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E070">
      <w:pPr>
        <w:spacing w:line="360" w:lineRule="auto"/>
        <w:jc w:val="center"/>
        <w:rPr>
          <w:rFonts w:ascii="仿宋" w:hAnsi="仿宋" w:eastAsia="仿宋" w:cs="仿宋"/>
          <w:b/>
          <w:color w:val="000000"/>
          <w:sz w:val="24"/>
        </w:rPr>
      </w:pPr>
    </w:p>
    <w:p w14:paraId="4E6BF676">
      <w:pPr>
        <w:spacing w:line="360" w:lineRule="auto"/>
        <w:jc w:val="center"/>
        <w:rPr>
          <w:rFonts w:ascii="仿宋" w:hAnsi="仿宋" w:eastAsia="仿宋" w:cs="仿宋"/>
          <w:b/>
          <w:color w:val="000000"/>
          <w:sz w:val="24"/>
        </w:rPr>
      </w:pPr>
    </w:p>
    <w:p w14:paraId="1EDAFB8A">
      <w:pPr>
        <w:spacing w:line="360" w:lineRule="auto"/>
        <w:jc w:val="center"/>
        <w:rPr>
          <w:rFonts w:ascii="仿宋" w:hAnsi="仿宋" w:eastAsia="仿宋" w:cs="仿宋"/>
          <w:b/>
          <w:color w:val="000000"/>
          <w:sz w:val="44"/>
        </w:rPr>
      </w:pPr>
      <w:r>
        <w:rPr>
          <w:rFonts w:hint="eastAsia" w:ascii="仿宋" w:hAnsi="仿宋" w:eastAsia="仿宋" w:cs="仿宋"/>
          <w:b/>
          <w:color w:val="000000"/>
          <w:sz w:val="44"/>
        </w:rPr>
        <w:t>2025年滨江区图书馆图书采购项目</w:t>
      </w:r>
    </w:p>
    <w:p w14:paraId="51F09B79">
      <w:pPr>
        <w:spacing w:line="360" w:lineRule="auto"/>
        <w:jc w:val="center"/>
        <w:rPr>
          <w:rFonts w:ascii="仿宋" w:hAnsi="仿宋" w:eastAsia="仿宋" w:cs="仿宋"/>
          <w:b/>
          <w:color w:val="000000"/>
          <w:sz w:val="72"/>
        </w:rPr>
      </w:pPr>
      <w:r>
        <w:rPr>
          <w:rFonts w:ascii="仿宋" w:hAnsi="仿宋" w:eastAsia="仿宋" w:cs="仿宋"/>
          <w:b/>
          <w:color w:val="000000"/>
          <w:sz w:val="72"/>
        </w:rPr>
        <w:t>招标文件</w:t>
      </w:r>
    </w:p>
    <w:p w14:paraId="16894F98">
      <w:pPr>
        <w:spacing w:line="360" w:lineRule="auto"/>
        <w:rPr>
          <w:rFonts w:ascii="仿宋" w:hAnsi="仿宋" w:eastAsia="仿宋" w:cs="仿宋"/>
          <w:b/>
          <w:color w:val="000000"/>
          <w:sz w:val="24"/>
        </w:rPr>
      </w:pPr>
    </w:p>
    <w:p w14:paraId="2CBF3D82">
      <w:pPr>
        <w:pStyle w:val="5"/>
        <w:jc w:val="center"/>
      </w:pPr>
      <w:r>
        <w:rPr>
          <w:rFonts w:hint="eastAsia" w:ascii="仿宋" w:eastAsia="仿宋" w:cs="仿宋"/>
          <w:sz w:val="44"/>
          <w:szCs w:val="44"/>
        </w:rPr>
        <w:t>（电子招投标）</w:t>
      </w:r>
    </w:p>
    <w:p w14:paraId="3FA75C0C">
      <w:pPr>
        <w:spacing w:before="100" w:after="100"/>
        <w:ind w:firstLine="2688"/>
        <w:rPr>
          <w:rFonts w:ascii="仿宋" w:hAnsi="仿宋" w:eastAsia="仿宋" w:cs="仿宋"/>
          <w:color w:val="000000"/>
          <w:sz w:val="30"/>
        </w:rPr>
      </w:pPr>
      <w:r>
        <w:rPr>
          <w:rFonts w:ascii="仿宋" w:hAnsi="仿宋" w:eastAsia="仿宋" w:cs="仿宋"/>
          <w:color w:val="000000"/>
          <w:sz w:val="30"/>
        </w:rPr>
        <w:t>编号:</w:t>
      </w:r>
      <w:r>
        <w:rPr>
          <w:rFonts w:hint="eastAsia" w:ascii="仿宋" w:hAnsi="仿宋" w:eastAsia="仿宋" w:cs="仿宋"/>
          <w:color w:val="000000"/>
          <w:sz w:val="30"/>
        </w:rPr>
        <w:t>HZTH-GKCG202503161</w:t>
      </w:r>
    </w:p>
    <w:p w14:paraId="12831E91">
      <w:pPr>
        <w:spacing w:line="360" w:lineRule="auto"/>
        <w:jc w:val="center"/>
        <w:rPr>
          <w:rFonts w:ascii="仿宋" w:hAnsi="仿宋" w:eastAsia="仿宋" w:cs="仿宋"/>
          <w:color w:val="000000"/>
          <w:sz w:val="30"/>
        </w:rPr>
      </w:pPr>
    </w:p>
    <w:p w14:paraId="4B384ADC">
      <w:pPr>
        <w:spacing w:line="360" w:lineRule="auto"/>
        <w:jc w:val="center"/>
        <w:rPr>
          <w:rFonts w:ascii="仿宋" w:hAnsi="仿宋" w:eastAsia="仿宋" w:cs="仿宋"/>
          <w:color w:val="000000"/>
          <w:sz w:val="24"/>
        </w:rPr>
      </w:pPr>
    </w:p>
    <w:p w14:paraId="499CBDE0">
      <w:pPr>
        <w:spacing w:line="360" w:lineRule="auto"/>
        <w:jc w:val="center"/>
        <w:rPr>
          <w:rFonts w:ascii="仿宋" w:hAnsi="仿宋" w:eastAsia="仿宋" w:cs="仿宋"/>
          <w:color w:val="000000"/>
          <w:sz w:val="24"/>
        </w:rPr>
      </w:pPr>
    </w:p>
    <w:p w14:paraId="1D2D200E">
      <w:pPr>
        <w:spacing w:line="360" w:lineRule="auto"/>
        <w:jc w:val="center"/>
        <w:rPr>
          <w:rFonts w:ascii="仿宋" w:hAnsi="仿宋" w:eastAsia="仿宋" w:cs="仿宋"/>
          <w:color w:val="000000"/>
          <w:sz w:val="24"/>
        </w:rPr>
      </w:pPr>
    </w:p>
    <w:p w14:paraId="67337F37">
      <w:pPr>
        <w:spacing w:line="360" w:lineRule="auto"/>
        <w:jc w:val="center"/>
        <w:rPr>
          <w:rFonts w:ascii="仿宋" w:hAnsi="仿宋" w:eastAsia="仿宋" w:cs="仿宋"/>
          <w:color w:val="000000"/>
          <w:sz w:val="24"/>
        </w:rPr>
      </w:pPr>
    </w:p>
    <w:p w14:paraId="3DA461C8">
      <w:pPr>
        <w:spacing w:line="360" w:lineRule="auto"/>
        <w:jc w:val="center"/>
        <w:rPr>
          <w:rFonts w:ascii="仿宋" w:hAnsi="仿宋" w:eastAsia="仿宋" w:cs="仿宋"/>
          <w:color w:val="000000"/>
          <w:sz w:val="24"/>
        </w:rPr>
      </w:pPr>
    </w:p>
    <w:p w14:paraId="664818B6">
      <w:pPr>
        <w:spacing w:line="360" w:lineRule="auto"/>
        <w:jc w:val="center"/>
        <w:rPr>
          <w:rFonts w:ascii="仿宋" w:hAnsi="仿宋" w:eastAsia="仿宋" w:cs="仿宋"/>
          <w:color w:val="000000"/>
          <w:sz w:val="32"/>
        </w:rPr>
      </w:pPr>
    </w:p>
    <w:p w14:paraId="76E8DCE6">
      <w:pPr>
        <w:spacing w:line="360" w:lineRule="auto"/>
        <w:jc w:val="center"/>
        <w:rPr>
          <w:rFonts w:ascii="仿宋" w:hAnsi="仿宋" w:eastAsia="仿宋" w:cs="仿宋"/>
          <w:color w:val="000000"/>
          <w:sz w:val="32"/>
        </w:rPr>
      </w:pPr>
    </w:p>
    <w:p w14:paraId="5E6F5B24">
      <w:pPr>
        <w:spacing w:line="360" w:lineRule="auto"/>
        <w:jc w:val="center"/>
        <w:rPr>
          <w:rFonts w:ascii="仿宋" w:hAnsi="仿宋" w:eastAsia="仿宋" w:cs="仿宋"/>
          <w:color w:val="000000"/>
          <w:sz w:val="32"/>
        </w:rPr>
      </w:pPr>
    </w:p>
    <w:p w14:paraId="71084A05">
      <w:pPr>
        <w:spacing w:line="360" w:lineRule="auto"/>
        <w:jc w:val="center"/>
        <w:rPr>
          <w:rFonts w:ascii="仿宋" w:hAnsi="仿宋" w:eastAsia="仿宋" w:cs="仿宋"/>
          <w:color w:val="000000"/>
          <w:sz w:val="32"/>
        </w:rPr>
      </w:pPr>
      <w:r>
        <w:rPr>
          <w:rFonts w:ascii="仿宋" w:hAnsi="仿宋" w:eastAsia="仿宋" w:cs="仿宋"/>
          <w:color w:val="000000"/>
          <w:sz w:val="32"/>
        </w:rPr>
        <w:t>采购单位：</w:t>
      </w:r>
      <w:r>
        <w:rPr>
          <w:rFonts w:hint="eastAsia" w:ascii="仿宋" w:hAnsi="仿宋" w:eastAsia="仿宋" w:cs="仿宋"/>
          <w:color w:val="000000"/>
          <w:sz w:val="28"/>
          <w:szCs w:val="28"/>
        </w:rPr>
        <w:t>杭州高新技术产业开发区（滨江）文化和广电旅游体育局</w:t>
      </w:r>
    </w:p>
    <w:p w14:paraId="660C88C4">
      <w:pPr>
        <w:ind w:firstLine="764"/>
        <w:rPr>
          <w:rFonts w:ascii="仿宋" w:hAnsi="仿宋" w:eastAsia="仿宋" w:cs="仿宋"/>
          <w:color w:val="000000"/>
          <w:sz w:val="32"/>
        </w:rPr>
      </w:pPr>
    </w:p>
    <w:p w14:paraId="09E7B739">
      <w:pPr>
        <w:jc w:val="center"/>
        <w:rPr>
          <w:rFonts w:ascii="仿宋" w:hAnsi="仿宋" w:eastAsia="仿宋" w:cs="仿宋"/>
          <w:color w:val="000000"/>
          <w:sz w:val="32"/>
        </w:rPr>
      </w:pPr>
      <w:r>
        <w:rPr>
          <w:rFonts w:ascii="仿宋" w:hAnsi="仿宋" w:eastAsia="仿宋" w:cs="仿宋"/>
          <w:color w:val="000000"/>
          <w:sz w:val="32"/>
        </w:rPr>
        <w:t>采购代理机构：</w:t>
      </w:r>
      <w:r>
        <w:rPr>
          <w:rFonts w:hint="eastAsia" w:ascii="仿宋" w:hAnsi="仿宋" w:eastAsia="仿宋" w:cs="仿宋"/>
          <w:color w:val="000000"/>
          <w:sz w:val="32"/>
        </w:rPr>
        <w:t>杭州天恒投资建设管理有限公司</w:t>
      </w:r>
    </w:p>
    <w:p w14:paraId="196CCE64">
      <w:pPr>
        <w:spacing w:line="360" w:lineRule="auto"/>
        <w:jc w:val="center"/>
        <w:rPr>
          <w:rFonts w:ascii="仿宋" w:hAnsi="仿宋" w:eastAsia="仿宋" w:cs="仿宋"/>
          <w:color w:val="000000"/>
          <w:sz w:val="30"/>
        </w:rPr>
      </w:pPr>
    </w:p>
    <w:p w14:paraId="7E368D25">
      <w:pPr>
        <w:spacing w:line="360" w:lineRule="auto"/>
        <w:jc w:val="center"/>
        <w:rPr>
          <w:rFonts w:ascii="仿宋" w:hAnsi="仿宋" w:eastAsia="仿宋" w:cs="仿宋"/>
          <w:color w:val="000000"/>
          <w:sz w:val="30"/>
        </w:rPr>
      </w:pPr>
    </w:p>
    <w:p w14:paraId="0DD1B4D6">
      <w:pPr>
        <w:spacing w:line="360" w:lineRule="auto"/>
        <w:jc w:val="center"/>
        <w:rPr>
          <w:rFonts w:ascii="仿宋" w:hAnsi="仿宋" w:eastAsia="仿宋" w:cs="仿宋"/>
          <w:color w:val="000000"/>
          <w:sz w:val="30"/>
        </w:rPr>
      </w:pPr>
      <w:r>
        <w:rPr>
          <w:rFonts w:ascii="仿宋" w:hAnsi="仿宋" w:eastAsia="仿宋" w:cs="仿宋"/>
          <w:color w:val="000000"/>
          <w:sz w:val="30"/>
        </w:rPr>
        <w:t>二〇二</w:t>
      </w:r>
      <w:r>
        <w:rPr>
          <w:rFonts w:hint="eastAsia" w:ascii="仿宋" w:hAnsi="仿宋" w:eastAsia="仿宋" w:cs="仿宋"/>
          <w:color w:val="000000"/>
          <w:sz w:val="30"/>
        </w:rPr>
        <w:t>五</w:t>
      </w:r>
      <w:r>
        <w:rPr>
          <w:rFonts w:ascii="仿宋" w:hAnsi="仿宋" w:eastAsia="仿宋" w:cs="仿宋"/>
          <w:color w:val="000000"/>
          <w:sz w:val="30"/>
        </w:rPr>
        <w:t>年</w:t>
      </w:r>
      <w:r>
        <w:rPr>
          <w:rFonts w:hint="eastAsia" w:ascii="仿宋" w:hAnsi="仿宋" w:eastAsia="仿宋" w:cs="仿宋"/>
          <w:color w:val="000000"/>
          <w:sz w:val="30"/>
        </w:rPr>
        <w:t>四</w:t>
      </w:r>
      <w:r>
        <w:rPr>
          <w:rFonts w:ascii="仿宋" w:hAnsi="仿宋" w:eastAsia="仿宋" w:cs="仿宋"/>
          <w:color w:val="000000"/>
          <w:sz w:val="30"/>
        </w:rPr>
        <w:t>月</w:t>
      </w:r>
    </w:p>
    <w:p w14:paraId="41133AE7">
      <w:pPr>
        <w:spacing w:line="360" w:lineRule="auto"/>
        <w:jc w:val="center"/>
        <w:rPr>
          <w:rFonts w:ascii="仿宋" w:hAnsi="仿宋" w:eastAsia="仿宋" w:cs="仿宋"/>
          <w:color w:val="000000"/>
          <w:sz w:val="24"/>
        </w:rPr>
      </w:pPr>
      <w:r>
        <w:rPr>
          <w:rFonts w:ascii="仿宋" w:hAnsi="仿宋" w:eastAsia="仿宋" w:cs="仿宋"/>
          <w:color w:val="000000"/>
          <w:sz w:val="24"/>
        </w:rPr>
        <w:t xml:space="preserve"> </w:t>
      </w:r>
    </w:p>
    <w:p w14:paraId="19C77C7F">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 xml:space="preserve"> </w:t>
      </w:r>
    </w:p>
    <w:p w14:paraId="14FFE00B">
      <w:pPr>
        <w:spacing w:line="360" w:lineRule="auto"/>
        <w:jc w:val="center"/>
        <w:rPr>
          <w:rFonts w:ascii="仿宋" w:hAnsi="仿宋" w:eastAsia="仿宋" w:cs="仿宋"/>
          <w:b/>
          <w:color w:val="000000"/>
          <w:sz w:val="48"/>
        </w:rPr>
        <w:sectPr>
          <w:footerReference r:id="rId5" w:type="first"/>
          <w:headerReference r:id="rId3" w:type="default"/>
          <w:footerReference r:id="rId4" w:type="default"/>
          <w:pgSz w:w="11906" w:h="16838"/>
          <w:pgMar w:top="1276" w:right="1418" w:bottom="1247" w:left="1418" w:header="851" w:footer="992" w:gutter="0"/>
          <w:pgNumType w:start="1"/>
          <w:cols w:space="720" w:num="1"/>
          <w:docGrid w:linePitch="312" w:charSpace="0"/>
        </w:sectPr>
      </w:pPr>
    </w:p>
    <w:p w14:paraId="3742B98C">
      <w:pPr>
        <w:pStyle w:val="5"/>
      </w:pPr>
    </w:p>
    <w:p w14:paraId="15D50881">
      <w:pPr>
        <w:spacing w:line="360" w:lineRule="auto"/>
        <w:jc w:val="center"/>
        <w:rPr>
          <w:rFonts w:ascii="仿宋" w:hAnsi="仿宋" w:eastAsia="仿宋" w:cs="仿宋"/>
          <w:b/>
          <w:color w:val="000000"/>
          <w:sz w:val="48"/>
        </w:rPr>
      </w:pPr>
      <w:r>
        <w:rPr>
          <w:rFonts w:ascii="仿宋" w:hAnsi="仿宋" w:eastAsia="仿宋" w:cs="仿宋"/>
          <w:b/>
          <w:color w:val="000000"/>
          <w:sz w:val="48"/>
        </w:rPr>
        <w:t>目  录</w:t>
      </w:r>
    </w:p>
    <w:p w14:paraId="28B3EBC5">
      <w:pPr>
        <w:spacing w:line="360" w:lineRule="auto"/>
        <w:rPr>
          <w:rFonts w:ascii="仿宋" w:hAnsi="仿宋" w:eastAsia="仿宋" w:cs="仿宋"/>
          <w:color w:val="000000"/>
          <w:sz w:val="32"/>
        </w:rPr>
      </w:pPr>
    </w:p>
    <w:p w14:paraId="1968B32B">
      <w:pPr>
        <w:spacing w:line="360" w:lineRule="auto"/>
        <w:rPr>
          <w:rFonts w:ascii="仿宋" w:hAnsi="仿宋" w:eastAsia="仿宋" w:cs="仿宋"/>
          <w:color w:val="000000"/>
          <w:sz w:val="32"/>
        </w:rPr>
      </w:pPr>
    </w:p>
    <w:p w14:paraId="60AE40DA">
      <w:pPr>
        <w:spacing w:line="360" w:lineRule="auto"/>
        <w:ind w:firstLine="1280"/>
        <w:rPr>
          <w:rFonts w:ascii="仿宋" w:hAnsi="仿宋" w:eastAsia="仿宋" w:cs="仿宋"/>
          <w:color w:val="000000"/>
          <w:sz w:val="32"/>
        </w:rPr>
      </w:pPr>
      <w:r>
        <w:rPr>
          <w:rFonts w:ascii="仿宋" w:hAnsi="仿宋" w:eastAsia="仿宋" w:cs="仿宋"/>
          <w:color w:val="000000"/>
          <w:sz w:val="32"/>
        </w:rPr>
        <w:t>第一部分      招标公告</w:t>
      </w:r>
    </w:p>
    <w:p w14:paraId="17FAC8EF">
      <w:pPr>
        <w:spacing w:line="360" w:lineRule="auto"/>
        <w:ind w:firstLine="1280"/>
        <w:rPr>
          <w:rFonts w:ascii="仿宋" w:hAnsi="仿宋" w:eastAsia="仿宋" w:cs="仿宋"/>
          <w:color w:val="000000"/>
          <w:sz w:val="32"/>
        </w:rPr>
      </w:pPr>
      <w:r>
        <w:rPr>
          <w:rFonts w:ascii="仿宋" w:hAnsi="仿宋" w:eastAsia="仿宋" w:cs="仿宋"/>
          <w:color w:val="000000"/>
          <w:sz w:val="32"/>
        </w:rPr>
        <w:t xml:space="preserve">第二部分      </w:t>
      </w:r>
      <w:r>
        <w:rPr>
          <w:rFonts w:ascii="仿宋" w:hAnsi="仿宋" w:eastAsia="仿宋" w:cs="仿宋"/>
          <w:sz w:val="32"/>
        </w:rPr>
        <w:t>投标人须知</w:t>
      </w:r>
    </w:p>
    <w:p w14:paraId="0AFB3538">
      <w:pPr>
        <w:spacing w:line="360" w:lineRule="auto"/>
        <w:ind w:firstLine="1280"/>
        <w:rPr>
          <w:rFonts w:ascii="仿宋" w:hAnsi="仿宋" w:eastAsia="仿宋" w:cs="仿宋"/>
          <w:sz w:val="32"/>
        </w:rPr>
      </w:pPr>
      <w:r>
        <w:rPr>
          <w:rFonts w:ascii="仿宋" w:hAnsi="仿宋" w:eastAsia="仿宋" w:cs="仿宋"/>
          <w:color w:val="000000"/>
          <w:sz w:val="32"/>
        </w:rPr>
        <w:t xml:space="preserve">第三部分      </w:t>
      </w:r>
      <w:r>
        <w:rPr>
          <w:rFonts w:ascii="仿宋" w:hAnsi="仿宋" w:eastAsia="仿宋" w:cs="仿宋"/>
          <w:sz w:val="32"/>
        </w:rPr>
        <w:t>采购需求</w:t>
      </w:r>
    </w:p>
    <w:p w14:paraId="62356841">
      <w:pPr>
        <w:spacing w:line="360" w:lineRule="auto"/>
        <w:ind w:firstLine="1280"/>
        <w:rPr>
          <w:rFonts w:ascii="仿宋" w:hAnsi="仿宋" w:eastAsia="仿宋" w:cs="仿宋"/>
          <w:sz w:val="32"/>
        </w:rPr>
      </w:pPr>
      <w:r>
        <w:rPr>
          <w:rFonts w:ascii="仿宋" w:hAnsi="仿宋" w:eastAsia="仿宋" w:cs="仿宋"/>
          <w:color w:val="000000"/>
          <w:sz w:val="32"/>
        </w:rPr>
        <w:t xml:space="preserve">第四部分      </w:t>
      </w:r>
      <w:r>
        <w:rPr>
          <w:rFonts w:ascii="仿宋" w:hAnsi="仿宋" w:eastAsia="仿宋" w:cs="仿宋"/>
          <w:sz w:val="32"/>
        </w:rPr>
        <w:t>评标方法及评分标准</w:t>
      </w:r>
    </w:p>
    <w:p w14:paraId="35ED6752">
      <w:pPr>
        <w:spacing w:line="360" w:lineRule="auto"/>
        <w:ind w:firstLine="1280"/>
        <w:rPr>
          <w:rFonts w:ascii="仿宋" w:hAnsi="仿宋" w:eastAsia="仿宋" w:cs="仿宋"/>
          <w:color w:val="000000"/>
          <w:sz w:val="32"/>
        </w:rPr>
      </w:pPr>
      <w:r>
        <w:rPr>
          <w:rFonts w:ascii="仿宋" w:hAnsi="仿宋" w:eastAsia="仿宋" w:cs="仿宋"/>
          <w:color w:val="000000"/>
          <w:sz w:val="32"/>
        </w:rPr>
        <w:t xml:space="preserve">第五部分      </w:t>
      </w:r>
      <w:r>
        <w:rPr>
          <w:rFonts w:ascii="仿宋" w:hAnsi="仿宋" w:eastAsia="仿宋" w:cs="仿宋"/>
          <w:sz w:val="32"/>
        </w:rPr>
        <w:t>拟签订的合同文本</w:t>
      </w:r>
    </w:p>
    <w:p w14:paraId="6FA1893B">
      <w:pPr>
        <w:spacing w:line="360" w:lineRule="auto"/>
        <w:ind w:firstLine="1280"/>
        <w:rPr>
          <w:rFonts w:ascii="仿宋" w:hAnsi="仿宋" w:eastAsia="仿宋" w:cs="仿宋"/>
          <w:color w:val="000000"/>
          <w:sz w:val="32"/>
        </w:rPr>
      </w:pPr>
      <w:r>
        <w:rPr>
          <w:rFonts w:ascii="仿宋" w:hAnsi="仿宋" w:eastAsia="仿宋" w:cs="仿宋"/>
          <w:color w:val="000000"/>
          <w:sz w:val="32"/>
        </w:rPr>
        <w:t>第六部分      应提交的有关格式范例</w:t>
      </w:r>
    </w:p>
    <w:p w14:paraId="231A9179">
      <w:pPr>
        <w:spacing w:line="360" w:lineRule="auto"/>
        <w:ind w:firstLine="549"/>
        <w:rPr>
          <w:rFonts w:ascii="仿宋" w:hAnsi="仿宋" w:eastAsia="仿宋" w:cs="仿宋"/>
          <w:color w:val="000000"/>
          <w:sz w:val="24"/>
        </w:rPr>
      </w:pPr>
    </w:p>
    <w:p w14:paraId="4D4B9E4E">
      <w:pPr>
        <w:spacing w:line="360" w:lineRule="auto"/>
        <w:ind w:firstLine="549"/>
        <w:rPr>
          <w:rFonts w:ascii="仿宋" w:hAnsi="仿宋" w:eastAsia="仿宋" w:cs="仿宋"/>
          <w:color w:val="000000"/>
          <w:sz w:val="24"/>
        </w:rPr>
      </w:pPr>
    </w:p>
    <w:p w14:paraId="6904FDE2">
      <w:pPr>
        <w:spacing w:line="360" w:lineRule="auto"/>
        <w:ind w:firstLine="549"/>
        <w:rPr>
          <w:rFonts w:ascii="仿宋" w:hAnsi="仿宋" w:eastAsia="仿宋" w:cs="仿宋"/>
          <w:color w:val="000000"/>
          <w:sz w:val="24"/>
        </w:rPr>
      </w:pPr>
    </w:p>
    <w:p w14:paraId="7F8CC859">
      <w:pPr>
        <w:spacing w:line="360" w:lineRule="auto"/>
        <w:ind w:firstLine="549"/>
        <w:rPr>
          <w:rFonts w:ascii="仿宋" w:hAnsi="仿宋" w:eastAsia="仿宋" w:cs="仿宋"/>
          <w:color w:val="000000"/>
          <w:sz w:val="24"/>
        </w:rPr>
      </w:pPr>
    </w:p>
    <w:p w14:paraId="56EF0B32">
      <w:pPr>
        <w:spacing w:line="360" w:lineRule="auto"/>
        <w:ind w:firstLine="549"/>
        <w:rPr>
          <w:rFonts w:ascii="仿宋" w:hAnsi="仿宋" w:eastAsia="仿宋" w:cs="仿宋"/>
          <w:color w:val="000000"/>
          <w:sz w:val="24"/>
        </w:rPr>
      </w:pPr>
    </w:p>
    <w:p w14:paraId="2B8D6996">
      <w:pPr>
        <w:spacing w:line="360" w:lineRule="auto"/>
        <w:ind w:firstLine="549"/>
        <w:rPr>
          <w:rFonts w:ascii="仿宋" w:hAnsi="仿宋" w:eastAsia="仿宋" w:cs="仿宋"/>
          <w:color w:val="000000"/>
          <w:sz w:val="24"/>
        </w:rPr>
      </w:pPr>
    </w:p>
    <w:p w14:paraId="6B1872F6">
      <w:pPr>
        <w:spacing w:line="360" w:lineRule="auto"/>
        <w:ind w:firstLine="549"/>
        <w:rPr>
          <w:rFonts w:ascii="仿宋" w:hAnsi="仿宋" w:eastAsia="仿宋" w:cs="仿宋"/>
          <w:color w:val="000000"/>
          <w:sz w:val="24"/>
        </w:rPr>
      </w:pPr>
    </w:p>
    <w:p w14:paraId="23FF2E8C">
      <w:pPr>
        <w:spacing w:line="360" w:lineRule="auto"/>
        <w:ind w:firstLine="549"/>
        <w:rPr>
          <w:rFonts w:ascii="仿宋" w:hAnsi="仿宋" w:eastAsia="仿宋" w:cs="仿宋"/>
          <w:color w:val="000000"/>
          <w:sz w:val="24"/>
        </w:rPr>
      </w:pPr>
    </w:p>
    <w:p w14:paraId="0FA968FC">
      <w:pPr>
        <w:spacing w:line="360" w:lineRule="auto"/>
        <w:ind w:firstLine="549"/>
        <w:rPr>
          <w:rFonts w:ascii="仿宋" w:hAnsi="仿宋" w:eastAsia="仿宋" w:cs="仿宋"/>
          <w:color w:val="000000"/>
          <w:sz w:val="24"/>
        </w:rPr>
      </w:pPr>
    </w:p>
    <w:p w14:paraId="712D40E5">
      <w:pPr>
        <w:spacing w:line="360" w:lineRule="auto"/>
        <w:ind w:firstLine="549"/>
        <w:rPr>
          <w:rFonts w:ascii="仿宋" w:hAnsi="仿宋" w:eastAsia="仿宋" w:cs="仿宋"/>
          <w:color w:val="000000"/>
          <w:sz w:val="24"/>
        </w:rPr>
      </w:pPr>
    </w:p>
    <w:p w14:paraId="701F779E">
      <w:pPr>
        <w:spacing w:line="360" w:lineRule="auto"/>
        <w:ind w:firstLine="549"/>
        <w:rPr>
          <w:rFonts w:ascii="仿宋" w:hAnsi="仿宋" w:eastAsia="仿宋" w:cs="仿宋"/>
          <w:color w:val="000000"/>
          <w:sz w:val="24"/>
        </w:rPr>
      </w:pPr>
    </w:p>
    <w:p w14:paraId="023CCDEE">
      <w:pPr>
        <w:spacing w:line="360" w:lineRule="auto"/>
        <w:ind w:firstLine="549"/>
        <w:rPr>
          <w:rFonts w:ascii="仿宋" w:hAnsi="仿宋" w:eastAsia="仿宋" w:cs="仿宋"/>
          <w:color w:val="000000"/>
          <w:sz w:val="24"/>
        </w:rPr>
      </w:pPr>
    </w:p>
    <w:p w14:paraId="71B4DBBB">
      <w:pPr>
        <w:spacing w:line="360" w:lineRule="auto"/>
        <w:ind w:firstLine="549"/>
        <w:rPr>
          <w:rFonts w:ascii="仿宋" w:hAnsi="仿宋" w:eastAsia="仿宋" w:cs="仿宋"/>
          <w:color w:val="000000"/>
          <w:sz w:val="24"/>
        </w:rPr>
      </w:pPr>
    </w:p>
    <w:p w14:paraId="425E7E96">
      <w:pPr>
        <w:spacing w:line="360" w:lineRule="auto"/>
        <w:rPr>
          <w:rFonts w:ascii="仿宋" w:hAnsi="仿宋" w:eastAsia="仿宋" w:cs="仿宋"/>
          <w:color w:val="000000"/>
          <w:sz w:val="24"/>
        </w:rPr>
      </w:pPr>
    </w:p>
    <w:p w14:paraId="3E2B0F64">
      <w:pPr>
        <w:keepNext/>
        <w:keepLines/>
        <w:numPr>
          <w:ilvl w:val="0"/>
          <w:numId w:val="1"/>
        </w:numPr>
        <w:tabs>
          <w:tab w:val="left" w:pos="432"/>
        </w:tabs>
        <w:spacing w:line="360" w:lineRule="auto"/>
        <w:jc w:val="center"/>
        <w:rPr>
          <w:rFonts w:ascii="仿宋" w:hAnsi="仿宋" w:eastAsia="仿宋" w:cs="仿宋"/>
          <w:b/>
          <w:sz w:val="44"/>
        </w:rPr>
        <w:sectPr>
          <w:footerReference r:id="rId6" w:type="default"/>
          <w:pgSz w:w="11906" w:h="16838"/>
          <w:pgMar w:top="1276" w:right="1418" w:bottom="1247" w:left="1418" w:header="851" w:footer="992" w:gutter="0"/>
          <w:pgNumType w:start="1"/>
          <w:cols w:space="720" w:num="1"/>
          <w:docGrid w:linePitch="312" w:charSpace="0"/>
        </w:sectPr>
      </w:pPr>
    </w:p>
    <w:p w14:paraId="14FA536F">
      <w:pPr>
        <w:keepNext/>
        <w:keepLines/>
        <w:numPr>
          <w:ilvl w:val="0"/>
          <w:numId w:val="1"/>
        </w:numPr>
        <w:tabs>
          <w:tab w:val="left" w:pos="432"/>
        </w:tabs>
        <w:spacing w:line="360" w:lineRule="auto"/>
        <w:jc w:val="center"/>
        <w:rPr>
          <w:rFonts w:ascii="仿宋" w:hAnsi="仿宋" w:eastAsia="仿宋" w:cs="仿宋"/>
          <w:b/>
          <w:sz w:val="44"/>
        </w:rPr>
      </w:pPr>
      <w:r>
        <w:rPr>
          <w:rFonts w:hint="eastAsia" w:ascii="仿宋" w:hAnsi="仿宋" w:eastAsia="仿宋" w:cs="仿宋"/>
          <w:b/>
          <w:sz w:val="44"/>
        </w:rPr>
        <w:t xml:space="preserve">第一部分  </w:t>
      </w:r>
      <w:r>
        <w:rPr>
          <w:rFonts w:ascii="仿宋" w:hAnsi="仿宋" w:eastAsia="仿宋" w:cs="仿宋"/>
          <w:b/>
          <w:sz w:val="44"/>
        </w:rPr>
        <w:t>公开招标采购公告</w:t>
      </w:r>
    </w:p>
    <w:p w14:paraId="625F9693">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rPr>
      </w:pPr>
      <w:r>
        <w:rPr>
          <w:rFonts w:hint="eastAsia" w:ascii="仿宋" w:hAnsi="仿宋" w:eastAsia="仿宋"/>
          <w:color w:val="000000"/>
          <w:sz w:val="24"/>
        </w:rPr>
        <w:t>项目概况：</w:t>
      </w:r>
    </w:p>
    <w:p w14:paraId="082069A9">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sz w:val="24"/>
          <w:u w:val="single"/>
        </w:rPr>
      </w:pPr>
      <w:r>
        <w:rPr>
          <w:rFonts w:hint="eastAsia" w:ascii="仿宋" w:hAnsi="仿宋" w:eastAsia="仿宋" w:cs="仿宋"/>
          <w:b/>
          <w:bCs/>
          <w:sz w:val="24"/>
          <w:u w:val="single"/>
        </w:rPr>
        <w:t>2025年滨江区图书馆图书采购项目</w:t>
      </w:r>
      <w:r>
        <w:rPr>
          <w:rFonts w:hint="eastAsia" w:ascii="仿宋" w:hAnsi="仿宋" w:eastAsia="仿宋"/>
          <w:sz w:val="24"/>
        </w:rPr>
        <w:t>招标项目的潜在投标人应在政采云平台（</w:t>
      </w:r>
      <w:r>
        <w:fldChar w:fldCharType="begin"/>
      </w:r>
      <w:r>
        <w:instrText xml:space="preserve"> HYPERLINK "https://www.zcygov.cn/）获取（下载）招标文件，并于2022年" </w:instrText>
      </w:r>
      <w:r>
        <w:fldChar w:fldCharType="separate"/>
      </w:r>
      <w:r>
        <w:rPr>
          <w:rStyle w:val="23"/>
          <w:rFonts w:hint="eastAsia" w:ascii="仿宋" w:hAnsi="仿宋" w:eastAsia="仿宋"/>
          <w:color w:val="auto"/>
          <w:sz w:val="24"/>
          <w:highlight w:val="yellow"/>
          <w:u w:val="none"/>
        </w:rPr>
        <w:t>https://www.zcygov.cn/）获取（下载）招标文件，并于2025</w:t>
      </w:r>
      <w:r>
        <w:rPr>
          <w:rStyle w:val="23"/>
          <w:rFonts w:hint="eastAsia" w:ascii="仿宋" w:hAnsi="仿宋" w:eastAsia="仿宋"/>
          <w:bCs/>
          <w:color w:val="auto"/>
          <w:sz w:val="24"/>
          <w:highlight w:val="yellow"/>
          <w:u w:val="none"/>
        </w:rPr>
        <w:t>年</w:t>
      </w:r>
      <w:r>
        <w:rPr>
          <w:rStyle w:val="23"/>
          <w:rFonts w:hint="eastAsia" w:ascii="仿宋" w:hAnsi="仿宋" w:eastAsia="仿宋"/>
          <w:bCs/>
          <w:color w:val="auto"/>
          <w:sz w:val="24"/>
          <w:highlight w:val="yellow"/>
          <w:u w:val="none"/>
        </w:rPr>
        <w:fldChar w:fldCharType="end"/>
      </w:r>
      <w:r>
        <w:rPr>
          <w:rStyle w:val="23"/>
          <w:rFonts w:hint="eastAsia" w:ascii="仿宋" w:hAnsi="仿宋" w:eastAsia="仿宋"/>
          <w:bCs/>
          <w:color w:val="auto"/>
          <w:sz w:val="24"/>
          <w:highlight w:val="yellow"/>
          <w:u w:val="none"/>
        </w:rPr>
        <w:t xml:space="preserve"> </w:t>
      </w:r>
      <w:r>
        <w:rPr>
          <w:rFonts w:hint="eastAsia" w:ascii="仿宋" w:hAnsi="仿宋" w:eastAsia="仿宋"/>
          <w:bCs/>
          <w:sz w:val="24"/>
          <w:highlight w:val="yellow"/>
        </w:rPr>
        <w:t>月   日13点0</w:t>
      </w:r>
      <w:r>
        <w:rPr>
          <w:rFonts w:ascii="仿宋" w:hAnsi="仿宋" w:eastAsia="仿宋"/>
          <w:bCs/>
          <w:sz w:val="24"/>
          <w:highlight w:val="yellow"/>
        </w:rPr>
        <w:t>0</w:t>
      </w:r>
      <w:r>
        <w:rPr>
          <w:rFonts w:hint="eastAsia" w:ascii="仿宋" w:hAnsi="仿宋" w:eastAsia="仿宋"/>
          <w:bCs/>
          <w:sz w:val="24"/>
          <w:highlight w:val="yellow"/>
        </w:rPr>
        <w:t>分00秒</w:t>
      </w:r>
      <w:r>
        <w:rPr>
          <w:rFonts w:hint="eastAsia" w:ascii="仿宋" w:hAnsi="仿宋" w:eastAsia="仿宋"/>
          <w:bCs/>
          <w:sz w:val="24"/>
        </w:rPr>
        <w:t>（北京时间）前</w:t>
      </w:r>
      <w:r>
        <w:rPr>
          <w:rFonts w:hint="eastAsia" w:ascii="仿宋" w:hAnsi="仿宋" w:eastAsia="仿宋"/>
          <w:sz w:val="24"/>
        </w:rPr>
        <w:t>递交（上传）投标文件。</w:t>
      </w:r>
    </w:p>
    <w:p w14:paraId="5E822D38">
      <w:pPr>
        <w:spacing w:line="360" w:lineRule="auto"/>
        <w:rPr>
          <w:rFonts w:ascii="仿宋" w:hAnsi="仿宋" w:eastAsia="仿宋"/>
          <w:sz w:val="24"/>
        </w:rPr>
      </w:pPr>
      <w:r>
        <w:rPr>
          <w:rFonts w:hint="eastAsia" w:ascii="仿宋" w:hAnsi="仿宋" w:eastAsia="仿宋"/>
          <w:b/>
          <w:sz w:val="24"/>
        </w:rPr>
        <w:t xml:space="preserve">一、项目基本情况     </w:t>
      </w:r>
    </w:p>
    <w:p w14:paraId="430D995B">
      <w:pPr>
        <w:pStyle w:val="9"/>
        <w:spacing w:line="360" w:lineRule="auto"/>
        <w:rPr>
          <w:rFonts w:ascii="仿宋" w:hAnsi="仿宋" w:eastAsia="仿宋"/>
          <w:sz w:val="24"/>
          <w:szCs w:val="24"/>
        </w:rPr>
      </w:pPr>
      <w:r>
        <w:rPr>
          <w:rFonts w:hint="eastAsia" w:ascii="仿宋" w:hAnsi="仿宋" w:eastAsia="仿宋"/>
          <w:b/>
          <w:sz w:val="24"/>
          <w:szCs w:val="24"/>
        </w:rPr>
        <w:t>1.项目编号：</w:t>
      </w:r>
      <w:r>
        <w:rPr>
          <w:rFonts w:hint="eastAsia" w:ascii="仿宋" w:hAnsi="仿宋" w:eastAsia="仿宋" w:cs="仿宋"/>
          <w:sz w:val="24"/>
        </w:rPr>
        <w:t>HZTH-GKCG202503161</w:t>
      </w:r>
    </w:p>
    <w:p w14:paraId="7BC113FE">
      <w:pPr>
        <w:pStyle w:val="9"/>
        <w:spacing w:line="360" w:lineRule="auto"/>
        <w:rPr>
          <w:rFonts w:ascii="仿宋" w:hAnsi="仿宋" w:eastAsia="仿宋"/>
          <w:sz w:val="24"/>
          <w:szCs w:val="24"/>
        </w:rPr>
      </w:pPr>
      <w:r>
        <w:rPr>
          <w:rFonts w:hint="eastAsia" w:ascii="仿宋" w:hAnsi="仿宋" w:eastAsia="仿宋"/>
          <w:b/>
          <w:sz w:val="24"/>
          <w:szCs w:val="24"/>
        </w:rPr>
        <w:t>2.项目名称：</w:t>
      </w:r>
      <w:r>
        <w:rPr>
          <w:rFonts w:hint="eastAsia" w:ascii="仿宋" w:hAnsi="仿宋" w:eastAsia="仿宋" w:cs="仿宋"/>
          <w:b/>
          <w:sz w:val="24"/>
        </w:rPr>
        <w:t>2025年滨江区图书馆图书采购项目</w:t>
      </w:r>
      <w:r>
        <w:rPr>
          <w:rFonts w:hint="eastAsia" w:ascii="仿宋" w:hAnsi="仿宋" w:eastAsia="仿宋"/>
          <w:sz w:val="24"/>
          <w:szCs w:val="24"/>
        </w:rPr>
        <w:t>。</w:t>
      </w:r>
    </w:p>
    <w:p w14:paraId="3928F29B">
      <w:pPr>
        <w:spacing w:line="360" w:lineRule="auto"/>
        <w:rPr>
          <w:rFonts w:ascii="仿宋" w:hAnsi="仿宋" w:eastAsia="仿宋"/>
          <w:snapToGrid w:val="0"/>
          <w:sz w:val="24"/>
        </w:rPr>
      </w:pPr>
      <w:r>
        <w:rPr>
          <w:rFonts w:hint="eastAsia" w:ascii="仿宋" w:hAnsi="仿宋" w:eastAsia="仿宋"/>
          <w:b/>
          <w:sz w:val="24"/>
          <w:lang w:val="zh-CN"/>
        </w:rPr>
        <w:t>3.预算金额：</w:t>
      </w:r>
      <w:r>
        <w:rPr>
          <w:rFonts w:ascii="仿宋" w:hAnsi="仿宋" w:eastAsia="仿宋" w:cs="仿宋"/>
          <w:b/>
          <w:sz w:val="24"/>
        </w:rPr>
        <w:t>标段</w:t>
      </w:r>
      <w:r>
        <w:rPr>
          <w:rFonts w:hint="eastAsia" w:ascii="仿宋" w:hAnsi="仿宋" w:eastAsia="仿宋" w:cs="仿宋"/>
          <w:b/>
          <w:sz w:val="24"/>
        </w:rPr>
        <w:t>一二各90</w:t>
      </w:r>
      <w:r>
        <w:rPr>
          <w:rFonts w:ascii="仿宋" w:hAnsi="仿宋" w:eastAsia="仿宋" w:cs="仿宋"/>
          <w:b/>
          <w:sz w:val="24"/>
        </w:rPr>
        <w:t>万元</w:t>
      </w:r>
      <w:r>
        <w:rPr>
          <w:rFonts w:hint="eastAsia" w:ascii="仿宋" w:hAnsi="仿宋" w:eastAsia="仿宋" w:cs="仿宋"/>
          <w:b/>
          <w:sz w:val="24"/>
        </w:rPr>
        <w:t>。</w:t>
      </w:r>
    </w:p>
    <w:p w14:paraId="72EFFD8C">
      <w:pPr>
        <w:pStyle w:val="33"/>
        <w:spacing w:line="360" w:lineRule="auto"/>
        <w:ind w:firstLine="0" w:firstLineChars="0"/>
        <w:rPr>
          <w:rFonts w:ascii="仿宋" w:hAnsi="仿宋" w:eastAsia="仿宋" w:cs="仿宋"/>
          <w:sz w:val="24"/>
        </w:rPr>
      </w:pPr>
      <w:r>
        <w:rPr>
          <w:rFonts w:hint="eastAsia" w:ascii="仿宋" w:hAnsi="仿宋" w:eastAsia="仿宋"/>
          <w:b/>
          <w:sz w:val="24"/>
        </w:rPr>
        <w:t>4.采购需求：</w:t>
      </w:r>
      <w:r>
        <w:rPr>
          <w:rFonts w:hint="eastAsia" w:ascii="仿宋" w:hAnsi="仿宋" w:eastAsia="仿宋"/>
          <w:sz w:val="24"/>
        </w:rPr>
        <w:t xml:space="preserve"> 2025年度滨江区图书馆图书采购</w:t>
      </w:r>
      <w:r>
        <w:rPr>
          <w:rFonts w:ascii="仿宋" w:hAnsi="仿宋" w:eastAsia="仿宋" w:cs="仿宋"/>
          <w:sz w:val="24"/>
        </w:rPr>
        <w:t>，预算</w:t>
      </w:r>
      <w:r>
        <w:rPr>
          <w:rFonts w:hint="eastAsia" w:ascii="仿宋" w:hAnsi="仿宋" w:eastAsia="仿宋" w:cs="仿宋"/>
          <w:sz w:val="24"/>
        </w:rPr>
        <w:t>180</w:t>
      </w:r>
      <w:r>
        <w:rPr>
          <w:rFonts w:ascii="仿宋" w:hAnsi="仿宋" w:eastAsia="仿宋" w:cs="仿宋"/>
          <w:sz w:val="24"/>
        </w:rPr>
        <w:t>万元，分为</w:t>
      </w:r>
      <w:r>
        <w:rPr>
          <w:rFonts w:hint="eastAsia" w:ascii="仿宋" w:hAnsi="仿宋" w:eastAsia="仿宋" w:cs="仿宋"/>
          <w:sz w:val="24"/>
        </w:rPr>
        <w:t>二</w:t>
      </w:r>
      <w:r>
        <w:rPr>
          <w:rFonts w:ascii="仿宋" w:hAnsi="仿宋" w:eastAsia="仿宋" w:cs="仿宋"/>
          <w:sz w:val="24"/>
        </w:rPr>
        <w:t>个标段。</w:t>
      </w:r>
    </w:p>
    <w:p w14:paraId="7BDECA82">
      <w:pPr>
        <w:pStyle w:val="33"/>
        <w:spacing w:line="360" w:lineRule="auto"/>
        <w:ind w:firstLine="480"/>
        <w:rPr>
          <w:rFonts w:ascii="仿宋" w:hAnsi="仿宋" w:eastAsia="仿宋" w:cs="仿宋"/>
          <w:bCs/>
          <w:sz w:val="24"/>
        </w:rPr>
      </w:pPr>
      <w:r>
        <w:rPr>
          <w:rFonts w:hint="eastAsia" w:ascii="仿宋" w:hAnsi="仿宋" w:eastAsia="仿宋" w:cs="仿宋"/>
          <w:bCs/>
          <w:sz w:val="24"/>
        </w:rPr>
        <w:t>1、第一标段：为图书馆报订书目采购90万元，主要采购需求为少儿类、文学类、历史地理类、财经企管类、教育类、工业技术类、心理学类、医学类、艺术类等书籍；根据报订书单提供相应的图书，并做好图书加工，根据采购人要求完成图书上架工作。</w:t>
      </w:r>
    </w:p>
    <w:p w14:paraId="2D0BD7BC">
      <w:pPr>
        <w:pStyle w:val="33"/>
        <w:spacing w:line="360" w:lineRule="auto"/>
        <w:ind w:firstLine="480"/>
        <w:rPr>
          <w:rFonts w:ascii="仿宋" w:hAnsi="仿宋" w:eastAsia="仿宋" w:cs="仿宋"/>
          <w:sz w:val="24"/>
        </w:rPr>
      </w:pPr>
      <w:r>
        <w:rPr>
          <w:rFonts w:hint="eastAsia" w:ascii="仿宋" w:hAnsi="仿宋" w:eastAsia="仿宋" w:cs="仿宋"/>
          <w:bCs/>
          <w:sz w:val="24"/>
        </w:rPr>
        <w:t>2、第二标段：为图书馆报订书目采购、“一键借阅”网上借阅图书采购、“一键借阅”线下推广你选我买图书采购，采购人可根据实际需求，自行分配三种采购方式的采购金额，共90万元。主要为少儿类、文学类、历史地理类、财经企管类、教育类、工业技术类、艺术类等书籍，做好图书加工，根据采购人要求完成图书上架工作，并做好“一键借阅”线上线下推广</w:t>
      </w:r>
      <w:r>
        <w:rPr>
          <w:rFonts w:ascii="仿宋" w:hAnsi="仿宋" w:eastAsia="仿宋" w:cs="仿宋"/>
          <w:sz w:val="24"/>
        </w:rPr>
        <w:t>。</w:t>
      </w:r>
    </w:p>
    <w:p w14:paraId="3A60208A">
      <w:pPr>
        <w:pStyle w:val="33"/>
        <w:spacing w:line="360" w:lineRule="auto"/>
        <w:ind w:firstLine="480"/>
        <w:rPr>
          <w:rFonts w:ascii="仿宋" w:hAnsi="仿宋" w:eastAsia="仿宋"/>
          <w:sz w:val="24"/>
        </w:rPr>
      </w:pPr>
      <w:r>
        <w:rPr>
          <w:rFonts w:hint="eastAsia" w:ascii="仿宋" w:hAnsi="仿宋" w:eastAsia="仿宋"/>
          <w:sz w:val="24"/>
        </w:rPr>
        <w:t>详见招标文件第三部分采购需求。</w:t>
      </w:r>
    </w:p>
    <w:p w14:paraId="14CD0E6D">
      <w:pPr>
        <w:spacing w:line="360" w:lineRule="auto"/>
        <w:rPr>
          <w:rFonts w:ascii="仿宋" w:hAnsi="仿宋" w:eastAsia="仿宋"/>
          <w:snapToGrid w:val="0"/>
          <w:kern w:val="28"/>
          <w:sz w:val="24"/>
        </w:rPr>
      </w:pPr>
      <w:r>
        <w:rPr>
          <w:rFonts w:hint="eastAsia" w:ascii="仿宋" w:hAnsi="仿宋" w:eastAsia="仿宋"/>
          <w:b/>
          <w:snapToGrid w:val="0"/>
          <w:kern w:val="28"/>
          <w:sz w:val="24"/>
        </w:rPr>
        <w:t>5.合同履约期限：</w:t>
      </w:r>
      <w:r>
        <w:rPr>
          <w:rFonts w:ascii="仿宋" w:hAnsi="仿宋" w:eastAsia="仿宋" w:cs="仿宋"/>
          <w:b/>
          <w:sz w:val="24"/>
        </w:rPr>
        <w:t>合同签订之日起，</w:t>
      </w:r>
      <w:r>
        <w:rPr>
          <w:rFonts w:hint="eastAsia" w:ascii="仿宋" w:hAnsi="仿宋" w:eastAsia="仿宋" w:cs="仿宋"/>
          <w:b/>
          <w:sz w:val="24"/>
        </w:rPr>
        <w:t>2025</w:t>
      </w:r>
      <w:r>
        <w:rPr>
          <w:rFonts w:ascii="仿宋" w:hAnsi="仿宋" w:eastAsia="仿宋" w:cs="仿宋"/>
          <w:b/>
          <w:sz w:val="24"/>
        </w:rPr>
        <w:t>年11月</w:t>
      </w:r>
      <w:r>
        <w:rPr>
          <w:rFonts w:hint="eastAsia" w:ascii="仿宋" w:hAnsi="仿宋" w:eastAsia="仿宋" w:cs="仿宋"/>
          <w:b/>
          <w:sz w:val="24"/>
        </w:rPr>
        <w:t>30</w:t>
      </w:r>
      <w:r>
        <w:rPr>
          <w:rFonts w:ascii="仿宋" w:hAnsi="仿宋" w:eastAsia="仿宋" w:cs="仿宋"/>
          <w:b/>
          <w:sz w:val="24"/>
        </w:rPr>
        <w:t>日止。</w:t>
      </w:r>
      <w:r>
        <w:rPr>
          <w:rFonts w:ascii="仿宋" w:hAnsi="仿宋" w:eastAsia="仿宋" w:cs="仿宋"/>
          <w:sz w:val="24"/>
        </w:rPr>
        <w:t>合同期满，中标人应根据采购人的要求延续提供1-2个月的服务，图书折扣率按原合同规定执行。</w:t>
      </w:r>
    </w:p>
    <w:p w14:paraId="19AF193B">
      <w:pPr>
        <w:widowControl/>
        <w:spacing w:line="360" w:lineRule="auto"/>
        <w:jc w:val="left"/>
        <w:rPr>
          <w:rFonts w:ascii="仿宋" w:hAnsi="仿宋" w:eastAsia="仿宋" w:cs="Vrinda"/>
          <w:sz w:val="24"/>
        </w:rPr>
      </w:pPr>
      <w:r>
        <w:rPr>
          <w:rFonts w:hint="eastAsia" w:ascii="仿宋_GB2312" w:hAnsi="仿宋" w:eastAsia="仿宋_GB2312"/>
          <w:b/>
          <w:sz w:val="24"/>
        </w:rPr>
        <w:t>6.本项目接受联合体投标：</w:t>
      </w:r>
      <w:r>
        <w:rPr>
          <w:rFonts w:hint="eastAsia" w:ascii="MS Gothic" w:hAnsi="MS Gothic" w:cs="Arial"/>
          <w:kern w:val="0"/>
          <w:sz w:val="24"/>
        </w:rPr>
        <w:sym w:font="Wingdings 2" w:char="0052"/>
      </w:r>
      <w:r>
        <w:rPr>
          <w:rFonts w:hint="eastAsia" w:ascii="仿宋_GB2312" w:hAnsi="仿宋" w:eastAsia="仿宋_GB2312"/>
          <w:b/>
          <w:sz w:val="24"/>
        </w:rPr>
        <w:t>是，</w:t>
      </w:r>
      <w:sdt>
        <w:sdtPr>
          <w:rPr>
            <w:rFonts w:hint="eastAsia" w:ascii="仿宋_GB2312" w:hAnsi="仿宋" w:eastAsia="仿宋_GB2312" w:cs="Arial"/>
            <w:kern w:val="0"/>
            <w:sz w:val="24"/>
          </w:rPr>
          <w:id w:val="4552812"/>
        </w:sdtPr>
        <w:sdtEndPr>
          <w:rPr>
            <w:rFonts w:hint="eastAsia" w:ascii="仿宋_GB2312" w:hAnsi="仿宋" w:eastAsia="仿宋_GB2312" w:cs="Arial"/>
            <w:kern w:val="0"/>
            <w:sz w:val="24"/>
          </w:rPr>
        </w:sdtEndPr>
        <w:sdtContent>
          <w:r>
            <w:rPr>
              <w:rFonts w:hint="eastAsia" w:ascii="MS Gothic" w:hAnsi="MS Gothic" w:cs="Arial"/>
              <w:kern w:val="0"/>
              <w:sz w:val="24"/>
            </w:rPr>
            <w:sym w:font="Wingdings 2" w:char="00A3"/>
          </w:r>
        </w:sdtContent>
      </w:sdt>
      <w:r>
        <w:rPr>
          <w:rFonts w:hint="eastAsia" w:ascii="仿宋_GB2312" w:hAnsi="仿宋" w:eastAsia="仿宋_GB2312"/>
          <w:b/>
          <w:sz w:val="24"/>
        </w:rPr>
        <w:t>否</w:t>
      </w:r>
      <w:r>
        <w:rPr>
          <w:rFonts w:hint="eastAsia" w:cs="Arial" w:asciiTheme="minorEastAsia" w:hAnsiTheme="minorEastAsia"/>
          <w:kern w:val="0"/>
          <w:sz w:val="24"/>
        </w:rPr>
        <w:t>。</w:t>
      </w:r>
    </w:p>
    <w:p w14:paraId="6D67B7A9">
      <w:pPr>
        <w:spacing w:line="360" w:lineRule="auto"/>
        <w:rPr>
          <w:rFonts w:ascii="仿宋" w:hAnsi="仿宋" w:eastAsia="仿宋"/>
          <w:b/>
          <w:sz w:val="24"/>
        </w:rPr>
      </w:pPr>
      <w:r>
        <w:rPr>
          <w:rFonts w:hint="eastAsia" w:ascii="仿宋" w:hAnsi="仿宋" w:eastAsia="仿宋"/>
          <w:b/>
          <w:sz w:val="24"/>
        </w:rPr>
        <w:t>二、申请人的资格要求</w:t>
      </w:r>
    </w:p>
    <w:p w14:paraId="3EFDB652">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26483F3B">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 xml:space="preserve">以联合体形式投标的，提供联合协议(本项目不接受联合体投标或者投标人不以联合体形式投标的，则不需要提供。) </w:t>
      </w:r>
    </w:p>
    <w:p w14:paraId="3CAE934D">
      <w:pPr>
        <w:spacing w:line="360" w:lineRule="auto"/>
        <w:ind w:firstLine="48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3.落实政府采购政策需满足的资格要求：</w:t>
      </w:r>
    </w:p>
    <w:p w14:paraId="1055B4C9">
      <w:pPr>
        <w:spacing w:line="360" w:lineRule="auto"/>
        <w:ind w:firstLine="480" w:firstLineChars="200"/>
        <w:rPr>
          <w:rFonts w:ascii="仿宋" w:hAnsi="仿宋" w:eastAsia="仿宋"/>
          <w:sz w:val="24"/>
        </w:rPr>
      </w:pPr>
      <w:sdt>
        <w:sdtPr>
          <w:rPr>
            <w:rFonts w:hint="eastAsia" w:ascii="仿宋" w:hAnsi="仿宋" w:eastAsia="仿宋" w:cs="Arial"/>
            <w:kern w:val="0"/>
            <w:sz w:val="24"/>
            <w:szCs w:val="21"/>
          </w:rPr>
          <w:id w:val="1928616923"/>
        </w:sdtPr>
        <w:sdtEndPr>
          <w:rPr>
            <w:rFonts w:hint="eastAsia" w:ascii="仿宋" w:hAnsi="仿宋" w:eastAsia="仿宋" w:cs="Arial"/>
            <w:kern w:val="0"/>
            <w:sz w:val="24"/>
            <w:szCs w:val="21"/>
          </w:rPr>
        </w:sdtEndPr>
        <w:sdtContent>
          <w:sdt>
            <w:sdtPr>
              <w:rPr>
                <w:rFonts w:hint="eastAsia" w:ascii="仿宋" w:hAnsi="仿宋" w:eastAsia="仿宋" w:cs="Arial"/>
                <w:kern w:val="0"/>
                <w:sz w:val="24"/>
                <w:szCs w:val="21"/>
              </w:rPr>
              <w:id w:val="4552814"/>
            </w:sdtPr>
            <w:sdtEndPr>
              <w:rPr>
                <w:rFonts w:hint="eastAsia" w:ascii="仿宋" w:hAnsi="仿宋" w:eastAsia="仿宋" w:cs="Arial"/>
                <w:kern w:val="0"/>
                <w:sz w:val="24"/>
                <w:szCs w:val="21"/>
              </w:rPr>
            </w:sdtEndPr>
            <w:sdtContent>
              <w:sdt>
                <w:sdtPr>
                  <w:rPr>
                    <w:rFonts w:hint="eastAsia" w:ascii="仿宋" w:hAnsi="仿宋" w:eastAsia="仿宋" w:cs="Arial"/>
                    <w:kern w:val="0"/>
                    <w:sz w:val="24"/>
                    <w:szCs w:val="21"/>
                  </w:rPr>
                  <w:id w:val="2072542582"/>
                </w:sdtPr>
                <w:sdtEndPr>
                  <w:rPr>
                    <w:rFonts w:hint="eastAsia" w:ascii="仿宋" w:hAnsi="仿宋" w:eastAsia="仿宋" w:cs="Arial"/>
                    <w:kern w:val="0"/>
                    <w:sz w:val="24"/>
                    <w:szCs w:val="21"/>
                  </w:rPr>
                </w:sdtEndPr>
                <w:sdtContent>
                  <w:r>
                    <w:rPr>
                      <w:rFonts w:hint="eastAsia" w:ascii="MS Gothic" w:hAnsi="MS Gothic" w:cs="Arial"/>
                      <w:kern w:val="0"/>
                      <w:sz w:val="24"/>
                    </w:rPr>
                    <w:sym w:font="Wingdings 2" w:char="0052"/>
                  </w:r>
                </w:sdtContent>
              </w:sdt>
            </w:sdtContent>
          </w:sdt>
        </w:sdtContent>
      </w:sdt>
      <w:r>
        <w:rPr>
          <w:rFonts w:hint="eastAsia" w:ascii="仿宋" w:hAnsi="仿宋" w:eastAsia="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sz w:val="24"/>
        </w:rPr>
        <w:t>；</w:t>
      </w:r>
    </w:p>
    <w:p w14:paraId="43054542">
      <w:pPr>
        <w:spacing w:line="360" w:lineRule="auto"/>
        <w:ind w:firstLine="480" w:firstLineChars="200"/>
        <w:rPr>
          <w:rFonts w:ascii="仿宋" w:hAnsi="仿宋" w:eastAsia="仿宋"/>
          <w:sz w:val="24"/>
        </w:rPr>
      </w:pPr>
      <w:sdt>
        <w:sdtPr>
          <w:rPr>
            <w:rFonts w:hint="eastAsia" w:ascii="仿宋" w:hAnsi="仿宋" w:eastAsia="仿宋" w:cs="Arial"/>
            <w:kern w:val="0"/>
            <w:sz w:val="24"/>
          </w:rPr>
          <w:id w:val="-1024704304"/>
        </w:sdtPr>
        <w:sdtEndPr>
          <w:rPr>
            <w:rFonts w:hint="eastAsia" w:ascii="仿宋" w:hAnsi="仿宋" w:eastAsia="仿宋" w:cs="Arial"/>
            <w:kern w:val="0"/>
            <w:sz w:val="24"/>
          </w:rPr>
        </w:sdtEndPr>
        <w:sdtContent>
          <w:sdt>
            <w:sdtPr>
              <w:rPr>
                <w:rFonts w:hint="eastAsia" w:ascii="仿宋" w:hAnsi="仿宋" w:eastAsia="仿宋" w:cs="Arial"/>
                <w:kern w:val="0"/>
                <w:sz w:val="24"/>
                <w:szCs w:val="21"/>
              </w:rPr>
              <w:id w:val="2123188159"/>
              <w:showingPlcHdr/>
            </w:sdtPr>
            <w:sdtEndPr>
              <w:rPr>
                <w:rFonts w:hint="eastAsia" w:ascii="仿宋" w:hAnsi="仿宋" w:eastAsia="仿宋" w:cs="Arial"/>
                <w:kern w:val="0"/>
                <w:sz w:val="24"/>
                <w:szCs w:val="21"/>
              </w:rPr>
            </w:sdtEndPr>
            <w:sdtContent>
              <w:r>
                <w:rPr>
                  <w:rFonts w:hint="eastAsia" w:ascii="MS Gothic" w:hAnsi="MS Gothic" w:cs="Arial"/>
                  <w:kern w:val="0"/>
                  <w:sz w:val="24"/>
                </w:rPr>
                <w:sym w:font="Wingdings 2" w:char="00A3"/>
              </w:r>
            </w:sdtContent>
          </w:sdt>
        </w:sdtContent>
      </w:sdt>
      <w:r>
        <w:rPr>
          <w:rFonts w:hint="eastAsia" w:ascii="仿宋" w:hAnsi="仿宋" w:eastAsia="仿宋" w:cs="Arial"/>
          <w:kern w:val="0"/>
          <w:sz w:val="24"/>
        </w:rPr>
        <w:t>专</w:t>
      </w:r>
      <w:r>
        <w:rPr>
          <w:rFonts w:hint="eastAsia" w:ascii="仿宋" w:hAnsi="仿宋" w:eastAsia="仿宋"/>
          <w:sz w:val="24"/>
        </w:rPr>
        <w:t>门面向中小企业</w:t>
      </w:r>
    </w:p>
    <w:p w14:paraId="3C3EBE55">
      <w:pPr>
        <w:spacing w:line="360" w:lineRule="auto"/>
        <w:ind w:firstLine="480" w:firstLineChars="200"/>
        <w:rPr>
          <w:rFonts w:ascii="仿宋" w:hAnsi="仿宋" w:eastAsia="仿宋"/>
          <w:sz w:val="24"/>
          <w:u w:val="single"/>
        </w:rPr>
      </w:pPr>
      <w:sdt>
        <w:sdtPr>
          <w:rPr>
            <w:rFonts w:hint="eastAsia" w:ascii="仿宋_GB2312" w:hAnsi="仿宋" w:eastAsia="仿宋_GB2312" w:cs="Arial"/>
            <w:kern w:val="0"/>
            <w:sz w:val="24"/>
          </w:rPr>
          <w:id w:val="1519733216"/>
        </w:sdtPr>
        <w:sdtEndPr>
          <w:rPr>
            <w:rFonts w:hint="eastAsia" w:ascii="仿宋_GB2312" w:hAnsi="仿宋" w:eastAsia="仿宋_GB2312" w:cs="Arial"/>
            <w:kern w:val="0"/>
            <w:sz w:val="24"/>
          </w:rPr>
        </w:sdtEndPr>
        <w:sdtContent>
          <w:r>
            <w:rPr>
              <w:rFonts w:hint="eastAsia" w:ascii="MS Gothic" w:hAnsi="MS Gothic" w:cs="Arial"/>
              <w:kern w:val="0"/>
              <w:sz w:val="24"/>
            </w:rPr>
            <w:sym w:font="Wingdings 2" w:char="00A3"/>
          </w:r>
        </w:sdtContent>
      </w:sdt>
      <w:r>
        <w:rPr>
          <w:rFonts w:hint="eastAsia" w:ascii="仿宋" w:hAnsi="仿宋" w:eastAsia="仿宋"/>
          <w:sz w:val="24"/>
        </w:rPr>
        <w:t>货物全部由符合政策要求的中小企业制造，提供中小企业声明函；</w:t>
      </w:r>
    </w:p>
    <w:p w14:paraId="4E18960C">
      <w:pPr>
        <w:spacing w:line="360" w:lineRule="auto"/>
        <w:ind w:firstLine="480" w:firstLineChars="200"/>
        <w:rPr>
          <w:rFonts w:ascii="仿宋" w:hAnsi="仿宋" w:eastAsia="仿宋"/>
        </w:rPr>
      </w:pPr>
      <w:sdt>
        <w:sdtPr>
          <w:rPr>
            <w:rFonts w:hint="eastAsia" w:ascii="仿宋" w:hAnsi="仿宋" w:eastAsia="仿宋" w:cs="Arial"/>
            <w:kern w:val="0"/>
            <w:sz w:val="24"/>
          </w:rPr>
          <w:id w:val="-1152604937"/>
        </w:sdtPr>
        <w:sdtEndPr>
          <w:rPr>
            <w:rFonts w:hint="eastAsia" w:ascii="仿宋" w:hAnsi="仿宋" w:eastAsia="仿宋" w:cs="Arial"/>
            <w:kern w:val="0"/>
            <w:sz w:val="24"/>
          </w:rPr>
        </w:sdtEndPr>
        <w:sdtContent>
          <w:sdt>
            <w:sdtPr>
              <w:rPr>
                <w:rFonts w:hint="eastAsia" w:ascii="仿宋_GB2312" w:hAnsi="仿宋" w:eastAsia="仿宋_GB2312" w:cs="Arial"/>
                <w:kern w:val="0"/>
                <w:sz w:val="24"/>
              </w:rPr>
              <w:id w:val="1520040483"/>
            </w:sdtPr>
            <w:sdtEndPr>
              <w:rPr>
                <w:rFonts w:hint="eastAsia" w:ascii="仿宋_GB2312" w:hAnsi="仿宋" w:eastAsia="仿宋_GB2312" w:cs="Arial"/>
                <w:kern w:val="0"/>
                <w:sz w:val="24"/>
              </w:rPr>
            </w:sdtEndPr>
            <w:sdtContent>
              <w:r>
                <w:rPr>
                  <w:rFonts w:hint="eastAsia" w:ascii="MS Gothic" w:hAnsi="MS Gothic" w:cs="Arial"/>
                  <w:kern w:val="0"/>
                  <w:sz w:val="24"/>
                </w:rPr>
                <w:sym w:font="Wingdings 2" w:char="00A3"/>
              </w:r>
            </w:sdtContent>
          </w:sdt>
        </w:sdtContent>
      </w:sdt>
      <w:r>
        <w:rPr>
          <w:rFonts w:hint="eastAsia" w:ascii="仿宋" w:hAnsi="仿宋" w:eastAsia="仿宋"/>
          <w:sz w:val="24"/>
        </w:rPr>
        <w:t>货物全部由符合政策要求的小微企业制造，提供中小企业声明函；</w:t>
      </w:r>
    </w:p>
    <w:p w14:paraId="20413C07">
      <w:pPr>
        <w:spacing w:line="360" w:lineRule="auto"/>
        <w:ind w:firstLine="480" w:firstLineChars="200"/>
        <w:rPr>
          <w:rFonts w:ascii="仿宋" w:hAnsi="仿宋" w:eastAsia="仿宋"/>
          <w:sz w:val="24"/>
        </w:rPr>
      </w:pPr>
      <w:sdt>
        <w:sdtPr>
          <w:rPr>
            <w:rFonts w:hint="eastAsia" w:ascii="仿宋" w:hAnsi="仿宋" w:eastAsia="仿宋" w:cs="Arial"/>
            <w:kern w:val="0"/>
            <w:sz w:val="24"/>
          </w:rPr>
          <w:id w:val="-198560779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rPr>
        <w:t>%;</w:t>
      </w:r>
      <w:r>
        <w:rPr>
          <w:rFonts w:hint="eastAsia" w:ascii="仿宋" w:hAnsi="仿宋" w:eastAsia="仿宋"/>
          <w:sz w:val="24"/>
        </w:rPr>
        <w:t>如果供应商本身提供所有标的均由中小企业制造、承建或承接，视同符合了资格条件，无需再与其他中小企业组成联合体参加政府采购活动，无需提供联合协议；</w:t>
      </w:r>
    </w:p>
    <w:p w14:paraId="01A8A114">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 xml:space="preserve">要求合同分包，提供分包意向协议和中小企业声明函，分包意向协议中中小企业合同金额应当达到 </w:t>
      </w:r>
      <w:r>
        <w:rPr>
          <w:rFonts w:ascii="仿宋" w:hAnsi="仿宋" w:eastAsia="仿宋"/>
          <w:sz w:val="24"/>
        </w:rPr>
        <w:t xml:space="preserve">% </w:t>
      </w:r>
      <w:r>
        <w:rPr>
          <w:rFonts w:hint="eastAsia" w:ascii="仿宋" w:hAnsi="仿宋" w:eastAsia="仿宋"/>
          <w:sz w:val="24"/>
        </w:rPr>
        <w:t xml:space="preserve">，小微企业合同金额应当达到 </w:t>
      </w:r>
      <w:r>
        <w:rPr>
          <w:rFonts w:ascii="仿宋" w:hAnsi="仿宋" w:eastAsia="仿宋"/>
          <w:sz w:val="24"/>
        </w:rPr>
        <w:t>% ;</w:t>
      </w:r>
      <w:r>
        <w:rPr>
          <w:rFonts w:hint="eastAsia" w:ascii="仿宋" w:hAnsi="仿宋" w:eastAsia="仿宋"/>
          <w:sz w:val="24"/>
        </w:rPr>
        <w:t>如果供应商本身提供所有标的均由中小企业制造、承建或承接，视同符合了资格条件，无需再向中小企业分包，无需提供分包意向协议；</w:t>
      </w:r>
    </w:p>
    <w:p w14:paraId="3D382926">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本项目的特定资格要求：</w:t>
      </w:r>
      <w:r>
        <w:rPr>
          <w:rFonts w:hint="eastAsia" w:ascii="仿宋" w:hAnsi="仿宋" w:eastAsia="仿宋" w:cs="Arial"/>
          <w:b/>
          <w:bCs/>
          <w:kern w:val="0"/>
          <w:sz w:val="24"/>
        </w:rPr>
        <w:t>（1）具有政府相关部门颁发的出版物经营许可证。（以联合体形式进行投标的，联合体主办单位和成员单位均应具备此资质）（2）本项目分为二个标段招标，报名时投标人可选择多个标段报名，但只能中标一个标段。评审时采购人将按照标段一、二标段的顺序开始评审，标段一被推选为第一中标候选人的单位，在标段二标段评审时的资格审查阶段将被认定为无效标。</w:t>
      </w:r>
    </w:p>
    <w:p w14:paraId="2E8F6914">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BEF423">
      <w:pPr>
        <w:spacing w:line="360" w:lineRule="auto"/>
        <w:rPr>
          <w:rFonts w:ascii="仿宋" w:hAnsi="仿宋" w:eastAsia="仿宋"/>
          <w:b/>
          <w:sz w:val="24"/>
        </w:rPr>
      </w:pPr>
      <w:r>
        <w:rPr>
          <w:rFonts w:hint="eastAsia" w:ascii="仿宋" w:hAnsi="仿宋" w:eastAsia="仿宋"/>
          <w:b/>
          <w:sz w:val="24"/>
        </w:rPr>
        <w:t xml:space="preserve">三、获取招标文件 </w:t>
      </w:r>
    </w:p>
    <w:p w14:paraId="0EA8D4AF">
      <w:pPr>
        <w:spacing w:line="360" w:lineRule="auto"/>
        <w:ind w:firstLine="361" w:firstLineChars="150"/>
        <w:rPr>
          <w:rFonts w:ascii="仿宋" w:hAnsi="仿宋" w:eastAsia="仿宋"/>
          <w:sz w:val="24"/>
        </w:rPr>
      </w:pPr>
      <w:r>
        <w:rPr>
          <w:rFonts w:hint="eastAsia" w:ascii="仿宋" w:hAnsi="仿宋" w:eastAsia="仿宋" w:cs="仿宋_GB2312"/>
          <w:b/>
          <w:sz w:val="24"/>
        </w:rPr>
        <w:t>1.时间</w:t>
      </w:r>
      <w:r>
        <w:rPr>
          <w:rFonts w:hint="eastAsia" w:ascii="仿宋" w:hAnsi="仿宋" w:eastAsia="仿宋"/>
          <w:sz w:val="24"/>
        </w:rPr>
        <w:t>：</w:t>
      </w:r>
      <w:r>
        <w:rPr>
          <w:rFonts w:ascii="仿宋" w:hAnsi="仿宋" w:eastAsia="仿宋"/>
          <w:sz w:val="24"/>
        </w:rPr>
        <w:t>/</w:t>
      </w:r>
      <w:r>
        <w:rPr>
          <w:rFonts w:hint="eastAsia" w:ascii="仿宋" w:hAnsi="仿宋" w:eastAsia="仿宋"/>
          <w:sz w:val="24"/>
        </w:rPr>
        <w:t xml:space="preserve">至 </w:t>
      </w:r>
      <w:r>
        <w:rPr>
          <w:rFonts w:hint="eastAsia" w:ascii="仿宋" w:hAnsi="仿宋" w:eastAsia="仿宋"/>
          <w:sz w:val="24"/>
          <w:highlight w:val="yellow"/>
        </w:rPr>
        <w:t>2025年 月  日</w:t>
      </w:r>
      <w:r>
        <w:rPr>
          <w:rFonts w:hint="eastAsia" w:ascii="仿宋" w:hAnsi="仿宋" w:eastAsia="仿宋"/>
          <w:sz w:val="24"/>
        </w:rPr>
        <w:t xml:space="preserve"> ，每天上午00:00至12:00 ，下午12:00至23:59（北京时间，线上获取法定节假日均可，线下获取文件法定节假日除外）</w:t>
      </w:r>
      <w:r>
        <w:rPr>
          <w:rFonts w:hint="eastAsia" w:ascii="仿宋" w:hAnsi="仿宋" w:eastAsia="仿宋" w:cs="仿宋_GB2312"/>
          <w:sz w:val="24"/>
        </w:rPr>
        <w:t>。</w:t>
      </w:r>
    </w:p>
    <w:p w14:paraId="7DF3FB9D">
      <w:pPr>
        <w:spacing w:line="360" w:lineRule="auto"/>
        <w:ind w:firstLine="361" w:firstLineChars="150"/>
        <w:rPr>
          <w:rFonts w:ascii="仿宋" w:hAnsi="仿宋" w:eastAsia="仿宋" w:cs="仿宋_GB2312"/>
          <w:sz w:val="24"/>
        </w:rPr>
      </w:pPr>
      <w:r>
        <w:rPr>
          <w:rFonts w:hint="eastAsia" w:ascii="仿宋" w:hAnsi="仿宋" w:eastAsia="仿宋" w:cs="仿宋_GB2312"/>
          <w:b/>
          <w:sz w:val="24"/>
        </w:rPr>
        <w:t>2.地点（网址）：</w:t>
      </w:r>
      <w:r>
        <w:rPr>
          <w:rFonts w:hint="eastAsia" w:ascii="仿宋" w:hAnsi="仿宋" w:eastAsia="仿宋" w:cs="仿宋_GB2312"/>
          <w:sz w:val="24"/>
        </w:rPr>
        <w:t>政采云平台（</w:t>
      </w:r>
      <w:r>
        <w:fldChar w:fldCharType="begin"/>
      </w:r>
      <w:r>
        <w:instrText xml:space="preserve"> HYPERLINK "https://www.zcygov.cn/" </w:instrText>
      </w:r>
      <w:r>
        <w:fldChar w:fldCharType="separate"/>
      </w:r>
      <w:r>
        <w:rPr>
          <w:rStyle w:val="23"/>
          <w:rFonts w:ascii="仿宋" w:hAnsi="仿宋" w:eastAsia="仿宋" w:cs="仿宋_GB2312"/>
          <w:color w:val="auto"/>
          <w:sz w:val="24"/>
        </w:rPr>
        <w:t>https://www.zcygov.cn/</w:t>
      </w:r>
      <w:r>
        <w:rPr>
          <w:rStyle w:val="23"/>
          <w:rFonts w:ascii="仿宋" w:hAnsi="仿宋" w:eastAsia="仿宋" w:cs="仿宋_GB2312"/>
          <w:color w:val="auto"/>
          <w:sz w:val="24"/>
        </w:rPr>
        <w:fldChar w:fldCharType="end"/>
      </w:r>
      <w:r>
        <w:rPr>
          <w:rFonts w:hint="eastAsia" w:ascii="仿宋" w:hAnsi="仿宋" w:eastAsia="仿宋" w:cs="仿宋_GB2312"/>
          <w:sz w:val="24"/>
        </w:rPr>
        <w:t>）。</w:t>
      </w:r>
    </w:p>
    <w:p w14:paraId="14089F2A">
      <w:pPr>
        <w:spacing w:line="360" w:lineRule="auto"/>
        <w:ind w:firstLine="354" w:firstLineChars="147"/>
        <w:rPr>
          <w:rFonts w:ascii="仿宋" w:hAnsi="仿宋" w:eastAsia="仿宋"/>
          <w:sz w:val="24"/>
        </w:rPr>
      </w:pPr>
      <w:r>
        <w:rPr>
          <w:rFonts w:hint="eastAsia" w:ascii="仿宋" w:hAnsi="仿宋" w:eastAsia="仿宋" w:cs="仿宋_GB2312"/>
          <w:b/>
          <w:sz w:val="24"/>
        </w:rPr>
        <w:t>3.方式：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14:paraId="29CEBBBE">
      <w:pPr>
        <w:spacing w:line="360" w:lineRule="auto"/>
        <w:ind w:firstLine="354" w:firstLineChars="147"/>
        <w:rPr>
          <w:rFonts w:ascii="仿宋" w:hAnsi="仿宋" w:eastAsia="仿宋" w:cs="仿宋_GB2312"/>
          <w:sz w:val="24"/>
        </w:rPr>
      </w:pPr>
      <w:r>
        <w:rPr>
          <w:rFonts w:hint="eastAsia" w:ascii="仿宋" w:hAnsi="仿宋" w:eastAsia="仿宋" w:cs="仿宋_GB2312"/>
          <w:b/>
          <w:sz w:val="24"/>
        </w:rPr>
        <w:t>4.招标文件售价：</w:t>
      </w:r>
      <w:r>
        <w:rPr>
          <w:rFonts w:hint="eastAsia" w:ascii="仿宋" w:hAnsi="仿宋" w:eastAsia="仿宋" w:cs="仿宋_GB2312"/>
          <w:sz w:val="24"/>
        </w:rPr>
        <w:t>免费。</w:t>
      </w:r>
    </w:p>
    <w:p w14:paraId="7B052550">
      <w:pPr>
        <w:spacing w:line="360" w:lineRule="auto"/>
        <w:ind w:firstLine="361" w:firstLineChars="150"/>
        <w:rPr>
          <w:rFonts w:ascii="仿宋" w:hAnsi="仿宋" w:eastAsia="仿宋" w:cs="仿宋_GB2312"/>
          <w:sz w:val="24"/>
        </w:rPr>
      </w:pPr>
      <w:r>
        <w:rPr>
          <w:rFonts w:hint="eastAsia" w:ascii="仿宋" w:hAnsi="仿宋" w:eastAsia="仿宋" w:cs="仿宋_GB2312"/>
          <w:b/>
          <w:sz w:val="24"/>
        </w:rPr>
        <w:t>5.供应商获取招标文件时须提交的文件资料：</w:t>
      </w:r>
      <w:r>
        <w:rPr>
          <w:rFonts w:hint="eastAsia" w:ascii="仿宋" w:hAnsi="仿宋" w:eastAsia="仿宋" w:cs="仿宋_GB2312"/>
          <w:sz w:val="24"/>
        </w:rPr>
        <w:t>无。</w:t>
      </w:r>
    </w:p>
    <w:p w14:paraId="0F755E3C">
      <w:pPr>
        <w:spacing w:line="360" w:lineRule="auto"/>
        <w:rPr>
          <w:rFonts w:ascii="仿宋" w:hAnsi="仿宋" w:eastAsia="仿宋"/>
          <w:b/>
          <w:sz w:val="24"/>
        </w:rPr>
      </w:pPr>
      <w:r>
        <w:rPr>
          <w:rFonts w:hint="eastAsia" w:ascii="仿宋" w:hAnsi="仿宋" w:eastAsia="仿宋"/>
          <w:b/>
          <w:sz w:val="24"/>
        </w:rPr>
        <w:t>四、提交投标文件截止时间、开标时间和地点</w:t>
      </w:r>
    </w:p>
    <w:p w14:paraId="24ACD421">
      <w:pPr>
        <w:pStyle w:val="6"/>
        <w:spacing w:line="360" w:lineRule="auto"/>
        <w:ind w:firstLine="436" w:firstLineChars="181"/>
        <w:rPr>
          <w:rFonts w:ascii="仿宋" w:hAnsi="仿宋" w:eastAsia="仿宋" w:cs="仿宋_GB2312"/>
          <w:b/>
          <w:color w:val="auto"/>
          <w:sz w:val="24"/>
          <w:szCs w:val="24"/>
        </w:rPr>
      </w:pPr>
      <w:r>
        <w:rPr>
          <w:rFonts w:hint="eastAsia" w:ascii="仿宋" w:hAnsi="仿宋" w:eastAsia="仿宋" w:cs="仿宋_GB2312"/>
          <w:b/>
          <w:color w:val="auto"/>
          <w:sz w:val="24"/>
          <w:szCs w:val="24"/>
        </w:rPr>
        <w:t>1.投标文件截止时间：</w:t>
      </w:r>
      <w:r>
        <w:rPr>
          <w:rFonts w:hint="eastAsia" w:ascii="仿宋" w:hAnsi="仿宋" w:eastAsia="仿宋"/>
          <w:color w:val="auto"/>
          <w:sz w:val="24"/>
          <w:szCs w:val="24"/>
        </w:rPr>
        <w:t xml:space="preserve"> </w:t>
      </w:r>
      <w:r>
        <w:rPr>
          <w:rFonts w:hint="eastAsia" w:ascii="仿宋" w:hAnsi="仿宋" w:eastAsia="仿宋"/>
          <w:color w:val="auto"/>
          <w:sz w:val="24"/>
          <w:szCs w:val="24"/>
          <w:highlight w:val="yellow"/>
        </w:rPr>
        <w:t>2025年 月  日 13:00:00（北京时间）</w:t>
      </w:r>
      <w:r>
        <w:rPr>
          <w:rFonts w:hint="eastAsia" w:ascii="仿宋" w:hAnsi="仿宋" w:eastAsia="仿宋"/>
          <w:color w:val="auto"/>
          <w:sz w:val="24"/>
          <w:szCs w:val="24"/>
        </w:rPr>
        <w:t>。</w:t>
      </w:r>
    </w:p>
    <w:p w14:paraId="1552AF89">
      <w:pPr>
        <w:pStyle w:val="6"/>
        <w:spacing w:line="360" w:lineRule="auto"/>
        <w:ind w:firstLine="436" w:firstLineChars="181"/>
        <w:rPr>
          <w:rFonts w:ascii="仿宋" w:hAnsi="仿宋" w:eastAsia="仿宋" w:cs="仿宋_GB2312"/>
          <w:color w:val="auto"/>
          <w:sz w:val="24"/>
          <w:szCs w:val="24"/>
        </w:rPr>
      </w:pPr>
      <w:r>
        <w:rPr>
          <w:rFonts w:hint="eastAsia" w:ascii="仿宋" w:hAnsi="仿宋" w:eastAsia="仿宋" w:cs="仿宋_GB2312"/>
          <w:b/>
          <w:color w:val="auto"/>
          <w:sz w:val="24"/>
          <w:szCs w:val="24"/>
        </w:rPr>
        <w:t>2.投标地点（网址）：政采云平台（</w:t>
      </w:r>
      <w:r>
        <w:fldChar w:fldCharType="begin"/>
      </w:r>
      <w:r>
        <w:rPr>
          <w:color w:val="auto"/>
        </w:rPr>
        <w:instrText xml:space="preserve"> HYPERLINK "https://www.zcygov.cn/" </w:instrText>
      </w:r>
      <w:r>
        <w:fldChar w:fldCharType="separate"/>
      </w:r>
      <w:r>
        <w:rPr>
          <w:rStyle w:val="23"/>
          <w:rFonts w:ascii="仿宋" w:hAnsi="仿宋" w:eastAsia="仿宋" w:cs="仿宋_GB2312"/>
          <w:b/>
          <w:color w:val="auto"/>
          <w:sz w:val="24"/>
          <w:szCs w:val="24"/>
        </w:rPr>
        <w:t>https://www.zcygov.cn/</w:t>
      </w:r>
      <w:r>
        <w:rPr>
          <w:rStyle w:val="23"/>
          <w:rFonts w:ascii="仿宋" w:hAnsi="仿宋" w:eastAsia="仿宋" w:cs="仿宋_GB2312"/>
          <w:b/>
          <w:color w:val="auto"/>
          <w:sz w:val="24"/>
          <w:szCs w:val="24"/>
        </w:rPr>
        <w:fldChar w:fldCharType="end"/>
      </w:r>
      <w:r>
        <w:rPr>
          <w:rFonts w:hint="eastAsia" w:ascii="仿宋" w:hAnsi="仿宋" w:eastAsia="仿宋" w:cs="仿宋_GB2312"/>
          <w:b/>
          <w:color w:val="auto"/>
          <w:sz w:val="24"/>
          <w:szCs w:val="24"/>
        </w:rPr>
        <w:t>）</w:t>
      </w:r>
      <w:r>
        <w:rPr>
          <w:rFonts w:hint="eastAsia" w:ascii="仿宋" w:hAnsi="仿宋" w:eastAsia="仿宋" w:cs="仿宋_GB2312"/>
          <w:color w:val="auto"/>
          <w:sz w:val="24"/>
          <w:szCs w:val="24"/>
        </w:rPr>
        <w:t>。</w:t>
      </w:r>
    </w:p>
    <w:p w14:paraId="2024E16E">
      <w:pPr>
        <w:pStyle w:val="6"/>
        <w:spacing w:line="360" w:lineRule="auto"/>
        <w:ind w:firstLine="436" w:firstLineChars="181"/>
        <w:rPr>
          <w:rFonts w:ascii="仿宋" w:hAnsi="仿宋" w:eastAsia="仿宋" w:cs="仿宋_GB2312"/>
          <w:b/>
          <w:color w:val="auto"/>
          <w:sz w:val="24"/>
          <w:szCs w:val="24"/>
        </w:rPr>
      </w:pPr>
      <w:r>
        <w:rPr>
          <w:rFonts w:hint="eastAsia" w:ascii="仿宋" w:hAnsi="仿宋" w:eastAsia="仿宋" w:cs="仿宋_GB2312"/>
          <w:b/>
          <w:color w:val="auto"/>
          <w:sz w:val="24"/>
          <w:szCs w:val="24"/>
        </w:rPr>
        <w:t>3.开标时间：</w:t>
      </w:r>
      <w:r>
        <w:rPr>
          <w:rFonts w:hint="eastAsia" w:ascii="仿宋" w:hAnsi="仿宋" w:eastAsia="仿宋"/>
          <w:color w:val="auto"/>
          <w:sz w:val="24"/>
          <w:szCs w:val="24"/>
          <w:highlight w:val="yellow"/>
        </w:rPr>
        <w:t xml:space="preserve"> 2025年  月  日 13:00:00（北京时间）</w:t>
      </w:r>
      <w:r>
        <w:rPr>
          <w:rFonts w:hint="eastAsia" w:ascii="仿宋" w:hAnsi="仿宋" w:eastAsia="仿宋"/>
          <w:color w:val="auto"/>
          <w:sz w:val="24"/>
          <w:szCs w:val="24"/>
        </w:rPr>
        <w:t>。</w:t>
      </w:r>
    </w:p>
    <w:p w14:paraId="41E8F774">
      <w:pPr>
        <w:pStyle w:val="6"/>
        <w:spacing w:line="360" w:lineRule="auto"/>
        <w:ind w:firstLine="436" w:firstLineChars="181"/>
        <w:rPr>
          <w:rFonts w:ascii="仿宋" w:hAnsi="仿宋" w:eastAsia="仿宋"/>
          <w:color w:val="auto"/>
          <w:sz w:val="24"/>
          <w:szCs w:val="24"/>
        </w:rPr>
      </w:pPr>
      <w:r>
        <w:rPr>
          <w:rFonts w:hint="eastAsia" w:ascii="仿宋" w:hAnsi="仿宋" w:eastAsia="仿宋" w:cs="仿宋_GB2312"/>
          <w:b/>
          <w:color w:val="auto"/>
          <w:sz w:val="24"/>
          <w:szCs w:val="24"/>
        </w:rPr>
        <w:t>4.开标地点：</w:t>
      </w:r>
      <w:r>
        <w:rPr>
          <w:rFonts w:ascii="仿宋" w:hAnsi="仿宋" w:eastAsia="仿宋" w:cs="仿宋"/>
          <w:color w:val="auto"/>
          <w:sz w:val="24"/>
        </w:rPr>
        <w:t>在政府采购云平台（</w:t>
      </w:r>
      <w:r>
        <w:fldChar w:fldCharType="begin"/>
      </w:r>
      <w:r>
        <w:instrText xml:space="preserve"> HYPERLINK "https://www.zcygov.cn/" \h </w:instrText>
      </w:r>
      <w:r>
        <w:fldChar w:fldCharType="separate"/>
      </w:r>
      <w:r>
        <w:rPr>
          <w:rFonts w:ascii="仿宋" w:hAnsi="仿宋" w:eastAsia="仿宋" w:cs="仿宋"/>
          <w:color w:val="auto"/>
          <w:sz w:val="24"/>
          <w:u w:val="single"/>
        </w:rPr>
        <w:t>https://www.zcygov.cn</w:t>
      </w:r>
      <w:r>
        <w:rPr>
          <w:rFonts w:ascii="仿宋" w:hAnsi="仿宋" w:eastAsia="仿宋" w:cs="仿宋"/>
          <w:color w:val="auto"/>
          <w:sz w:val="24"/>
          <w:u w:val="single"/>
        </w:rPr>
        <w:fldChar w:fldCharType="end"/>
      </w:r>
      <w:r>
        <w:rPr>
          <w:rFonts w:ascii="仿宋" w:hAnsi="仿宋" w:eastAsia="仿宋" w:cs="仿宋"/>
          <w:color w:val="auto"/>
          <w:sz w:val="24"/>
        </w:rPr>
        <w:t>）上开启投标文件</w:t>
      </w:r>
      <w:r>
        <w:rPr>
          <w:rFonts w:hint="eastAsia" w:ascii="仿宋" w:hAnsi="仿宋" w:eastAsia="仿宋"/>
          <w:color w:val="auto"/>
          <w:sz w:val="24"/>
          <w:szCs w:val="24"/>
        </w:rPr>
        <w:t>。</w:t>
      </w:r>
    </w:p>
    <w:p w14:paraId="2169E35A">
      <w:pPr>
        <w:pStyle w:val="6"/>
        <w:spacing w:line="360" w:lineRule="auto"/>
        <w:ind w:firstLine="0"/>
        <w:rPr>
          <w:rFonts w:ascii="仿宋" w:hAnsi="仿宋" w:eastAsia="仿宋"/>
          <w:b/>
          <w:color w:val="auto"/>
          <w:sz w:val="24"/>
          <w:szCs w:val="24"/>
        </w:rPr>
      </w:pPr>
      <w:r>
        <w:rPr>
          <w:rFonts w:hint="eastAsia" w:ascii="仿宋" w:hAnsi="仿宋" w:eastAsia="仿宋"/>
          <w:b/>
          <w:color w:val="auto"/>
          <w:sz w:val="24"/>
          <w:szCs w:val="24"/>
        </w:rPr>
        <w:t>五、公告期限</w:t>
      </w:r>
    </w:p>
    <w:p w14:paraId="7643AEBC">
      <w:pPr>
        <w:pStyle w:val="6"/>
        <w:spacing w:line="360" w:lineRule="auto"/>
        <w:ind w:firstLine="434" w:firstLineChars="181"/>
        <w:rPr>
          <w:rFonts w:ascii="仿宋" w:hAnsi="仿宋" w:eastAsia="仿宋" w:cs="Arial"/>
          <w:color w:val="auto"/>
          <w:sz w:val="24"/>
          <w:szCs w:val="24"/>
        </w:rPr>
      </w:pPr>
      <w:r>
        <w:rPr>
          <w:rFonts w:hint="eastAsia" w:ascii="仿宋" w:hAnsi="仿宋" w:eastAsia="仿宋" w:cs="Arial"/>
          <w:color w:val="auto"/>
          <w:sz w:val="24"/>
          <w:szCs w:val="24"/>
        </w:rPr>
        <w:t>本公告发布之日起5个工作日。</w:t>
      </w:r>
    </w:p>
    <w:p w14:paraId="1D936799">
      <w:pPr>
        <w:pStyle w:val="6"/>
        <w:spacing w:line="360" w:lineRule="auto"/>
        <w:ind w:firstLine="0"/>
        <w:rPr>
          <w:rFonts w:ascii="仿宋" w:hAnsi="仿宋" w:eastAsia="仿宋"/>
          <w:b/>
          <w:color w:val="auto"/>
          <w:sz w:val="24"/>
          <w:szCs w:val="24"/>
        </w:rPr>
      </w:pPr>
      <w:r>
        <w:rPr>
          <w:rFonts w:ascii="仿宋" w:hAnsi="仿宋" w:eastAsia="仿宋"/>
          <w:b/>
          <w:color w:val="auto"/>
          <w:sz w:val="24"/>
          <w:szCs w:val="24"/>
        </w:rPr>
        <w:t>六、其他补充事宜</w:t>
      </w:r>
    </w:p>
    <w:p w14:paraId="3AFA1174">
      <w:pPr>
        <w:pStyle w:val="15"/>
        <w:widowControl/>
        <w:spacing w:beforeAutospacing="0" w:afterAutospacing="0" w:line="360" w:lineRule="auto"/>
        <w:rPr>
          <w:rFonts w:ascii="仿宋" w:hAnsi="仿宋" w:eastAsia="仿宋" w:cs="仿宋"/>
          <w:kern w:val="2"/>
        </w:rPr>
      </w:pPr>
      <w:r>
        <w:rPr>
          <w:rFonts w:hint="eastAsia" w:ascii="仿宋" w:hAnsi="仿宋" w:eastAsia="仿宋" w:cs="Arial"/>
          <w:snapToGrid w:val="0"/>
          <w:kern w:val="28"/>
          <w:szCs w:val="24"/>
        </w:rPr>
        <w:t>  </w:t>
      </w:r>
      <w:r>
        <w:rPr>
          <w:rFonts w:hint="eastAsia" w:ascii="仿宋" w:hAnsi="仿宋" w:eastAsia="仿宋" w:cs="仿宋"/>
          <w:kern w:val="2"/>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67C63D0">
      <w:pPr>
        <w:pStyle w:val="15"/>
        <w:widowControl/>
        <w:spacing w:beforeAutospacing="0" w:afterAutospacing="0" w:line="360" w:lineRule="auto"/>
        <w:rPr>
          <w:rFonts w:ascii="仿宋" w:hAnsi="仿宋" w:eastAsia="仿宋" w:cs="仿宋"/>
          <w:kern w:val="2"/>
        </w:rPr>
      </w:pPr>
      <w:r>
        <w:rPr>
          <w:rFonts w:hint="eastAsia" w:ascii="仿宋" w:hAnsi="仿宋" w:eastAsia="仿宋" w:cs="仿宋"/>
          <w:kern w:val="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0DDFC8">
      <w:pPr>
        <w:pStyle w:val="15"/>
        <w:widowControl/>
        <w:spacing w:beforeAutospacing="0" w:afterAutospacing="0" w:line="360" w:lineRule="auto"/>
        <w:rPr>
          <w:rFonts w:ascii="仿宋" w:hAnsi="仿宋" w:eastAsia="仿宋" w:cs="仿宋"/>
          <w:kern w:val="2"/>
        </w:rPr>
      </w:pPr>
      <w:r>
        <w:rPr>
          <w:rFonts w:hint="eastAsia" w:ascii="仿宋" w:hAnsi="仿宋" w:eastAsia="仿宋" w:cs="仿宋"/>
          <w:kern w:val="2"/>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kern w:val="2"/>
        </w:rPr>
        <w:br w:type="textWrapping"/>
      </w:r>
      <w:r>
        <w:rPr>
          <w:rFonts w:hint="eastAsia" w:ascii="仿宋" w:hAnsi="仿宋" w:eastAsia="仿宋" w:cs="仿宋"/>
          <w:kern w:val="2"/>
        </w:rPr>
        <w:t>    4.其他事项：</w:t>
      </w:r>
    </w:p>
    <w:p w14:paraId="684EBE7D">
      <w:pPr>
        <w:pStyle w:val="15"/>
        <w:widowControl/>
        <w:spacing w:beforeAutospacing="0" w:afterAutospacing="0" w:line="360" w:lineRule="auto"/>
        <w:rPr>
          <w:rFonts w:ascii="仿宋" w:hAnsi="仿宋" w:eastAsia="仿宋" w:cs="仿宋"/>
          <w:kern w:val="2"/>
        </w:rPr>
      </w:pPr>
      <w:r>
        <w:rPr>
          <w:rFonts w:hint="eastAsia" w:ascii="仿宋" w:hAnsi="仿宋" w:eastAsia="仿宋" w:cs="仿宋"/>
          <w:kern w:val="2"/>
        </w:rPr>
        <w:t>   （1）需要落实的政府采购政策：包括节约资源、保护环境、支持创新、促进中小企业发展等。详见招标文件的第二部分总则。</w:t>
      </w:r>
      <w:r>
        <w:rPr>
          <w:rFonts w:hint="eastAsia" w:ascii="仿宋" w:hAnsi="仿宋" w:eastAsia="仿宋" w:cs="仿宋"/>
          <w:kern w:val="2"/>
        </w:rPr>
        <w:br w:type="textWrapping"/>
      </w:r>
      <w:r>
        <w:rPr>
          <w:rFonts w:hint="eastAsia" w:ascii="仿宋" w:hAnsi="仿宋" w:eastAsia="仿宋" w:cs="仿宋"/>
          <w:kern w:val="2"/>
        </w:rPr>
        <w:t>   （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kern w:val="2"/>
        </w:rPr>
        <w:br w:type="textWrapping"/>
      </w:r>
      <w:r>
        <w:rPr>
          <w:rFonts w:hint="eastAsia" w:ascii="仿宋" w:hAnsi="仿宋" w:eastAsia="仿宋" w:cs="仿宋"/>
          <w:kern w:val="2"/>
        </w:rPr>
        <w:t>   （3）招标文件公告期限与招标公告的公告期限一致。</w:t>
      </w:r>
    </w:p>
    <w:p w14:paraId="2FEEC283">
      <w:pPr>
        <w:pStyle w:val="9"/>
        <w:spacing w:line="360" w:lineRule="auto"/>
        <w:rPr>
          <w:rFonts w:ascii="仿宋" w:hAnsi="仿宋" w:eastAsia="仿宋" w:cs="仿宋_GB2312"/>
          <w:b/>
          <w:sz w:val="24"/>
          <w:szCs w:val="24"/>
        </w:rPr>
      </w:pPr>
      <w:r>
        <w:rPr>
          <w:rFonts w:hint="eastAsia" w:ascii="仿宋" w:hAnsi="仿宋" w:eastAsia="仿宋" w:cs="仿宋_GB2312"/>
          <w:b/>
          <w:sz w:val="24"/>
          <w:szCs w:val="24"/>
        </w:rPr>
        <w:t>七、对本次采购提出询问、质疑、投诉，请按以下方式联系</w:t>
      </w:r>
    </w:p>
    <w:p w14:paraId="75A8F427">
      <w:pPr>
        <w:spacing w:line="360" w:lineRule="auto"/>
        <w:jc w:val="left"/>
        <w:rPr>
          <w:rFonts w:ascii="仿宋" w:hAnsi="仿宋" w:eastAsia="仿宋" w:cs="仿宋_GB2312"/>
          <w:snapToGrid w:val="0"/>
          <w:sz w:val="24"/>
        </w:rPr>
      </w:pPr>
      <w:r>
        <w:rPr>
          <w:rFonts w:ascii="仿宋" w:hAnsi="仿宋" w:eastAsia="仿宋" w:cs="仿宋_GB2312"/>
          <w:snapToGrid w:val="0"/>
          <w:sz w:val="24"/>
        </w:rPr>
        <w:t>1. 代理机构：</w:t>
      </w:r>
      <w:r>
        <w:rPr>
          <w:rFonts w:hint="eastAsia" w:ascii="仿宋" w:hAnsi="仿宋" w:eastAsia="仿宋" w:cs="仿宋_GB2312"/>
          <w:snapToGrid w:val="0"/>
          <w:sz w:val="24"/>
        </w:rPr>
        <w:t>杭州天恒投资建设管理有限公司</w:t>
      </w:r>
    </w:p>
    <w:p w14:paraId="6DAB70D4">
      <w:pPr>
        <w:spacing w:line="360" w:lineRule="auto"/>
        <w:ind w:firstLine="420"/>
        <w:jc w:val="left"/>
        <w:rPr>
          <w:rFonts w:ascii="仿宋" w:hAnsi="仿宋" w:eastAsia="仿宋" w:cs="仿宋_GB2312"/>
          <w:snapToGrid w:val="0"/>
          <w:sz w:val="24"/>
        </w:rPr>
      </w:pPr>
      <w:r>
        <w:rPr>
          <w:rFonts w:ascii="仿宋" w:hAnsi="仿宋" w:eastAsia="仿宋" w:cs="仿宋_GB2312"/>
          <w:snapToGrid w:val="0"/>
          <w:sz w:val="24"/>
        </w:rPr>
        <w:t>联系地点</w:t>
      </w:r>
      <w:r>
        <w:rPr>
          <w:rFonts w:hint="eastAsia" w:ascii="仿宋" w:hAnsi="仿宋" w:eastAsia="仿宋" w:cs="仿宋_GB2312"/>
          <w:snapToGrid w:val="0"/>
          <w:sz w:val="24"/>
        </w:rPr>
        <w:t>：杭州市上城区三里亭路77号</w:t>
      </w:r>
    </w:p>
    <w:p w14:paraId="65146E2C">
      <w:pPr>
        <w:spacing w:line="360" w:lineRule="auto"/>
        <w:ind w:firstLine="420"/>
        <w:jc w:val="left"/>
        <w:rPr>
          <w:rFonts w:ascii="仿宋" w:hAnsi="仿宋" w:eastAsia="仿宋" w:cs="仿宋_GB2312"/>
          <w:snapToGrid w:val="0"/>
          <w:sz w:val="24"/>
        </w:rPr>
      </w:pPr>
      <w:r>
        <w:rPr>
          <w:rFonts w:ascii="仿宋" w:hAnsi="仿宋" w:eastAsia="仿宋" w:cs="仿宋_GB2312"/>
          <w:snapToGrid w:val="0"/>
          <w:sz w:val="24"/>
        </w:rPr>
        <w:t>联系人：杨工</w:t>
      </w:r>
    </w:p>
    <w:p w14:paraId="5BD3833F">
      <w:pPr>
        <w:spacing w:line="360" w:lineRule="auto"/>
        <w:ind w:firstLine="420"/>
        <w:jc w:val="left"/>
        <w:rPr>
          <w:rFonts w:ascii="仿宋" w:hAnsi="仿宋" w:eastAsia="仿宋" w:cs="仿宋_GB2312"/>
          <w:snapToGrid w:val="0"/>
          <w:sz w:val="24"/>
        </w:rPr>
      </w:pPr>
      <w:r>
        <w:rPr>
          <w:rFonts w:ascii="仿宋" w:hAnsi="仿宋" w:eastAsia="仿宋" w:cs="仿宋_GB2312"/>
          <w:snapToGrid w:val="0"/>
          <w:sz w:val="24"/>
        </w:rPr>
        <w:t>联系电话：13175077610</w:t>
      </w:r>
    </w:p>
    <w:p w14:paraId="5C5EEBFD">
      <w:pPr>
        <w:spacing w:line="360" w:lineRule="auto"/>
        <w:ind w:firstLine="420"/>
        <w:jc w:val="left"/>
        <w:rPr>
          <w:rFonts w:ascii="仿宋" w:hAnsi="仿宋" w:eastAsia="仿宋" w:cs="仿宋_GB2312"/>
          <w:snapToGrid w:val="0"/>
          <w:sz w:val="24"/>
        </w:rPr>
      </w:pPr>
      <w:r>
        <w:rPr>
          <w:rFonts w:hint="eastAsia" w:ascii="仿宋" w:hAnsi="仿宋" w:eastAsia="仿宋" w:cs="仿宋_GB2312"/>
          <w:snapToGrid w:val="0"/>
          <w:sz w:val="24"/>
        </w:rPr>
        <w:t>质疑联系人：潘工</w:t>
      </w:r>
    </w:p>
    <w:p w14:paraId="40903C86">
      <w:pPr>
        <w:spacing w:line="360" w:lineRule="auto"/>
        <w:ind w:firstLine="480" w:firstLineChars="200"/>
        <w:rPr>
          <w:rFonts w:ascii="仿宋" w:hAnsi="仿宋" w:eastAsia="仿宋" w:cs="仿宋_GB2312"/>
          <w:snapToGrid w:val="0"/>
          <w:sz w:val="24"/>
        </w:rPr>
      </w:pPr>
      <w:r>
        <w:rPr>
          <w:rFonts w:ascii="仿宋" w:hAnsi="仿宋" w:eastAsia="仿宋" w:cs="仿宋_GB2312"/>
          <w:snapToGrid w:val="0"/>
          <w:sz w:val="24"/>
        </w:rPr>
        <w:t>联系电话：</w:t>
      </w:r>
      <w:r>
        <w:rPr>
          <w:rFonts w:hint="eastAsia" w:ascii="宋体" w:hAnsi="宋体" w:cs="宋体"/>
          <w:sz w:val="24"/>
        </w:rPr>
        <w:t>0</w:t>
      </w:r>
      <w:r>
        <w:rPr>
          <w:rFonts w:ascii="宋体" w:hAnsi="宋体" w:cs="宋体"/>
          <w:sz w:val="24"/>
        </w:rPr>
        <w:t>571-86413011</w:t>
      </w:r>
    </w:p>
    <w:p w14:paraId="786EC4EE">
      <w:pPr>
        <w:spacing w:line="360" w:lineRule="auto"/>
        <w:rPr>
          <w:rFonts w:ascii="仿宋" w:hAnsi="仿宋" w:eastAsia="仿宋"/>
          <w:b/>
          <w:sz w:val="24"/>
        </w:rPr>
      </w:pPr>
      <w:r>
        <w:rPr>
          <w:rFonts w:ascii="仿宋" w:hAnsi="仿宋" w:eastAsia="仿宋" w:cs="仿宋_GB2312"/>
          <w:snapToGrid w:val="0"/>
          <w:sz w:val="24"/>
        </w:rPr>
        <w:t>2.</w:t>
      </w:r>
      <w:r>
        <w:rPr>
          <w:rFonts w:ascii="仿宋" w:hAnsi="仿宋" w:eastAsia="仿宋"/>
          <w:b/>
          <w:sz w:val="24"/>
        </w:rPr>
        <w:t>采购人信息</w:t>
      </w:r>
    </w:p>
    <w:p w14:paraId="4C85E003">
      <w:pPr>
        <w:spacing w:line="360" w:lineRule="auto"/>
        <w:ind w:firstLine="465"/>
        <w:rPr>
          <w:rFonts w:ascii="仿宋" w:hAnsi="仿宋" w:eastAsia="仿宋" w:cs="仿宋"/>
          <w:sz w:val="24"/>
        </w:rPr>
      </w:pPr>
      <w:r>
        <w:rPr>
          <w:rFonts w:ascii="仿宋" w:hAnsi="仿宋" w:eastAsia="仿宋" w:cs="仿宋_GB2312"/>
          <w:snapToGrid w:val="0"/>
          <w:sz w:val="24"/>
        </w:rPr>
        <w:t>名    称：</w:t>
      </w:r>
      <w:r>
        <w:rPr>
          <w:rFonts w:hint="eastAsia" w:ascii="仿宋" w:hAnsi="仿宋" w:eastAsia="仿宋" w:cs="仿宋"/>
          <w:sz w:val="24"/>
        </w:rPr>
        <w:t>杭州高新技术产业开发区（滨江）文化和广电旅游体育局</w:t>
      </w:r>
    </w:p>
    <w:p w14:paraId="46EFAF2D">
      <w:pPr>
        <w:spacing w:line="360" w:lineRule="auto"/>
        <w:ind w:firstLine="465"/>
        <w:rPr>
          <w:rFonts w:ascii="仿宋" w:hAnsi="仿宋" w:eastAsia="仿宋" w:cs="仿宋"/>
          <w:sz w:val="24"/>
        </w:rPr>
      </w:pPr>
      <w:r>
        <w:rPr>
          <w:rFonts w:ascii="仿宋" w:hAnsi="仿宋" w:eastAsia="仿宋" w:cs="仿宋"/>
          <w:sz w:val="24"/>
        </w:rPr>
        <w:t>地    址：</w:t>
      </w:r>
      <w:r>
        <w:rPr>
          <w:rFonts w:hint="eastAsia" w:ascii="仿宋" w:hAnsi="仿宋" w:eastAsia="仿宋" w:cs="仿宋"/>
          <w:sz w:val="24"/>
        </w:rPr>
        <w:t>杭州市滨江区泰安路2</w:t>
      </w:r>
      <w:r>
        <w:rPr>
          <w:rFonts w:ascii="仿宋" w:hAnsi="仿宋" w:eastAsia="仿宋" w:cs="仿宋"/>
          <w:sz w:val="24"/>
        </w:rPr>
        <w:t>00</w:t>
      </w:r>
      <w:r>
        <w:rPr>
          <w:rFonts w:hint="eastAsia" w:ascii="仿宋" w:hAnsi="仿宋" w:eastAsia="仿宋" w:cs="仿宋"/>
          <w:sz w:val="24"/>
        </w:rPr>
        <w:t>号文化中心6-8层</w:t>
      </w:r>
    </w:p>
    <w:p w14:paraId="74203440">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项目联系人（询问）：张老师</w:t>
      </w:r>
    </w:p>
    <w:p w14:paraId="12817277">
      <w:pPr>
        <w:spacing w:line="360" w:lineRule="auto"/>
        <w:rPr>
          <w:rFonts w:ascii="仿宋" w:hAnsi="仿宋" w:eastAsia="仿宋" w:cs="仿宋_GB2312"/>
          <w:snapToGrid w:val="0"/>
          <w:sz w:val="24"/>
        </w:rPr>
      </w:pPr>
      <w:r>
        <w:rPr>
          <w:rFonts w:ascii="仿宋" w:hAnsi="仿宋" w:eastAsia="仿宋" w:cs="仿宋_GB2312"/>
          <w:snapToGrid w:val="0"/>
          <w:sz w:val="24"/>
        </w:rPr>
        <w:t xml:space="preserve">    项目联系方式（询问）：</w:t>
      </w:r>
      <w:r>
        <w:rPr>
          <w:rFonts w:hint="eastAsia" w:ascii="仿宋" w:hAnsi="仿宋" w:eastAsia="仿宋" w:cs="仿宋_GB2312"/>
          <w:snapToGrid w:val="0"/>
          <w:color w:val="000000"/>
          <w:sz w:val="24"/>
        </w:rPr>
        <w:t>0571-89521739</w:t>
      </w:r>
    </w:p>
    <w:p w14:paraId="0B10F269">
      <w:pPr>
        <w:spacing w:line="360" w:lineRule="auto"/>
        <w:rPr>
          <w:rFonts w:ascii="仿宋" w:hAnsi="仿宋" w:eastAsia="仿宋" w:cs="仿宋_GB2312"/>
          <w:snapToGrid w:val="0"/>
          <w:sz w:val="24"/>
        </w:rPr>
      </w:pPr>
      <w:r>
        <w:rPr>
          <w:rFonts w:ascii="仿宋" w:hAnsi="仿宋" w:eastAsia="仿宋" w:cs="仿宋_GB2312"/>
          <w:snapToGrid w:val="0"/>
          <w:sz w:val="24"/>
        </w:rPr>
        <w:t xml:space="preserve">    质疑联系人：</w:t>
      </w:r>
      <w:r>
        <w:rPr>
          <w:rFonts w:hint="eastAsia" w:ascii="仿宋" w:hAnsi="仿宋" w:eastAsia="仿宋" w:cs="仿宋_GB2312"/>
          <w:snapToGrid w:val="0"/>
          <w:sz w:val="24"/>
        </w:rPr>
        <w:t>沈老师</w:t>
      </w:r>
    </w:p>
    <w:p w14:paraId="24305BF2">
      <w:pPr>
        <w:spacing w:line="360" w:lineRule="auto"/>
        <w:rPr>
          <w:rFonts w:ascii="仿宋" w:hAnsi="仿宋" w:eastAsia="仿宋" w:cs="仿宋_GB2312"/>
          <w:snapToGrid w:val="0"/>
          <w:sz w:val="24"/>
        </w:rPr>
      </w:pPr>
      <w:r>
        <w:rPr>
          <w:rFonts w:ascii="仿宋" w:hAnsi="仿宋" w:eastAsia="仿宋" w:cs="仿宋_GB2312"/>
          <w:snapToGrid w:val="0"/>
          <w:sz w:val="24"/>
        </w:rPr>
        <w:t xml:space="preserve">    质疑联系方式：</w:t>
      </w:r>
      <w:r>
        <w:rPr>
          <w:rFonts w:hint="eastAsia" w:ascii="仿宋" w:hAnsi="仿宋" w:eastAsia="仿宋" w:cs="仿宋_GB2312"/>
          <w:snapToGrid w:val="0"/>
          <w:color w:val="000000"/>
          <w:sz w:val="24"/>
        </w:rPr>
        <w:t>0571-89521031</w:t>
      </w:r>
    </w:p>
    <w:p w14:paraId="6E44166C">
      <w:pPr>
        <w:spacing w:line="360" w:lineRule="auto"/>
        <w:rPr>
          <w:rFonts w:ascii="仿宋" w:hAnsi="仿宋" w:eastAsia="仿宋" w:cs="仿宋_GB2312"/>
          <w:snapToGrid w:val="0"/>
          <w:sz w:val="24"/>
        </w:rPr>
      </w:pPr>
      <w:r>
        <w:rPr>
          <w:rFonts w:ascii="仿宋" w:hAnsi="仿宋" w:eastAsia="仿宋"/>
          <w:b/>
          <w:sz w:val="24"/>
        </w:rPr>
        <w:t>3.</w:t>
      </w:r>
      <w:r>
        <w:rPr>
          <w:rFonts w:hint="eastAsia" w:ascii="仿宋" w:hAnsi="仿宋" w:eastAsia="仿宋" w:cs="仿宋_GB2312"/>
          <w:snapToGrid w:val="0"/>
          <w:sz w:val="24"/>
        </w:rPr>
        <w:t>同级政府采购监督管理部门</w:t>
      </w:r>
    </w:p>
    <w:p w14:paraId="451D2053">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 名    称：杭州市滨江区财政局、浙江省政府采购行政裁决服务中心（杭州）</w:t>
      </w:r>
    </w:p>
    <w:p w14:paraId="096DE9FF">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 地    址：杭州市上城区四季青街道新业路市民之家G03办公室（快递仅限ems或顺丰）</w:t>
      </w:r>
    </w:p>
    <w:p w14:paraId="58B686F2">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 传    真：/</w:t>
      </w:r>
    </w:p>
    <w:p w14:paraId="6D63CB4D">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 联 系 人：朱女士、王女士</w:t>
      </w:r>
    </w:p>
    <w:p w14:paraId="287B3D90">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 监督投诉电话：0571-85252453</w:t>
      </w:r>
    </w:p>
    <w:p w14:paraId="1AF58911">
      <w:pPr>
        <w:spacing w:line="360" w:lineRule="auto"/>
        <w:ind w:left="239" w:leftChars="114" w:firstLine="480" w:firstLineChars="200"/>
      </w:pPr>
      <w:r>
        <w:rPr>
          <w:rFonts w:hint="eastAsia" w:ascii="仿宋" w:hAnsi="仿宋" w:eastAsia="仿宋" w:cs="仿宋_GB2312"/>
          <w:snapToGrid w:val="0"/>
          <w:sz w:val="24"/>
        </w:rPr>
        <w:t>政策咨询：祝先生，0571-89521210。</w:t>
      </w:r>
    </w:p>
    <w:p w14:paraId="58981D27">
      <w:pPr>
        <w:spacing w:line="360" w:lineRule="auto"/>
        <w:ind w:firstLine="480" w:firstLineChars="200"/>
        <w:rPr>
          <w:rFonts w:ascii="仿宋" w:hAnsi="仿宋" w:eastAsia="仿宋"/>
          <w:sz w:val="24"/>
        </w:rPr>
      </w:pPr>
    </w:p>
    <w:p w14:paraId="5EA3420C">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14:paraId="3829C13E">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14:paraId="34E73D2B">
      <w:pPr>
        <w:spacing w:line="360" w:lineRule="auto"/>
        <w:jc w:val="center"/>
        <w:rPr>
          <w:rFonts w:ascii="仿宋" w:hAnsi="仿宋" w:eastAsia="仿宋" w:cs="仿宋"/>
          <w:sz w:val="24"/>
        </w:rPr>
      </w:pPr>
    </w:p>
    <w:p w14:paraId="262265B3">
      <w:pPr>
        <w:widowControl/>
        <w:jc w:val="left"/>
        <w:rPr>
          <w:rFonts w:ascii="仿宋" w:hAnsi="仿宋" w:eastAsia="仿宋" w:cs="仿宋"/>
          <w:b/>
          <w:sz w:val="36"/>
        </w:rPr>
      </w:pPr>
      <w:r>
        <w:rPr>
          <w:rFonts w:ascii="仿宋" w:hAnsi="仿宋" w:eastAsia="仿宋" w:cs="仿宋"/>
          <w:b/>
          <w:sz w:val="36"/>
        </w:rPr>
        <w:br w:type="page"/>
      </w:r>
    </w:p>
    <w:p w14:paraId="10A45E05">
      <w:pPr>
        <w:spacing w:line="360" w:lineRule="auto"/>
        <w:jc w:val="center"/>
        <w:rPr>
          <w:rFonts w:ascii="仿宋" w:hAnsi="仿宋" w:eastAsia="仿宋" w:cs="仿宋"/>
          <w:b/>
          <w:sz w:val="36"/>
        </w:rPr>
      </w:pPr>
      <w:r>
        <w:rPr>
          <w:rFonts w:ascii="仿宋" w:hAnsi="仿宋" w:eastAsia="仿宋" w:cs="仿宋"/>
          <w:b/>
          <w:sz w:val="36"/>
        </w:rPr>
        <w:t>第二部分投标人须知</w:t>
      </w:r>
    </w:p>
    <w:p w14:paraId="0CB79F11">
      <w:pPr>
        <w:spacing w:line="360" w:lineRule="auto"/>
        <w:jc w:val="center"/>
        <w:rPr>
          <w:rFonts w:ascii="仿宋" w:hAnsi="仿宋" w:eastAsia="仿宋" w:cs="仿宋"/>
          <w:b/>
          <w:sz w:val="32"/>
        </w:rPr>
      </w:pPr>
      <w:r>
        <w:rPr>
          <w:rFonts w:ascii="仿宋" w:hAnsi="仿宋" w:eastAsia="仿宋" w:cs="仿宋"/>
          <w:b/>
          <w:sz w:val="32"/>
        </w:rPr>
        <w:t>前附表</w:t>
      </w:r>
    </w:p>
    <w:tbl>
      <w:tblPr>
        <w:tblStyle w:val="19"/>
        <w:tblW w:w="9474" w:type="dxa"/>
        <w:tblInd w:w="108" w:type="dxa"/>
        <w:tblLayout w:type="fixed"/>
        <w:tblCellMar>
          <w:top w:w="0" w:type="dxa"/>
          <w:left w:w="10" w:type="dxa"/>
          <w:bottom w:w="0" w:type="dxa"/>
          <w:right w:w="10" w:type="dxa"/>
        </w:tblCellMar>
      </w:tblPr>
      <w:tblGrid>
        <w:gridCol w:w="649"/>
        <w:gridCol w:w="8825"/>
      </w:tblGrid>
      <w:tr w14:paraId="604AF1D4">
        <w:tblPrEx>
          <w:tblCellMar>
            <w:top w:w="0" w:type="dxa"/>
            <w:left w:w="10" w:type="dxa"/>
            <w:bottom w:w="0" w:type="dxa"/>
            <w:right w:w="10" w:type="dxa"/>
          </w:tblCellMar>
        </w:tblPrEx>
        <w:tc>
          <w:tcPr>
            <w:tcW w:w="649" w:type="dxa"/>
            <w:tcBorders>
              <w:top w:val="single" w:color="000000" w:sz="8"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7B5DF9F5">
            <w:pPr>
              <w:spacing w:line="360" w:lineRule="auto"/>
              <w:jc w:val="center"/>
            </w:pPr>
            <w:r>
              <w:rPr>
                <w:rFonts w:ascii="仿宋" w:hAnsi="仿宋" w:eastAsia="仿宋" w:cs="仿宋"/>
                <w:sz w:val="24"/>
              </w:rPr>
              <w:t>序号</w:t>
            </w:r>
          </w:p>
        </w:tc>
        <w:tc>
          <w:tcPr>
            <w:tcW w:w="8825" w:type="dxa"/>
            <w:tcBorders>
              <w:top w:val="single" w:color="000000" w:sz="8" w:space="0"/>
              <w:left w:val="single" w:color="000000" w:sz="2" w:space="0"/>
              <w:bottom w:val="single" w:color="000000" w:sz="2" w:space="0"/>
              <w:right w:val="single" w:color="000000" w:sz="8" w:space="0"/>
            </w:tcBorders>
            <w:shd w:val="clear" w:color="000000" w:fill="FFFFFF"/>
            <w:tcMar>
              <w:left w:w="28" w:type="dxa"/>
              <w:right w:w="28" w:type="dxa"/>
            </w:tcMar>
            <w:vAlign w:val="center"/>
          </w:tcPr>
          <w:p w14:paraId="5F4B2157">
            <w:pPr>
              <w:spacing w:line="360" w:lineRule="auto"/>
              <w:jc w:val="center"/>
            </w:pPr>
            <w:r>
              <w:rPr>
                <w:rFonts w:ascii="仿宋" w:hAnsi="仿宋" w:eastAsia="仿宋" w:cs="仿宋"/>
                <w:b/>
                <w:sz w:val="24"/>
              </w:rPr>
              <w:t>本项目的特别规定</w:t>
            </w:r>
          </w:p>
        </w:tc>
      </w:tr>
      <w:tr w14:paraId="2CA0BA44">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362C2915">
            <w:pPr>
              <w:spacing w:line="360" w:lineRule="auto"/>
              <w:jc w:val="center"/>
            </w:pPr>
            <w:r>
              <w:rPr>
                <w:rFonts w:ascii="仿宋" w:hAnsi="仿宋" w:eastAsia="仿宋" w:cs="仿宋"/>
                <w:sz w:val="24"/>
              </w:rPr>
              <w:t>1</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tcPr>
          <w:p w14:paraId="5730E704">
            <w:pPr>
              <w:spacing w:line="360" w:lineRule="auto"/>
              <w:jc w:val="center"/>
              <w:rPr>
                <w:rFonts w:ascii="仿宋" w:hAnsi="仿宋" w:eastAsia="仿宋" w:cs="仿宋"/>
                <w:b/>
                <w:sz w:val="24"/>
              </w:rPr>
            </w:pPr>
            <w:r>
              <w:rPr>
                <w:rFonts w:ascii="仿宋" w:hAnsi="仿宋" w:eastAsia="仿宋" w:cs="仿宋"/>
                <w:b/>
                <w:sz w:val="24"/>
              </w:rPr>
              <w:t>项目说明</w:t>
            </w:r>
          </w:p>
          <w:p w14:paraId="0A1B5CDF">
            <w:pPr>
              <w:spacing w:line="360" w:lineRule="auto"/>
              <w:ind w:firstLine="475"/>
              <w:rPr>
                <w:rFonts w:ascii="仿宋" w:hAnsi="仿宋" w:eastAsia="仿宋" w:cs="仿宋"/>
                <w:sz w:val="24"/>
              </w:rPr>
            </w:pPr>
            <w:r>
              <w:rPr>
                <w:rFonts w:ascii="仿宋" w:hAnsi="仿宋" w:eastAsia="仿宋" w:cs="仿宋"/>
                <w:b/>
                <w:sz w:val="24"/>
              </w:rPr>
              <w:t>一、项目名称：</w:t>
            </w:r>
            <w:r>
              <w:rPr>
                <w:rFonts w:hint="eastAsia" w:ascii="仿宋" w:hAnsi="仿宋" w:eastAsia="仿宋" w:cs="仿宋"/>
                <w:b/>
                <w:sz w:val="24"/>
              </w:rPr>
              <w:t>2025年滨江区图书馆图书采购项目</w:t>
            </w:r>
            <w:r>
              <w:rPr>
                <w:rFonts w:ascii="仿宋" w:hAnsi="仿宋" w:eastAsia="仿宋" w:cs="仿宋"/>
                <w:sz w:val="24"/>
              </w:rPr>
              <w:t>。</w:t>
            </w:r>
          </w:p>
          <w:p w14:paraId="56C69760">
            <w:pPr>
              <w:spacing w:line="360" w:lineRule="auto"/>
              <w:ind w:firstLine="472"/>
              <w:rPr>
                <w:rFonts w:ascii="仿宋" w:hAnsi="仿宋" w:eastAsia="仿宋" w:cs="仿宋"/>
                <w:sz w:val="24"/>
              </w:rPr>
            </w:pPr>
            <w:r>
              <w:rPr>
                <w:rFonts w:ascii="仿宋" w:hAnsi="仿宋" w:eastAsia="仿宋" w:cs="仿宋"/>
                <w:b/>
                <w:sz w:val="24"/>
              </w:rPr>
              <w:t>二、采购预算：标段</w:t>
            </w:r>
            <w:r>
              <w:rPr>
                <w:rFonts w:hint="eastAsia" w:ascii="仿宋" w:hAnsi="仿宋" w:eastAsia="仿宋" w:cs="仿宋"/>
                <w:b/>
                <w:sz w:val="24"/>
              </w:rPr>
              <w:t>一二各90</w:t>
            </w:r>
            <w:r>
              <w:rPr>
                <w:rFonts w:ascii="仿宋" w:hAnsi="仿宋" w:eastAsia="仿宋" w:cs="仿宋"/>
                <w:b/>
                <w:sz w:val="24"/>
              </w:rPr>
              <w:t>万元。</w:t>
            </w:r>
          </w:p>
          <w:p w14:paraId="1BAA18D7">
            <w:pPr>
              <w:spacing w:line="360" w:lineRule="auto"/>
              <w:ind w:firstLine="472"/>
              <w:rPr>
                <w:rFonts w:ascii="仿宋" w:hAnsi="仿宋" w:eastAsia="仿宋" w:cs="仿宋"/>
                <w:sz w:val="24"/>
              </w:rPr>
            </w:pPr>
            <w:r>
              <w:rPr>
                <w:rFonts w:ascii="仿宋" w:hAnsi="仿宋" w:eastAsia="仿宋" w:cs="仿宋"/>
                <w:b/>
                <w:sz w:val="24"/>
              </w:rPr>
              <w:t>三、项目技术规范和服务要求：</w:t>
            </w:r>
            <w:r>
              <w:rPr>
                <w:rFonts w:ascii="仿宋" w:hAnsi="仿宋" w:eastAsia="仿宋" w:cs="仿宋"/>
                <w:sz w:val="24"/>
              </w:rPr>
              <w:t>供应商所提供的货物和服务须在我国境内合法生产、销售，详见招标文件第四部分。</w:t>
            </w:r>
          </w:p>
          <w:p w14:paraId="6787B736">
            <w:pPr>
              <w:spacing w:line="360" w:lineRule="auto"/>
              <w:ind w:firstLine="472"/>
              <w:rPr>
                <w:rFonts w:ascii="仿宋" w:hAnsi="仿宋" w:eastAsia="仿宋" w:cs="仿宋"/>
                <w:sz w:val="24"/>
              </w:rPr>
            </w:pPr>
            <w:r>
              <w:rPr>
                <w:rFonts w:ascii="仿宋" w:hAnsi="仿宋" w:eastAsia="仿宋" w:cs="仿宋"/>
                <w:b/>
                <w:sz w:val="24"/>
              </w:rPr>
              <w:t>四、项目实施地点：</w:t>
            </w:r>
            <w:r>
              <w:rPr>
                <w:rFonts w:ascii="仿宋" w:hAnsi="仿宋" w:eastAsia="仿宋" w:cs="仿宋"/>
                <w:sz w:val="24"/>
                <w:u w:val="single"/>
              </w:rPr>
              <w:t>滨江区图书馆</w:t>
            </w:r>
            <w:r>
              <w:rPr>
                <w:rFonts w:ascii="仿宋" w:hAnsi="仿宋" w:eastAsia="仿宋" w:cs="仿宋"/>
                <w:sz w:val="24"/>
              </w:rPr>
              <w:t>。</w:t>
            </w:r>
          </w:p>
          <w:p w14:paraId="5C8C7AEA">
            <w:pPr>
              <w:spacing w:line="360" w:lineRule="auto"/>
              <w:ind w:firstLine="472"/>
              <w:rPr>
                <w:rFonts w:ascii="仿宋" w:hAnsi="仿宋" w:eastAsia="仿宋" w:cs="仿宋"/>
                <w:sz w:val="24"/>
              </w:rPr>
            </w:pPr>
            <w:r>
              <w:rPr>
                <w:rFonts w:ascii="仿宋" w:hAnsi="仿宋" w:eastAsia="仿宋" w:cs="仿宋"/>
                <w:b/>
                <w:sz w:val="24"/>
              </w:rPr>
              <w:t>五、项目服务期限：合同签订之日起，</w:t>
            </w:r>
            <w:r>
              <w:rPr>
                <w:rFonts w:hint="eastAsia" w:ascii="仿宋" w:hAnsi="仿宋" w:eastAsia="仿宋" w:cs="仿宋"/>
                <w:b/>
                <w:sz w:val="24"/>
              </w:rPr>
              <w:t xml:space="preserve"> 2025</w:t>
            </w:r>
            <w:r>
              <w:rPr>
                <w:rFonts w:ascii="仿宋" w:hAnsi="仿宋" w:eastAsia="仿宋" w:cs="仿宋"/>
                <w:b/>
                <w:sz w:val="24"/>
              </w:rPr>
              <w:t>年11月</w:t>
            </w:r>
            <w:r>
              <w:rPr>
                <w:rFonts w:hint="eastAsia" w:ascii="仿宋" w:hAnsi="仿宋" w:eastAsia="仿宋" w:cs="仿宋"/>
                <w:b/>
                <w:sz w:val="24"/>
              </w:rPr>
              <w:t>30</w:t>
            </w:r>
            <w:r>
              <w:rPr>
                <w:rFonts w:ascii="仿宋" w:hAnsi="仿宋" w:eastAsia="仿宋" w:cs="仿宋"/>
                <w:b/>
                <w:sz w:val="24"/>
              </w:rPr>
              <w:t>日止。</w:t>
            </w:r>
            <w:r>
              <w:rPr>
                <w:rFonts w:ascii="仿宋" w:hAnsi="仿宋" w:eastAsia="仿宋" w:cs="仿宋"/>
                <w:sz w:val="24"/>
              </w:rPr>
              <w:t>合同期满，中标人应根据采购人的要求延续提供1-2个月的服务，图书折扣率按原合同规定执行。</w:t>
            </w:r>
          </w:p>
          <w:p w14:paraId="14545D38">
            <w:pPr>
              <w:spacing w:line="360" w:lineRule="auto"/>
              <w:ind w:firstLine="472"/>
              <w:rPr>
                <w:rFonts w:ascii="仿宋" w:hAnsi="仿宋" w:eastAsia="仿宋" w:cs="仿宋"/>
                <w:sz w:val="24"/>
              </w:rPr>
            </w:pPr>
            <w:r>
              <w:rPr>
                <w:rFonts w:ascii="仿宋" w:hAnsi="仿宋" w:eastAsia="仿宋" w:cs="仿宋"/>
                <w:b/>
                <w:sz w:val="24"/>
              </w:rPr>
              <w:t>六、供货时间：</w:t>
            </w:r>
            <w:r>
              <w:rPr>
                <w:rFonts w:ascii="仿宋" w:hAnsi="仿宋" w:eastAsia="仿宋" w:cs="仿宋"/>
                <w:sz w:val="24"/>
              </w:rPr>
              <w:t>合同签订后，每一批订购图书要30个工作日内完成加工编目任务，满足图书馆使用。</w:t>
            </w:r>
          </w:p>
          <w:p w14:paraId="0388EAA4">
            <w:pPr>
              <w:spacing w:line="360" w:lineRule="auto"/>
              <w:ind w:firstLine="472"/>
              <w:rPr>
                <w:rFonts w:ascii="仿宋" w:hAnsi="仿宋" w:eastAsia="仿宋" w:cs="仿宋"/>
                <w:sz w:val="24"/>
              </w:rPr>
            </w:pPr>
            <w:r>
              <w:rPr>
                <w:rFonts w:ascii="仿宋" w:hAnsi="仿宋" w:eastAsia="仿宋" w:cs="仿宋"/>
                <w:b/>
                <w:sz w:val="24"/>
              </w:rPr>
              <w:t>七、本项目采用固定结算率方式报价</w:t>
            </w:r>
            <w:r>
              <w:rPr>
                <w:rFonts w:ascii="仿宋" w:hAnsi="仿宋" w:eastAsia="仿宋" w:cs="仿宋"/>
                <w:sz w:val="24"/>
              </w:rPr>
              <w:t>。投标人应根据采购要求自行考虑相关因素，在官方定价的基础上填报投标结算率。在合同执行期内，该结算率固定不变，因各种原因而导致费用的增减，采购人均不考虑补偿，结算总价根据实际所供图书数量乘以投标结算率进行结算。</w:t>
            </w:r>
          </w:p>
          <w:p w14:paraId="369E3905">
            <w:pPr>
              <w:spacing w:line="360" w:lineRule="auto"/>
              <w:ind w:firstLine="482"/>
              <w:rPr>
                <w:rFonts w:ascii="仿宋" w:hAnsi="仿宋" w:eastAsia="仿宋" w:cs="仿宋"/>
                <w:b/>
                <w:sz w:val="24"/>
              </w:rPr>
            </w:pPr>
            <w:r>
              <w:rPr>
                <w:rFonts w:ascii="仿宋" w:hAnsi="仿宋" w:eastAsia="仿宋" w:cs="仿宋"/>
                <w:b/>
                <w:sz w:val="24"/>
              </w:rPr>
              <w:t>八、本项目</w:t>
            </w:r>
            <w:r>
              <w:rPr>
                <w:rFonts w:hint="eastAsia" w:ascii="仿宋" w:hAnsi="仿宋" w:eastAsia="仿宋" w:cs="仿宋"/>
                <w:b/>
                <w:sz w:val="24"/>
              </w:rPr>
              <w:t>的</w:t>
            </w:r>
            <w:r>
              <w:rPr>
                <w:rFonts w:ascii="仿宋" w:hAnsi="仿宋" w:eastAsia="仿宋" w:cs="仿宋"/>
                <w:b/>
                <w:sz w:val="24"/>
              </w:rPr>
              <w:t>招标代理服务费标段</w:t>
            </w:r>
            <w:r>
              <w:rPr>
                <w:rFonts w:hint="eastAsia" w:ascii="仿宋" w:hAnsi="仿宋" w:eastAsia="仿宋" w:cs="仿宋"/>
                <w:b/>
                <w:sz w:val="24"/>
              </w:rPr>
              <w:t>一、标段二各</w:t>
            </w:r>
            <w:r>
              <w:rPr>
                <w:rFonts w:ascii="仿宋" w:hAnsi="仿宋" w:eastAsia="仿宋" w:cs="仿宋"/>
                <w:b/>
                <w:sz w:val="24"/>
              </w:rPr>
              <w:t>按照1</w:t>
            </w:r>
            <w:r>
              <w:rPr>
                <w:rFonts w:hint="eastAsia" w:ascii="仿宋" w:hAnsi="仿宋" w:eastAsia="仿宋" w:cs="仿宋"/>
                <w:b/>
                <w:sz w:val="24"/>
              </w:rPr>
              <w:t>3</w:t>
            </w:r>
            <w:r>
              <w:rPr>
                <w:rFonts w:ascii="仿宋" w:hAnsi="仿宋" w:eastAsia="仿宋" w:cs="仿宋"/>
                <w:b/>
                <w:sz w:val="24"/>
              </w:rPr>
              <w:t>50</w:t>
            </w:r>
            <w:r>
              <w:rPr>
                <w:rFonts w:hint="eastAsia" w:ascii="仿宋" w:hAnsi="仿宋" w:eastAsia="仿宋" w:cs="仿宋"/>
                <w:b/>
                <w:sz w:val="24"/>
              </w:rPr>
              <w:t>0</w:t>
            </w:r>
            <w:r>
              <w:rPr>
                <w:rFonts w:ascii="仿宋" w:hAnsi="仿宋" w:eastAsia="仿宋" w:cs="仿宋"/>
                <w:b/>
                <w:sz w:val="24"/>
              </w:rPr>
              <w:t>元</w:t>
            </w:r>
            <w:r>
              <w:rPr>
                <w:rFonts w:hint="eastAsia" w:ascii="仿宋" w:hAnsi="仿宋" w:eastAsia="仿宋" w:cs="仿宋"/>
                <w:b/>
                <w:sz w:val="24"/>
              </w:rPr>
              <w:t>计取，</w:t>
            </w:r>
            <w:r>
              <w:rPr>
                <w:rFonts w:ascii="仿宋" w:hAnsi="仿宋" w:eastAsia="仿宋" w:cs="仿宋"/>
                <w:b/>
                <w:sz w:val="24"/>
              </w:rPr>
              <w:t>由投标人报价时包含在投标价中, 招标代理公司在发中标通知书时一次性向中标单位收取。</w:t>
            </w:r>
          </w:p>
          <w:p w14:paraId="6EFE4B6E">
            <w:pPr>
              <w:spacing w:line="360" w:lineRule="auto"/>
              <w:ind w:firstLine="482" w:firstLineChars="200"/>
            </w:pPr>
            <w:r>
              <w:rPr>
                <w:rFonts w:ascii="仿宋" w:hAnsi="仿宋" w:eastAsia="仿宋" w:cs="仿宋"/>
                <w:b/>
                <w:sz w:val="24"/>
              </w:rPr>
              <w:t>九、特殊情况说明：</w:t>
            </w:r>
            <w:r>
              <w:rPr>
                <w:rFonts w:hint="eastAsia" w:ascii="仿宋" w:hAnsi="仿宋" w:eastAsia="仿宋" w:cs="Arial"/>
                <w:b/>
                <w:bCs/>
                <w:kern w:val="0"/>
                <w:sz w:val="24"/>
              </w:rPr>
              <w:t>本项目分为二个标段招标，报名时投标人可选择多个标段报名，但只能中标一个标段。评审时采购人将按照标段一、二标段的顺序开始评审，标段一被推选为第一中标候选人的单位，在标段二标段评审时的资格审查阶段将被认定为无效标</w:t>
            </w:r>
            <w:r>
              <w:rPr>
                <w:rFonts w:ascii="仿宋" w:hAnsi="仿宋" w:eastAsia="仿宋" w:cs="仿宋"/>
                <w:b/>
                <w:sz w:val="24"/>
              </w:rPr>
              <w:t>。</w:t>
            </w:r>
          </w:p>
        </w:tc>
      </w:tr>
      <w:tr w14:paraId="1617F848">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2D168D8F">
            <w:pPr>
              <w:spacing w:line="360" w:lineRule="auto"/>
              <w:jc w:val="center"/>
            </w:pPr>
            <w:r>
              <w:rPr>
                <w:rFonts w:ascii="仿宋" w:hAnsi="仿宋" w:eastAsia="仿宋" w:cs="仿宋"/>
                <w:sz w:val="24"/>
              </w:rPr>
              <w:t>2</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tcPr>
          <w:p w14:paraId="55416C08">
            <w:pPr>
              <w:spacing w:line="360" w:lineRule="auto"/>
              <w:jc w:val="left"/>
              <w:rPr>
                <w:rFonts w:ascii="仿宋" w:hAnsi="仿宋" w:eastAsia="仿宋" w:cs="仿宋"/>
                <w:sz w:val="24"/>
              </w:rPr>
            </w:pPr>
            <w:r>
              <w:rPr>
                <w:rFonts w:ascii="仿宋" w:hAnsi="仿宋" w:eastAsia="仿宋" w:cs="仿宋"/>
                <w:b/>
                <w:sz w:val="24"/>
              </w:rPr>
              <w:t>报价要求：</w:t>
            </w:r>
            <w:r>
              <w:rPr>
                <w:rFonts w:ascii="仿宋" w:hAnsi="仿宋" w:eastAsia="仿宋" w:cs="仿宋"/>
                <w:sz w:val="24"/>
              </w:rPr>
              <w:t>有关本项目建设所需的制造、打样、供货、安装、调试、技术培训以及不少于相应的免费售后维修和技术支持服务等费用均计入报价。《投标（开标）一览表》是报价的唯一载体。投标文件中价格全部采用人民币报价。招标文件未列明，而投标人认为必需的费用也需列入报价。</w:t>
            </w:r>
            <w:r>
              <w:rPr>
                <w:rFonts w:ascii="仿宋" w:hAnsi="仿宋" w:eastAsia="仿宋" w:cs="仿宋"/>
                <w:b/>
                <w:sz w:val="24"/>
              </w:rPr>
              <w:t>提醒：验收时检测费用由采购人承担，不包含在投标总价中</w:t>
            </w:r>
            <w:r>
              <w:rPr>
                <w:rFonts w:ascii="仿宋" w:hAnsi="仿宋" w:eastAsia="仿宋" w:cs="仿宋"/>
                <w:b/>
              </w:rPr>
              <w:t>。</w:t>
            </w:r>
          </w:p>
          <w:p w14:paraId="49DA5AE1">
            <w:pPr>
              <w:spacing w:line="360" w:lineRule="auto"/>
              <w:jc w:val="left"/>
              <w:rPr>
                <w:rFonts w:ascii="仿宋" w:hAnsi="仿宋" w:eastAsia="仿宋" w:cs="仿宋"/>
                <w:b/>
                <w:sz w:val="24"/>
              </w:rPr>
            </w:pPr>
            <w:r>
              <w:rPr>
                <w:rFonts w:ascii="仿宋" w:hAnsi="仿宋" w:eastAsia="仿宋" w:cs="仿宋"/>
                <w:b/>
                <w:sz w:val="24"/>
              </w:rPr>
              <w:t>投标报价出现下列情形的，投标无效：</w:t>
            </w:r>
          </w:p>
          <w:p w14:paraId="58DD39C3">
            <w:pPr>
              <w:spacing w:line="360" w:lineRule="auto"/>
              <w:jc w:val="left"/>
              <w:rPr>
                <w:rFonts w:ascii="仿宋" w:hAnsi="仿宋" w:eastAsia="仿宋" w:cs="仿宋"/>
                <w:b/>
                <w:sz w:val="24"/>
              </w:rPr>
            </w:pPr>
            <w:r>
              <w:rPr>
                <w:rFonts w:ascii="仿宋" w:hAnsi="仿宋" w:eastAsia="仿宋" w:cs="仿宋"/>
                <w:b/>
                <w:sz w:val="24"/>
              </w:rPr>
              <w:t>▲投标文件出现不是唯一的、有选择性投标报价的；</w:t>
            </w:r>
          </w:p>
          <w:p w14:paraId="39FDC761">
            <w:pPr>
              <w:spacing w:line="360" w:lineRule="auto"/>
              <w:jc w:val="left"/>
              <w:rPr>
                <w:rFonts w:ascii="仿宋" w:hAnsi="仿宋" w:eastAsia="仿宋" w:cs="仿宋"/>
                <w:sz w:val="24"/>
              </w:rPr>
            </w:pPr>
            <w:r>
              <w:rPr>
                <w:rFonts w:ascii="仿宋" w:hAnsi="仿宋" w:eastAsia="仿宋" w:cs="仿宋"/>
                <w:b/>
                <w:sz w:val="24"/>
              </w:rPr>
              <w:t>▲投标报价高于本项目采购预算或者最高限价的;</w:t>
            </w:r>
          </w:p>
          <w:p w14:paraId="57D6B066">
            <w:pPr>
              <w:spacing w:line="360" w:lineRule="auto"/>
              <w:rPr>
                <w:rFonts w:ascii="仿宋" w:hAnsi="仿宋" w:eastAsia="仿宋" w:cs="仿宋"/>
                <w:b/>
                <w:sz w:val="24"/>
              </w:rPr>
            </w:pPr>
            <w:r>
              <w:rPr>
                <w:rFonts w:ascii="仿宋" w:hAnsi="仿宋" w:eastAsia="仿宋" w:cs="仿宋"/>
                <w:b/>
                <w:sz w:val="24"/>
              </w:rPr>
              <w:t>▲报价明显低于其他通过符合性审查投标人的报价，有可能影响产品质量或者不能诚信履约的，未能按要求提供书面说明或者提交相关证明材料，不能证明其报价合理性的;</w:t>
            </w:r>
          </w:p>
          <w:p w14:paraId="623A22ED">
            <w:pPr>
              <w:spacing w:line="360" w:lineRule="auto"/>
              <w:rPr>
                <w:rFonts w:ascii="仿宋" w:hAnsi="仿宋" w:eastAsia="仿宋" w:cs="仿宋"/>
                <w:sz w:val="24"/>
              </w:rPr>
            </w:pPr>
            <w:r>
              <w:rPr>
                <w:rFonts w:ascii="仿宋" w:hAnsi="仿宋" w:eastAsia="仿宋" w:cs="仿宋"/>
                <w:b/>
                <w:sz w:val="24"/>
              </w:rPr>
              <w:t>▲《投标（开标）一览表》填写不完整或字迹不能辨认或有漏项的；</w:t>
            </w:r>
          </w:p>
          <w:p w14:paraId="6B5AD12F">
            <w:pPr>
              <w:spacing w:line="360" w:lineRule="auto"/>
            </w:pPr>
            <w:r>
              <w:rPr>
                <w:rFonts w:ascii="仿宋" w:hAnsi="仿宋" w:eastAsia="仿宋" w:cs="仿宋"/>
                <w:b/>
                <w:sz w:val="24"/>
              </w:rPr>
              <w:t>▲投标人对根据修正原则修正后的报价不确认的。</w:t>
            </w:r>
          </w:p>
        </w:tc>
      </w:tr>
      <w:tr w14:paraId="39C3D592">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309C8D8A">
            <w:pPr>
              <w:spacing w:line="360" w:lineRule="auto"/>
              <w:jc w:val="center"/>
            </w:pPr>
            <w:r>
              <w:rPr>
                <w:rFonts w:ascii="仿宋" w:hAnsi="仿宋" w:eastAsia="仿宋" w:cs="仿宋"/>
                <w:sz w:val="24"/>
              </w:rPr>
              <w:t>3</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tcPr>
          <w:p w14:paraId="00EEC77F">
            <w:pPr>
              <w:spacing w:line="360" w:lineRule="auto"/>
              <w:rPr>
                <w:rFonts w:ascii="仿宋" w:hAnsi="仿宋" w:eastAsia="仿宋" w:cs="仿宋"/>
                <w:b/>
                <w:sz w:val="24"/>
              </w:rPr>
            </w:pPr>
            <w:r>
              <w:rPr>
                <w:rFonts w:ascii="仿宋" w:hAnsi="仿宋" w:eastAsia="仿宋" w:cs="仿宋"/>
                <w:b/>
                <w:sz w:val="24"/>
              </w:rPr>
              <w:t>分包或转包：</w:t>
            </w:r>
          </w:p>
          <w:p w14:paraId="6367F6E0">
            <w:pPr>
              <w:spacing w:line="360" w:lineRule="auto"/>
              <w:rPr>
                <w:rFonts w:ascii="仿宋" w:hAnsi="仿宋" w:eastAsia="仿宋" w:cs="仿宋"/>
                <w:sz w:val="24"/>
              </w:rPr>
            </w:pPr>
            <w:r>
              <w:rPr>
                <w:rFonts w:ascii="仿宋" w:hAnsi="仿宋" w:eastAsia="仿宋" w:cs="仿宋"/>
                <w:sz w:val="24"/>
              </w:rPr>
              <w:t>（1）采购人</w:t>
            </w:r>
            <w:r>
              <w:rPr>
                <w:rFonts w:ascii="仿宋" w:hAnsi="仿宋" w:eastAsia="仿宋" w:cs="仿宋"/>
                <w:b/>
                <w:sz w:val="24"/>
              </w:rPr>
              <w:t>不同意</w:t>
            </w:r>
            <w:r>
              <w:rPr>
                <w:rFonts w:ascii="仿宋" w:hAnsi="仿宋" w:eastAsia="仿宋" w:cs="仿宋"/>
                <w:sz w:val="24"/>
              </w:rPr>
              <w:t>分包。</w:t>
            </w:r>
          </w:p>
          <w:p w14:paraId="2676E1DE">
            <w:pPr>
              <w:spacing w:line="360" w:lineRule="auto"/>
              <w:jc w:val="left"/>
            </w:pPr>
            <w:r>
              <w:rPr>
                <w:rFonts w:ascii="仿宋" w:hAnsi="仿宋" w:eastAsia="仿宋" w:cs="仿宋"/>
                <w:sz w:val="24"/>
              </w:rPr>
              <w:t>（2）本项目不得转包。</w:t>
            </w:r>
          </w:p>
        </w:tc>
      </w:tr>
      <w:tr w14:paraId="09192525">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28E5064D">
            <w:pPr>
              <w:spacing w:line="360" w:lineRule="auto"/>
              <w:jc w:val="center"/>
            </w:pPr>
            <w:r>
              <w:rPr>
                <w:rFonts w:ascii="仿宋" w:hAnsi="仿宋" w:eastAsia="仿宋" w:cs="仿宋"/>
                <w:sz w:val="24"/>
              </w:rPr>
              <w:t>4</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tcPr>
          <w:p w14:paraId="752F7DA7">
            <w:pPr>
              <w:spacing w:line="360" w:lineRule="auto"/>
              <w:rPr>
                <w:rFonts w:ascii="仿宋" w:hAnsi="仿宋" w:eastAsia="仿宋" w:cs="仿宋"/>
                <w:b/>
                <w:sz w:val="24"/>
              </w:rPr>
            </w:pPr>
            <w:r>
              <w:rPr>
                <w:rFonts w:ascii="仿宋" w:hAnsi="仿宋" w:eastAsia="仿宋" w:cs="仿宋"/>
                <w:b/>
                <w:sz w:val="24"/>
              </w:rPr>
              <w:t>投标人应当提供的资格、资信证明文件：</w:t>
            </w:r>
          </w:p>
          <w:p w14:paraId="39F46D06">
            <w:pPr>
              <w:spacing w:line="360" w:lineRule="auto"/>
              <w:rPr>
                <w:rFonts w:ascii="仿宋" w:hAnsi="仿宋" w:eastAsia="仿宋" w:cs="仿宋"/>
                <w:sz w:val="24"/>
              </w:rPr>
            </w:pPr>
            <w:r>
              <w:rPr>
                <w:rFonts w:ascii="仿宋" w:hAnsi="仿宋" w:eastAsia="仿宋" w:cs="仿宋"/>
                <w:sz w:val="24"/>
              </w:rPr>
              <w:t>（1）资格证明文件：见招标文件第二部分11.1。</w:t>
            </w:r>
          </w:p>
          <w:p w14:paraId="710754AC">
            <w:pPr>
              <w:spacing w:line="360" w:lineRule="auto"/>
              <w:rPr>
                <w:rFonts w:ascii="仿宋" w:hAnsi="仿宋" w:eastAsia="仿宋" w:cs="仿宋"/>
                <w:sz w:val="24"/>
              </w:rPr>
            </w:pPr>
            <w:r>
              <w:rPr>
                <w:rFonts w:ascii="仿宋" w:hAnsi="仿宋" w:eastAsia="仿宋" w:cs="仿宋"/>
                <w:sz w:val="24"/>
              </w:rPr>
              <w:t>（2）资信证明文件：根据招标文件第四部分具体评标标准提供。</w:t>
            </w:r>
          </w:p>
          <w:p w14:paraId="41482DFD">
            <w:pPr>
              <w:spacing w:line="360" w:lineRule="auto"/>
            </w:pPr>
            <w:r>
              <w:rPr>
                <w:rFonts w:ascii="仿宋" w:hAnsi="仿宋" w:eastAsia="仿宋" w:cs="仿宋"/>
                <w:sz w:val="24"/>
              </w:rPr>
              <w:t>▲</w:t>
            </w:r>
            <w:r>
              <w:rPr>
                <w:rFonts w:ascii="仿宋" w:hAnsi="仿宋" w:eastAsia="仿宋" w:cs="仿宋"/>
                <w:b/>
                <w:sz w:val="24"/>
              </w:rPr>
              <w:t>投标人未提供有效的资格证明文件的，视为投标人不具备招标文件中规定的资格要求，投标无效。</w:t>
            </w:r>
          </w:p>
        </w:tc>
      </w:tr>
      <w:tr w14:paraId="45C3E20F">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24B2B4F0">
            <w:pPr>
              <w:spacing w:line="360" w:lineRule="auto"/>
              <w:jc w:val="center"/>
            </w:pPr>
            <w:r>
              <w:rPr>
                <w:rFonts w:ascii="仿宋" w:hAnsi="仿宋" w:eastAsia="仿宋" w:cs="仿宋"/>
                <w:sz w:val="24"/>
              </w:rPr>
              <w:t>5</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tcPr>
          <w:p w14:paraId="76D43360">
            <w:pPr>
              <w:tabs>
                <w:tab w:val="left" w:pos="59"/>
              </w:tabs>
              <w:spacing w:line="360" w:lineRule="auto"/>
            </w:pPr>
            <w:r>
              <w:rPr>
                <w:rFonts w:ascii="仿宋" w:hAnsi="仿宋" w:eastAsia="仿宋" w:cs="仿宋"/>
                <w:b/>
                <w:sz w:val="24"/>
              </w:rPr>
              <w:tab/>
            </w:r>
            <w:r>
              <w:rPr>
                <w:rFonts w:ascii="仿宋" w:hAnsi="仿宋" w:eastAsia="仿宋" w:cs="仿宋"/>
                <w:b/>
                <w:sz w:val="24"/>
              </w:rPr>
              <w:t>开标前答疑会或现场考察：</w:t>
            </w:r>
            <w:r>
              <w:rPr>
                <w:rFonts w:ascii="仿宋" w:hAnsi="仿宋" w:eastAsia="仿宋" w:cs="仿宋"/>
                <w:sz w:val="24"/>
              </w:rPr>
              <w:t>不组织。</w:t>
            </w:r>
          </w:p>
        </w:tc>
      </w:tr>
      <w:tr w14:paraId="3F76E84C">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06C440C7">
            <w:pPr>
              <w:spacing w:line="360" w:lineRule="auto"/>
              <w:jc w:val="center"/>
            </w:pPr>
            <w:r>
              <w:rPr>
                <w:rFonts w:ascii="仿宋" w:hAnsi="仿宋" w:eastAsia="仿宋" w:cs="仿宋"/>
                <w:sz w:val="24"/>
              </w:rPr>
              <w:t>6</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vAlign w:val="center"/>
          </w:tcPr>
          <w:p w14:paraId="31F5D847">
            <w:pPr>
              <w:spacing w:line="360" w:lineRule="auto"/>
            </w:pPr>
            <w:r>
              <w:rPr>
                <w:rFonts w:ascii="仿宋" w:hAnsi="仿宋" w:eastAsia="仿宋" w:cs="仿宋"/>
                <w:b/>
                <w:sz w:val="24"/>
              </w:rPr>
              <w:t>现场演示：不组织</w:t>
            </w:r>
          </w:p>
        </w:tc>
      </w:tr>
      <w:tr w14:paraId="55222F4A">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4FBA708B">
            <w:pPr>
              <w:spacing w:line="360" w:lineRule="auto"/>
              <w:jc w:val="center"/>
              <w:rPr>
                <w:rFonts w:ascii="仿宋" w:hAnsi="仿宋" w:eastAsia="仿宋" w:cs="仿宋"/>
                <w:sz w:val="24"/>
              </w:rPr>
            </w:pPr>
            <w:r>
              <w:rPr>
                <w:rFonts w:hint="eastAsia" w:ascii="仿宋" w:hAnsi="仿宋" w:eastAsia="仿宋" w:cs="仿宋"/>
                <w:sz w:val="24"/>
              </w:rPr>
              <w:t>7</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vAlign w:val="center"/>
          </w:tcPr>
          <w:p w14:paraId="3E7C6288">
            <w:pPr>
              <w:spacing w:line="360" w:lineRule="auto"/>
              <w:jc w:val="left"/>
              <w:rPr>
                <w:rFonts w:ascii="仿宋" w:hAnsi="仿宋" w:eastAsia="仿宋" w:cs="Times New Roman"/>
                <w:sz w:val="24"/>
              </w:rPr>
            </w:pPr>
            <w:r>
              <w:rPr>
                <w:rFonts w:ascii="仿宋" w:hAnsi="仿宋" w:eastAsia="仿宋" w:cs="宋体"/>
                <w:sz w:val="24"/>
              </w:rPr>
              <w:t>促进中小企业发展：</w:t>
            </w:r>
          </w:p>
          <w:p w14:paraId="44DCD3AC">
            <w:pPr>
              <w:spacing w:line="360" w:lineRule="auto"/>
              <w:jc w:val="left"/>
              <w:rPr>
                <w:rFonts w:ascii="仿宋" w:hAnsi="仿宋" w:eastAsia="仿宋" w:cs="宋体"/>
                <w:sz w:val="24"/>
              </w:rPr>
            </w:pPr>
            <w:r>
              <w:rPr>
                <w:rFonts w:ascii="仿宋" w:hAnsi="仿宋" w:eastAsia="仿宋" w:cs="宋体"/>
                <w:sz w:val="24"/>
              </w:rPr>
              <w:t>1、本次采购为非专门面向中小企业预留采购份额的采购项目。</w:t>
            </w:r>
            <w:r>
              <w:rPr>
                <w:rFonts w:hint="eastAsia" w:ascii="仿宋" w:hAnsi="仿宋" w:eastAsia="仿宋" w:cs="宋体"/>
                <w:sz w:val="24"/>
              </w:rPr>
              <w:t>项目属性为货物类。</w:t>
            </w:r>
            <w:r>
              <w:rPr>
                <w:rFonts w:ascii="仿宋" w:hAnsi="仿宋" w:eastAsia="仿宋" w:cs="宋体"/>
                <w:sz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6B14646">
            <w:pPr>
              <w:spacing w:line="360" w:lineRule="auto"/>
              <w:ind w:left="360" w:hanging="360"/>
              <w:rPr>
                <w:rFonts w:ascii="仿宋" w:hAnsi="仿宋" w:eastAsia="仿宋" w:cs="宋体"/>
                <w:b/>
                <w:sz w:val="24"/>
                <w:u w:val="single"/>
              </w:rPr>
            </w:pPr>
            <w:r>
              <w:rPr>
                <w:rFonts w:ascii="仿宋" w:hAnsi="仿宋" w:eastAsia="仿宋" w:cs="宋体"/>
                <w:sz w:val="24"/>
              </w:rPr>
              <w:t>3、根据财政部发布的《政府采购促进中小企业发展管理办法》[财库（2020）46号]第四条（一）“在货物采购项目中，货物由中小企业制造，即货物由中小企业生产且使用该中小企业商号或者注册商标，享受本办法规定的中小企业扶持政策。”</w:t>
            </w:r>
            <w:r>
              <w:rPr>
                <w:rFonts w:ascii="仿宋" w:hAnsi="仿宋" w:eastAsia="仿宋" w:cs="宋体"/>
                <w:b/>
                <w:sz w:val="24"/>
                <w:u w:val="single"/>
              </w:rPr>
              <w:t>本项目为图书采购，为货物采购，图书全部的制造商均满足以下中小企业规定，且提供全部图书的制造商为中小企业的证明材料的，可认定为中小企业，其报价给予</w:t>
            </w:r>
            <w:r>
              <w:rPr>
                <w:rFonts w:hint="eastAsia" w:ascii="仿宋" w:hAnsi="仿宋" w:eastAsia="仿宋" w:cs="宋体"/>
                <w:b/>
                <w:sz w:val="24"/>
                <w:u w:val="single"/>
              </w:rPr>
              <w:t>10</w:t>
            </w:r>
            <w:r>
              <w:rPr>
                <w:rFonts w:ascii="仿宋" w:hAnsi="仿宋" w:eastAsia="仿宋" w:cs="宋体"/>
                <w:b/>
                <w:sz w:val="24"/>
                <w:u w:val="single"/>
              </w:rPr>
              <w:t>%的扣除，用扣除后的价格参加评审，否则不能给予价格扣除。</w:t>
            </w:r>
          </w:p>
          <w:p w14:paraId="39E1CEA3">
            <w:pPr>
              <w:spacing w:line="360" w:lineRule="auto"/>
              <w:ind w:left="360" w:hanging="360"/>
              <w:rPr>
                <w:rFonts w:ascii="仿宋" w:hAnsi="仿宋" w:eastAsia="仿宋" w:cs="宋体"/>
                <w:sz w:val="24"/>
                <w:u w:val="single"/>
              </w:rPr>
            </w:pPr>
            <w:r>
              <w:rPr>
                <w:rFonts w:ascii="仿宋" w:hAnsi="仿宋" w:eastAsia="仿宋" w:cs="宋体"/>
                <w:sz w:val="24"/>
              </w:rPr>
              <w:t>4、根据工信部联企业〔2011〕300号的相关规定，本项目对应的中小企业划分标准所属行业是：其他未列明行业（包括科学研究和技术服务业，水利、环境和公共设施管理业，居民服务、修理和其他服务业，社会工作，文化、体育和娱乐业等）</w:t>
            </w:r>
            <w:r>
              <w:rPr>
                <w:rFonts w:ascii="仿宋" w:hAnsi="仿宋" w:eastAsia="仿宋" w:cs="宋体"/>
                <w:sz w:val="24"/>
                <w:u w:val="single"/>
              </w:rPr>
              <w:t xml:space="preserve">（从业人员300 人以下的为中小微型企业。其中，从业人员100 人及以上的为中型企业；从业人员10 人及以上的为小型企业；从业人员10 人以下的为微型企业。） </w:t>
            </w:r>
          </w:p>
          <w:p w14:paraId="26C10993">
            <w:pPr>
              <w:spacing w:line="360" w:lineRule="auto"/>
              <w:ind w:left="360" w:hanging="360"/>
              <w:rPr>
                <w:rFonts w:ascii="仿宋" w:hAnsi="仿宋" w:eastAsia="仿宋" w:cs="宋体"/>
                <w:sz w:val="24"/>
              </w:rPr>
            </w:pPr>
            <w:r>
              <w:rPr>
                <w:rFonts w:ascii="仿宋" w:hAnsi="仿宋" w:eastAsia="仿宋" w:cs="宋体"/>
                <w:sz w:val="24"/>
              </w:rPr>
              <w:t>5、</w:t>
            </w:r>
            <w:r>
              <w:rPr>
                <w:rFonts w:ascii="仿宋" w:hAnsi="仿宋" w:eastAsia="仿宋" w:cs="宋体"/>
                <w:b/>
                <w:sz w:val="24"/>
              </w:rPr>
              <w:t>根据《政府采购促进中小企业发展管理办法》“在货物采购项目中，供应商提供的货物既有中小企业制造货物，也有大型企业制造货物的，不享受本办法规定的中小企业扶持政策”</w:t>
            </w:r>
            <w:r>
              <w:rPr>
                <w:rFonts w:ascii="仿宋" w:hAnsi="仿宋" w:eastAsia="仿宋" w:cs="宋体"/>
                <w:sz w:val="24"/>
              </w:rPr>
              <w:t>。</w:t>
            </w:r>
          </w:p>
          <w:p w14:paraId="56991562">
            <w:pPr>
              <w:spacing w:line="360" w:lineRule="auto"/>
              <w:ind w:left="360" w:hanging="360"/>
              <w:rPr>
                <w:rFonts w:ascii="仿宋" w:hAnsi="仿宋" w:eastAsia="仿宋" w:cs="宋体"/>
                <w:sz w:val="24"/>
              </w:rPr>
            </w:pPr>
            <w:r>
              <w:rPr>
                <w:rFonts w:ascii="仿宋" w:hAnsi="仿宋" w:eastAsia="仿宋" w:cs="宋体"/>
                <w:sz w:val="24"/>
              </w:rPr>
              <w:t>6、供应商应当出具《中小企业声明函》。</w:t>
            </w:r>
          </w:p>
          <w:p w14:paraId="49D6274B">
            <w:pPr>
              <w:spacing w:line="360" w:lineRule="auto"/>
              <w:ind w:left="360" w:hanging="360"/>
              <w:rPr>
                <w:rFonts w:ascii="仿宋" w:hAnsi="仿宋" w:eastAsia="仿宋" w:cs="宋体"/>
                <w:sz w:val="24"/>
              </w:rPr>
            </w:pPr>
            <w:r>
              <w:rPr>
                <w:rFonts w:ascii="仿宋" w:hAnsi="仿宋" w:eastAsia="仿宋" w:cs="宋体"/>
                <w:bCs/>
                <w:sz w:val="24"/>
              </w:rPr>
              <w:t>7、符合小微企业划分标准的个体工</w:t>
            </w:r>
            <w:r>
              <w:rPr>
                <w:rFonts w:ascii="仿宋" w:hAnsi="仿宋" w:eastAsia="仿宋" w:cs="宋体"/>
                <w:sz w:val="24"/>
              </w:rPr>
              <w:t>商户，视同小微企业。</w:t>
            </w:r>
          </w:p>
          <w:p w14:paraId="37AE4828">
            <w:pPr>
              <w:spacing w:line="360" w:lineRule="auto"/>
              <w:ind w:left="360" w:hanging="360"/>
              <w:rPr>
                <w:rFonts w:ascii="仿宋" w:hAnsi="仿宋" w:eastAsia="仿宋" w:cs="宋体"/>
                <w:sz w:val="24"/>
              </w:rPr>
            </w:pPr>
            <w:r>
              <w:rPr>
                <w:rFonts w:ascii="仿宋" w:hAnsi="仿宋" w:eastAsia="仿宋" w:cs="宋体"/>
                <w:sz w:val="24"/>
              </w:rPr>
              <w:t>8、残疾人福利性单位视同小微企业，享受小微企业同等的价格扣除。残疾人福利性单位参加政府采购活动时，应当提供《残疾人福利性单位声明函》。</w:t>
            </w:r>
          </w:p>
          <w:p w14:paraId="3412ED31">
            <w:pPr>
              <w:spacing w:line="360" w:lineRule="auto"/>
              <w:rPr>
                <w:rFonts w:ascii="仿宋" w:hAnsi="仿宋" w:eastAsia="仿宋" w:cs="仿宋"/>
                <w:b/>
                <w:sz w:val="24"/>
              </w:rPr>
            </w:pPr>
            <w:r>
              <w:rPr>
                <w:rFonts w:ascii="仿宋" w:hAnsi="仿宋" w:eastAsia="仿宋" w:cs="宋体"/>
                <w:sz w:val="24"/>
              </w:rPr>
              <w:t>9、监狱企业视同小微企业，享受小微企业同等的价格扣除。监狱企业参加政府采购活动时，应当出具省级以上监狱管理局、戒毒管理局（含新疆生产建设兵团）提供的属于监狱企业的证明文件。</w:t>
            </w:r>
          </w:p>
        </w:tc>
      </w:tr>
      <w:tr w14:paraId="4B8676CB">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1B7D1675">
            <w:pPr>
              <w:spacing w:line="360" w:lineRule="auto"/>
              <w:jc w:val="center"/>
            </w:pPr>
            <w:r>
              <w:rPr>
                <w:rFonts w:hint="eastAsia" w:ascii="仿宋" w:hAnsi="仿宋" w:eastAsia="仿宋" w:cs="仿宋"/>
                <w:sz w:val="24"/>
              </w:rPr>
              <w:t>8</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vAlign w:val="center"/>
          </w:tcPr>
          <w:p w14:paraId="28D3418D">
            <w:pPr>
              <w:pStyle w:val="8"/>
              <w:ind w:firstLine="0"/>
              <w:rPr>
                <w:rFonts w:eastAsia="仿宋"/>
              </w:rPr>
            </w:pPr>
            <w:r>
              <w:rPr>
                <w:rFonts w:hint="eastAsia" w:ascii="仿宋" w:hAnsi="仿宋" w:eastAsia="仿宋" w:cs="仿宋_GB2312"/>
                <w:b/>
              </w:rPr>
              <w:t>节能产品、环境标志产品：</w:t>
            </w:r>
            <w:r>
              <w:rPr>
                <w:rFonts w:hint="eastAsia" w:ascii="仿宋" w:hAnsi="仿宋" w:eastAsia="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36F99E2">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008828E9">
            <w:pPr>
              <w:spacing w:line="360" w:lineRule="auto"/>
              <w:jc w:val="center"/>
              <w:rPr>
                <w:rFonts w:ascii="仿宋" w:hAnsi="仿宋" w:eastAsia="仿宋" w:cs="仿宋"/>
                <w:sz w:val="24"/>
              </w:rPr>
            </w:pPr>
            <w:r>
              <w:rPr>
                <w:rFonts w:hint="eastAsia" w:ascii="仿宋" w:hAnsi="仿宋" w:eastAsia="仿宋" w:cs="仿宋"/>
                <w:sz w:val="24"/>
              </w:rPr>
              <w:t>9</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vAlign w:val="center"/>
          </w:tcPr>
          <w:p w14:paraId="029619FC">
            <w:pPr>
              <w:snapToGrid w:val="0"/>
              <w:spacing w:line="360" w:lineRule="auto"/>
              <w:rPr>
                <w:rFonts w:ascii="仿宋" w:hAnsi="仿宋" w:eastAsia="仿宋" w:cs="仿宋_GB2312"/>
                <w:b/>
                <w:sz w:val="24"/>
              </w:rPr>
            </w:pPr>
            <w:r>
              <w:rPr>
                <w:rFonts w:hint="eastAsia" w:ascii="仿宋" w:hAnsi="仿宋" w:eastAsia="仿宋" w:cs="仿宋_GB2312"/>
                <w:b/>
                <w:sz w:val="24"/>
              </w:rPr>
              <w:t>中小企业信用融资：</w:t>
            </w:r>
            <w:r>
              <w:rPr>
                <w:rFonts w:hint="eastAsia" w:ascii="仿宋" w:hAnsi="仿宋" w:eastAsia="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9F1329">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7B6F676C">
            <w:pPr>
              <w:spacing w:line="360" w:lineRule="auto"/>
              <w:jc w:val="center"/>
              <w:rPr>
                <w:rFonts w:ascii="仿宋" w:hAnsi="仿宋" w:eastAsia="仿宋" w:cs="仿宋"/>
                <w:sz w:val="24"/>
              </w:rPr>
            </w:pPr>
            <w:r>
              <w:rPr>
                <w:rFonts w:hint="eastAsia" w:ascii="仿宋" w:hAnsi="仿宋" w:eastAsia="仿宋" w:cs="仿宋"/>
                <w:sz w:val="24"/>
              </w:rPr>
              <w:t>10</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vAlign w:val="center"/>
          </w:tcPr>
          <w:p w14:paraId="7BDF9689">
            <w:pPr>
              <w:snapToGrid w:val="0"/>
              <w:spacing w:line="360" w:lineRule="auto"/>
              <w:rPr>
                <w:rFonts w:ascii="仿宋" w:hAnsi="仿宋" w:eastAsia="仿宋" w:cs="仿宋_GB2312"/>
                <w:b/>
                <w:sz w:val="24"/>
              </w:rPr>
            </w:pPr>
            <w:r>
              <w:rPr>
                <w:rFonts w:hint="eastAsia" w:ascii="仿宋" w:hAnsi="仿宋" w:eastAsia="仿宋" w:cs="仿宋_GB2312"/>
                <w:b/>
                <w:sz w:val="24"/>
              </w:rPr>
              <w:t>备份投标文件送达地点和签收人员：</w:t>
            </w:r>
            <w:r>
              <w:rPr>
                <w:rFonts w:hint="eastAsia" w:ascii="仿宋" w:hAnsi="仿宋" w:eastAsia="仿宋"/>
                <w:kern w:val="28"/>
                <w:sz w:val="24"/>
              </w:rPr>
              <w:t>备份投标文件送达地点；杭州市上城区三里亭路77号；备份投标文件签收人员：杨工；联系电话：131750</w:t>
            </w:r>
            <w:r>
              <w:rPr>
                <w:rFonts w:hint="eastAsia" w:ascii="仿宋" w:hAnsi="仿宋" w:eastAsia="仿宋"/>
                <w:sz w:val="24"/>
              </w:rPr>
              <w:t>77610</w:t>
            </w:r>
            <w:r>
              <w:rPr>
                <w:rFonts w:hint="eastAsia" w:ascii="仿宋" w:hAnsi="仿宋" w:eastAsia="仿宋" w:cs="仿宋_GB2312"/>
                <w:sz w:val="24"/>
              </w:rPr>
              <w:t>。</w:t>
            </w:r>
            <w:r>
              <w:rPr>
                <w:rFonts w:hint="eastAsia" w:ascii="仿宋" w:hAnsi="仿宋" w:eastAsia="仿宋" w:cs="仿宋_GB2312"/>
                <w:b/>
                <w:sz w:val="24"/>
              </w:rPr>
              <w:t>采购人、采购机构不强制或变相强制投标人提交备份投标文件。</w:t>
            </w:r>
          </w:p>
        </w:tc>
      </w:tr>
      <w:tr w14:paraId="7E0FBF20">
        <w:tblPrEx>
          <w:tblCellMar>
            <w:top w:w="0" w:type="dxa"/>
            <w:left w:w="10" w:type="dxa"/>
            <w:bottom w:w="0" w:type="dxa"/>
            <w:right w:w="10" w:type="dxa"/>
          </w:tblCellMar>
        </w:tblPrEx>
        <w:tc>
          <w:tcPr>
            <w:tcW w:w="649" w:type="dxa"/>
            <w:tcBorders>
              <w:top w:val="single" w:color="000000" w:sz="2" w:space="0"/>
              <w:left w:val="single" w:color="000000" w:sz="8" w:space="0"/>
              <w:bottom w:val="single" w:color="000000" w:sz="2" w:space="0"/>
              <w:right w:val="single" w:color="000000" w:sz="2" w:space="0"/>
            </w:tcBorders>
            <w:shd w:val="clear" w:color="000000" w:fill="FFFFFF"/>
            <w:tcMar>
              <w:left w:w="28" w:type="dxa"/>
              <w:right w:w="28" w:type="dxa"/>
            </w:tcMar>
            <w:vAlign w:val="center"/>
          </w:tcPr>
          <w:p w14:paraId="30AEDC72">
            <w:pPr>
              <w:spacing w:line="360" w:lineRule="auto"/>
              <w:jc w:val="center"/>
              <w:rPr>
                <w:rFonts w:ascii="仿宋" w:hAnsi="仿宋" w:eastAsia="仿宋" w:cs="仿宋"/>
                <w:sz w:val="24"/>
              </w:rPr>
            </w:pPr>
            <w:r>
              <w:rPr>
                <w:rFonts w:hint="eastAsia" w:ascii="仿宋" w:hAnsi="仿宋" w:eastAsia="仿宋" w:cs="仿宋"/>
                <w:sz w:val="24"/>
              </w:rPr>
              <w:t>11</w:t>
            </w:r>
          </w:p>
        </w:tc>
        <w:tc>
          <w:tcPr>
            <w:tcW w:w="8825" w:type="dxa"/>
            <w:tcBorders>
              <w:top w:val="single" w:color="000000" w:sz="2" w:space="0"/>
              <w:left w:val="single" w:color="000000" w:sz="2" w:space="0"/>
              <w:bottom w:val="single" w:color="000000" w:sz="2" w:space="0"/>
              <w:right w:val="single" w:color="000000" w:sz="8" w:space="0"/>
            </w:tcBorders>
            <w:shd w:val="clear" w:color="000000" w:fill="FFFFFF"/>
            <w:tcMar>
              <w:left w:w="28" w:type="dxa"/>
              <w:right w:w="28" w:type="dxa"/>
            </w:tcMar>
            <w:vAlign w:val="center"/>
          </w:tcPr>
          <w:p w14:paraId="3F4BBF01">
            <w:pPr>
              <w:snapToGrid w:val="0"/>
              <w:spacing w:line="360" w:lineRule="auto"/>
              <w:rPr>
                <w:rFonts w:ascii="仿宋" w:hAnsi="仿宋" w:eastAsia="仿宋"/>
                <w:kern w:val="28"/>
                <w:sz w:val="24"/>
              </w:rPr>
            </w:pPr>
            <w:r>
              <w:rPr>
                <w:rFonts w:hint="eastAsia" w:cs="仿宋_GB2312" w:asciiTheme="minorEastAsia" w:hAnsiTheme="minorEastAsia"/>
                <w:b/>
                <w:sz w:val="24"/>
              </w:rPr>
              <w:t>特别说明：</w:t>
            </w:r>
            <w:r>
              <w:rPr>
                <w:rFonts w:hint="eastAsia" w:ascii="仿宋" w:hAnsi="仿宋" w:eastAsia="仿宋"/>
                <w:kern w:val="28"/>
                <w:sz w:val="24"/>
              </w:rPr>
              <w:t>联合体投标的，联合体各方分别提供与联合体协议中规定的分工内容相应的业绩证明材料，业绩数量以提供材料较少的一方为准。招标文件第四部分评分标准有其他规定的，从其规定。</w:t>
            </w:r>
          </w:p>
          <w:p w14:paraId="57EB6F0A">
            <w:pPr>
              <w:spacing w:line="360" w:lineRule="auto"/>
            </w:pPr>
            <w:sdt>
              <w:sdtPr>
                <w:rPr>
                  <w:rFonts w:hint="eastAsia" w:ascii="仿宋" w:hAnsi="仿宋" w:eastAsia="仿宋" w:cs="Arial"/>
                  <w:kern w:val="0"/>
                  <w:sz w:val="24"/>
                </w:rPr>
                <w:id w:val="17974185"/>
              </w:sdtPr>
              <w:sdtEndPr>
                <w:rPr>
                  <w:rFonts w:hint="eastAsia" w:ascii="仿宋" w:hAnsi="仿宋" w:eastAsia="仿宋" w:cs="Arial"/>
                  <w:kern w:val="0"/>
                  <w:sz w:val="24"/>
                </w:rPr>
              </w:sdtEndPr>
              <w:sdtContent>
                <w:sdt>
                  <w:sdtPr>
                    <w:rPr>
                      <w:rFonts w:hint="eastAsia" w:ascii="仿宋" w:hAnsi="仿宋" w:eastAsia="仿宋" w:cs="Arial"/>
                      <w:kern w:val="0"/>
                      <w:sz w:val="24"/>
                      <w:szCs w:val="21"/>
                    </w:rPr>
                    <w:id w:val="17974187"/>
                  </w:sdtPr>
                  <w:sdtEndPr>
                    <w:rPr>
                      <w:rFonts w:hint="eastAsia" w:ascii="仿宋" w:hAnsi="仿宋" w:eastAsia="仿宋" w:cs="Arial"/>
                      <w:kern w:val="0"/>
                      <w:sz w:val="24"/>
                      <w:szCs w:val="21"/>
                    </w:rPr>
                  </w:sdtEndPr>
                  <w:sdtContent>
                    <w:r>
                      <w:rPr>
                        <w:rFonts w:hint="eastAsia" w:ascii="MS Gothic" w:hAnsi="MS Gothic" w:eastAsia="MS Gothic" w:cs="MS Gothic"/>
                        <w:kern w:val="0"/>
                        <w:sz w:val="24"/>
                      </w:rPr>
                      <w:t>☑</w:t>
                    </w:r>
                  </w:sdtContent>
                </w:sdt>
              </w:sdtContent>
            </w:sdt>
            <w:r>
              <w:rPr>
                <w:rFonts w:hint="eastAsia" w:ascii="仿宋" w:hAnsi="仿宋" w:eastAsia="仿宋"/>
                <w:kern w:val="28"/>
                <w:sz w:val="24"/>
              </w:rPr>
              <w:t>联合体投标的，联合体各方均需按招标文件第四部分评标标准要求提供资信证明文件，否则视为不符合相关要求。招标文件第四部分评分标准有其他规定的，从其规定。</w:t>
            </w:r>
            <w:sdt>
              <w:sdtPr>
                <w:rPr>
                  <w:rFonts w:hint="eastAsia" w:ascii="仿宋" w:hAnsi="仿宋" w:eastAsia="仿宋"/>
                  <w:kern w:val="28"/>
                  <w:sz w:val="24"/>
                </w:rPr>
                <w:id w:val="-232311894"/>
              </w:sdtPr>
              <w:sdtEndPr>
                <w:rPr>
                  <w:rFonts w:hint="eastAsia" w:ascii="仿宋" w:hAnsi="仿宋" w:eastAsia="仿宋"/>
                  <w:kern w:val="28"/>
                  <w:sz w:val="24"/>
                </w:rPr>
              </w:sdtEndPr>
              <w:sdtContent/>
            </w:sdt>
          </w:p>
        </w:tc>
      </w:tr>
    </w:tbl>
    <w:p w14:paraId="3D242F6D">
      <w:pPr>
        <w:spacing w:line="360" w:lineRule="auto"/>
        <w:jc w:val="left"/>
        <w:rPr>
          <w:rFonts w:ascii="仿宋" w:hAnsi="仿宋" w:eastAsia="仿宋" w:cs="仿宋"/>
          <w:b/>
          <w:sz w:val="32"/>
        </w:rPr>
      </w:pPr>
      <w:r>
        <w:rPr>
          <w:rFonts w:ascii="仿宋" w:hAnsi="仿宋" w:eastAsia="仿宋" w:cs="仿宋"/>
          <w:b/>
          <w:sz w:val="32"/>
        </w:rPr>
        <w:t xml:space="preserve"> </w:t>
      </w:r>
    </w:p>
    <w:p w14:paraId="303C4BBB">
      <w:pPr>
        <w:widowControl/>
        <w:jc w:val="center"/>
        <w:rPr>
          <w:rFonts w:ascii="仿宋" w:hAnsi="仿宋" w:eastAsia="仿宋" w:cs="仿宋"/>
          <w:b/>
          <w:sz w:val="32"/>
        </w:rPr>
      </w:pPr>
      <w:r>
        <w:rPr>
          <w:rFonts w:ascii="仿宋" w:hAnsi="仿宋" w:eastAsia="仿宋" w:cs="仿宋"/>
          <w:b/>
          <w:sz w:val="32"/>
        </w:rPr>
        <w:br w:type="page"/>
      </w:r>
      <w:r>
        <w:rPr>
          <w:rFonts w:ascii="仿宋" w:hAnsi="仿宋" w:eastAsia="仿宋" w:cs="仿宋"/>
          <w:b/>
          <w:sz w:val="32"/>
        </w:rPr>
        <w:t>一、总则</w:t>
      </w:r>
    </w:p>
    <w:p w14:paraId="14320453">
      <w:pPr>
        <w:spacing w:line="360" w:lineRule="auto"/>
        <w:jc w:val="left"/>
        <w:rPr>
          <w:rFonts w:ascii="仿宋" w:hAnsi="仿宋" w:eastAsia="仿宋" w:cs="仿宋"/>
          <w:b/>
          <w:sz w:val="24"/>
        </w:rPr>
      </w:pPr>
      <w:r>
        <w:rPr>
          <w:rFonts w:ascii="仿宋" w:hAnsi="仿宋" w:eastAsia="仿宋" w:cs="仿宋"/>
          <w:b/>
          <w:sz w:val="24"/>
        </w:rPr>
        <w:t>1. 适用范围</w:t>
      </w:r>
    </w:p>
    <w:p w14:paraId="5DDCB141">
      <w:pPr>
        <w:spacing w:line="360" w:lineRule="auto"/>
        <w:ind w:firstLine="480"/>
        <w:jc w:val="left"/>
        <w:rPr>
          <w:rFonts w:ascii="仿宋" w:hAnsi="仿宋" w:eastAsia="仿宋" w:cs="仿宋"/>
          <w:sz w:val="24"/>
        </w:rPr>
      </w:pPr>
      <w:r>
        <w:rPr>
          <w:rFonts w:ascii="仿宋" w:hAnsi="仿宋" w:eastAsia="仿宋" w:cs="仿宋"/>
          <w:sz w:val="24"/>
        </w:rPr>
        <w:t>本招标文件适用于该项目的招标、投标、开标、资格审查及信用信息查询、评标、定标、合同、验收等行为（法律、法规另有规定的，从其规定）。</w:t>
      </w:r>
    </w:p>
    <w:p w14:paraId="7688E0ED">
      <w:pPr>
        <w:spacing w:line="360" w:lineRule="auto"/>
        <w:jc w:val="left"/>
        <w:rPr>
          <w:rFonts w:ascii="仿宋" w:hAnsi="仿宋" w:eastAsia="仿宋" w:cs="仿宋"/>
          <w:sz w:val="24"/>
        </w:rPr>
      </w:pPr>
      <w:r>
        <w:rPr>
          <w:rFonts w:ascii="仿宋" w:hAnsi="仿宋" w:eastAsia="仿宋" w:cs="仿宋"/>
          <w:b/>
          <w:sz w:val="24"/>
        </w:rPr>
        <w:t xml:space="preserve"> 2.定义</w:t>
      </w:r>
    </w:p>
    <w:p w14:paraId="7C29EDE3">
      <w:pPr>
        <w:spacing w:line="360" w:lineRule="auto"/>
        <w:ind w:firstLine="600"/>
        <w:rPr>
          <w:rFonts w:ascii="仿宋" w:hAnsi="仿宋" w:eastAsia="仿宋" w:cs="仿宋"/>
          <w:sz w:val="24"/>
        </w:rPr>
      </w:pPr>
      <w:r>
        <w:rPr>
          <w:rFonts w:ascii="仿宋" w:hAnsi="仿宋" w:eastAsia="仿宋" w:cs="仿宋"/>
          <w:sz w:val="24"/>
        </w:rPr>
        <w:t>2.1 “采购人”系指招标公告中载明的本项目的采购人。</w:t>
      </w:r>
    </w:p>
    <w:p w14:paraId="6F981F2A">
      <w:pPr>
        <w:spacing w:line="360" w:lineRule="auto"/>
        <w:ind w:firstLine="600"/>
        <w:rPr>
          <w:rFonts w:ascii="仿宋" w:hAnsi="仿宋" w:eastAsia="仿宋" w:cs="仿宋"/>
          <w:sz w:val="24"/>
        </w:rPr>
      </w:pPr>
      <w:r>
        <w:rPr>
          <w:rFonts w:ascii="仿宋" w:hAnsi="仿宋" w:eastAsia="仿宋" w:cs="仿宋"/>
          <w:sz w:val="24"/>
        </w:rPr>
        <w:t>2.2“采购机构”系指招标公告中载明的本项目的采购机构。</w:t>
      </w:r>
    </w:p>
    <w:p w14:paraId="39F07848">
      <w:pPr>
        <w:spacing w:line="360" w:lineRule="auto"/>
        <w:ind w:firstLine="600"/>
        <w:rPr>
          <w:rFonts w:ascii="仿宋" w:hAnsi="仿宋" w:eastAsia="仿宋" w:cs="仿宋"/>
          <w:sz w:val="24"/>
        </w:rPr>
      </w:pPr>
      <w:r>
        <w:rPr>
          <w:rFonts w:ascii="仿宋" w:hAnsi="仿宋" w:eastAsia="仿宋" w:cs="仿宋"/>
          <w:sz w:val="24"/>
        </w:rPr>
        <w:t>2.3“投标人”系指是指响应招标、参加投标竞争的法人、其他组织或者自然人。</w:t>
      </w:r>
    </w:p>
    <w:p w14:paraId="59433CE5">
      <w:pPr>
        <w:spacing w:line="360" w:lineRule="auto"/>
        <w:ind w:firstLine="600"/>
        <w:rPr>
          <w:rFonts w:ascii="仿宋" w:hAnsi="仿宋" w:eastAsia="仿宋" w:cs="仿宋"/>
          <w:sz w:val="24"/>
        </w:rPr>
      </w:pPr>
      <w:r>
        <w:rPr>
          <w:rFonts w:ascii="仿宋" w:hAnsi="仿宋" w:eastAsia="仿宋" w:cs="仿宋"/>
          <w:sz w:val="24"/>
        </w:rPr>
        <w:t>2.4“负责人”系指法人企业的法定负责人，或其他组织为法律、行政法规规定代表单位行使职权的主要负责人，或自然人本人。</w:t>
      </w:r>
    </w:p>
    <w:p w14:paraId="0383F5C3">
      <w:pPr>
        <w:spacing w:line="360" w:lineRule="auto"/>
        <w:ind w:firstLine="600"/>
        <w:rPr>
          <w:rFonts w:ascii="仿宋" w:hAnsi="仿宋" w:eastAsia="仿宋" w:cs="仿宋"/>
          <w:sz w:val="24"/>
        </w:rPr>
      </w:pPr>
      <w:r>
        <w:rPr>
          <w:rFonts w:ascii="仿宋" w:hAnsi="仿宋" w:eastAsia="仿宋" w:cs="仿宋"/>
          <w:sz w:val="24"/>
        </w:rPr>
        <w:t>2.5“电子签名”系指数据电文中以电子形式所含、所附用于识别签名人身份并表明签名人认可其中内容的数据。</w:t>
      </w:r>
    </w:p>
    <w:p w14:paraId="7877E1C6">
      <w:pPr>
        <w:spacing w:line="360" w:lineRule="auto"/>
        <w:ind w:firstLine="600"/>
        <w:rPr>
          <w:rFonts w:ascii="仿宋" w:hAnsi="仿宋" w:eastAsia="仿宋" w:cs="仿宋"/>
          <w:sz w:val="24"/>
        </w:rPr>
      </w:pPr>
      <w:r>
        <w:rPr>
          <w:rFonts w:ascii="仿宋" w:hAnsi="仿宋" w:eastAsia="仿宋" w:cs="仿宋"/>
          <w:sz w:val="24"/>
        </w:rPr>
        <w:t>2.6“电子交易平台”是指本项目政府采购活动所依托的政府采购云平台（</w:t>
      </w:r>
      <w:r>
        <w:fldChar w:fldCharType="begin"/>
      </w:r>
      <w:r>
        <w:instrText xml:space="preserve"> HYPERLINK "https://www.zcygov.cn/" \h </w:instrText>
      </w:r>
      <w:r>
        <w:fldChar w:fldCharType="separate"/>
      </w:r>
      <w:r>
        <w:rPr>
          <w:rFonts w:ascii="仿宋" w:hAnsi="仿宋" w:eastAsia="仿宋" w:cs="仿宋"/>
          <w:sz w:val="24"/>
          <w:u w:val="single"/>
        </w:rPr>
        <w:t>https://www.zcygov.cn/</w:t>
      </w:r>
      <w:r>
        <w:rPr>
          <w:rFonts w:ascii="仿宋" w:hAnsi="仿宋" w:eastAsia="仿宋" w:cs="仿宋"/>
          <w:sz w:val="24"/>
          <w:u w:val="single"/>
        </w:rPr>
        <w:fldChar w:fldCharType="end"/>
      </w:r>
      <w:r>
        <w:rPr>
          <w:rFonts w:ascii="仿宋" w:hAnsi="仿宋" w:eastAsia="仿宋" w:cs="仿宋"/>
          <w:sz w:val="24"/>
        </w:rPr>
        <w:t>）。</w:t>
      </w:r>
    </w:p>
    <w:p w14:paraId="2A1D6204">
      <w:pPr>
        <w:spacing w:line="360" w:lineRule="auto"/>
        <w:ind w:firstLine="600"/>
        <w:rPr>
          <w:rFonts w:ascii="仿宋" w:hAnsi="仿宋" w:eastAsia="仿宋" w:cs="仿宋"/>
          <w:sz w:val="24"/>
        </w:rPr>
      </w:pPr>
      <w:r>
        <w:rPr>
          <w:rFonts w:ascii="仿宋" w:hAnsi="仿宋" w:eastAsia="仿宋" w:cs="仿宋"/>
          <w:sz w:val="24"/>
        </w:rPr>
        <w:t>2.7“▲” 系指实质性要求条款，“★”系产品采购项目中单一产品或核心产品。</w:t>
      </w:r>
    </w:p>
    <w:p w14:paraId="4445FB4F">
      <w:pPr>
        <w:spacing w:line="360" w:lineRule="auto"/>
        <w:rPr>
          <w:rFonts w:ascii="仿宋" w:hAnsi="仿宋" w:eastAsia="仿宋" w:cs="仿宋"/>
          <w:b/>
          <w:sz w:val="24"/>
        </w:rPr>
      </w:pPr>
      <w:r>
        <w:rPr>
          <w:rFonts w:ascii="仿宋" w:hAnsi="仿宋" w:eastAsia="仿宋" w:cs="仿宋"/>
          <w:b/>
          <w:sz w:val="24"/>
        </w:rPr>
        <w:t>3.采购项目需要落实的政府采购政策</w:t>
      </w:r>
    </w:p>
    <w:p w14:paraId="4BC6E6F5">
      <w:pPr>
        <w:spacing w:line="360" w:lineRule="auto"/>
        <w:ind w:firstLine="600"/>
        <w:rPr>
          <w:rFonts w:ascii="仿宋" w:hAnsi="仿宋" w:eastAsia="仿宋" w:cs="仿宋"/>
          <w:sz w:val="24"/>
        </w:rPr>
      </w:pPr>
      <w:r>
        <w:rPr>
          <w:rFonts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971601">
      <w:pPr>
        <w:spacing w:line="360" w:lineRule="auto"/>
        <w:ind w:firstLine="600"/>
        <w:rPr>
          <w:rFonts w:ascii="仿宋" w:hAnsi="仿宋" w:eastAsia="仿宋" w:cs="仿宋"/>
          <w:sz w:val="24"/>
        </w:rPr>
      </w:pPr>
      <w:r>
        <w:rPr>
          <w:rFonts w:ascii="仿宋" w:hAnsi="仿宋" w:eastAsia="仿宋" w:cs="仿宋"/>
          <w:sz w:val="24"/>
        </w:rPr>
        <w:t>3.2 节能环保要求</w:t>
      </w:r>
    </w:p>
    <w:p w14:paraId="4733E567">
      <w:pPr>
        <w:spacing w:line="360" w:lineRule="auto"/>
        <w:ind w:firstLine="600"/>
        <w:rPr>
          <w:rFonts w:ascii="仿宋" w:hAnsi="仿宋" w:eastAsia="仿宋" w:cs="仿宋"/>
          <w:b/>
          <w:sz w:val="24"/>
        </w:rPr>
      </w:pPr>
      <w:r>
        <w:rPr>
          <w:rFonts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w:t>
      </w:r>
      <w:r>
        <w:rPr>
          <w:rFonts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14:paraId="2CF46D5F">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38149DE5">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9FA1F81">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B974C03">
      <w:pPr>
        <w:spacing w:line="360" w:lineRule="auto"/>
        <w:ind w:firstLine="240" w:firstLineChars="100"/>
        <w:rPr>
          <w:rFonts w:ascii="仿宋" w:hAnsi="仿宋" w:eastAsia="仿宋" w:cs="仿宋"/>
          <w:sz w:val="24"/>
        </w:rPr>
      </w:pPr>
      <w:r>
        <w:rPr>
          <w:rFonts w:ascii="仿宋" w:hAnsi="仿宋" w:eastAsia="仿宋" w:cs="仿宋"/>
          <w:sz w:val="24"/>
        </w:rPr>
        <w:t>3.3</w:t>
      </w:r>
      <w:r>
        <w:rPr>
          <w:rFonts w:hint="eastAsia" w:ascii="仿宋" w:hAnsi="仿宋" w:eastAsia="仿宋" w:cs="仿宋"/>
          <w:sz w:val="24"/>
        </w:rPr>
        <w:t>支持中小企业发展</w:t>
      </w:r>
    </w:p>
    <w:p w14:paraId="564BF91D">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A0A833">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D617E20">
      <w:pPr>
        <w:spacing w:line="360" w:lineRule="auto"/>
        <w:ind w:firstLine="480" w:firstLineChars="200"/>
        <w:rPr>
          <w:rFonts w:ascii="仿宋" w:hAnsi="仿宋" w:eastAsia="仿宋" w:cs="仿宋"/>
          <w:sz w:val="24"/>
        </w:rPr>
      </w:pPr>
      <w:r>
        <w:rPr>
          <w:rFonts w:hint="eastAsia" w:ascii="仿宋" w:hAnsi="仿宋" w:eastAsia="仿宋" w:cs="仿宋"/>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30640C">
      <w:pPr>
        <w:spacing w:line="360" w:lineRule="auto"/>
        <w:ind w:firstLine="480" w:firstLineChars="200"/>
        <w:rPr>
          <w:rFonts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p>
    <w:p w14:paraId="1B7AF2B5">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招标文件第四部分评标办法明确具体的扣除比例，未明确的，给予20%的扣除），用扣除后的价格参与评审。接受大中型企业与小微企业组成联合体或者允许大中型企业向一家或者多家小微企业分包的政府采购货物项目，对于</w:t>
      </w:r>
      <w:bookmarkStart w:id="0" w:name="_Hlk101132181"/>
      <w:r>
        <w:rPr>
          <w:rFonts w:hint="eastAsia" w:ascii="仿宋" w:hAnsi="仿宋" w:eastAsia="仿宋" w:cs="仿宋"/>
          <w:sz w:val="24"/>
        </w:rPr>
        <w:t>联合协议或者分包意向协议约定小微企业的合同份额占到合同总金额30%以上的</w:t>
      </w:r>
      <w:bookmarkEnd w:id="0"/>
      <w:r>
        <w:rPr>
          <w:rFonts w:hint="eastAsia" w:ascii="仿宋" w:hAnsi="仿宋" w:eastAsia="仿宋" w:cs="仿宋"/>
          <w:sz w:val="24"/>
        </w:rPr>
        <w:t>，对联合体或者大中型企业的报价给予4%-6%的扣除（招标文件第四部分评标办法明确具体的扣除比例，未明确的，给予6%的扣除），用扣除后的价格参加评审。组成联合体或者接受分包的小微企业与联合体内其他企业、分包企业之间存在直接控股、管理关系的，不享受价格扣除优惠政策。</w:t>
      </w:r>
    </w:p>
    <w:p w14:paraId="56BDD521">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BA648DA">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45A252">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70F670">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57AAE793">
      <w:pPr>
        <w:spacing w:line="360" w:lineRule="auto"/>
        <w:ind w:firstLine="480" w:firstLineChars="200"/>
        <w:rPr>
          <w:rFonts w:ascii="仿宋" w:hAnsi="仿宋" w:eastAsia="仿宋" w:cs="仿宋"/>
          <w:sz w:val="24"/>
        </w:rPr>
      </w:pPr>
      <w:r>
        <w:rPr>
          <w:rFonts w:hint="eastAsia" w:ascii="仿宋" w:hAnsi="仿宋" w:eastAsia="仿宋" w:cs="仿宋"/>
          <w:sz w:val="24"/>
        </w:rPr>
        <w:t>3.4支持创新发展</w:t>
      </w:r>
    </w:p>
    <w:p w14:paraId="5282D7C8">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009CE449">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EE62B8">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14:paraId="5D4DE809">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10CB99A5">
      <w:pPr>
        <w:spacing w:line="360" w:lineRule="auto"/>
        <w:rPr>
          <w:rFonts w:ascii="仿宋" w:hAnsi="仿宋" w:eastAsia="仿宋" w:cs="仿宋"/>
          <w:b/>
          <w:sz w:val="24"/>
        </w:rPr>
      </w:pPr>
      <w:r>
        <w:rPr>
          <w:rFonts w:hint="eastAsia" w:ascii="仿宋" w:hAnsi="仿宋" w:eastAsia="仿宋" w:cs="仿宋"/>
          <w:b/>
          <w:sz w:val="24"/>
        </w:rPr>
        <w:t>4. 询问、质疑、投诉</w:t>
      </w:r>
    </w:p>
    <w:p w14:paraId="6DD20E2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4.1在线询问、质疑、投诉</w:t>
      </w:r>
    </w:p>
    <w:p w14:paraId="2E76E03D">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8562C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4.2供应商询问</w:t>
      </w:r>
    </w:p>
    <w:p w14:paraId="152BEF6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8BD3E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4.3供应商质疑</w:t>
      </w:r>
    </w:p>
    <w:p w14:paraId="7C4C1E93">
      <w:pPr>
        <w:spacing w:line="360" w:lineRule="auto"/>
        <w:ind w:firstLine="480" w:firstLineChars="200"/>
        <w:rPr>
          <w:rFonts w:ascii="仿宋" w:hAnsi="仿宋" w:eastAsia="仿宋" w:cs="仿宋"/>
          <w:sz w:val="24"/>
        </w:rPr>
      </w:pPr>
      <w:r>
        <w:rPr>
          <w:rFonts w:hint="eastAsia" w:ascii="仿宋" w:hAnsi="仿宋" w:eastAsia="仿宋" w:cs="仿宋"/>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F3DE451">
      <w:pPr>
        <w:spacing w:line="360" w:lineRule="auto"/>
        <w:ind w:firstLine="480" w:firstLineChars="200"/>
        <w:rPr>
          <w:rFonts w:ascii="仿宋" w:hAnsi="仿宋" w:eastAsia="仿宋" w:cs="仿宋"/>
          <w:sz w:val="24"/>
        </w:rPr>
      </w:pPr>
      <w:r>
        <w:rPr>
          <w:rFonts w:hint="eastAsia" w:ascii="仿宋" w:hAnsi="仿宋" w:eastAsia="仿宋" w:cs="仿宋"/>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46CB517">
      <w:pPr>
        <w:spacing w:line="360" w:lineRule="auto"/>
        <w:ind w:firstLine="480" w:firstLineChars="200"/>
        <w:rPr>
          <w:rFonts w:ascii="仿宋" w:hAnsi="仿宋" w:eastAsia="仿宋" w:cs="仿宋"/>
          <w:sz w:val="24"/>
        </w:rPr>
      </w:pPr>
      <w:r>
        <w:rPr>
          <w:rFonts w:hint="eastAsia" w:ascii="仿宋" w:hAnsi="仿宋" w:eastAsia="仿宋" w:cs="仿宋"/>
          <w:sz w:val="24"/>
        </w:rPr>
        <w:t>4.3.2.1对招标文件提出质疑的，质疑期限为供应商获得招标文件之日或者招标文件公告期限届满之日起计算。</w:t>
      </w:r>
    </w:p>
    <w:p w14:paraId="696C2000">
      <w:pPr>
        <w:spacing w:line="360" w:lineRule="auto"/>
        <w:ind w:firstLine="480" w:firstLineChars="200"/>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7414885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4.3.3</w:t>
      </w:r>
      <w:r>
        <w:rPr>
          <w:rFonts w:hint="eastAsia" w:ascii="仿宋" w:hAnsi="仿宋" w:eastAsia="仿宋" w:cs="仿宋"/>
          <w:sz w:val="24"/>
        </w:rPr>
        <w:t>供应商提出质疑应当提交质疑函和必要的证明材料。质疑函应当包括下列内容：</w:t>
      </w:r>
    </w:p>
    <w:p w14:paraId="52C0A5B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4.3.3.1供应商的姓名或者名称、地址、邮编、联系人及联系电话；</w:t>
      </w:r>
    </w:p>
    <w:p w14:paraId="43A1307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4.3.3.2质疑项目的名称、编号；</w:t>
      </w:r>
    </w:p>
    <w:p w14:paraId="19CD5C2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4.3.3.3具体、明确的质疑事项和与质疑事项相关的请求；</w:t>
      </w:r>
    </w:p>
    <w:p w14:paraId="76547DC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4.3.3.4事实依据；</w:t>
      </w:r>
    </w:p>
    <w:p w14:paraId="226B58E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4.3.3.5必要的法律依据；</w:t>
      </w:r>
    </w:p>
    <w:p w14:paraId="0B3E3C3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4.3.3.6提出质疑的日期。</w:t>
      </w:r>
    </w:p>
    <w:p w14:paraId="6D98901F">
      <w:pPr>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10DDF16C">
      <w:pPr>
        <w:spacing w:line="360" w:lineRule="auto"/>
        <w:ind w:firstLine="480" w:firstLineChars="200"/>
        <w:rPr>
          <w:rFonts w:ascii="仿宋" w:hAnsi="仿宋" w:eastAsia="仿宋" w:cs="仿宋"/>
          <w:sz w:val="24"/>
        </w:rPr>
      </w:pPr>
      <w:r>
        <w:rPr>
          <w:rFonts w:hint="eastAsia" w:ascii="仿宋" w:hAnsi="仿宋" w:eastAsia="仿宋" w:cs="仿宋"/>
          <w:sz w:val="24"/>
        </w:rPr>
        <w:t>质疑函范本及制作说明详见附件2。</w:t>
      </w:r>
    </w:p>
    <w:p w14:paraId="2D836EF6">
      <w:pPr>
        <w:spacing w:line="360" w:lineRule="auto"/>
        <w:ind w:firstLine="480" w:firstLineChars="200"/>
        <w:rPr>
          <w:rFonts w:ascii="仿宋" w:hAnsi="仿宋" w:eastAsia="仿宋" w:cs="仿宋"/>
          <w:sz w:val="24"/>
        </w:rPr>
      </w:pPr>
      <w:r>
        <w:rPr>
          <w:rFonts w:hint="eastAsia" w:ascii="仿宋" w:hAnsi="仿宋" w:eastAsia="仿宋" w:cs="仿宋"/>
          <w:sz w:val="24"/>
        </w:rPr>
        <w:t>4.3.4对同一采购程序环节的质疑，供应商须在法定质疑期内一次性提出。</w:t>
      </w:r>
    </w:p>
    <w:p w14:paraId="2644AC16">
      <w:pPr>
        <w:spacing w:line="360" w:lineRule="auto"/>
        <w:ind w:firstLine="480" w:firstLineChars="200"/>
        <w:rPr>
          <w:rFonts w:ascii="仿宋" w:hAnsi="仿宋" w:eastAsia="仿宋" w:cs="仿宋"/>
          <w:sz w:val="24"/>
        </w:rPr>
      </w:pPr>
      <w:r>
        <w:rPr>
          <w:rFonts w:hint="eastAsia" w:ascii="仿宋" w:hAnsi="仿宋" w:eastAsia="仿宋" w:cs="仿宋"/>
          <w:sz w:val="24"/>
          <w:lang w:val="zh-CN"/>
        </w:rPr>
        <w:t>4.3</w:t>
      </w:r>
      <w:r>
        <w:rPr>
          <w:rFonts w:hint="eastAsia" w:ascii="仿宋" w:hAnsi="仿宋" w:eastAsia="仿宋" w:cs="仿宋"/>
          <w:sz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38A7DDE">
      <w:pPr>
        <w:spacing w:line="360" w:lineRule="auto"/>
        <w:ind w:firstLine="480" w:firstLineChars="200"/>
        <w:rPr>
          <w:rFonts w:ascii="仿宋" w:hAnsi="仿宋" w:eastAsia="仿宋" w:cs="仿宋"/>
          <w:sz w:val="24"/>
        </w:rPr>
      </w:pPr>
      <w:r>
        <w:rPr>
          <w:rFonts w:hint="eastAsia" w:ascii="仿宋" w:hAnsi="仿宋" w:eastAsia="仿宋" w:cs="仿宋"/>
          <w:sz w:val="24"/>
          <w:lang w:val="zh-CN"/>
        </w:rPr>
        <w:t>4.3</w:t>
      </w:r>
      <w:r>
        <w:rPr>
          <w:rFonts w:hint="eastAsia" w:ascii="仿宋" w:hAnsi="仿宋" w:eastAsia="仿宋" w:cs="仿宋"/>
          <w:sz w:val="24"/>
        </w:rPr>
        <w:t>.6询问或者质疑事项可能影响采购结果的，采购人应当暂停签订合同，已经签订合同的，应当中止履行合同。</w:t>
      </w:r>
    </w:p>
    <w:p w14:paraId="630B782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4.4供应商投诉</w:t>
      </w:r>
    </w:p>
    <w:p w14:paraId="4A0C5298">
      <w:pPr>
        <w:spacing w:line="360" w:lineRule="auto"/>
        <w:ind w:firstLine="480" w:firstLineChars="200"/>
        <w:rPr>
          <w:rFonts w:ascii="仿宋" w:hAnsi="仿宋" w:eastAsia="仿宋" w:cs="仿宋"/>
          <w:sz w:val="24"/>
        </w:rPr>
      </w:pPr>
      <w:r>
        <w:rPr>
          <w:rFonts w:hint="eastAsia" w:ascii="仿宋" w:hAnsi="仿宋" w:eastAsia="仿宋" w:cs="仿宋"/>
          <w:sz w:val="24"/>
        </w:rPr>
        <w:t>4.4.1质疑供应商对采购人、采购代理机构的答复不满意或者采购人、采购代理机构未在规定的时间内作出答复的，可以在答复期满后十五个工作日内向同级政府采购监督管理部门提出投诉。</w:t>
      </w:r>
    </w:p>
    <w:p w14:paraId="55C96B6E">
      <w:pPr>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2B2B4F7A">
      <w:pPr>
        <w:spacing w:line="360" w:lineRule="auto"/>
        <w:ind w:firstLine="480" w:firstLineChars="200"/>
        <w:rPr>
          <w:rFonts w:ascii="仿宋" w:hAnsi="仿宋" w:eastAsia="仿宋" w:cs="仿宋"/>
          <w:sz w:val="24"/>
        </w:rPr>
      </w:pPr>
      <w:r>
        <w:rPr>
          <w:rFonts w:hint="eastAsia" w:ascii="仿宋" w:hAnsi="仿宋" w:eastAsia="仿宋" w:cs="仿宋"/>
          <w:sz w:val="24"/>
        </w:rPr>
        <w:t>4.4.3供应商投诉应当有明确的请求和必要的证明材料。</w:t>
      </w:r>
    </w:p>
    <w:p w14:paraId="3794C01B">
      <w:pPr>
        <w:spacing w:line="360" w:lineRule="auto"/>
        <w:ind w:firstLine="480" w:firstLineChars="200"/>
        <w:rPr>
          <w:rFonts w:ascii="仿宋" w:hAnsi="仿宋" w:eastAsia="仿宋" w:cs="仿宋"/>
          <w:sz w:val="24"/>
        </w:rPr>
      </w:pPr>
      <w:r>
        <w:rPr>
          <w:rFonts w:hint="eastAsia" w:ascii="仿宋" w:hAnsi="仿宋" w:eastAsia="仿宋" w:cs="仿宋"/>
          <w:sz w:val="24"/>
        </w:rPr>
        <w:t>4.4.4 以联合体形式参加政府采购活动的，其投诉应当由组成联合体的所有供应商共同提出。</w:t>
      </w:r>
    </w:p>
    <w:p w14:paraId="609A9BE8">
      <w:pPr>
        <w:spacing w:line="360" w:lineRule="auto"/>
        <w:ind w:firstLine="480" w:firstLineChars="200"/>
        <w:rPr>
          <w:rFonts w:ascii="宋体" w:hAnsi="宋体" w:cs="宋体"/>
        </w:rPr>
      </w:pPr>
      <w:r>
        <w:rPr>
          <w:rFonts w:hint="eastAsia" w:ascii="仿宋" w:hAnsi="仿宋" w:eastAsia="仿宋" w:cs="仿宋"/>
          <w:sz w:val="24"/>
        </w:rPr>
        <w:t>投诉书范本及制作说明详见附件3。</w:t>
      </w:r>
    </w:p>
    <w:p w14:paraId="265BF3CA">
      <w:pPr>
        <w:spacing w:line="360" w:lineRule="auto"/>
        <w:jc w:val="center"/>
        <w:rPr>
          <w:rFonts w:ascii="仿宋" w:hAnsi="仿宋" w:eastAsia="仿宋" w:cs="仿宋"/>
          <w:b/>
          <w:sz w:val="32"/>
        </w:rPr>
      </w:pPr>
      <w:r>
        <w:rPr>
          <w:rFonts w:ascii="仿宋" w:hAnsi="仿宋" w:eastAsia="仿宋" w:cs="仿宋"/>
          <w:b/>
          <w:sz w:val="32"/>
        </w:rPr>
        <w:t>二、招标文件的构成、澄清、修改</w:t>
      </w:r>
    </w:p>
    <w:p w14:paraId="30A4646D">
      <w:pPr>
        <w:spacing w:line="360" w:lineRule="auto"/>
        <w:ind w:firstLine="482"/>
        <w:rPr>
          <w:rFonts w:ascii="仿宋" w:hAnsi="仿宋" w:eastAsia="仿宋" w:cs="仿宋"/>
          <w:b/>
          <w:sz w:val="24"/>
        </w:rPr>
      </w:pPr>
      <w:r>
        <w:rPr>
          <w:rFonts w:ascii="仿宋" w:hAnsi="仿宋" w:eastAsia="仿宋" w:cs="仿宋"/>
          <w:b/>
          <w:sz w:val="24"/>
        </w:rPr>
        <w:t>5．招标文件的构成</w:t>
      </w:r>
    </w:p>
    <w:p w14:paraId="2DAD6D7C">
      <w:pPr>
        <w:spacing w:line="360" w:lineRule="auto"/>
        <w:ind w:firstLine="480"/>
        <w:rPr>
          <w:rFonts w:ascii="仿宋" w:hAnsi="仿宋" w:eastAsia="仿宋" w:cs="仿宋"/>
          <w:sz w:val="24"/>
        </w:rPr>
      </w:pPr>
      <w:r>
        <w:rPr>
          <w:rFonts w:ascii="仿宋" w:hAnsi="仿宋" w:eastAsia="仿宋" w:cs="仿宋"/>
          <w:sz w:val="24"/>
        </w:rPr>
        <w:t>5.1 招标文件包括下列文件及附件</w:t>
      </w:r>
    </w:p>
    <w:p w14:paraId="714DF740">
      <w:pPr>
        <w:numPr>
          <w:ilvl w:val="0"/>
          <w:numId w:val="2"/>
        </w:numPr>
        <w:tabs>
          <w:tab w:val="left" w:pos="840"/>
        </w:tabs>
        <w:spacing w:line="360" w:lineRule="auto"/>
        <w:ind w:left="839" w:firstLine="480"/>
        <w:rPr>
          <w:rFonts w:ascii="仿宋" w:hAnsi="仿宋" w:eastAsia="仿宋" w:cs="仿宋"/>
          <w:sz w:val="24"/>
        </w:rPr>
      </w:pPr>
      <w:r>
        <w:rPr>
          <w:rFonts w:ascii="仿宋" w:hAnsi="仿宋" w:eastAsia="仿宋" w:cs="仿宋"/>
          <w:sz w:val="24"/>
        </w:rPr>
        <w:t>第一部分 招标公告</w:t>
      </w:r>
    </w:p>
    <w:p w14:paraId="57133DD9">
      <w:pPr>
        <w:numPr>
          <w:ilvl w:val="0"/>
          <w:numId w:val="2"/>
        </w:numPr>
        <w:tabs>
          <w:tab w:val="left" w:pos="840"/>
        </w:tabs>
        <w:spacing w:line="360" w:lineRule="auto"/>
        <w:ind w:left="839" w:firstLine="480"/>
        <w:rPr>
          <w:rFonts w:ascii="仿宋" w:hAnsi="仿宋" w:eastAsia="仿宋" w:cs="仿宋"/>
          <w:sz w:val="24"/>
        </w:rPr>
      </w:pPr>
      <w:r>
        <w:rPr>
          <w:rFonts w:ascii="仿宋" w:hAnsi="仿宋" w:eastAsia="仿宋" w:cs="仿宋"/>
          <w:sz w:val="24"/>
        </w:rPr>
        <w:t>第二部分 投标人须知</w:t>
      </w:r>
    </w:p>
    <w:p w14:paraId="18388161">
      <w:pPr>
        <w:numPr>
          <w:ilvl w:val="0"/>
          <w:numId w:val="2"/>
        </w:numPr>
        <w:tabs>
          <w:tab w:val="left" w:pos="840"/>
        </w:tabs>
        <w:spacing w:line="360" w:lineRule="auto"/>
        <w:ind w:left="839" w:firstLine="480"/>
        <w:rPr>
          <w:rFonts w:ascii="仿宋" w:hAnsi="仿宋" w:eastAsia="仿宋" w:cs="仿宋"/>
          <w:sz w:val="24"/>
        </w:rPr>
      </w:pPr>
      <w:r>
        <w:rPr>
          <w:rFonts w:ascii="仿宋" w:hAnsi="仿宋" w:eastAsia="仿宋" w:cs="仿宋"/>
          <w:sz w:val="24"/>
        </w:rPr>
        <w:t>第三部分 采购需求</w:t>
      </w:r>
    </w:p>
    <w:p w14:paraId="4AC82E05">
      <w:pPr>
        <w:numPr>
          <w:ilvl w:val="0"/>
          <w:numId w:val="2"/>
        </w:numPr>
        <w:tabs>
          <w:tab w:val="left" w:pos="840"/>
        </w:tabs>
        <w:spacing w:line="360" w:lineRule="auto"/>
        <w:ind w:left="839" w:firstLine="480"/>
        <w:rPr>
          <w:rFonts w:ascii="仿宋" w:hAnsi="仿宋" w:eastAsia="仿宋" w:cs="仿宋"/>
          <w:sz w:val="24"/>
        </w:rPr>
      </w:pPr>
      <w:r>
        <w:rPr>
          <w:rFonts w:ascii="仿宋" w:hAnsi="仿宋" w:eastAsia="仿宋" w:cs="仿宋"/>
          <w:sz w:val="24"/>
        </w:rPr>
        <w:t>第四部分 评标方法及评分标准</w:t>
      </w:r>
    </w:p>
    <w:p w14:paraId="7C9A501A">
      <w:pPr>
        <w:numPr>
          <w:ilvl w:val="0"/>
          <w:numId w:val="2"/>
        </w:numPr>
        <w:tabs>
          <w:tab w:val="left" w:pos="840"/>
        </w:tabs>
        <w:spacing w:line="360" w:lineRule="auto"/>
        <w:ind w:left="839" w:firstLine="480"/>
        <w:rPr>
          <w:rFonts w:ascii="仿宋" w:hAnsi="仿宋" w:eastAsia="仿宋" w:cs="仿宋"/>
          <w:sz w:val="24"/>
        </w:rPr>
      </w:pPr>
      <w:r>
        <w:rPr>
          <w:rFonts w:ascii="仿宋" w:hAnsi="仿宋" w:eastAsia="仿宋" w:cs="仿宋"/>
          <w:sz w:val="24"/>
        </w:rPr>
        <w:t>第五部分 拟签订的合同文本</w:t>
      </w:r>
    </w:p>
    <w:p w14:paraId="46FFF0ED">
      <w:pPr>
        <w:numPr>
          <w:ilvl w:val="0"/>
          <w:numId w:val="2"/>
        </w:numPr>
        <w:tabs>
          <w:tab w:val="left" w:pos="840"/>
        </w:tabs>
        <w:spacing w:line="360" w:lineRule="auto"/>
        <w:ind w:left="839" w:firstLine="480"/>
        <w:rPr>
          <w:rFonts w:ascii="仿宋" w:hAnsi="仿宋" w:eastAsia="仿宋" w:cs="仿宋"/>
          <w:sz w:val="24"/>
        </w:rPr>
      </w:pPr>
      <w:r>
        <w:rPr>
          <w:rFonts w:ascii="仿宋" w:hAnsi="仿宋" w:eastAsia="仿宋" w:cs="仿宋"/>
          <w:sz w:val="24"/>
        </w:rPr>
        <w:t>第六部分 应提交的有关格式范例</w:t>
      </w:r>
    </w:p>
    <w:p w14:paraId="63CA9B1F">
      <w:pPr>
        <w:spacing w:line="360" w:lineRule="auto"/>
        <w:ind w:firstLine="480"/>
        <w:rPr>
          <w:rFonts w:ascii="仿宋" w:hAnsi="仿宋" w:eastAsia="仿宋" w:cs="仿宋"/>
          <w:sz w:val="24"/>
        </w:rPr>
      </w:pPr>
      <w:r>
        <w:rPr>
          <w:rFonts w:ascii="仿宋" w:hAnsi="仿宋" w:eastAsia="仿宋" w:cs="仿宋"/>
          <w:sz w:val="24"/>
        </w:rPr>
        <w:t>5.2与本项目有关的澄清或者修改的内容为招标文件的组成部分。</w:t>
      </w:r>
    </w:p>
    <w:p w14:paraId="6EADEB18">
      <w:pPr>
        <w:spacing w:line="360" w:lineRule="auto"/>
        <w:ind w:firstLine="482"/>
        <w:rPr>
          <w:rFonts w:ascii="仿宋" w:hAnsi="仿宋" w:eastAsia="仿宋" w:cs="仿宋"/>
          <w:b/>
          <w:sz w:val="24"/>
        </w:rPr>
      </w:pPr>
      <w:r>
        <w:rPr>
          <w:rFonts w:ascii="仿宋" w:hAnsi="仿宋" w:eastAsia="仿宋" w:cs="仿宋"/>
          <w:b/>
          <w:sz w:val="24"/>
        </w:rPr>
        <w:t>6. 招标文件的澄清、修改</w:t>
      </w:r>
    </w:p>
    <w:p w14:paraId="2120FB12">
      <w:pPr>
        <w:spacing w:line="360" w:lineRule="auto"/>
        <w:ind w:firstLine="480"/>
        <w:rPr>
          <w:rFonts w:ascii="仿宋" w:hAnsi="仿宋" w:eastAsia="仿宋" w:cs="仿宋"/>
          <w:sz w:val="24"/>
        </w:rPr>
      </w:pPr>
      <w:r>
        <w:rPr>
          <w:rFonts w:ascii="仿宋" w:hAnsi="仿宋" w:eastAsia="仿宋" w:cs="仿宋"/>
          <w:sz w:val="24"/>
        </w:rPr>
        <w:t>6.1已获取招标文件的潜在投标人，若有问题需要澄清，应于投标截止时间前，以书面形式向采购机构提出。</w:t>
      </w:r>
    </w:p>
    <w:p w14:paraId="094CA50E">
      <w:pPr>
        <w:spacing w:line="360" w:lineRule="auto"/>
        <w:ind w:firstLine="480"/>
        <w:rPr>
          <w:rFonts w:ascii="仿宋" w:hAnsi="仿宋" w:eastAsia="仿宋" w:cs="仿宋"/>
          <w:sz w:val="24"/>
        </w:rPr>
      </w:pPr>
      <w:r>
        <w:rPr>
          <w:rFonts w:ascii="仿宋" w:hAnsi="仿宋" w:eastAsia="仿宋" w:cs="仿宋"/>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14:paraId="5C64B073">
      <w:pPr>
        <w:spacing w:line="360" w:lineRule="auto"/>
        <w:rPr>
          <w:rFonts w:ascii="仿宋" w:hAnsi="仿宋" w:eastAsia="仿宋" w:cs="仿宋"/>
          <w:sz w:val="18"/>
        </w:rPr>
      </w:pPr>
    </w:p>
    <w:p w14:paraId="1DD2059E">
      <w:pPr>
        <w:spacing w:line="360" w:lineRule="auto"/>
        <w:jc w:val="center"/>
        <w:rPr>
          <w:rFonts w:ascii="仿宋" w:hAnsi="仿宋" w:eastAsia="仿宋" w:cs="仿宋"/>
          <w:b/>
          <w:sz w:val="30"/>
        </w:rPr>
      </w:pPr>
      <w:r>
        <w:rPr>
          <w:rFonts w:ascii="仿宋" w:hAnsi="仿宋" w:eastAsia="仿宋" w:cs="仿宋"/>
          <w:b/>
          <w:sz w:val="30"/>
        </w:rPr>
        <w:t>三、投标</w:t>
      </w:r>
    </w:p>
    <w:p w14:paraId="1D2E5013">
      <w:pPr>
        <w:spacing w:line="360" w:lineRule="auto"/>
        <w:ind w:firstLine="482"/>
        <w:rPr>
          <w:rFonts w:ascii="仿宋" w:hAnsi="仿宋" w:eastAsia="仿宋" w:cs="仿宋"/>
          <w:b/>
          <w:sz w:val="24"/>
        </w:rPr>
      </w:pPr>
      <w:r>
        <w:rPr>
          <w:rFonts w:ascii="仿宋" w:hAnsi="仿宋" w:eastAsia="仿宋" w:cs="仿宋"/>
          <w:b/>
          <w:sz w:val="24"/>
        </w:rPr>
        <w:t>7. 招标文件的获取</w:t>
      </w:r>
    </w:p>
    <w:p w14:paraId="14C29BEE">
      <w:pPr>
        <w:spacing w:line="360" w:lineRule="auto"/>
        <w:ind w:firstLine="480"/>
        <w:rPr>
          <w:rFonts w:ascii="仿宋" w:hAnsi="仿宋" w:eastAsia="仿宋" w:cs="仿宋"/>
          <w:sz w:val="24"/>
        </w:rPr>
      </w:pPr>
      <w:r>
        <w:rPr>
          <w:rFonts w:ascii="仿宋" w:hAnsi="仿宋" w:eastAsia="仿宋" w:cs="仿宋"/>
          <w:sz w:val="24"/>
        </w:rPr>
        <w:t>详见招标公告中获取招标文件的时间期限、地点、方式及招标文件售价。</w:t>
      </w:r>
    </w:p>
    <w:p w14:paraId="08E4C7B1">
      <w:pPr>
        <w:spacing w:line="360" w:lineRule="auto"/>
        <w:ind w:firstLine="482"/>
        <w:rPr>
          <w:rFonts w:ascii="仿宋" w:hAnsi="仿宋" w:eastAsia="仿宋" w:cs="仿宋"/>
          <w:b/>
          <w:sz w:val="24"/>
        </w:rPr>
      </w:pPr>
      <w:r>
        <w:rPr>
          <w:rFonts w:ascii="仿宋" w:hAnsi="仿宋" w:eastAsia="仿宋" w:cs="仿宋"/>
          <w:b/>
          <w:sz w:val="24"/>
        </w:rPr>
        <w:t>8.开标前答疑会或现场考察</w:t>
      </w:r>
    </w:p>
    <w:p w14:paraId="4BCD76B1">
      <w:pPr>
        <w:spacing w:line="360" w:lineRule="auto"/>
        <w:ind w:firstLine="480"/>
        <w:rPr>
          <w:rFonts w:ascii="仿宋" w:hAnsi="仿宋" w:eastAsia="仿宋" w:cs="仿宋"/>
          <w:sz w:val="24"/>
        </w:rPr>
      </w:pPr>
      <w:r>
        <w:rPr>
          <w:rFonts w:ascii="仿宋" w:hAnsi="仿宋" w:eastAsia="仿宋" w:cs="仿宋"/>
          <w:sz w:val="24"/>
        </w:rPr>
        <w:t>采购人组织潜在投标人现场考察或者召开开标前答疑会的，潜在投标人按前附表的规定参加现场考察或者开标前答疑会。</w:t>
      </w:r>
    </w:p>
    <w:p w14:paraId="244F3048">
      <w:pPr>
        <w:spacing w:line="360" w:lineRule="auto"/>
        <w:ind w:firstLine="482"/>
        <w:rPr>
          <w:rFonts w:ascii="仿宋" w:hAnsi="仿宋" w:eastAsia="仿宋" w:cs="仿宋"/>
          <w:b/>
        </w:rPr>
      </w:pPr>
      <w:r>
        <w:rPr>
          <w:rFonts w:ascii="仿宋" w:hAnsi="仿宋" w:eastAsia="仿宋" w:cs="仿宋"/>
          <w:b/>
          <w:sz w:val="24"/>
        </w:rPr>
        <w:t>9.投标保证金</w:t>
      </w:r>
    </w:p>
    <w:p w14:paraId="0CFBF4AE">
      <w:pPr>
        <w:spacing w:after="120" w:line="360" w:lineRule="auto"/>
        <w:ind w:firstLine="470"/>
        <w:rPr>
          <w:rFonts w:ascii="仿宋" w:hAnsi="仿宋" w:eastAsia="仿宋" w:cs="仿宋"/>
          <w:sz w:val="24"/>
        </w:rPr>
      </w:pPr>
      <w:r>
        <w:rPr>
          <w:rFonts w:ascii="仿宋" w:hAnsi="仿宋" w:eastAsia="仿宋" w:cs="仿宋"/>
          <w:sz w:val="24"/>
        </w:rPr>
        <w:t>本项目不需要交纳投标保证金。</w:t>
      </w:r>
    </w:p>
    <w:p w14:paraId="38E6655E">
      <w:pPr>
        <w:spacing w:line="360" w:lineRule="auto"/>
        <w:ind w:firstLine="482"/>
        <w:rPr>
          <w:rFonts w:ascii="仿宋" w:hAnsi="仿宋" w:eastAsia="仿宋" w:cs="仿宋"/>
          <w:b/>
          <w:sz w:val="24"/>
        </w:rPr>
      </w:pPr>
      <w:r>
        <w:rPr>
          <w:rFonts w:ascii="仿宋" w:hAnsi="仿宋" w:eastAsia="仿宋" w:cs="仿宋"/>
          <w:b/>
          <w:sz w:val="24"/>
        </w:rPr>
        <w:t>10. 投标文件的语言</w:t>
      </w:r>
    </w:p>
    <w:p w14:paraId="79CB9CCA">
      <w:pPr>
        <w:spacing w:line="360" w:lineRule="auto"/>
        <w:ind w:firstLine="480"/>
        <w:rPr>
          <w:rFonts w:ascii="仿宋" w:hAnsi="仿宋" w:eastAsia="仿宋" w:cs="仿宋"/>
          <w:sz w:val="24"/>
        </w:rPr>
      </w:pPr>
      <w:r>
        <w:rPr>
          <w:rFonts w:ascii="仿宋" w:hAnsi="仿宋" w:eastAsia="仿宋" w:cs="仿宋"/>
          <w:sz w:val="24"/>
        </w:rPr>
        <w:t>投标文件及投标人与采购有关的来往通知、函件和文件均应使用中文。</w:t>
      </w:r>
    </w:p>
    <w:p w14:paraId="134AE2D4">
      <w:pPr>
        <w:spacing w:line="360" w:lineRule="auto"/>
        <w:ind w:firstLine="482"/>
        <w:rPr>
          <w:rFonts w:ascii="仿宋" w:hAnsi="仿宋" w:eastAsia="仿宋" w:cs="仿宋"/>
          <w:b/>
          <w:sz w:val="24"/>
        </w:rPr>
      </w:pPr>
      <w:r>
        <w:rPr>
          <w:rFonts w:ascii="仿宋" w:hAnsi="仿宋" w:eastAsia="仿宋" w:cs="仿宋"/>
          <w:b/>
          <w:sz w:val="24"/>
        </w:rPr>
        <w:t>11. 投标文件的组成</w:t>
      </w:r>
    </w:p>
    <w:p w14:paraId="3AEC92CB">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14:paraId="20C83CEE">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14:paraId="3CD63F5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1" w:name="_Hlk101259339"/>
      <w:r>
        <w:rPr>
          <w:rFonts w:hint="eastAsia" w:ascii="仿宋" w:hAnsi="仿宋" w:eastAsia="仿宋" w:cs="仿宋_GB2312"/>
          <w:sz w:val="24"/>
        </w:rPr>
        <w:t>联合协议</w:t>
      </w:r>
      <w:bookmarkStart w:id="2" w:name="_Hlk101257010"/>
      <w:r>
        <w:rPr>
          <w:rFonts w:hint="eastAsia" w:ascii="仿宋" w:hAnsi="仿宋" w:eastAsia="仿宋" w:cs="仿宋_GB2312"/>
          <w:sz w:val="24"/>
        </w:rPr>
        <w:t>（如果有)</w:t>
      </w:r>
      <w:bookmarkEnd w:id="1"/>
      <w:bookmarkEnd w:id="2"/>
      <w:r>
        <w:rPr>
          <w:rFonts w:hint="eastAsia" w:ascii="仿宋" w:hAnsi="仿宋" w:eastAsia="仿宋" w:cs="仿宋_GB2312"/>
          <w:sz w:val="24"/>
        </w:rPr>
        <w:t>；</w:t>
      </w:r>
    </w:p>
    <w:p w14:paraId="0249C8E0">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14:paraId="63ABF70A">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14:paraId="57312748">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14:paraId="13BCCE2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14:paraId="4D3E3FBB">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14:paraId="681FC94A">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14:paraId="267A0C5A">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14:paraId="3338A4D3">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14:paraId="1F17FB1C">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投标标的清单（如果有）；</w:t>
      </w:r>
    </w:p>
    <w:p w14:paraId="76092D72">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14:paraId="59216B2B">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14:paraId="72193B17">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14:paraId="4CFCE5D4">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zh-CN"/>
        </w:rPr>
        <w:t>投标</w:t>
      </w:r>
      <w:r>
        <w:rPr>
          <w:rFonts w:ascii="仿宋" w:hAnsi="仿宋" w:eastAsia="仿宋" w:cs="仿宋_GB2312"/>
          <w:sz w:val="24"/>
          <w:lang w:val="zh-CN"/>
        </w:rPr>
        <w:t>(开标)一览表</w:t>
      </w:r>
      <w:r>
        <w:rPr>
          <w:rFonts w:ascii="仿宋" w:hAnsi="仿宋" w:eastAsia="仿宋" w:cs="仿宋_GB2312"/>
          <w:sz w:val="24"/>
        </w:rPr>
        <w:t>；</w:t>
      </w:r>
    </w:p>
    <w:p w14:paraId="1D09D540">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11.3.2中小企业声明函。</w:t>
      </w:r>
    </w:p>
    <w:p w14:paraId="1D46CCEC">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14:paraId="403036F3">
      <w:pPr>
        <w:spacing w:line="360" w:lineRule="auto"/>
        <w:ind w:firstLine="723" w:firstLineChars="300"/>
        <w:rPr>
          <w:rFonts w:ascii="宋体" w:hAnsi="宋体" w:cs="宋体"/>
          <w:b/>
          <w:sz w:val="24"/>
          <w:szCs w:val="21"/>
        </w:rPr>
      </w:pPr>
      <w:r>
        <w:rPr>
          <w:rFonts w:hint="eastAsia" w:ascii="仿宋" w:hAnsi="仿宋" w:eastAsia="仿宋"/>
          <w:b/>
          <w:sz w:val="24"/>
        </w:rPr>
        <w:t>投标人提供虚假材料投标的，投标无效。</w:t>
      </w:r>
    </w:p>
    <w:p w14:paraId="14B8F17B">
      <w:pPr>
        <w:spacing w:line="360" w:lineRule="auto"/>
        <w:rPr>
          <w:rFonts w:ascii="仿宋" w:hAnsi="仿宋" w:eastAsia="仿宋" w:cs="仿宋"/>
          <w:b/>
          <w:sz w:val="24"/>
        </w:rPr>
      </w:pPr>
      <w:r>
        <w:rPr>
          <w:rFonts w:ascii="仿宋" w:hAnsi="仿宋" w:eastAsia="仿宋" w:cs="仿宋"/>
          <w:b/>
          <w:sz w:val="24"/>
        </w:rPr>
        <w:t>12. 投标文件的编制</w:t>
      </w:r>
    </w:p>
    <w:p w14:paraId="1614B010">
      <w:pPr>
        <w:spacing w:line="360" w:lineRule="auto"/>
        <w:ind w:firstLine="480" w:firstLineChars="200"/>
        <w:rPr>
          <w:rFonts w:ascii="仿宋" w:hAnsi="仿宋" w:eastAsia="仿宋" w:cs="仿宋_GB2312"/>
          <w:b/>
          <w:sz w:val="24"/>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B30804">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p w14:paraId="19474FC2">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14:paraId="5FCB71D5">
      <w:pPr>
        <w:spacing w:line="360" w:lineRule="auto"/>
        <w:rPr>
          <w:rFonts w:ascii="仿宋" w:hAnsi="仿宋" w:eastAsia="仿宋" w:cs="仿宋"/>
          <w:b/>
          <w:sz w:val="24"/>
        </w:rPr>
      </w:pPr>
      <w:r>
        <w:rPr>
          <w:rFonts w:ascii="仿宋" w:hAnsi="仿宋" w:eastAsia="仿宋" w:cs="仿宋"/>
          <w:b/>
          <w:sz w:val="24"/>
        </w:rPr>
        <w:t>13.投标文件的签署、盖章</w:t>
      </w:r>
    </w:p>
    <w:p w14:paraId="1ADAE69A">
      <w:pPr>
        <w:spacing w:line="360" w:lineRule="auto"/>
        <w:ind w:firstLine="480"/>
        <w:rPr>
          <w:rFonts w:ascii="仿宋" w:hAnsi="仿宋" w:eastAsia="仿宋" w:cs="仿宋"/>
          <w:b/>
          <w:sz w:val="24"/>
        </w:rPr>
      </w:pPr>
      <w:r>
        <w:rPr>
          <w:rFonts w:ascii="仿宋" w:hAnsi="仿宋" w:eastAsia="仿宋" w:cs="仿宋"/>
          <w:sz w:val="24"/>
        </w:rPr>
        <w:t>13.1投标文件按照招标文件第六部分格式要求进行签署、盖章。</w:t>
      </w:r>
      <w:r>
        <w:rPr>
          <w:rFonts w:ascii="仿宋" w:hAnsi="仿宋" w:eastAsia="仿宋" w:cs="仿宋"/>
          <w:b/>
          <w:sz w:val="24"/>
        </w:rPr>
        <w:t>投标人的投标文件未按照招标文件要求签署、盖章的，其投标无效</w:t>
      </w:r>
      <w:r>
        <w:rPr>
          <w:rFonts w:ascii="仿宋" w:hAnsi="仿宋" w:eastAsia="仿宋" w:cs="仿宋"/>
          <w:sz w:val="24"/>
        </w:rPr>
        <w:t>。</w:t>
      </w:r>
    </w:p>
    <w:p w14:paraId="5ACD5CD6">
      <w:pPr>
        <w:spacing w:line="360" w:lineRule="auto"/>
        <w:ind w:firstLine="482"/>
        <w:rPr>
          <w:rFonts w:ascii="仿宋" w:hAnsi="仿宋" w:eastAsia="仿宋" w:cs="仿宋"/>
          <w:sz w:val="24"/>
        </w:rPr>
      </w:pPr>
      <w:r>
        <w:rPr>
          <w:rFonts w:ascii="仿宋" w:hAnsi="仿宋" w:eastAsia="仿宋" w:cs="仿宋"/>
          <w:b/>
          <w:sz w:val="24"/>
        </w:rPr>
        <w:t>13.2</w:t>
      </w:r>
      <w:r>
        <w:rPr>
          <w:rFonts w:ascii="仿宋" w:hAnsi="仿宋" w:eastAsia="仿宋" w:cs="仿宋"/>
          <w:sz w:val="24"/>
        </w:rPr>
        <w:t>为确保网上操作合法、有效和安全，投标人应当在投标截止时间前完成在“政府采购云平台”的身份认证，确保在电子投标过程中能够对相关数据电文进行加密和使用电子签名。</w:t>
      </w:r>
    </w:p>
    <w:p w14:paraId="136F751B">
      <w:pPr>
        <w:spacing w:line="360" w:lineRule="auto"/>
        <w:rPr>
          <w:rFonts w:ascii="仿宋" w:hAnsi="仿宋" w:eastAsia="仿宋" w:cs="仿宋"/>
          <w:b/>
          <w:sz w:val="24"/>
        </w:rPr>
      </w:pPr>
      <w:r>
        <w:rPr>
          <w:rFonts w:ascii="仿宋" w:hAnsi="仿宋" w:eastAsia="仿宋" w:cs="仿宋"/>
          <w:b/>
          <w:sz w:val="24"/>
        </w:rPr>
        <w:t>14. 投标文件的提交、补充、修改、撤回</w:t>
      </w:r>
    </w:p>
    <w:p w14:paraId="35EC4DD9">
      <w:pPr>
        <w:spacing w:before="156" w:line="360" w:lineRule="auto"/>
        <w:ind w:firstLine="480"/>
        <w:rPr>
          <w:rFonts w:ascii="仿宋" w:hAnsi="仿宋" w:eastAsia="仿宋" w:cs="仿宋"/>
          <w:sz w:val="24"/>
        </w:rPr>
      </w:pPr>
      <w:r>
        <w:rPr>
          <w:rFonts w:ascii="仿宋" w:hAnsi="仿宋" w:eastAsia="仿宋" w:cs="仿宋"/>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734AC9">
      <w:pPr>
        <w:spacing w:line="360" w:lineRule="auto"/>
        <w:ind w:firstLine="480"/>
        <w:rPr>
          <w:rFonts w:ascii="仿宋" w:hAnsi="仿宋" w:eastAsia="仿宋" w:cs="仿宋"/>
          <w:sz w:val="24"/>
        </w:rPr>
      </w:pPr>
      <w:r>
        <w:rPr>
          <w:rFonts w:ascii="仿宋" w:hAnsi="仿宋" w:eastAsia="仿宋" w:cs="仿宋"/>
          <w:sz w:val="24"/>
        </w:rPr>
        <w:t>14.2电子交易平台收到投标文件，将妥善保存并即时向供应商发出确认回执通知。在投标截止时间前，除供应商补充、修改或者撤回投标文件外，任何单位和个人不得解密或提取投标文件。</w:t>
      </w:r>
    </w:p>
    <w:p w14:paraId="7308C966">
      <w:pPr>
        <w:spacing w:line="360" w:lineRule="auto"/>
        <w:ind w:firstLine="480"/>
        <w:rPr>
          <w:rFonts w:ascii="仿宋" w:hAnsi="仿宋" w:eastAsia="仿宋" w:cs="仿宋"/>
          <w:sz w:val="24"/>
        </w:rPr>
      </w:pPr>
      <w:r>
        <w:rPr>
          <w:rFonts w:ascii="仿宋" w:hAnsi="仿宋" w:eastAsia="仿宋" w:cs="仿宋"/>
          <w:sz w:val="24"/>
        </w:rPr>
        <w:t>14.3采购机构可以视情况延长投标文件提交的截止时间。在上述情况下，采购机构与投标人以前在投标截止期方面的全部权利、责任和义务，将适用于延长至新的投标截止期。</w:t>
      </w:r>
    </w:p>
    <w:p w14:paraId="332339BA">
      <w:pPr>
        <w:spacing w:line="360" w:lineRule="auto"/>
        <w:ind w:firstLine="482"/>
        <w:rPr>
          <w:rFonts w:ascii="仿宋" w:hAnsi="仿宋" w:eastAsia="仿宋" w:cs="仿宋"/>
          <w:b/>
          <w:sz w:val="24"/>
        </w:rPr>
      </w:pPr>
      <w:r>
        <w:rPr>
          <w:rFonts w:ascii="仿宋" w:hAnsi="仿宋" w:eastAsia="仿宋" w:cs="仿宋"/>
          <w:b/>
          <w:sz w:val="24"/>
        </w:rPr>
        <w:t>15.备份投标文件</w:t>
      </w:r>
    </w:p>
    <w:p w14:paraId="696A6F28">
      <w:pPr>
        <w:spacing w:line="360" w:lineRule="auto"/>
        <w:ind w:firstLine="480"/>
        <w:rPr>
          <w:rFonts w:ascii="仿宋" w:hAnsi="仿宋" w:eastAsia="仿宋" w:cs="仿宋"/>
          <w:b/>
          <w:sz w:val="24"/>
        </w:rPr>
      </w:pPr>
      <w:r>
        <w:rPr>
          <w:rFonts w:ascii="仿宋" w:hAnsi="仿宋" w:eastAsia="仿宋" w:cs="仿宋"/>
          <w:sz w:val="24"/>
        </w:rPr>
        <w:t xml:space="preserve"> 15.1投标人在电子交易平台传输递交投标文件后，还可以在投标截止时间前直接提交或者以邮政快递方式递交备份投标文件1份，</w:t>
      </w:r>
      <w:r>
        <w:rPr>
          <w:rFonts w:ascii="仿宋" w:hAnsi="仿宋" w:eastAsia="仿宋" w:cs="仿宋"/>
          <w:b/>
          <w:sz w:val="24"/>
        </w:rPr>
        <w:t>但采购人、采购机构不强制或变相强制投标人提交备份投标文件。</w:t>
      </w:r>
    </w:p>
    <w:p w14:paraId="33374286">
      <w:pPr>
        <w:spacing w:line="360" w:lineRule="auto"/>
        <w:ind w:firstLine="480"/>
        <w:rPr>
          <w:rFonts w:ascii="仿宋" w:hAnsi="仿宋" w:eastAsia="仿宋" w:cs="仿宋"/>
          <w:b/>
          <w:sz w:val="24"/>
        </w:rPr>
      </w:pPr>
      <w:r>
        <w:rPr>
          <w:rFonts w:ascii="仿宋" w:hAnsi="仿宋" w:eastAsia="仿宋" w:cs="仿宋"/>
          <w:sz w:val="24"/>
        </w:rPr>
        <w:t>15.2备份投标文件须在“政采云投标客户端”制作生成，并储存在DVD光盘中。备份投标文件应当密封包装并在包装上加盖公章并注明投标项目名称及标段，投标人名称(联合体投标的，包装物封面需注明联合体投标，并注明联合体成员各方的名称和联合体协议中约定的牵头人的名称)</w:t>
      </w:r>
      <w:r>
        <w:rPr>
          <w:rFonts w:ascii="仿宋" w:hAnsi="仿宋" w:eastAsia="仿宋" w:cs="仿宋"/>
          <w:b/>
          <w:sz w:val="24"/>
        </w:rPr>
        <w:t>▲不符合上述制作、存储、密封规定的备份投标文件将被视为无效或者被拒绝接收。</w:t>
      </w:r>
    </w:p>
    <w:p w14:paraId="69FFE538">
      <w:pPr>
        <w:spacing w:line="360" w:lineRule="auto"/>
        <w:ind w:firstLine="480"/>
        <w:rPr>
          <w:rFonts w:ascii="仿宋" w:hAnsi="仿宋" w:eastAsia="仿宋" w:cs="仿宋"/>
          <w:sz w:val="24"/>
        </w:rPr>
      </w:pPr>
      <w:r>
        <w:rPr>
          <w:rFonts w:ascii="仿宋" w:hAnsi="仿宋" w:eastAsia="仿宋" w:cs="仿宋"/>
          <w:sz w:val="24"/>
        </w:rPr>
        <w:t>15.3</w:t>
      </w:r>
      <w:r>
        <w:rPr>
          <w:rFonts w:hint="eastAsia" w:ascii="仿宋" w:hAnsi="仿宋" w:eastAsia="仿宋" w:cs="仿宋_GB2312"/>
          <w:sz w:val="24"/>
          <w:szCs w:val="24"/>
        </w:rPr>
        <w:t>直接提交备份投标文件的，投标人应于投标截止时间前在招标公告中载明的开标地点将备份投标文件提交给采购机构，采购机构将拒绝接受逾期送达的备份投标文件。</w:t>
      </w:r>
    </w:p>
    <w:p w14:paraId="19098DAE">
      <w:pPr>
        <w:spacing w:line="360" w:lineRule="auto"/>
        <w:ind w:firstLine="361"/>
        <w:rPr>
          <w:rFonts w:ascii="仿宋" w:hAnsi="仿宋" w:eastAsia="仿宋" w:cs="仿宋_GB2312"/>
          <w:sz w:val="24"/>
          <w:szCs w:val="24"/>
        </w:rPr>
      </w:pPr>
      <w:r>
        <w:rPr>
          <w:rFonts w:ascii="仿宋" w:hAnsi="仿宋" w:eastAsia="仿宋" w:cs="仿宋"/>
          <w:bCs/>
          <w:sz w:val="24"/>
        </w:rPr>
        <w:t>15.4</w:t>
      </w:r>
      <w:r>
        <w:rPr>
          <w:rFonts w:hint="eastAsia" w:ascii="仿宋" w:hAnsi="仿宋" w:eastAsia="仿宋" w:cs="仿宋_GB2312"/>
          <w:bCs/>
          <w:sz w:val="24"/>
          <w:szCs w:val="24"/>
        </w:rPr>
        <w:t>以邮政</w:t>
      </w:r>
      <w:r>
        <w:rPr>
          <w:rFonts w:hint="eastAsia" w:ascii="仿宋" w:hAnsi="仿宋" w:eastAsia="仿宋" w:cs="仿宋_GB2312"/>
          <w:sz w:val="24"/>
          <w:szCs w:val="24"/>
        </w:rPr>
        <w:t>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E8D1B1D">
      <w:pPr>
        <w:pStyle w:val="9"/>
        <w:spacing w:line="360" w:lineRule="auto"/>
        <w:ind w:firstLine="361" w:firstLineChars="150"/>
      </w:pPr>
      <w:r>
        <w:rPr>
          <w:rFonts w:hint="eastAsia" w:ascii="仿宋" w:hAnsi="仿宋" w:eastAsia="仿宋" w:cs="仿宋_GB2312"/>
          <w:b/>
          <w:sz w:val="24"/>
          <w:szCs w:val="24"/>
        </w:rPr>
        <w:t>15.5投标人仅提交备份投标文件，没有在电子交易平台传输递交投标文件的，投标无效。</w:t>
      </w:r>
    </w:p>
    <w:p w14:paraId="2655E547">
      <w:pPr>
        <w:spacing w:line="360" w:lineRule="auto"/>
        <w:rPr>
          <w:rFonts w:ascii="仿宋" w:hAnsi="仿宋" w:eastAsia="仿宋" w:cs="仿宋"/>
          <w:b/>
          <w:sz w:val="24"/>
        </w:rPr>
      </w:pPr>
      <w:r>
        <w:rPr>
          <w:rFonts w:ascii="仿宋" w:hAnsi="仿宋" w:eastAsia="仿宋" w:cs="仿宋"/>
          <w:b/>
          <w:sz w:val="24"/>
        </w:rPr>
        <w:t>16.投标文件的无效处理</w:t>
      </w:r>
    </w:p>
    <w:p w14:paraId="4849A20B">
      <w:pPr>
        <w:spacing w:line="360" w:lineRule="auto"/>
        <w:ind w:firstLine="360"/>
        <w:rPr>
          <w:rFonts w:ascii="仿宋" w:hAnsi="仿宋" w:eastAsia="仿宋" w:cs="仿宋"/>
          <w:sz w:val="24"/>
        </w:rPr>
      </w:pPr>
      <w:r>
        <w:rPr>
          <w:rFonts w:ascii="仿宋" w:hAnsi="仿宋" w:eastAsia="仿宋" w:cs="仿宋"/>
          <w:sz w:val="24"/>
        </w:rPr>
        <w:t>有招标文件第</w:t>
      </w:r>
      <w:r>
        <w:rPr>
          <w:rFonts w:hint="eastAsia" w:ascii="仿宋" w:hAnsi="仿宋" w:eastAsia="仿宋" w:cs="仿宋"/>
          <w:sz w:val="24"/>
        </w:rPr>
        <w:t>四</w:t>
      </w:r>
      <w:r>
        <w:rPr>
          <w:rFonts w:ascii="仿宋" w:hAnsi="仿宋" w:eastAsia="仿宋" w:cs="仿宋"/>
          <w:sz w:val="24"/>
        </w:rPr>
        <w:t>部分第13项规定的情形之一的，投标无效：</w:t>
      </w:r>
    </w:p>
    <w:p w14:paraId="4BDA6440">
      <w:pPr>
        <w:spacing w:line="360" w:lineRule="auto"/>
        <w:rPr>
          <w:rFonts w:ascii="仿宋" w:hAnsi="仿宋" w:eastAsia="仿宋" w:cs="仿宋"/>
          <w:b/>
          <w:sz w:val="24"/>
        </w:rPr>
      </w:pPr>
      <w:r>
        <w:rPr>
          <w:rFonts w:ascii="仿宋" w:hAnsi="仿宋" w:eastAsia="仿宋" w:cs="仿宋"/>
          <w:b/>
          <w:sz w:val="24"/>
        </w:rPr>
        <w:t>17.投标有效期</w:t>
      </w:r>
    </w:p>
    <w:p w14:paraId="1444C671">
      <w:pPr>
        <w:spacing w:line="360" w:lineRule="auto"/>
        <w:ind w:firstLine="480"/>
        <w:rPr>
          <w:rFonts w:ascii="仿宋" w:hAnsi="仿宋" w:eastAsia="仿宋" w:cs="仿宋"/>
          <w:b/>
          <w:sz w:val="24"/>
        </w:rPr>
      </w:pPr>
      <w:r>
        <w:rPr>
          <w:rFonts w:ascii="仿宋" w:hAnsi="仿宋" w:eastAsia="仿宋" w:cs="仿宋"/>
          <w:sz w:val="24"/>
        </w:rPr>
        <w:t>17.1投标有效期为从提交投标文件的截止之日起</w:t>
      </w:r>
      <w:r>
        <w:rPr>
          <w:rFonts w:hint="eastAsia" w:ascii="仿宋" w:hAnsi="仿宋" w:eastAsia="仿宋" w:cs="仿宋"/>
          <w:sz w:val="24"/>
        </w:rPr>
        <w:t>9</w:t>
      </w:r>
      <w:r>
        <w:rPr>
          <w:rFonts w:ascii="仿宋" w:hAnsi="仿宋" w:eastAsia="仿宋" w:cs="仿宋"/>
          <w:sz w:val="24"/>
        </w:rPr>
        <w:t>0天。▲</w:t>
      </w:r>
      <w:r>
        <w:rPr>
          <w:rFonts w:ascii="仿宋" w:hAnsi="仿宋" w:eastAsia="仿宋" w:cs="仿宋"/>
          <w:b/>
          <w:sz w:val="24"/>
        </w:rPr>
        <w:t>投标人的投标文件中承诺的投标有效期少于招标文件中载明的投标有效期的，投标无效。</w:t>
      </w:r>
    </w:p>
    <w:p w14:paraId="2D7D92B3">
      <w:pPr>
        <w:spacing w:line="360" w:lineRule="auto"/>
        <w:ind w:firstLine="480" w:firstLineChars="200"/>
        <w:rPr>
          <w:rFonts w:ascii="仿宋" w:hAnsi="仿宋" w:eastAsia="仿宋" w:cs="仿宋"/>
          <w:sz w:val="24"/>
        </w:rPr>
      </w:pPr>
      <w:r>
        <w:rPr>
          <w:rFonts w:ascii="仿宋" w:hAnsi="仿宋" w:eastAsia="仿宋" w:cs="仿宋"/>
          <w:sz w:val="24"/>
        </w:rPr>
        <w:t>17.2投标文件合格投递后，自投标截止日期起，在投标有效期内有效。</w:t>
      </w:r>
    </w:p>
    <w:p w14:paraId="4571B8F7">
      <w:pPr>
        <w:spacing w:line="360" w:lineRule="auto"/>
        <w:ind w:firstLine="480" w:firstLineChars="200"/>
        <w:rPr>
          <w:rFonts w:ascii="仿宋" w:hAnsi="仿宋" w:eastAsia="仿宋" w:cs="仿宋"/>
          <w:sz w:val="24"/>
        </w:rPr>
      </w:pPr>
      <w:r>
        <w:rPr>
          <w:rFonts w:ascii="仿宋" w:hAnsi="仿宋" w:eastAsia="仿宋" w:cs="仿宋"/>
          <w:sz w:val="24"/>
        </w:rPr>
        <w:t>17.3</w:t>
      </w:r>
      <w:r>
        <w:rPr>
          <w:rFonts w:hint="eastAsia" w:ascii="仿宋" w:hAnsi="仿宋" w:eastAsia="仿宋" w:cs="仿宋_GB2312"/>
        </w:rPr>
        <w:t>在原定投标有效期满之前，如果出现特殊情况，采购机构可以以书面形式通知投标人延长投标有效期。投标人同意延长的，不得要求或被允许修改其投标文件，投标人拒绝延长的，其投标无效</w:t>
      </w:r>
      <w:r>
        <w:rPr>
          <w:rFonts w:ascii="仿宋" w:hAnsi="仿宋" w:eastAsia="仿宋" w:cs="仿宋"/>
          <w:sz w:val="24"/>
        </w:rPr>
        <w:t>。</w:t>
      </w:r>
    </w:p>
    <w:p w14:paraId="36D1B0B3">
      <w:pPr>
        <w:pStyle w:val="3"/>
        <w:ind w:firstLine="480" w:firstLineChars="200"/>
        <w:rPr>
          <w:rFonts w:ascii="仿宋" w:hAnsi="仿宋" w:eastAsia="仿宋" w:cs="仿宋"/>
          <w:sz w:val="24"/>
          <w:szCs w:val="22"/>
        </w:rPr>
      </w:pPr>
      <w:r>
        <w:rPr>
          <w:rFonts w:hint="eastAsia" w:ascii="仿宋" w:hAnsi="仿宋" w:eastAsia="仿宋" w:cs="仿宋"/>
          <w:sz w:val="24"/>
          <w:szCs w:val="22"/>
        </w:rPr>
        <w:t>17.4在投标截止时间起至投标有效期届满，供应商投标文件不可撤销。</w:t>
      </w:r>
    </w:p>
    <w:p w14:paraId="25749C1E">
      <w:pPr>
        <w:spacing w:line="360" w:lineRule="auto"/>
        <w:ind w:firstLine="643"/>
        <w:rPr>
          <w:rFonts w:ascii="仿宋" w:hAnsi="仿宋" w:eastAsia="仿宋" w:cs="仿宋"/>
          <w:b/>
          <w:sz w:val="32"/>
        </w:rPr>
      </w:pPr>
    </w:p>
    <w:p w14:paraId="0596039E">
      <w:pPr>
        <w:spacing w:line="360" w:lineRule="auto"/>
        <w:ind w:firstLine="1928"/>
        <w:rPr>
          <w:rFonts w:ascii="仿宋" w:hAnsi="仿宋" w:eastAsia="仿宋" w:cs="仿宋"/>
          <w:b/>
          <w:sz w:val="32"/>
        </w:rPr>
      </w:pPr>
      <w:r>
        <w:rPr>
          <w:rFonts w:ascii="仿宋" w:hAnsi="仿宋" w:eastAsia="仿宋" w:cs="仿宋"/>
          <w:b/>
          <w:sz w:val="32"/>
        </w:rPr>
        <w:t>四、开标、资格审查与信用信息查询</w:t>
      </w:r>
    </w:p>
    <w:p w14:paraId="67157A45">
      <w:pPr>
        <w:spacing w:line="360" w:lineRule="auto"/>
        <w:ind w:firstLine="241"/>
        <w:rPr>
          <w:rFonts w:ascii="仿宋" w:hAnsi="仿宋" w:eastAsia="仿宋" w:cs="仿宋"/>
          <w:sz w:val="24"/>
        </w:rPr>
      </w:pPr>
      <w:r>
        <w:rPr>
          <w:rFonts w:ascii="仿宋" w:hAnsi="仿宋" w:eastAsia="仿宋" w:cs="仿宋"/>
          <w:b/>
          <w:sz w:val="24"/>
        </w:rPr>
        <w:t>18.开标</w:t>
      </w:r>
    </w:p>
    <w:p w14:paraId="3E0099E9">
      <w:pPr>
        <w:spacing w:line="360" w:lineRule="auto"/>
        <w:ind w:firstLine="480"/>
        <w:rPr>
          <w:rFonts w:ascii="仿宋" w:hAnsi="仿宋" w:eastAsia="仿宋" w:cs="仿宋"/>
          <w:sz w:val="24"/>
        </w:rPr>
      </w:pPr>
      <w:r>
        <w:rPr>
          <w:rFonts w:ascii="仿宋" w:hAnsi="仿宋" w:eastAsia="仿宋" w:cs="仿宋"/>
          <w:sz w:val="24"/>
        </w:rPr>
        <w:t>18.1采购机构按照招标文件规定的时间通过电子交易平台组织开标，所有投标人均应当准时在线参加。投标人不足3家的，不得开标。</w:t>
      </w:r>
    </w:p>
    <w:p w14:paraId="381D4840">
      <w:pPr>
        <w:spacing w:line="360" w:lineRule="auto"/>
        <w:ind w:firstLine="240"/>
        <w:rPr>
          <w:rFonts w:ascii="仿宋" w:hAnsi="仿宋" w:eastAsia="仿宋" w:cs="仿宋"/>
          <w:sz w:val="24"/>
        </w:rPr>
      </w:pPr>
      <w:r>
        <w:rPr>
          <w:rFonts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56699976">
      <w:pPr>
        <w:spacing w:line="360" w:lineRule="auto"/>
        <w:ind w:firstLine="240"/>
        <w:rPr>
          <w:rFonts w:ascii="仿宋" w:hAnsi="仿宋" w:eastAsia="仿宋" w:cs="仿宋"/>
          <w:b/>
          <w:sz w:val="24"/>
        </w:rPr>
      </w:pPr>
      <w:r>
        <w:rPr>
          <w:rFonts w:ascii="仿宋" w:hAnsi="仿宋" w:eastAsia="仿宋" w:cs="仿宋"/>
          <w:sz w:val="24"/>
        </w:rPr>
        <w:t>　18.3</w:t>
      </w:r>
      <w:r>
        <w:rPr>
          <w:rFonts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2C313862">
      <w:pPr>
        <w:spacing w:before="100" w:after="240" w:line="360" w:lineRule="auto"/>
        <w:jc w:val="left"/>
        <w:rPr>
          <w:rFonts w:ascii="仿宋" w:hAnsi="仿宋" w:eastAsia="仿宋" w:cs="仿宋"/>
          <w:b/>
          <w:sz w:val="24"/>
        </w:rPr>
      </w:pPr>
      <w:r>
        <w:rPr>
          <w:rFonts w:ascii="仿宋" w:hAnsi="仿宋" w:eastAsia="仿宋" w:cs="仿宋"/>
          <w:b/>
          <w:sz w:val="24"/>
        </w:rPr>
        <w:t>　19、资格审查</w:t>
      </w:r>
    </w:p>
    <w:p w14:paraId="774CCC62">
      <w:pPr>
        <w:spacing w:line="360" w:lineRule="auto"/>
        <w:ind w:firstLine="480"/>
        <w:rPr>
          <w:rFonts w:ascii="仿宋" w:hAnsi="仿宋" w:eastAsia="仿宋" w:cs="仿宋"/>
          <w:sz w:val="24"/>
        </w:rPr>
      </w:pPr>
      <w:r>
        <w:rPr>
          <w:rFonts w:ascii="仿宋" w:hAnsi="仿宋" w:eastAsia="仿宋" w:cs="仿宋"/>
          <w:sz w:val="24"/>
        </w:rPr>
        <w:t>19.1开标后，采购人或采购机构将依法对投标人的资格进行审查。</w:t>
      </w:r>
    </w:p>
    <w:p w14:paraId="5849C210">
      <w:pPr>
        <w:spacing w:line="360" w:lineRule="auto"/>
        <w:ind w:firstLine="480"/>
        <w:rPr>
          <w:rFonts w:ascii="仿宋" w:hAnsi="仿宋" w:eastAsia="仿宋" w:cs="仿宋"/>
          <w:sz w:val="24"/>
        </w:rPr>
      </w:pPr>
      <w:r>
        <w:rPr>
          <w:rFonts w:ascii="仿宋" w:hAnsi="仿宋" w:eastAsia="仿宋" w:cs="仿宋"/>
          <w:sz w:val="24"/>
        </w:rPr>
        <w:t>19.</w:t>
      </w:r>
      <w:r>
        <w:rPr>
          <w:rFonts w:hint="eastAsia" w:ascii="仿宋" w:hAnsi="仿宋" w:eastAsia="仿宋" w:cs="仿宋"/>
          <w:sz w:val="24"/>
        </w:rPr>
        <w:t>2</w:t>
      </w:r>
      <w:r>
        <w:rPr>
          <w:rFonts w:ascii="仿宋" w:hAnsi="仿宋" w:eastAsia="仿宋" w:cs="仿宋"/>
          <w:sz w:val="24"/>
        </w:rPr>
        <w:t>投标人未按照招标文件要求提供与基本资格条件、特定资格条件相应的有效资格证明材料的，视为投标人不具备招标文件中规定的资格要求，其投标无效。</w:t>
      </w:r>
    </w:p>
    <w:p w14:paraId="20A6C066">
      <w:pPr>
        <w:spacing w:line="360" w:lineRule="auto"/>
        <w:ind w:firstLine="480"/>
        <w:rPr>
          <w:rFonts w:ascii="仿宋" w:hAnsi="仿宋" w:eastAsia="仿宋" w:cs="仿宋"/>
          <w:sz w:val="24"/>
        </w:rPr>
      </w:pPr>
      <w:r>
        <w:rPr>
          <w:rFonts w:ascii="仿宋" w:hAnsi="仿宋" w:eastAsia="仿宋" w:cs="仿宋"/>
          <w:sz w:val="24"/>
        </w:rPr>
        <w:t>19.</w:t>
      </w:r>
      <w:r>
        <w:rPr>
          <w:rFonts w:hint="eastAsia" w:ascii="仿宋" w:hAnsi="仿宋" w:eastAsia="仿宋" w:cs="仿宋"/>
          <w:sz w:val="24"/>
        </w:rPr>
        <w:t>3</w:t>
      </w:r>
      <w:r>
        <w:rPr>
          <w:rFonts w:ascii="仿宋" w:hAnsi="仿宋" w:eastAsia="仿宋" w:cs="仿宋"/>
          <w:sz w:val="24"/>
        </w:rPr>
        <w:t>对未通过资格审查的投标人，采购人或采购机构告知其未通过的原因。</w:t>
      </w:r>
    </w:p>
    <w:p w14:paraId="382FC1B4">
      <w:pPr>
        <w:spacing w:line="360" w:lineRule="auto"/>
        <w:ind w:firstLine="480"/>
        <w:rPr>
          <w:rFonts w:ascii="仿宋" w:hAnsi="仿宋" w:eastAsia="仿宋" w:cs="仿宋"/>
          <w:sz w:val="24"/>
        </w:rPr>
      </w:pPr>
      <w:r>
        <w:rPr>
          <w:rFonts w:ascii="仿宋" w:hAnsi="仿宋" w:eastAsia="仿宋" w:cs="仿宋"/>
          <w:sz w:val="24"/>
        </w:rPr>
        <w:t>19.</w:t>
      </w:r>
      <w:r>
        <w:rPr>
          <w:rFonts w:hint="eastAsia" w:ascii="仿宋" w:hAnsi="仿宋" w:eastAsia="仿宋" w:cs="仿宋"/>
          <w:sz w:val="24"/>
        </w:rPr>
        <w:t>4</w:t>
      </w:r>
      <w:r>
        <w:rPr>
          <w:rFonts w:ascii="仿宋" w:hAnsi="仿宋" w:eastAsia="仿宋" w:cs="仿宋"/>
          <w:sz w:val="24"/>
        </w:rPr>
        <w:t>合格投标人不足3家的，不再评标。</w:t>
      </w:r>
    </w:p>
    <w:p w14:paraId="1B26D628">
      <w:pPr>
        <w:spacing w:line="360" w:lineRule="auto"/>
        <w:rPr>
          <w:rFonts w:ascii="仿宋" w:hAnsi="仿宋" w:eastAsia="仿宋" w:cs="仿宋"/>
          <w:b/>
          <w:sz w:val="24"/>
        </w:rPr>
      </w:pPr>
      <w:r>
        <w:rPr>
          <w:rFonts w:ascii="仿宋" w:hAnsi="仿宋" w:eastAsia="仿宋" w:cs="仿宋"/>
          <w:b/>
          <w:sz w:val="24"/>
        </w:rPr>
        <w:t>20、信用信息查询</w:t>
      </w:r>
    </w:p>
    <w:p w14:paraId="3BF2861D">
      <w:pPr>
        <w:spacing w:line="360" w:lineRule="auto"/>
        <w:ind w:firstLine="495"/>
        <w:rPr>
          <w:rFonts w:ascii="仿宋" w:hAnsi="仿宋" w:eastAsia="仿宋" w:cs="仿宋"/>
          <w:sz w:val="24"/>
        </w:rPr>
      </w:pPr>
      <w:r>
        <w:rPr>
          <w:rFonts w:ascii="仿宋" w:hAnsi="仿宋" w:eastAsia="仿宋" w:cs="仿宋"/>
          <w:sz w:val="24"/>
        </w:rPr>
        <w:t>20.1信用信息查询渠道及截止时间：采购机构将通过“信用中国”网站(</w:t>
      </w:r>
      <w:r>
        <w:fldChar w:fldCharType="begin"/>
      </w:r>
      <w:r>
        <w:instrText xml:space="preserve"> HYPERLINK "http://www.creditchina.gov.cn/" \h </w:instrText>
      </w:r>
      <w:r>
        <w:fldChar w:fldCharType="separate"/>
      </w:r>
      <w:r>
        <w:rPr>
          <w:rFonts w:ascii="仿宋" w:hAnsi="仿宋" w:eastAsia="仿宋" w:cs="仿宋"/>
          <w:sz w:val="24"/>
          <w:u w:val="single"/>
        </w:rPr>
        <w:t>www.creditchina.gov.cn</w:t>
      </w:r>
      <w:r>
        <w:rPr>
          <w:rFonts w:ascii="仿宋" w:hAnsi="仿宋" w:eastAsia="仿宋" w:cs="仿宋"/>
          <w:sz w:val="24"/>
          <w:u w:val="single"/>
        </w:rPr>
        <w:fldChar w:fldCharType="end"/>
      </w:r>
      <w:r>
        <w:rPr>
          <w:rFonts w:ascii="仿宋" w:hAnsi="仿宋" w:eastAsia="仿宋" w:cs="仿宋"/>
          <w:sz w:val="24"/>
        </w:rPr>
        <w:t>)、中国政府采购网(</w:t>
      </w:r>
      <w:r>
        <w:fldChar w:fldCharType="begin"/>
      </w:r>
      <w:r>
        <w:instrText xml:space="preserve"> HYPERLINK "http://www.ccgp.gov.cn/" \h </w:instrText>
      </w:r>
      <w:r>
        <w:fldChar w:fldCharType="separate"/>
      </w:r>
      <w:r>
        <w:rPr>
          <w:rFonts w:ascii="仿宋" w:hAnsi="仿宋" w:eastAsia="仿宋" w:cs="仿宋"/>
          <w:sz w:val="24"/>
          <w:u w:val="single"/>
        </w:rPr>
        <w:t>www.ccgp.gov.cn</w:t>
      </w:r>
      <w:r>
        <w:rPr>
          <w:rFonts w:ascii="仿宋" w:hAnsi="仿宋" w:eastAsia="仿宋" w:cs="仿宋"/>
          <w:sz w:val="24"/>
          <w:u w:val="single"/>
        </w:rPr>
        <w:fldChar w:fldCharType="end"/>
      </w:r>
      <w:r>
        <w:rPr>
          <w:rFonts w:ascii="仿宋" w:hAnsi="仿宋" w:eastAsia="仿宋" w:cs="仿宋"/>
          <w:sz w:val="24"/>
        </w:rPr>
        <w:t>)渠道查询投标人投标截止时间当天的信用记录。</w:t>
      </w:r>
    </w:p>
    <w:p w14:paraId="620FC83F">
      <w:pPr>
        <w:spacing w:line="360" w:lineRule="auto"/>
        <w:ind w:firstLine="495"/>
        <w:rPr>
          <w:rFonts w:ascii="仿宋" w:hAnsi="仿宋" w:eastAsia="仿宋" w:cs="仿宋"/>
          <w:sz w:val="24"/>
        </w:rPr>
      </w:pPr>
      <w:r>
        <w:rPr>
          <w:rFonts w:ascii="仿宋" w:hAnsi="仿宋" w:eastAsia="仿宋" w:cs="仿宋"/>
          <w:sz w:val="24"/>
        </w:rPr>
        <w:t>20.2信用信息查询记录和证据留存的具体方式：现场查询的投标人的信用记录、查询结果经确认后将与采购文件一起存档。</w:t>
      </w:r>
    </w:p>
    <w:p w14:paraId="1281FE31">
      <w:pPr>
        <w:spacing w:line="360" w:lineRule="auto"/>
        <w:ind w:firstLine="495"/>
        <w:rPr>
          <w:rFonts w:ascii="仿宋" w:hAnsi="仿宋" w:eastAsia="仿宋" w:cs="仿宋"/>
          <w:sz w:val="24"/>
        </w:rPr>
      </w:pPr>
      <w:r>
        <w:rPr>
          <w:rFonts w:ascii="仿宋" w:hAnsi="仿宋" w:eastAsia="仿宋" w:cs="仿宋"/>
          <w:sz w:val="24"/>
        </w:rPr>
        <w:t>20.3信用信息的使用规则：经查询列入失信被执行人名单、重大税收违法案件当事人名单、政府采购严重违法失信行为记录名单的投标人将被拒绝参与政府采购活动。</w:t>
      </w:r>
    </w:p>
    <w:p w14:paraId="20016775">
      <w:pPr>
        <w:spacing w:line="360" w:lineRule="auto"/>
        <w:ind w:firstLine="480"/>
        <w:rPr>
          <w:rFonts w:ascii="仿宋" w:hAnsi="仿宋" w:eastAsia="仿宋" w:cs="仿宋"/>
          <w:sz w:val="24"/>
        </w:rPr>
      </w:pPr>
      <w:r>
        <w:rPr>
          <w:rFonts w:ascii="仿宋" w:hAnsi="仿宋" w:eastAsia="仿宋" w:cs="仿宋"/>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0EABC2F">
      <w:pPr>
        <w:spacing w:line="360" w:lineRule="auto"/>
        <w:rPr>
          <w:rFonts w:ascii="仿宋" w:hAnsi="仿宋" w:eastAsia="仿宋" w:cs="仿宋"/>
          <w:sz w:val="24"/>
        </w:rPr>
      </w:pPr>
    </w:p>
    <w:p w14:paraId="78423841">
      <w:pPr>
        <w:spacing w:line="360" w:lineRule="auto"/>
        <w:jc w:val="center"/>
        <w:rPr>
          <w:rFonts w:ascii="仿宋" w:hAnsi="仿宋" w:eastAsia="仿宋" w:cs="仿宋"/>
          <w:b/>
          <w:sz w:val="36"/>
        </w:rPr>
      </w:pPr>
      <w:r>
        <w:rPr>
          <w:rFonts w:ascii="仿宋" w:hAnsi="仿宋" w:eastAsia="仿宋" w:cs="仿宋"/>
          <w:b/>
          <w:sz w:val="36"/>
        </w:rPr>
        <w:t>五、评标</w:t>
      </w:r>
    </w:p>
    <w:p w14:paraId="1F750615">
      <w:pPr>
        <w:spacing w:line="360" w:lineRule="auto"/>
        <w:rPr>
          <w:rFonts w:ascii="仿宋" w:hAnsi="仿宋" w:eastAsia="仿宋" w:cs="仿宋"/>
          <w:b/>
          <w:sz w:val="24"/>
        </w:rPr>
      </w:pPr>
      <w:r>
        <w:rPr>
          <w:rFonts w:ascii="仿宋" w:hAnsi="仿宋" w:eastAsia="仿宋" w:cs="仿宋"/>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w:t>
      </w:r>
    </w:p>
    <w:p w14:paraId="67771FD4">
      <w:pPr>
        <w:spacing w:line="360" w:lineRule="auto"/>
        <w:rPr>
          <w:rFonts w:ascii="仿宋" w:hAnsi="仿宋" w:eastAsia="仿宋" w:cs="仿宋"/>
          <w:b/>
          <w:sz w:val="24"/>
        </w:rPr>
      </w:pPr>
    </w:p>
    <w:p w14:paraId="600CFDCD">
      <w:pPr>
        <w:spacing w:line="360" w:lineRule="auto"/>
        <w:jc w:val="center"/>
        <w:rPr>
          <w:rFonts w:ascii="仿宋" w:hAnsi="仿宋" w:eastAsia="仿宋" w:cs="仿宋"/>
          <w:b/>
          <w:sz w:val="36"/>
        </w:rPr>
      </w:pPr>
      <w:r>
        <w:rPr>
          <w:rFonts w:ascii="仿宋" w:hAnsi="仿宋" w:eastAsia="仿宋" w:cs="仿宋"/>
          <w:b/>
          <w:sz w:val="36"/>
        </w:rPr>
        <w:t>六、定 标</w:t>
      </w:r>
    </w:p>
    <w:p w14:paraId="6D718FFD">
      <w:pPr>
        <w:spacing w:line="360" w:lineRule="auto"/>
        <w:ind w:left="479" w:hanging="479"/>
        <w:rPr>
          <w:rFonts w:ascii="仿宋" w:hAnsi="仿宋" w:eastAsia="仿宋" w:cs="仿宋"/>
          <w:b/>
          <w:sz w:val="24"/>
        </w:rPr>
      </w:pPr>
      <w:r>
        <w:rPr>
          <w:rFonts w:ascii="仿宋" w:hAnsi="仿宋" w:eastAsia="仿宋" w:cs="仿宋"/>
          <w:b/>
          <w:sz w:val="24"/>
        </w:rPr>
        <w:t>22. 确定中标供应商</w:t>
      </w:r>
    </w:p>
    <w:p w14:paraId="38ADDA0B">
      <w:pPr>
        <w:spacing w:line="360" w:lineRule="auto"/>
        <w:ind w:firstLine="480"/>
        <w:jc w:val="left"/>
        <w:rPr>
          <w:rFonts w:ascii="仿宋" w:hAnsi="仿宋" w:eastAsia="仿宋" w:cs="仿宋"/>
          <w:sz w:val="24"/>
          <w:shd w:val="clear" w:color="auto" w:fill="FFFFFF"/>
        </w:rPr>
      </w:pPr>
      <w:r>
        <w:rPr>
          <w:rFonts w:hint="eastAsia" w:ascii="仿宋" w:hAnsi="仿宋" w:eastAsia="仿宋" w:cs="仿宋"/>
          <w:sz w:val="24"/>
          <w:shd w:val="clear" w:color="auto" w:fill="FFFFFF"/>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r>
        <w:rPr>
          <w:rFonts w:ascii="仿宋" w:hAnsi="仿宋" w:eastAsia="仿宋" w:cs="仿宋"/>
          <w:sz w:val="24"/>
          <w:shd w:val="clear" w:color="auto" w:fill="FFFFFF"/>
        </w:rPr>
        <w:t>。</w:t>
      </w:r>
    </w:p>
    <w:p w14:paraId="009298AA">
      <w:pPr>
        <w:spacing w:line="360" w:lineRule="auto"/>
        <w:rPr>
          <w:rFonts w:ascii="仿宋" w:hAnsi="仿宋" w:eastAsia="仿宋" w:cs="仿宋"/>
          <w:b/>
          <w:sz w:val="24"/>
        </w:rPr>
      </w:pPr>
      <w:r>
        <w:rPr>
          <w:rFonts w:ascii="仿宋" w:hAnsi="仿宋" w:eastAsia="仿宋" w:cs="仿宋"/>
          <w:b/>
          <w:sz w:val="24"/>
        </w:rPr>
        <w:t>23. 中标通知与中标结果公告</w:t>
      </w:r>
    </w:p>
    <w:p w14:paraId="12F75BDF">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23.1自中标人确定之日起2个工作日内，采购机构通过电子交易平台向中标人发出中标通知书，同时编制发布采购结果公告。采购机构也可以以纸质形式进行中标通知。</w:t>
      </w:r>
    </w:p>
    <w:p w14:paraId="368C30A3">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的名称、规格型号、数量、单价、服务要求，开标记录、未中标情况说明、中标公告期限以及评审专家名单、评分汇总及明细。</w:t>
      </w:r>
    </w:p>
    <w:p w14:paraId="3B32AC27">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23.3</w:t>
      </w:r>
      <w:r>
        <w:rPr>
          <w:rFonts w:ascii="仿宋" w:hAnsi="仿宋" w:eastAsia="仿宋" w:cs="仿宋_GB2312"/>
          <w:sz w:val="24"/>
        </w:rPr>
        <w:t>公告期限为1个工作日。</w:t>
      </w:r>
    </w:p>
    <w:p w14:paraId="2203288A">
      <w:pPr>
        <w:spacing w:line="360" w:lineRule="auto"/>
        <w:ind w:left="120" w:firstLine="482"/>
        <w:jc w:val="center"/>
        <w:rPr>
          <w:rFonts w:ascii="仿宋" w:hAnsi="仿宋" w:eastAsia="仿宋" w:cs="仿宋"/>
          <w:b/>
          <w:sz w:val="32"/>
        </w:rPr>
      </w:pPr>
    </w:p>
    <w:p w14:paraId="6E36FDD6">
      <w:pPr>
        <w:spacing w:line="360" w:lineRule="auto"/>
        <w:ind w:left="120" w:firstLine="482"/>
        <w:jc w:val="center"/>
        <w:rPr>
          <w:rFonts w:ascii="仿宋" w:hAnsi="仿宋" w:eastAsia="仿宋" w:cs="仿宋"/>
          <w:b/>
          <w:sz w:val="32"/>
        </w:rPr>
      </w:pPr>
      <w:r>
        <w:rPr>
          <w:rFonts w:ascii="仿宋" w:hAnsi="仿宋" w:eastAsia="仿宋" w:cs="仿宋"/>
          <w:b/>
          <w:sz w:val="32"/>
        </w:rPr>
        <w:t>七、合同授予</w:t>
      </w:r>
    </w:p>
    <w:p w14:paraId="4EB4F46D">
      <w:pPr>
        <w:spacing w:line="360" w:lineRule="auto"/>
        <w:ind w:left="479" w:hanging="479"/>
        <w:rPr>
          <w:rFonts w:ascii="仿宋" w:hAnsi="仿宋" w:eastAsia="仿宋" w:cs="仿宋"/>
          <w:b/>
          <w:sz w:val="24"/>
        </w:rPr>
      </w:pPr>
      <w:r>
        <w:rPr>
          <w:rFonts w:ascii="仿宋" w:hAnsi="仿宋" w:eastAsia="仿宋" w:cs="仿宋"/>
          <w:b/>
          <w:sz w:val="24"/>
        </w:rPr>
        <w:t xml:space="preserve">24. </w:t>
      </w:r>
      <w:r>
        <w:rPr>
          <w:rFonts w:ascii="仿宋" w:hAnsi="仿宋" w:eastAsia="仿宋" w:cs="仿宋"/>
          <w:sz w:val="24"/>
        </w:rPr>
        <w:t>合同主要条款详见第五部分拟签订的合同文本。</w:t>
      </w:r>
    </w:p>
    <w:p w14:paraId="0F11D2D7">
      <w:pPr>
        <w:spacing w:line="360" w:lineRule="auto"/>
        <w:ind w:left="479" w:hanging="479"/>
        <w:rPr>
          <w:rFonts w:ascii="仿宋" w:hAnsi="仿宋" w:eastAsia="仿宋" w:cs="仿宋"/>
          <w:b/>
          <w:sz w:val="24"/>
        </w:rPr>
      </w:pPr>
      <w:r>
        <w:rPr>
          <w:rFonts w:ascii="仿宋" w:hAnsi="仿宋" w:eastAsia="仿宋" w:cs="仿宋"/>
          <w:b/>
          <w:sz w:val="24"/>
        </w:rPr>
        <w:t>25. 合同的签订</w:t>
      </w:r>
    </w:p>
    <w:p w14:paraId="39D24265">
      <w:pPr>
        <w:pStyle w:val="41"/>
        <w:snapToGrid w:val="0"/>
        <w:spacing w:before="0"/>
        <w:ind w:firstLine="480"/>
        <w:rPr>
          <w:rFonts w:ascii="仿宋" w:hAnsi="仿宋" w:eastAsia="仿宋" w:cs="仿宋_GB2312"/>
          <w:kern w:val="0"/>
          <w:lang w:val="zh-CN"/>
        </w:rPr>
      </w:pPr>
      <w:r>
        <w:rPr>
          <w:rFonts w:hint="eastAsia" w:ascii="仿宋" w:hAnsi="仿宋" w:eastAsia="仿宋" w:cs="仿宋_GB2312"/>
          <w:kern w:val="0"/>
          <w:lang w:val="zh-CN"/>
        </w:rPr>
        <w:t>25.1 采购人与中标人应当通过电子交易平台在中标通知书发出之日起10个工作日内，按照招标文件确定的事项签订政府采购合同，并在签订之日起2个工作日内将政府采购合同在浙江政府采购网上公告。</w:t>
      </w:r>
    </w:p>
    <w:p w14:paraId="5249F0AF">
      <w:pPr>
        <w:pStyle w:val="41"/>
        <w:snapToGrid w:val="0"/>
        <w:spacing w:before="0"/>
        <w:ind w:firstLine="480"/>
        <w:rPr>
          <w:rFonts w:ascii="仿宋" w:hAnsi="仿宋" w:eastAsia="仿宋"/>
          <w:kern w:val="0"/>
        </w:rPr>
      </w:pPr>
      <w:r>
        <w:rPr>
          <w:rFonts w:hint="eastAsia"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14:paraId="79A35B2A">
      <w:pPr>
        <w:pStyle w:val="41"/>
        <w:snapToGrid w:val="0"/>
        <w:spacing w:before="0"/>
        <w:ind w:firstLine="480"/>
        <w:rPr>
          <w:rFonts w:ascii="仿宋" w:hAnsi="仿宋" w:eastAsia="仿宋" w:cs="仿宋_GB2312"/>
        </w:rPr>
      </w:pPr>
      <w:r>
        <w:rPr>
          <w:rFonts w:hint="eastAsia" w:ascii="仿宋" w:hAnsi="仿宋" w:eastAsia="仿宋" w:cs="仿宋_GB2312"/>
        </w:rPr>
        <w:t>25.3如签订合同并生效后，供应商无故拒绝或延期，除按照合同条款处理外，列入不良行为记录一次，并给予通报。</w:t>
      </w:r>
    </w:p>
    <w:p w14:paraId="0AED4230">
      <w:pPr>
        <w:pStyle w:val="41"/>
        <w:snapToGrid w:val="0"/>
        <w:spacing w:before="0"/>
        <w:ind w:firstLine="480"/>
        <w:rPr>
          <w:rFonts w:ascii="仿宋" w:hAnsi="仿宋" w:eastAsia="仿宋" w:cs="仿宋_GB2312"/>
        </w:rPr>
      </w:pPr>
      <w:r>
        <w:rPr>
          <w:rFonts w:hint="eastAsia" w:ascii="仿宋" w:hAnsi="仿宋" w:eastAsia="仿宋" w:cs="仿宋_GB2312"/>
        </w:rPr>
        <w:t>25.4中标供应商拒绝与采购人签订合同的，采购人可以按照评审报告推荐的中标或者成交候选人名单排序，确定下一候选人为中标供应商，也可以重新开展政府采购活动。</w:t>
      </w:r>
    </w:p>
    <w:p w14:paraId="4B10DC84">
      <w:pPr>
        <w:pStyle w:val="41"/>
        <w:snapToGrid w:val="0"/>
        <w:spacing w:before="0"/>
        <w:ind w:firstLine="480"/>
        <w:rPr>
          <w:rFonts w:ascii="仿宋" w:hAnsi="仿宋" w:eastAsia="仿宋" w:cs="仿宋_GB2312"/>
        </w:rPr>
      </w:pPr>
      <w:r>
        <w:rPr>
          <w:rFonts w:ascii="仿宋" w:hAnsi="仿宋" w:eastAsia="仿宋" w:cs="仿宋_GB2312"/>
        </w:rPr>
        <w:t>25.5采购合同由采购人与中标供应商根据</w:t>
      </w:r>
      <w:r>
        <w:rPr>
          <w:rFonts w:hint="eastAsia" w:ascii="仿宋" w:hAnsi="仿宋" w:eastAsia="仿宋" w:cs="仿宋_GB2312"/>
        </w:rPr>
        <w:t>招标文件、投标文件等内容通过政府采购电子交易平台在线签订，自动备案。</w:t>
      </w:r>
    </w:p>
    <w:p w14:paraId="60E88CD1">
      <w:pPr>
        <w:spacing w:line="360" w:lineRule="auto"/>
        <w:ind w:left="479" w:hanging="479"/>
        <w:rPr>
          <w:rFonts w:ascii="仿宋" w:hAnsi="仿宋" w:eastAsia="仿宋" w:cs="仿宋"/>
          <w:b/>
          <w:sz w:val="24"/>
        </w:rPr>
      </w:pPr>
      <w:r>
        <w:rPr>
          <w:rFonts w:hint="eastAsia" w:ascii="仿宋" w:hAnsi="仿宋" w:eastAsia="仿宋" w:cs="仿宋"/>
          <w:b/>
          <w:sz w:val="24"/>
        </w:rPr>
        <w:t>26.履约保证金</w:t>
      </w:r>
    </w:p>
    <w:p w14:paraId="546F1819">
      <w:pPr>
        <w:spacing w:line="360" w:lineRule="auto"/>
        <w:ind w:firstLine="480"/>
        <w:rPr>
          <w:rFonts w:ascii="仿宋" w:hAnsi="仿宋" w:eastAsia="仿宋" w:cs="仿宋"/>
          <w:sz w:val="24"/>
        </w:rPr>
      </w:pPr>
      <w:r>
        <w:rPr>
          <w:rFonts w:hint="eastAsia" w:ascii="仿宋" w:hAnsi="仿宋" w:eastAsia="仿宋" w:cs="仿宋"/>
          <w:sz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s="仿宋"/>
          <w:sz w:val="24"/>
        </w:rPr>
        <w:t>1</w:t>
      </w:r>
      <w:r>
        <w:rPr>
          <w:rFonts w:hint="eastAsia" w:ascii="仿宋" w:hAnsi="仿宋" w:eastAsia="仿宋" w:cs="仿宋"/>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仿宋"/>
          <w:sz w:val="24"/>
        </w:rPr>
        <w:t>延迟退还的，应当按照合同约定和法律规定承担相应的赔偿责任</w:t>
      </w:r>
      <w:r>
        <w:rPr>
          <w:rFonts w:hint="eastAsia" w:ascii="仿宋" w:hAnsi="仿宋" w:eastAsia="仿宋" w:cs="仿宋"/>
          <w:sz w:val="24"/>
        </w:rPr>
        <w:t>。</w:t>
      </w:r>
    </w:p>
    <w:p w14:paraId="44FC5FAF">
      <w:pPr>
        <w:spacing w:line="360" w:lineRule="auto"/>
        <w:ind w:firstLine="480"/>
        <w:rPr>
          <w:rFonts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EF85EE">
      <w:pPr>
        <w:spacing w:line="360" w:lineRule="auto"/>
        <w:ind w:left="479" w:hanging="479"/>
        <w:rPr>
          <w:rFonts w:ascii="仿宋" w:hAnsi="仿宋" w:eastAsia="仿宋" w:cs="仿宋"/>
          <w:b/>
          <w:sz w:val="24"/>
        </w:rPr>
      </w:pPr>
      <w:r>
        <w:rPr>
          <w:rFonts w:hint="eastAsia" w:ascii="仿宋" w:hAnsi="仿宋" w:eastAsia="仿宋" w:cs="仿宋"/>
          <w:b/>
          <w:sz w:val="24"/>
        </w:rPr>
        <w:t>27.预付款</w:t>
      </w:r>
    </w:p>
    <w:p w14:paraId="1FF1CEA2">
      <w:pPr>
        <w:spacing w:line="360" w:lineRule="auto"/>
        <w:ind w:firstLine="480"/>
        <w:rPr>
          <w:rFonts w:ascii="仿宋" w:hAnsi="仿宋" w:eastAsia="仿宋" w:cs="仿宋"/>
          <w:sz w:val="24"/>
        </w:rPr>
      </w:pPr>
      <w:r>
        <w:rPr>
          <w:rFonts w:hint="eastAsia" w:ascii="仿宋" w:hAnsi="仿宋" w:eastAsia="仿宋" w:cs="仿宋"/>
          <w:sz w:val="24"/>
        </w:rPr>
        <w:t>采购单位应当在政府采购合同中约定预付款，对中小企业合同预付款比例原则上不低于合同金额的</w:t>
      </w:r>
      <w:r>
        <w:rPr>
          <w:rFonts w:ascii="仿宋" w:hAnsi="仿宋" w:eastAsia="仿宋" w:cs="仿宋"/>
          <w:sz w:val="24"/>
        </w:rPr>
        <w:t>40％</w:t>
      </w:r>
      <w:r>
        <w:rPr>
          <w:rFonts w:hint="eastAsia" w:ascii="仿宋" w:hAnsi="仿宋" w:eastAsia="仿宋" w:cs="仿宋"/>
          <w:sz w:val="24"/>
        </w:rPr>
        <w:t>，不高于合同金额的</w:t>
      </w:r>
      <w:r>
        <w:rPr>
          <w:rFonts w:ascii="仿宋" w:hAnsi="仿宋" w:eastAsia="仿宋" w:cs="仿宋"/>
          <w:sz w:val="24"/>
        </w:rPr>
        <w:t>70%；项目分年安排预算的，每年预付款比例</w:t>
      </w:r>
      <w:r>
        <w:rPr>
          <w:rFonts w:hint="eastAsia" w:ascii="仿宋" w:hAnsi="仿宋" w:eastAsia="仿宋" w:cs="仿宋"/>
          <w:sz w:val="24"/>
        </w:rPr>
        <w:t>不低于</w:t>
      </w:r>
      <w:r>
        <w:rPr>
          <w:rFonts w:ascii="仿宋" w:hAnsi="仿宋" w:eastAsia="仿宋" w:cs="仿宋"/>
          <w:sz w:val="24"/>
        </w:rPr>
        <w:t>项目年度计划支付资金额的40％</w:t>
      </w:r>
      <w:r>
        <w:rPr>
          <w:rFonts w:hint="eastAsia" w:ascii="仿宋" w:hAnsi="仿宋" w:eastAsia="仿宋" w:cs="仿宋"/>
          <w:sz w:val="24"/>
        </w:rPr>
        <w:t>，不高于合同金额的</w:t>
      </w:r>
      <w:r>
        <w:rPr>
          <w:rFonts w:ascii="仿宋" w:hAnsi="仿宋" w:eastAsia="仿宋" w:cs="仿宋"/>
          <w:sz w:val="24"/>
        </w:rPr>
        <w:t>70%；采购项目实施以人工投入为主的，</w:t>
      </w:r>
      <w:r>
        <w:rPr>
          <w:rFonts w:hint="eastAsia" w:ascii="仿宋" w:hAnsi="仿宋" w:eastAsia="仿宋" w:cs="仿宋"/>
          <w:sz w:val="24"/>
        </w:rPr>
        <w:t>可适当降低预付款比例，但不得低于</w:t>
      </w:r>
      <w:r>
        <w:rPr>
          <w:rFonts w:ascii="仿宋" w:hAnsi="仿宋" w:eastAsia="仿宋" w:cs="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s="仿宋"/>
          <w:sz w:val="24"/>
        </w:rPr>
        <w:t>供应商</w:t>
      </w:r>
      <w:r>
        <w:rPr>
          <w:rFonts w:ascii="仿宋" w:hAnsi="仿宋" w:eastAsia="仿宋" w:cs="仿宋"/>
          <w:sz w:val="24"/>
        </w:rPr>
        <w:t>明确表示无需预付款或者主动要求降低预付款比例的，</w:t>
      </w:r>
      <w:r>
        <w:rPr>
          <w:rFonts w:hint="eastAsia" w:ascii="仿宋" w:hAnsi="仿宋" w:eastAsia="仿宋" w:cs="仿宋"/>
          <w:sz w:val="24"/>
        </w:rPr>
        <w:t>采购单位</w:t>
      </w:r>
      <w:r>
        <w:rPr>
          <w:rFonts w:ascii="仿宋" w:hAnsi="仿宋" w:eastAsia="仿宋" w:cs="仿宋"/>
          <w:sz w:val="24"/>
        </w:rPr>
        <w:t>可不适用前述规定。</w:t>
      </w:r>
      <w:r>
        <w:rPr>
          <w:rFonts w:hint="eastAsia" w:ascii="仿宋" w:hAnsi="仿宋" w:eastAsia="仿宋" w:cs="仿宋"/>
          <w:sz w:val="24"/>
        </w:rPr>
        <w:t>采购单位</w:t>
      </w:r>
      <w:r>
        <w:rPr>
          <w:rFonts w:ascii="仿宋" w:hAnsi="仿宋" w:eastAsia="仿宋" w:cs="仿宋"/>
          <w:sz w:val="24"/>
        </w:rPr>
        <w:t>根据项目特点、供应商诚信等因素，可以要求</w:t>
      </w:r>
      <w:r>
        <w:rPr>
          <w:rFonts w:hint="eastAsia" w:ascii="仿宋" w:hAnsi="仿宋" w:eastAsia="仿宋" w:cs="仿宋"/>
          <w:sz w:val="24"/>
        </w:rPr>
        <w:t>供应商</w:t>
      </w:r>
      <w:r>
        <w:rPr>
          <w:rFonts w:ascii="仿宋" w:hAnsi="仿宋" w:eastAsia="仿宋" w:cs="仿宋"/>
          <w:sz w:val="24"/>
        </w:rPr>
        <w:t>提交银行、保险公司等金融机构出具的预付款保函或其他担保措施。政府采购预付款应在合同生效以及具备实施条件后7个工作日内支付。</w:t>
      </w:r>
      <w:r>
        <w:rPr>
          <w:rFonts w:hint="eastAsia" w:ascii="仿宋" w:hAnsi="仿宋" w:eastAsia="仿宋" w:cs="仿宋"/>
          <w:sz w:val="24"/>
        </w:rPr>
        <w:t>政府采购工程以及与工程建设有关的货物、服务，采用招标方式采购的，预付款从其相关规定。供应商可登录政采云前台大厅选择金融服务</w:t>
      </w:r>
      <w:r>
        <w:rPr>
          <w:rFonts w:ascii="仿宋" w:hAnsi="仿宋" w:eastAsia="仿宋" w:cs="仿宋"/>
          <w:sz w:val="24"/>
        </w:rPr>
        <w:t xml:space="preserve"> - </w:t>
      </w:r>
      <w:r>
        <w:rPr>
          <w:rFonts w:hint="eastAsia" w:ascii="仿宋" w:hAnsi="仿宋" w:eastAsia="仿宋" w:cs="仿宋"/>
          <w:sz w:val="24"/>
        </w:rPr>
        <w:t>【保函保险服务】出具预付款保函，具体步骤：选择产品—填写供应商信息—选择中标项目—确认信息—等待保险</w:t>
      </w:r>
      <w:r>
        <w:rPr>
          <w:rFonts w:ascii="仿宋" w:hAnsi="仿宋" w:eastAsia="仿宋" w:cs="仿宋"/>
          <w:sz w:val="24"/>
        </w:rPr>
        <w:t>/保函受理—确认保单—支付保费—成功出单。政</w:t>
      </w:r>
      <w:r>
        <w:rPr>
          <w:rFonts w:hint="eastAsia" w:ascii="仿宋" w:hAnsi="仿宋" w:eastAsia="仿宋" w:cs="仿宋"/>
          <w:sz w:val="24"/>
        </w:rPr>
        <w:t>采云金融专线</w:t>
      </w:r>
      <w:r>
        <w:rPr>
          <w:rFonts w:ascii="仿宋" w:hAnsi="仿宋" w:eastAsia="仿宋" w:cs="仿宋"/>
          <w:sz w:val="24"/>
        </w:rPr>
        <w:t>400-903-9583。</w:t>
      </w:r>
    </w:p>
    <w:p w14:paraId="1A90E828">
      <w:pPr>
        <w:tabs>
          <w:tab w:val="left" w:pos="0"/>
        </w:tabs>
        <w:spacing w:line="360" w:lineRule="auto"/>
        <w:ind w:firstLine="480"/>
        <w:rPr>
          <w:rFonts w:ascii="仿宋" w:hAnsi="仿宋" w:eastAsia="仿宋" w:cs="仿宋"/>
          <w:sz w:val="24"/>
        </w:rPr>
      </w:pPr>
    </w:p>
    <w:p w14:paraId="44270F10">
      <w:pPr>
        <w:spacing w:line="360" w:lineRule="auto"/>
        <w:ind w:firstLine="3357"/>
        <w:rPr>
          <w:rFonts w:ascii="仿宋" w:hAnsi="仿宋" w:eastAsia="仿宋" w:cs="仿宋"/>
          <w:b/>
          <w:sz w:val="24"/>
        </w:rPr>
      </w:pPr>
      <w:r>
        <w:rPr>
          <w:rFonts w:ascii="仿宋" w:hAnsi="仿宋" w:eastAsia="仿宋" w:cs="仿宋"/>
          <w:b/>
          <w:sz w:val="32"/>
        </w:rPr>
        <w:t>八、电子交易活动的中止</w:t>
      </w:r>
    </w:p>
    <w:p w14:paraId="2979AC0F">
      <w:pPr>
        <w:pStyle w:val="41"/>
        <w:snapToGrid w:val="0"/>
        <w:spacing w:before="0"/>
        <w:ind w:firstLine="0" w:firstLineChars="0"/>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8.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14:paraId="3BCA8DB9">
      <w:pPr>
        <w:pStyle w:val="41"/>
        <w:snapToGrid w:val="0"/>
        <w:spacing w:before="0"/>
        <w:ind w:firstLine="480"/>
        <w:rPr>
          <w:rFonts w:ascii="仿宋" w:hAnsi="仿宋" w:eastAsia="仿宋" w:cs="仿宋_GB2312"/>
        </w:rPr>
      </w:pPr>
      <w:r>
        <w:rPr>
          <w:rFonts w:hint="eastAsia" w:ascii="仿宋" w:hAnsi="仿宋" w:eastAsia="仿宋" w:cs="仿宋_GB2312"/>
        </w:rPr>
        <w:t>28.1电子交易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访问的；</w:t>
      </w:r>
    </w:p>
    <w:p w14:paraId="64ABB69D">
      <w:pPr>
        <w:pStyle w:val="41"/>
        <w:snapToGrid w:val="0"/>
        <w:spacing w:before="0"/>
        <w:ind w:firstLine="480"/>
        <w:rPr>
          <w:rFonts w:ascii="仿宋" w:hAnsi="仿宋" w:eastAsia="仿宋" w:cs="仿宋_GB2312"/>
        </w:rPr>
      </w:pPr>
      <w:r>
        <w:rPr>
          <w:rFonts w:hint="eastAsia" w:ascii="仿宋" w:hAnsi="仿宋" w:eastAsia="仿宋" w:cs="仿宋_GB2312"/>
        </w:rPr>
        <w:t>28.2电子交易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14:paraId="2A899F05">
      <w:pPr>
        <w:pStyle w:val="41"/>
        <w:snapToGrid w:val="0"/>
        <w:spacing w:before="0"/>
        <w:ind w:firstLine="480"/>
        <w:rPr>
          <w:rFonts w:ascii="仿宋" w:hAnsi="仿宋" w:eastAsia="仿宋" w:cs="仿宋_GB2312"/>
        </w:rPr>
      </w:pPr>
      <w:r>
        <w:rPr>
          <w:rFonts w:hint="eastAsia" w:ascii="仿宋" w:hAnsi="仿宋" w:eastAsia="仿宋" w:cs="仿宋_GB2312"/>
        </w:rPr>
        <w:t>28.3电子交易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14:paraId="7CA65190">
      <w:pPr>
        <w:pStyle w:val="41"/>
        <w:snapToGrid w:val="0"/>
        <w:spacing w:before="0"/>
        <w:ind w:firstLine="480"/>
        <w:rPr>
          <w:rFonts w:ascii="仿宋" w:hAnsi="仿宋" w:eastAsia="仿宋" w:cs="仿宋_GB2312"/>
        </w:rPr>
      </w:pPr>
      <w:r>
        <w:rPr>
          <w:rFonts w:hint="eastAsia" w:ascii="仿宋" w:hAnsi="仿宋" w:eastAsia="仿宋" w:cs="仿宋_GB2312"/>
        </w:rPr>
        <w:t>28.4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正常操作的；</w:t>
      </w:r>
    </w:p>
    <w:p w14:paraId="1393FDD9">
      <w:pPr>
        <w:pStyle w:val="41"/>
        <w:snapToGrid w:val="0"/>
        <w:spacing w:before="0"/>
        <w:ind w:firstLine="480"/>
        <w:rPr>
          <w:rFonts w:ascii="仿宋" w:hAnsi="仿宋" w:eastAsia="仿宋" w:cs="仿宋_GB2312"/>
        </w:rPr>
      </w:pPr>
      <w:r>
        <w:rPr>
          <w:rFonts w:hint="eastAsia" w:ascii="仿宋" w:hAnsi="仿宋" w:eastAsia="仿宋" w:cs="仿宋_GB2312"/>
        </w:rPr>
        <w:t>28.5其他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14:paraId="2F7E1D1D">
      <w:pPr>
        <w:pStyle w:val="41"/>
        <w:snapToGrid w:val="0"/>
        <w:spacing w:before="0"/>
        <w:ind w:firstLine="0" w:firstLineChars="0"/>
        <w:rPr>
          <w:rFonts w:ascii="仿宋" w:hAnsi="仿宋" w:eastAsia="仿宋" w:cs="仿宋_GB2312"/>
        </w:rPr>
      </w:pPr>
      <w:r>
        <w:rPr>
          <w:rFonts w:hint="eastAsia" w:ascii="仿宋" w:hAnsi="仿宋" w:eastAsia="仿宋" w:cs="仿宋_GB2312"/>
          <w:b/>
        </w:rPr>
        <w:t xml:space="preserve"> 29.</w:t>
      </w: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14:paraId="142FAC9E">
      <w:pPr>
        <w:tabs>
          <w:tab w:val="left" w:pos="0"/>
        </w:tabs>
        <w:spacing w:line="360" w:lineRule="auto"/>
        <w:ind w:firstLine="480"/>
        <w:rPr>
          <w:rFonts w:ascii="仿宋" w:hAnsi="仿宋" w:eastAsia="仿宋"/>
          <w:sz w:val="24"/>
        </w:rPr>
      </w:pPr>
    </w:p>
    <w:p w14:paraId="03FDDD07">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14:paraId="3D150ECA">
      <w:pPr>
        <w:pStyle w:val="8"/>
        <w:ind w:firstLine="0"/>
        <w:rPr>
          <w:rFonts w:ascii="仿宋" w:hAnsi="仿宋" w:eastAsia="仿宋" w:cs="仿宋_GB2312"/>
          <w:b/>
        </w:rPr>
      </w:pPr>
      <w:r>
        <w:rPr>
          <w:rFonts w:hint="eastAsia" w:ascii="仿宋" w:hAnsi="仿宋" w:eastAsia="仿宋" w:cs="仿宋_GB2312"/>
          <w:b/>
        </w:rPr>
        <w:t>30.验收</w:t>
      </w:r>
    </w:p>
    <w:p w14:paraId="6BE52C87">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EA2C61">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30.2采购人可以邀请参加本项目的其他投标人或者第三方机构参与验收。参与验收的投标人或者第三方机构的意见作为验收书的参考资料一并存档。</w:t>
      </w:r>
    </w:p>
    <w:p w14:paraId="1FB57077">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A835F0">
      <w:pPr>
        <w:tabs>
          <w:tab w:val="left" w:pos="0"/>
        </w:tabs>
        <w:spacing w:line="360" w:lineRule="auto"/>
        <w:ind w:firstLine="480"/>
        <w:rPr>
          <w:rFonts w:ascii="仿宋" w:hAnsi="仿宋" w:eastAsia="仿宋" w:cs="仿宋"/>
          <w:sz w:val="18"/>
        </w:rPr>
      </w:pPr>
      <w:r>
        <w:rPr>
          <w:rFonts w:hint="eastAsia" w:ascii="仿宋" w:hAnsi="仿宋" w:eastAsia="仿宋" w:cs="Helvetica"/>
          <w:kern w:val="0"/>
          <w:sz w:val="24"/>
        </w:rPr>
        <w:t>30.4验收合格的项目，采购人将根据采购合同的约定及时向供应商支付采购资金、退还履约保证</w:t>
      </w:r>
      <w:r>
        <w:rPr>
          <w:rFonts w:hint="eastAsia" w:ascii="仿宋" w:hAnsi="仿宋" w:eastAsia="仿宋" w:cs="仿宋"/>
          <w:kern w:val="0"/>
          <w:sz w:val="24"/>
        </w:rPr>
        <w:t>金。验收不合格的项目，采购人将依法及时处理。采购合同的履行、违约责任和解决争议的方式等适用《中华人民共和国民法典》。供应商在履</w:t>
      </w:r>
      <w:r>
        <w:rPr>
          <w:rFonts w:hint="eastAsia" w:ascii="仿宋" w:hAnsi="仿宋" w:eastAsia="仿宋" w:cs="Helvetica"/>
          <w:kern w:val="0"/>
          <w:sz w:val="24"/>
        </w:rPr>
        <w:t>约过程中有政府采购法律法规规定的违法违规情形的，采购人应当及时报告本级财政部门</w:t>
      </w:r>
      <w:r>
        <w:rPr>
          <w:rFonts w:ascii="仿宋" w:hAnsi="仿宋" w:eastAsia="仿宋" w:cs="仿宋"/>
          <w:sz w:val="24"/>
        </w:rPr>
        <w:t>。</w:t>
      </w:r>
    </w:p>
    <w:p w14:paraId="6629EE35">
      <w:pPr>
        <w:spacing w:line="360" w:lineRule="auto"/>
        <w:jc w:val="left"/>
        <w:rPr>
          <w:rFonts w:ascii="仿宋" w:hAnsi="仿宋" w:eastAsia="仿宋" w:cs="仿宋"/>
          <w:sz w:val="18"/>
        </w:rPr>
      </w:pPr>
    </w:p>
    <w:p w14:paraId="71A46608">
      <w:pPr>
        <w:spacing w:line="360" w:lineRule="auto"/>
        <w:rPr>
          <w:rFonts w:ascii="仿宋" w:hAnsi="仿宋" w:eastAsia="仿宋" w:cs="仿宋"/>
        </w:rPr>
      </w:pPr>
    </w:p>
    <w:p w14:paraId="4AEB27A2">
      <w:pPr>
        <w:jc w:val="left"/>
        <w:rPr>
          <w:rFonts w:ascii="仿宋" w:hAnsi="仿宋" w:eastAsia="仿宋" w:cs="仿宋"/>
          <w:b/>
          <w:sz w:val="36"/>
        </w:rPr>
      </w:pPr>
      <w:r>
        <w:rPr>
          <w:rFonts w:ascii="仿宋" w:hAnsi="仿宋" w:eastAsia="仿宋" w:cs="仿宋"/>
          <w:b/>
          <w:sz w:val="36"/>
        </w:rPr>
        <w:t xml:space="preserve"> </w:t>
      </w:r>
    </w:p>
    <w:p w14:paraId="3A5C4CE4">
      <w:pPr>
        <w:jc w:val="left"/>
        <w:rPr>
          <w:rFonts w:ascii="仿宋" w:hAnsi="仿宋" w:eastAsia="仿宋" w:cs="仿宋"/>
          <w:b/>
          <w:sz w:val="36"/>
        </w:rPr>
      </w:pPr>
    </w:p>
    <w:p w14:paraId="01FE94E8">
      <w:pPr>
        <w:widowControl/>
        <w:jc w:val="left"/>
        <w:rPr>
          <w:rFonts w:ascii="仿宋" w:hAnsi="仿宋" w:eastAsia="仿宋" w:cs="仿宋"/>
          <w:b/>
          <w:sz w:val="36"/>
        </w:rPr>
      </w:pPr>
      <w:r>
        <w:rPr>
          <w:rFonts w:ascii="仿宋" w:hAnsi="仿宋" w:eastAsia="仿宋" w:cs="仿宋"/>
          <w:b/>
          <w:sz w:val="36"/>
        </w:rPr>
        <w:br w:type="page"/>
      </w:r>
    </w:p>
    <w:p w14:paraId="1EA34619">
      <w:pPr>
        <w:spacing w:line="360" w:lineRule="auto"/>
        <w:jc w:val="center"/>
        <w:rPr>
          <w:rFonts w:ascii="仿宋" w:hAnsi="仿宋" w:eastAsia="仿宋" w:cs="仿宋"/>
          <w:b/>
          <w:sz w:val="36"/>
        </w:rPr>
      </w:pPr>
      <w:r>
        <w:rPr>
          <w:rFonts w:ascii="仿宋" w:hAnsi="仿宋" w:eastAsia="仿宋" w:cs="仿宋"/>
          <w:b/>
          <w:sz w:val="36"/>
        </w:rPr>
        <w:t>第三部分   采购需求</w:t>
      </w:r>
    </w:p>
    <w:p w14:paraId="702BC2C7">
      <w:pPr>
        <w:pStyle w:val="33"/>
        <w:spacing w:line="360" w:lineRule="auto"/>
        <w:ind w:firstLine="0" w:firstLineChars="0"/>
        <w:rPr>
          <w:rFonts w:ascii="仿宋" w:hAnsi="仿宋" w:eastAsia="仿宋" w:cs="仿宋"/>
          <w:b/>
          <w:sz w:val="24"/>
        </w:rPr>
      </w:pPr>
      <w:r>
        <w:rPr>
          <w:rFonts w:hint="eastAsia" w:ascii="仿宋" w:hAnsi="仿宋" w:eastAsia="仿宋" w:cs="仿宋"/>
          <w:b/>
          <w:sz w:val="24"/>
        </w:rPr>
        <w:t>一、采购需求</w:t>
      </w:r>
    </w:p>
    <w:p w14:paraId="59DC4201">
      <w:pPr>
        <w:pStyle w:val="33"/>
        <w:spacing w:line="360" w:lineRule="auto"/>
        <w:ind w:firstLine="480"/>
        <w:rPr>
          <w:rFonts w:ascii="仿宋" w:hAnsi="仿宋" w:eastAsia="仿宋" w:cs="仿宋"/>
          <w:bCs/>
          <w:sz w:val="24"/>
        </w:rPr>
      </w:pPr>
      <w:r>
        <w:rPr>
          <w:rFonts w:hint="eastAsia" w:ascii="仿宋" w:hAnsi="仿宋" w:eastAsia="仿宋" w:cs="仿宋"/>
          <w:bCs/>
          <w:sz w:val="24"/>
        </w:rPr>
        <w:t>1、第一标段：为图书馆报订书目采购90万元，主要采购需求为少儿类、文学类、历史地理类、财经企管类、教育类、工业技术类、心理学类、医学类、艺术类等书籍；根据报订书单提供相应的图书，并做好图书加工，根据采购人要求完成图书上架工作。</w:t>
      </w:r>
    </w:p>
    <w:p w14:paraId="71DD07FD">
      <w:pPr>
        <w:pStyle w:val="33"/>
        <w:spacing w:line="360" w:lineRule="auto"/>
        <w:ind w:firstLine="480"/>
        <w:rPr>
          <w:rFonts w:ascii="仿宋" w:hAnsi="仿宋" w:eastAsia="仿宋" w:cs="仿宋"/>
          <w:sz w:val="24"/>
        </w:rPr>
      </w:pPr>
      <w:r>
        <w:rPr>
          <w:rFonts w:hint="eastAsia" w:ascii="仿宋" w:hAnsi="仿宋" w:eastAsia="仿宋" w:cs="仿宋"/>
          <w:bCs/>
          <w:sz w:val="24"/>
        </w:rPr>
        <w:t>2、第二标段：为图书馆报订书目采购、“一键借阅”网上借阅图书采购、“一键借阅”线下推广你选我买图书采购，采购人可根据实际需求，自行分配三种采购方式的采购金额，共90万元。主要为少儿类、文学类、历史地理类、财经企管类、教育类、工业技术类、艺术类等书籍，做好图书加工，根据采购人要求完成图书上架工作，并做好“一键借阅”线上线下推广</w:t>
      </w:r>
      <w:r>
        <w:rPr>
          <w:rFonts w:ascii="仿宋" w:hAnsi="仿宋" w:eastAsia="仿宋" w:cs="仿宋"/>
          <w:sz w:val="24"/>
        </w:rPr>
        <w:t>。</w:t>
      </w:r>
    </w:p>
    <w:p w14:paraId="478856C4">
      <w:pPr>
        <w:spacing w:after="120" w:line="360" w:lineRule="auto"/>
        <w:jc w:val="left"/>
        <w:rPr>
          <w:rFonts w:ascii="仿宋" w:hAnsi="仿宋" w:eastAsia="仿宋" w:cs="仿宋"/>
          <w:b/>
          <w:sz w:val="24"/>
        </w:rPr>
      </w:pPr>
      <w:r>
        <w:rPr>
          <w:rFonts w:hint="eastAsia" w:ascii="仿宋" w:hAnsi="仿宋" w:eastAsia="仿宋" w:cs="仿宋"/>
          <w:b/>
          <w:sz w:val="24"/>
        </w:rPr>
        <w:t>二、采购图书技术要求</w:t>
      </w:r>
    </w:p>
    <w:p w14:paraId="54757FBC">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1、图书印刷质量及装订执行标准：</w:t>
      </w:r>
    </w:p>
    <w:p w14:paraId="3AB223AB">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（1）《中华人民共和国产品质量法》及新闻出版总署公布的《图书质量管理规定》标准；</w:t>
      </w:r>
    </w:p>
    <w:p w14:paraId="5F0F1ED3">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（2）CY/T 5-1999 平版印刷品质量要求及检验方法；</w:t>
      </w:r>
    </w:p>
    <w:p w14:paraId="621E7E56">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（3）CY/T 27-1999 装订质量要求及检验方法精装；</w:t>
      </w:r>
    </w:p>
    <w:p w14:paraId="46E1827B">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（4）CY/T 28-1999 装订质量要求及检验方法平装。</w:t>
      </w:r>
    </w:p>
    <w:p w14:paraId="54578F56">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（5）CY/T 29-1999 装订质量要求及检验方法。</w:t>
      </w:r>
    </w:p>
    <w:p w14:paraId="3E22AA3D">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（6）封面印刷：</w:t>
      </w:r>
    </w:p>
    <w:p w14:paraId="52E9B163">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套印准确，字图、点、线印迹清楚，不花、不毛、不糊，实地版墨色均匀，无回胶印，背面不脏。</w:t>
      </w:r>
    </w:p>
    <w:p w14:paraId="6A470AE3">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（7）插图印刷：</w:t>
      </w:r>
    </w:p>
    <w:p w14:paraId="4279A432">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①套印准确，层次分明，轮廓实，电分制版无浮雕印；</w:t>
      </w:r>
    </w:p>
    <w:p w14:paraId="4F9CE40F">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②网点清晰饱满，小点不秃，大点光洁不糊，质感好；</w:t>
      </w:r>
    </w:p>
    <w:p w14:paraId="50E601BE">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③墨色均匀厚实，色彩鲜有光泽，肤色正，接版准确，色调深浅一致；</w:t>
      </w:r>
    </w:p>
    <w:p w14:paraId="22DDBE40">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（8）正文印刷：</w:t>
      </w:r>
    </w:p>
    <w:p w14:paraId="2FD86A21">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①压力：压力适度，全书前后轻重一致；</w:t>
      </w:r>
    </w:p>
    <w:p w14:paraId="1C6C3567">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②墨色：全书前后墨色一致，浓淡适度；</w:t>
      </w:r>
    </w:p>
    <w:p w14:paraId="7E4979D8">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③套印：版面端正，正反套印准确；</w:t>
      </w:r>
    </w:p>
    <w:p w14:paraId="63D453F8">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④文字：文字、标点清晰，笔锋挺秀，无缺笔断划，标题黑实不花，小字不糊不瞎；</w:t>
      </w:r>
    </w:p>
    <w:p w14:paraId="63A63EB6">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⑤其它：书面无脏污、破损，无钉花、野墨；</w:t>
      </w:r>
    </w:p>
    <w:p w14:paraId="7BC0C25A">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（9）装订：</w:t>
      </w:r>
    </w:p>
    <w:p w14:paraId="2CECE8AA">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①开本尺寸符合设计要求，套书规格一致，成品裁切方正，无明显刀花，无连接页、折角、破头；</w:t>
      </w:r>
    </w:p>
    <w:p w14:paraId="17A67FE0">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②书背平整，无空背、起泡、明显皱折，书脊字居中，封面齐色，边框要色正；</w:t>
      </w:r>
    </w:p>
    <w:p w14:paraId="69847E1A">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③全书页码折正，书面平服，无皱折(八字折等)；</w:t>
      </w:r>
    </w:p>
    <w:p w14:paraId="1AE6A176">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④骑马钉、平钉的钉脚不翘，无断丝、凸肚，钉距匀称，坚实牢固易翻不脱页；</w:t>
      </w:r>
    </w:p>
    <w:p w14:paraId="1CCCE291">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⑤其它：书页整洁，无赃污、破页、野胶。</w:t>
      </w:r>
    </w:p>
    <w:p w14:paraId="7B1C9F14">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10）包装要求：图书包装必须符合国家相关标准要求，且须按采购人要求分类、按单套包装并成套供货。每包重量不超过12.5Kg，内附书目清单，包装外面贴好标识（包括学校、包号、册数、码洋等），包装应适应长远距离运输，防潮、防震、防锈和防野蛮装卸，以确保图书安全无损运抵采购人指定地点。</w:t>
      </w:r>
    </w:p>
    <w:p w14:paraId="140FAA45">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2、投标的所有图书均要求为正版发行，出版手续齐全，无知识产权、版权纠纷。</w:t>
      </w:r>
    </w:p>
    <w:p w14:paraId="3803D10A">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3、采购人将随机抽样对供货图书进行ISBN号的检测，经验收后，一旦发现盗版图书，将上报相关监督管理部门并给予相应的经济处罚。</w:t>
      </w:r>
    </w:p>
    <w:p w14:paraId="05773A6A">
      <w:pPr>
        <w:tabs>
          <w:tab w:val="left" w:pos="0"/>
        </w:tabs>
        <w:spacing w:line="360" w:lineRule="auto"/>
        <w:ind w:firstLine="480"/>
        <w:rPr>
          <w:rFonts w:ascii="仿宋" w:hAnsi="仿宋" w:eastAsia="仿宋" w:cs="仿宋"/>
          <w:sz w:val="24"/>
          <w:szCs w:val="24"/>
        </w:rPr>
      </w:pPr>
      <w:r>
        <w:rPr>
          <w:rFonts w:hint="eastAsia" w:ascii="仿宋" w:hAnsi="仿宋" w:eastAsia="仿宋" w:cs="仿宋"/>
          <w:sz w:val="24"/>
          <w:szCs w:val="24"/>
        </w:rPr>
        <w:t>4、所提供的图书目录，全国百佳图书出版单位图书目录占比90%以上。</w:t>
      </w:r>
    </w:p>
    <w:p w14:paraId="4A089673">
      <w:pPr>
        <w:pStyle w:val="6"/>
        <w:widowControl w:val="0"/>
        <w:overflowPunct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5、主要采购国内出版社近两年内出版的新书。原则上以下图书不予入藏：</w:t>
      </w:r>
    </w:p>
    <w:p w14:paraId="46809E7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A、按中图法分类标准，原则上不予入藏的类别：非常用外国语（H4-H9）、矿业工程（TD）、石油天然气工业（TE）、冶金工业（TF）、武器工业（TJ）、原子能技术（TL）、水利工程（TV）、交通运输（U，非少儿类）等。</w:t>
      </w:r>
    </w:p>
    <w:p w14:paraId="4F4CB351">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B、不论何种类别，以下类型的图书原则上均不予入藏：教材教辅类图书、非国家重点的大部头书、非正式出版图书、国内改编或盗版的外版书、特殊装帧图书（如：纯光盘图书、非常规开本的图书、卡片、挂图、活动单页、装帧豪华的图书、礼品包装的图书等）。</w:t>
      </w:r>
    </w:p>
    <w:p w14:paraId="4C881413">
      <w:pPr>
        <w:pStyle w:val="30"/>
        <w:ind w:left="0" w:firstLine="482"/>
        <w:rPr>
          <w:rFonts w:ascii="仿宋" w:hAnsi="仿宋" w:eastAsia="仿宋" w:cs="仿宋"/>
          <w:sz w:val="24"/>
          <w:szCs w:val="24"/>
        </w:rPr>
      </w:pPr>
      <w:r>
        <w:rPr>
          <w:rFonts w:hint="eastAsia" w:ascii="仿宋" w:hAnsi="仿宋" w:eastAsia="仿宋" w:cs="仿宋"/>
          <w:sz w:val="24"/>
          <w:szCs w:val="24"/>
        </w:rPr>
        <w:t>6、中标单位需要每50册书，提供一个书立，书立为钢制，黑色，高20cm,宽12.5cm,长9.5cm，符合采购人定制要求，且需要提供2辆书车，书车为静音轮，3层平板书车，高110cm,宽65cm，厚36cm，符合采购人要求。</w:t>
      </w:r>
    </w:p>
    <w:p w14:paraId="1B76FB17">
      <w:pPr>
        <w:spacing w:line="360" w:lineRule="auto"/>
        <w:ind w:firstLine="482"/>
        <w:rPr>
          <w:rFonts w:ascii="仿宋" w:hAnsi="仿宋" w:eastAsia="仿宋" w:cs="仿宋"/>
          <w:sz w:val="24"/>
          <w:szCs w:val="24"/>
        </w:rPr>
      </w:pPr>
      <w:r>
        <w:rPr>
          <w:rFonts w:hint="eastAsia" w:ascii="仿宋" w:hAnsi="仿宋" w:eastAsia="仿宋" w:cs="仿宋"/>
          <w:sz w:val="24"/>
          <w:szCs w:val="24"/>
        </w:rPr>
        <w:t>7、为采购人提供地方文献、捐赠文献等额外文献的加工服务，全年加工量3000册左右，两个标段中标单位各加工1500册左右。</w:t>
      </w:r>
    </w:p>
    <w:p w14:paraId="3E8B6132">
      <w:pPr>
        <w:spacing w:after="120" w:line="360" w:lineRule="auto"/>
        <w:jc w:val="left"/>
        <w:rPr>
          <w:rFonts w:ascii="仿宋" w:hAnsi="仿宋" w:eastAsia="仿宋" w:cs="仿宋"/>
          <w:b/>
          <w:sz w:val="24"/>
        </w:rPr>
      </w:pPr>
      <w:r>
        <w:rPr>
          <w:rFonts w:hint="eastAsia" w:ascii="仿宋" w:hAnsi="仿宋" w:eastAsia="仿宋" w:cs="仿宋"/>
          <w:b/>
          <w:sz w:val="24"/>
        </w:rPr>
        <w:t>三、服务要求</w:t>
      </w:r>
    </w:p>
    <w:p w14:paraId="041C8BB7">
      <w:pPr>
        <w:spacing w:after="120" w:line="360" w:lineRule="auto"/>
        <w:ind w:firstLine="482" w:firstLineChars="200"/>
        <w:jc w:val="left"/>
        <w:rPr>
          <w:rFonts w:ascii="仿宋" w:hAnsi="仿宋" w:eastAsia="仿宋" w:cs="仿宋"/>
          <w:b/>
          <w:sz w:val="24"/>
        </w:rPr>
      </w:pPr>
      <w:r>
        <w:rPr>
          <w:rFonts w:hint="eastAsia" w:ascii="仿宋" w:hAnsi="仿宋" w:eastAsia="仿宋" w:cs="仿宋"/>
          <w:b/>
          <w:sz w:val="24"/>
        </w:rPr>
        <w:t>1、图书服务要求</w:t>
      </w:r>
    </w:p>
    <w:p w14:paraId="5628A912">
      <w:pPr>
        <w:tabs>
          <w:tab w:val="left" w:pos="0"/>
        </w:tabs>
        <w:spacing w:line="360" w:lineRule="auto"/>
        <w:ind w:firstLine="480"/>
        <w:rPr>
          <w:rFonts w:ascii="仿宋" w:hAnsi="仿宋" w:eastAsia="仿宋" w:cs="仿宋"/>
          <w:sz w:val="24"/>
        </w:rPr>
      </w:pPr>
      <w:r>
        <w:rPr>
          <w:rFonts w:hint="eastAsia" w:ascii="仿宋" w:hAnsi="仿宋" w:eastAsia="仿宋" w:cs="仿宋"/>
          <w:sz w:val="24"/>
        </w:rPr>
        <w:t>（1）中标人每周提供正规合法书目信息服务，以订单形式发给采购人。订单内容分为综合类和主题类。书目提供时，优秀出版社及权威作者的作品保证在90%以上，新书在发行一周内出现在书目信息中。</w:t>
      </w:r>
    </w:p>
    <w:p w14:paraId="70EAFD37">
      <w:pPr>
        <w:tabs>
          <w:tab w:val="left" w:pos="0"/>
        </w:tabs>
        <w:spacing w:line="360" w:lineRule="auto"/>
        <w:ind w:firstLine="480"/>
        <w:rPr>
          <w:rFonts w:ascii="仿宋" w:hAnsi="仿宋" w:eastAsia="仿宋" w:cs="仿宋"/>
          <w:sz w:val="24"/>
        </w:rPr>
      </w:pPr>
      <w:r>
        <w:rPr>
          <w:rFonts w:hint="eastAsia" w:ascii="仿宋" w:hAnsi="仿宋" w:eastAsia="仿宋" w:cs="仿宋"/>
          <w:sz w:val="24"/>
        </w:rPr>
        <w:t>（2）根据采购人最新图书采访流程的设置，中标后中标人必须按采购人的要求，同时提供EXCEL新书目录及相同的MARC数据，并按中图法分类排序进行提供；采购人要求中标人提供的必须是现货数据而非期货数据。对于采购人提出的书目、加工及包装要求，将加工好的图书按批次及时送交到采购人指定地点，为此所发生的费用全部由中标人承担。</w:t>
      </w:r>
    </w:p>
    <w:p w14:paraId="0201137B">
      <w:pPr>
        <w:tabs>
          <w:tab w:val="left" w:pos="0"/>
        </w:tabs>
        <w:spacing w:line="360" w:lineRule="auto"/>
        <w:ind w:firstLine="480"/>
        <w:rPr>
          <w:rFonts w:ascii="仿宋" w:hAnsi="仿宋" w:eastAsia="仿宋" w:cs="仿宋"/>
          <w:sz w:val="24"/>
        </w:rPr>
      </w:pPr>
      <w:r>
        <w:rPr>
          <w:rFonts w:hint="eastAsia" w:ascii="仿宋" w:hAnsi="仿宋" w:eastAsia="仿宋" w:cs="仿宋"/>
          <w:sz w:val="24"/>
        </w:rPr>
        <w:t>（3）中标人必须按采购人提供的订购单批次进行图书配送，并将同一批次未配送的部分在本批次加工完成后报采购人，同时告知该批次图书能配送的确切时间；以确保采购人已订购文献的到馆率及文献资源的完整性。</w:t>
      </w:r>
    </w:p>
    <w:p w14:paraId="7E5509C1">
      <w:pPr>
        <w:tabs>
          <w:tab w:val="left" w:pos="0"/>
        </w:tabs>
        <w:spacing w:line="360" w:lineRule="auto"/>
        <w:ind w:firstLine="480"/>
        <w:rPr>
          <w:rFonts w:ascii="仿宋" w:hAnsi="仿宋" w:eastAsia="仿宋" w:cs="仿宋"/>
          <w:sz w:val="24"/>
        </w:rPr>
      </w:pPr>
      <w:r>
        <w:rPr>
          <w:rFonts w:hint="eastAsia" w:ascii="仿宋" w:hAnsi="仿宋" w:eastAsia="仿宋" w:cs="仿宋"/>
          <w:sz w:val="24"/>
        </w:rPr>
        <w:t>除推迟出版或发生影响协议履行的不可抗力事情外，若不能按时供货的图书种数或册数超过订单订购数的20%（含）即可认定中标人不具备供货条件。一旦采购人提出终止供货的要求，中标人必须接受，终止供货所造成的损失由中标人承担。</w:t>
      </w:r>
    </w:p>
    <w:p w14:paraId="1F643A89">
      <w:pPr>
        <w:tabs>
          <w:tab w:val="left" w:pos="0"/>
        </w:tabs>
        <w:spacing w:line="360" w:lineRule="auto"/>
        <w:ind w:firstLine="480"/>
        <w:rPr>
          <w:rFonts w:ascii="仿宋" w:hAnsi="仿宋" w:eastAsia="仿宋" w:cs="仿宋"/>
          <w:sz w:val="24"/>
        </w:rPr>
      </w:pPr>
      <w:r>
        <w:rPr>
          <w:rFonts w:hint="eastAsia" w:ascii="仿宋" w:hAnsi="仿宋" w:eastAsia="仿宋" w:cs="仿宋"/>
          <w:sz w:val="24"/>
        </w:rPr>
        <w:t>为尽可能消除因中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中标人承担。</w:t>
      </w:r>
    </w:p>
    <w:p w14:paraId="63266944">
      <w:pPr>
        <w:tabs>
          <w:tab w:val="left" w:pos="0"/>
        </w:tabs>
        <w:spacing w:line="360" w:lineRule="auto"/>
        <w:ind w:firstLine="480"/>
        <w:rPr>
          <w:rFonts w:ascii="仿宋" w:hAnsi="仿宋" w:eastAsia="仿宋" w:cs="仿宋"/>
          <w:sz w:val="24"/>
        </w:rPr>
      </w:pPr>
      <w:r>
        <w:rPr>
          <w:rFonts w:hint="eastAsia" w:ascii="仿宋" w:hAnsi="仿宋" w:eastAsia="仿宋" w:cs="仿宋"/>
          <w:sz w:val="24"/>
        </w:rPr>
        <w:t>（4）中标人在递交每一批图书时，同时免费提供加盖供应商公章的该批图书的清单一式三份，并提供规范的机读编目数据。图书分类法应采用现行《中图法》的最新版本。</w:t>
      </w:r>
    </w:p>
    <w:p w14:paraId="53A14B31">
      <w:pPr>
        <w:tabs>
          <w:tab w:val="left" w:pos="0"/>
        </w:tabs>
        <w:spacing w:line="360" w:lineRule="auto"/>
        <w:ind w:firstLine="480"/>
        <w:rPr>
          <w:rFonts w:ascii="仿宋" w:hAnsi="仿宋" w:eastAsia="仿宋" w:cs="仿宋"/>
          <w:sz w:val="24"/>
        </w:rPr>
      </w:pPr>
      <w:r>
        <w:rPr>
          <w:rFonts w:hint="eastAsia" w:ascii="仿宋" w:hAnsi="仿宋" w:eastAsia="仿宋" w:cs="仿宋"/>
          <w:sz w:val="24"/>
        </w:rPr>
        <w:t>（5）中标人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14:paraId="6DCE6972">
      <w:pPr>
        <w:tabs>
          <w:tab w:val="left" w:pos="0"/>
        </w:tabs>
        <w:spacing w:line="360" w:lineRule="auto"/>
        <w:ind w:firstLine="480"/>
        <w:rPr>
          <w:rFonts w:ascii="仿宋" w:hAnsi="仿宋" w:eastAsia="仿宋" w:cs="仿宋"/>
          <w:sz w:val="24"/>
        </w:rPr>
      </w:pPr>
      <w:r>
        <w:rPr>
          <w:rFonts w:hint="eastAsia" w:ascii="仿宋" w:hAnsi="仿宋" w:eastAsia="仿宋" w:cs="仿宋"/>
          <w:sz w:val="24"/>
        </w:rPr>
        <w:t>（6）中标人送交到采购人的图书不能有任何质量问题。若验收时发现有污染、图文不清、缺页、倒装、缺附件等不合格的图书，以及与订单不符的图书，一律予以退换，退换费用由中标人承担。</w:t>
      </w:r>
    </w:p>
    <w:p w14:paraId="22B021AB">
      <w:pPr>
        <w:tabs>
          <w:tab w:val="left" w:pos="0"/>
        </w:tabs>
        <w:spacing w:line="360" w:lineRule="auto"/>
        <w:ind w:firstLine="480"/>
        <w:rPr>
          <w:rFonts w:ascii="仿宋" w:hAnsi="仿宋" w:eastAsia="仿宋" w:cs="仿宋"/>
          <w:sz w:val="24"/>
        </w:rPr>
      </w:pPr>
      <w:r>
        <w:rPr>
          <w:rFonts w:hint="eastAsia" w:ascii="仿宋" w:hAnsi="仿宋" w:eastAsia="仿宋" w:cs="仿宋"/>
          <w:sz w:val="24"/>
        </w:rPr>
        <w:t>（7）凡交到采购人的图书，以图书定价作为计算书款的依据。</w:t>
      </w:r>
    </w:p>
    <w:p w14:paraId="5A085C49">
      <w:pPr>
        <w:tabs>
          <w:tab w:val="left" w:pos="0"/>
        </w:tabs>
        <w:spacing w:line="360" w:lineRule="auto"/>
        <w:ind w:firstLine="480"/>
        <w:rPr>
          <w:rFonts w:ascii="仿宋" w:hAnsi="仿宋" w:eastAsia="仿宋" w:cs="仿宋"/>
          <w:sz w:val="24"/>
        </w:rPr>
      </w:pPr>
      <w:r>
        <w:rPr>
          <w:rFonts w:hint="eastAsia" w:ascii="仿宋" w:hAnsi="仿宋" w:eastAsia="仿宋" w:cs="仿宋"/>
          <w:sz w:val="24"/>
        </w:rPr>
        <w:t>（8）经验收发现书款与发货单不符的，采购人及时通知供应商派员到验收地核算，中标人接到通知之日不能及时派员核算的，以采购人验收的实际数额计算书款金额。</w:t>
      </w:r>
    </w:p>
    <w:p w14:paraId="0DC93B15">
      <w:pPr>
        <w:tabs>
          <w:tab w:val="left" w:pos="0"/>
        </w:tabs>
        <w:spacing w:line="360" w:lineRule="auto"/>
        <w:ind w:firstLine="480"/>
        <w:rPr>
          <w:rFonts w:ascii="仿宋" w:hAnsi="仿宋" w:eastAsia="仿宋" w:cs="仿宋"/>
          <w:sz w:val="24"/>
        </w:rPr>
      </w:pPr>
      <w:r>
        <w:rPr>
          <w:rFonts w:hint="eastAsia" w:ascii="仿宋" w:hAnsi="仿宋" w:eastAsia="仿宋" w:cs="仿宋"/>
          <w:sz w:val="24"/>
        </w:rPr>
        <w:t>（9)中标人提供到馆图书的全加工工作，内容包括：加贴条码、磁条、RFID芯片、盖章、完整的书目记录、馆藏分配、加贴书标、加贴标识、附件加工、RFID转换、分类上架。RFID（高频）标签（按采购人要求）及全加工所产生的劳务费用由中标人承担，加工进度和质量须按采购人要求。加工好的图书，需贴视觉盘点标签，并做好录入。</w:t>
      </w:r>
    </w:p>
    <w:p w14:paraId="7BEC50F1">
      <w:pPr>
        <w:tabs>
          <w:tab w:val="left" w:pos="0"/>
        </w:tabs>
        <w:spacing w:line="360" w:lineRule="auto"/>
        <w:ind w:firstLine="480"/>
        <w:rPr>
          <w:rFonts w:ascii="仿宋" w:hAnsi="仿宋" w:eastAsia="仿宋" w:cs="仿宋"/>
          <w:sz w:val="24"/>
        </w:rPr>
      </w:pPr>
      <w:r>
        <w:rPr>
          <w:rFonts w:hint="eastAsia" w:ascii="仿宋" w:hAnsi="仿宋" w:eastAsia="仿宋" w:cs="仿宋"/>
          <w:sz w:val="24"/>
        </w:rPr>
        <w:t>(10)中标人需承担采购人所接收捐赠文献的辅助加工工作（内容包括：加贴条码、磁条、RFID芯片、盖章、加贴书标、加贴标识、附件加工、RFID转换【含RFID芯片的提供】、分类上架等）。</w:t>
      </w:r>
    </w:p>
    <w:p w14:paraId="33EA3639">
      <w:pPr>
        <w:tabs>
          <w:tab w:val="left" w:pos="0"/>
        </w:tabs>
        <w:spacing w:line="360" w:lineRule="auto"/>
        <w:ind w:firstLine="480"/>
        <w:rPr>
          <w:rFonts w:ascii="仿宋" w:hAnsi="仿宋" w:eastAsia="仿宋" w:cs="仿宋"/>
          <w:sz w:val="24"/>
        </w:rPr>
      </w:pPr>
      <w:r>
        <w:rPr>
          <w:rFonts w:hint="eastAsia" w:ascii="仿宋" w:hAnsi="仿宋" w:eastAsia="仿宋" w:cs="仿宋"/>
          <w:sz w:val="24"/>
        </w:rPr>
        <w:t>(11)</w:t>
      </w:r>
      <w:r>
        <w:rPr>
          <w:rFonts w:ascii="仿宋" w:hAnsi="仿宋" w:eastAsia="仿宋" w:cs="仿宋"/>
          <w:sz w:val="24"/>
        </w:rPr>
        <w:t>中标人提供若干全加工人员到馆</w:t>
      </w:r>
      <w:r>
        <w:rPr>
          <w:rFonts w:hint="eastAsia" w:ascii="仿宋" w:hAnsi="仿宋" w:eastAsia="仿宋" w:cs="仿宋"/>
          <w:sz w:val="24"/>
        </w:rPr>
        <w:t>或在中标人加工场地</w:t>
      </w:r>
      <w:r>
        <w:rPr>
          <w:rFonts w:ascii="仿宋" w:hAnsi="仿宋" w:eastAsia="仿宋" w:cs="仿宋"/>
          <w:sz w:val="24"/>
        </w:rPr>
        <w:t>加工图书，加工人员</w:t>
      </w:r>
      <w:r>
        <w:rPr>
          <w:rFonts w:hint="eastAsia" w:ascii="仿宋" w:hAnsi="仿宋" w:eastAsia="仿宋" w:cs="仿宋"/>
          <w:sz w:val="24"/>
        </w:rPr>
        <w:t>须持有国家图书馆或其他大型公共图书馆颁发的编目资格证书，</w:t>
      </w:r>
      <w:r>
        <w:rPr>
          <w:rFonts w:ascii="仿宋" w:hAnsi="仿宋" w:eastAsia="仿宋" w:cs="仿宋"/>
          <w:sz w:val="24"/>
        </w:rPr>
        <w:t>须接受采购人的培训、指导和管理。中标人</w:t>
      </w:r>
      <w:r>
        <w:rPr>
          <w:rFonts w:hint="eastAsia" w:ascii="仿宋" w:hAnsi="仿宋" w:eastAsia="仿宋" w:cs="仿宋"/>
          <w:sz w:val="24"/>
        </w:rPr>
        <w:t>如</w:t>
      </w:r>
      <w:r>
        <w:rPr>
          <w:rFonts w:ascii="仿宋" w:hAnsi="仿宋" w:eastAsia="仿宋" w:cs="仿宋"/>
          <w:sz w:val="24"/>
        </w:rPr>
        <w:t>派驻的到馆全加工人员一年内更换不得超过三人次。</w:t>
      </w:r>
    </w:p>
    <w:p w14:paraId="3B2EE82C">
      <w:pPr>
        <w:tabs>
          <w:tab w:val="left" w:pos="0"/>
        </w:tabs>
        <w:spacing w:line="360" w:lineRule="auto"/>
        <w:ind w:firstLine="480"/>
        <w:rPr>
          <w:rFonts w:ascii="仿宋" w:hAnsi="仿宋" w:eastAsia="仿宋" w:cs="仿宋"/>
          <w:sz w:val="24"/>
        </w:rPr>
      </w:pPr>
      <w:r>
        <w:rPr>
          <w:rFonts w:hint="eastAsia" w:ascii="仿宋" w:hAnsi="仿宋" w:eastAsia="仿宋" w:cs="仿宋"/>
          <w:sz w:val="24"/>
        </w:rPr>
        <w:t>(12)中标人在收到采购人订单后，20个工作日内加工完毕并送达采购人指定位置。不能按时到货的图书，列出清单并说明原因向采购人反馈。采购人有权根据实际情况改换供应商或继续征订。</w:t>
      </w:r>
    </w:p>
    <w:p w14:paraId="118DB40F">
      <w:pPr>
        <w:tabs>
          <w:tab w:val="left" w:pos="0"/>
        </w:tabs>
        <w:spacing w:line="360" w:lineRule="auto"/>
        <w:ind w:firstLine="480"/>
        <w:rPr>
          <w:rFonts w:ascii="仿宋" w:hAnsi="仿宋" w:eastAsia="仿宋" w:cs="仿宋"/>
          <w:sz w:val="24"/>
        </w:rPr>
      </w:pPr>
      <w:r>
        <w:rPr>
          <w:rFonts w:hint="eastAsia" w:ascii="仿宋" w:hAnsi="仿宋" w:eastAsia="仿宋" w:cs="仿宋"/>
          <w:sz w:val="24"/>
        </w:rPr>
        <w:t>(13)中标人应保证全年的到书率不低于97%。</w:t>
      </w:r>
      <w:r>
        <w:rPr>
          <w:rFonts w:hint="eastAsia" w:ascii="仿宋" w:hAnsi="仿宋" w:eastAsia="仿宋" w:cs="仿宋"/>
          <w:sz w:val="24"/>
        </w:rPr>
        <w:tab/>
      </w:r>
    </w:p>
    <w:p w14:paraId="04414F49">
      <w:pPr>
        <w:pStyle w:val="30"/>
        <w:ind w:left="0" w:firstLine="480"/>
        <w:rPr>
          <w:rFonts w:ascii="仿宋" w:hAnsi="仿宋" w:eastAsia="仿宋" w:cs="仿宋"/>
          <w:sz w:val="24"/>
        </w:rPr>
      </w:pPr>
      <w:r>
        <w:rPr>
          <w:rFonts w:hint="eastAsia" w:ascii="仿宋" w:hAnsi="仿宋" w:eastAsia="仿宋" w:cs="仿宋"/>
          <w:sz w:val="24"/>
        </w:rPr>
        <w:t>(14)中标人及时并主动提供文津图书奖、中华优秀出版物奖等国内外优秀奖项及豆瓣等图书排行榜等的中文图书目录，中标人应保证及时全部到馆。该目录也可由采购人提供，中标人应保证到书率不低于97%。</w:t>
      </w:r>
    </w:p>
    <w:p w14:paraId="588B60F6">
      <w:pPr>
        <w:pStyle w:val="30"/>
        <w:ind w:left="0" w:firstLine="480"/>
        <w:rPr>
          <w:rFonts w:ascii="仿宋" w:hAnsi="仿宋" w:eastAsia="仿宋" w:cs="仿宋"/>
          <w:sz w:val="24"/>
        </w:rPr>
      </w:pPr>
      <w:r>
        <w:rPr>
          <w:rFonts w:hint="eastAsia" w:ascii="仿宋" w:hAnsi="仿宋" w:eastAsia="仿宋" w:cs="仿宋"/>
          <w:sz w:val="24"/>
        </w:rPr>
        <w:t>（15）中标人及时并主动提供越文化、宋韵文化、运河文化等地方特色图书目录，中标人应保证及时全部到馆。该目录也可由采购人提供，中标人应保证到书率不低于97%。</w:t>
      </w:r>
    </w:p>
    <w:p w14:paraId="7613951B">
      <w:pPr>
        <w:spacing w:line="360" w:lineRule="auto"/>
        <w:ind w:firstLine="480"/>
        <w:rPr>
          <w:rFonts w:ascii="仿宋" w:hAnsi="仿宋" w:eastAsia="仿宋" w:cs="仿宋"/>
          <w:b/>
          <w:sz w:val="24"/>
        </w:rPr>
      </w:pPr>
      <w:r>
        <w:rPr>
          <w:rFonts w:hint="eastAsia" w:ascii="仿宋" w:hAnsi="仿宋" w:eastAsia="仿宋" w:cs="仿宋"/>
          <w:b/>
          <w:sz w:val="24"/>
        </w:rPr>
        <w:t>2、专项紧急采购服务要求</w:t>
      </w:r>
    </w:p>
    <w:p w14:paraId="684C218B">
      <w:pPr>
        <w:spacing w:line="360" w:lineRule="auto"/>
        <w:ind w:firstLine="360"/>
        <w:jc w:val="left"/>
        <w:rPr>
          <w:rFonts w:ascii="仿宋" w:hAnsi="仿宋" w:eastAsia="仿宋" w:cs="仿宋"/>
          <w:sz w:val="24"/>
        </w:rPr>
      </w:pPr>
      <w:r>
        <w:rPr>
          <w:rFonts w:hint="eastAsia" w:ascii="仿宋" w:hAnsi="仿宋" w:eastAsia="仿宋" w:cs="仿宋"/>
          <w:sz w:val="24"/>
        </w:rPr>
        <w:t>（1）采访书目完整、准确。</w:t>
      </w:r>
    </w:p>
    <w:p w14:paraId="4BAFD1B3">
      <w:pPr>
        <w:spacing w:line="360" w:lineRule="auto"/>
        <w:ind w:firstLine="360"/>
        <w:jc w:val="left"/>
        <w:rPr>
          <w:rFonts w:ascii="仿宋" w:hAnsi="仿宋" w:eastAsia="仿宋" w:cs="仿宋"/>
          <w:sz w:val="24"/>
        </w:rPr>
      </w:pPr>
      <w:r>
        <w:rPr>
          <w:rFonts w:hint="eastAsia" w:ascii="仿宋" w:hAnsi="仿宋" w:eastAsia="仿宋" w:cs="仿宋"/>
          <w:sz w:val="24"/>
        </w:rPr>
        <w:t>（2）要求投标人在确认订单后按照规范对图书进行全加工，在2-3个自然日内完成加工配送工作。</w:t>
      </w:r>
    </w:p>
    <w:p w14:paraId="330C91B3">
      <w:pPr>
        <w:spacing w:line="360" w:lineRule="auto"/>
        <w:ind w:firstLine="480"/>
        <w:rPr>
          <w:rFonts w:ascii="仿宋" w:hAnsi="仿宋" w:eastAsia="仿宋" w:cs="仿宋"/>
          <w:b/>
          <w:sz w:val="24"/>
        </w:rPr>
      </w:pPr>
      <w:r>
        <w:rPr>
          <w:rFonts w:hint="eastAsia" w:ascii="仿宋" w:hAnsi="仿宋" w:eastAsia="仿宋" w:cs="仿宋"/>
          <w:b/>
          <w:sz w:val="24"/>
        </w:rPr>
        <w:t>3、杭州市“一键借阅”网上借阅图书采购服务要求</w:t>
      </w:r>
    </w:p>
    <w:p w14:paraId="043E596C">
      <w:pPr>
        <w:spacing w:line="360" w:lineRule="auto"/>
        <w:ind w:firstLine="360"/>
        <w:jc w:val="left"/>
        <w:rPr>
          <w:rFonts w:ascii="仿宋" w:hAnsi="仿宋" w:eastAsia="仿宋" w:cs="仿宋"/>
          <w:sz w:val="24"/>
        </w:rPr>
      </w:pPr>
      <w:r>
        <w:rPr>
          <w:rFonts w:hint="eastAsia" w:ascii="仿宋" w:hAnsi="仿宋" w:eastAsia="仿宋" w:cs="仿宋"/>
          <w:sz w:val="24"/>
        </w:rPr>
        <w:t>（1）采访书目完整、准确，新书到店后3个工作日内上传至“一键借阅库”。</w:t>
      </w:r>
    </w:p>
    <w:p w14:paraId="66F92C18">
      <w:pPr>
        <w:spacing w:line="360" w:lineRule="auto"/>
        <w:ind w:firstLine="360"/>
        <w:jc w:val="left"/>
        <w:rPr>
          <w:rFonts w:ascii="仿宋" w:hAnsi="仿宋" w:eastAsia="仿宋" w:cs="仿宋"/>
          <w:sz w:val="24"/>
        </w:rPr>
      </w:pPr>
      <w:r>
        <w:rPr>
          <w:rFonts w:hint="eastAsia" w:ascii="仿宋" w:hAnsi="仿宋" w:eastAsia="仿宋" w:cs="仿宋"/>
          <w:sz w:val="24"/>
        </w:rPr>
        <w:t>（2）能提供网上借书“一键借阅”图书的著录和全加工工作，内容包括：加贴条码、磁条、RFID芯片、盖章、完整的书目著录、馆藏分配、加贴书标、加贴标识、附件加工、RFID转换、发书。全加工所产生的劳务费用由中标人承担，加工进度和质量须按采购人要求。加工好的图书，需贴视觉盘点标签，并做好录入。</w:t>
      </w:r>
    </w:p>
    <w:p w14:paraId="001D86D7">
      <w:pPr>
        <w:spacing w:line="360" w:lineRule="auto"/>
        <w:ind w:firstLine="360"/>
        <w:jc w:val="left"/>
        <w:rPr>
          <w:rFonts w:ascii="仿宋" w:hAnsi="仿宋" w:eastAsia="仿宋" w:cs="仿宋"/>
          <w:sz w:val="24"/>
        </w:rPr>
      </w:pPr>
      <w:r>
        <w:rPr>
          <w:rFonts w:hint="eastAsia" w:ascii="仿宋" w:hAnsi="仿宋" w:eastAsia="仿宋" w:cs="仿宋"/>
          <w:sz w:val="24"/>
        </w:rPr>
        <w:t>（3）能提供“一键借阅”（网上借书）服务：有“一键借阅”服务平台；对图书馆“一键借阅”服务采购的快速响应要求在1--3个自然日内物流配送。</w:t>
      </w:r>
    </w:p>
    <w:p w14:paraId="07CA8BB9">
      <w:pPr>
        <w:spacing w:line="360" w:lineRule="auto"/>
        <w:ind w:firstLine="480"/>
        <w:rPr>
          <w:rFonts w:ascii="仿宋" w:hAnsi="仿宋" w:eastAsia="仿宋" w:cs="仿宋"/>
          <w:b/>
          <w:sz w:val="24"/>
        </w:rPr>
      </w:pPr>
      <w:r>
        <w:rPr>
          <w:rFonts w:hint="eastAsia" w:ascii="仿宋" w:hAnsi="仿宋" w:eastAsia="仿宋" w:cs="仿宋"/>
          <w:b/>
          <w:sz w:val="24"/>
        </w:rPr>
        <w:t>4、杭州市“一键借阅”线下推广你选我买图书采购服务要求</w:t>
      </w:r>
    </w:p>
    <w:p w14:paraId="005EF2BB">
      <w:pPr>
        <w:spacing w:line="360" w:lineRule="auto"/>
        <w:ind w:firstLine="480"/>
        <w:rPr>
          <w:rFonts w:ascii="仿宋" w:hAnsi="仿宋" w:eastAsia="仿宋" w:cs="仿宋"/>
          <w:sz w:val="24"/>
        </w:rPr>
      </w:pPr>
      <w:r>
        <w:rPr>
          <w:rFonts w:hint="eastAsia" w:ascii="仿宋" w:hAnsi="仿宋" w:eastAsia="仿宋" w:cs="仿宋"/>
          <w:sz w:val="24"/>
        </w:rPr>
        <w:t>（1）能提供服务团队，深入滨江区各街道、社区、企业、学校等采购人指定的地点，现场开展一键借阅你选我买活动，活动次数不少于5场。</w:t>
      </w:r>
    </w:p>
    <w:p w14:paraId="5592AC77">
      <w:pPr>
        <w:spacing w:line="360" w:lineRule="auto"/>
        <w:ind w:firstLine="480"/>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能提供“一键借阅”你选我买图书的著录和全加工工作，内容包括：加贴条码、磁条、RFID芯片、盖章、完整的书目著录、馆藏分配、加贴书标、加贴标识、附件加工、RFID转换、发书。全加工所产生的劳务费用、交通费用等均由中标人承担，加工进度和质量须按采购人要求。加工好的图书，需贴视觉盘点标签，并做好录入。</w:t>
      </w:r>
    </w:p>
    <w:p w14:paraId="76EF392F">
      <w:pPr>
        <w:spacing w:line="360" w:lineRule="auto"/>
        <w:ind w:firstLine="480"/>
        <w:rPr>
          <w:rFonts w:ascii="仿宋" w:hAnsi="仿宋" w:eastAsia="仿宋" w:cs="仿宋"/>
          <w:sz w:val="24"/>
        </w:rPr>
      </w:pPr>
      <w:r>
        <w:rPr>
          <w:rFonts w:hint="eastAsia" w:ascii="仿宋" w:hAnsi="仿宋" w:eastAsia="仿宋" w:cs="仿宋"/>
          <w:sz w:val="24"/>
        </w:rPr>
        <w:t>（3）能提供开展现场活动必要的物料，如海报、横幅、打卡牌、小礼品等。</w:t>
      </w:r>
    </w:p>
    <w:p w14:paraId="5271AD3E">
      <w:pPr>
        <w:spacing w:line="360" w:lineRule="auto"/>
        <w:ind w:firstLine="480"/>
        <w:rPr>
          <w:rFonts w:ascii="仿宋" w:hAnsi="仿宋" w:eastAsia="仿宋" w:cs="仿宋"/>
          <w:sz w:val="24"/>
        </w:rPr>
      </w:pPr>
      <w:r>
        <w:rPr>
          <w:rFonts w:hint="eastAsia" w:ascii="仿宋" w:hAnsi="仿宋" w:eastAsia="仿宋" w:cs="仿宋"/>
          <w:sz w:val="24"/>
        </w:rPr>
        <w:t>（4）有“一键借阅”服务平台。</w:t>
      </w:r>
    </w:p>
    <w:p w14:paraId="6E101663">
      <w:pPr>
        <w:spacing w:line="360" w:lineRule="auto"/>
        <w:ind w:firstLine="0"/>
        <w:rPr>
          <w:rFonts w:ascii="仿宋" w:hAnsi="仿宋" w:eastAsia="仿宋" w:cs="仿宋"/>
          <w:sz w:val="24"/>
        </w:rPr>
      </w:pPr>
      <w:r>
        <w:rPr>
          <w:rFonts w:hint="eastAsia" w:ascii="仿宋" w:hAnsi="仿宋" w:eastAsia="仿宋" w:cs="仿宋"/>
          <w:b/>
          <w:bCs/>
          <w:sz w:val="24"/>
        </w:rPr>
        <w:t>四、付款方式</w:t>
      </w:r>
    </w:p>
    <w:p w14:paraId="7A37BF42">
      <w:pPr>
        <w:spacing w:line="360" w:lineRule="auto"/>
        <w:ind w:firstLine="480"/>
        <w:rPr>
          <w:rFonts w:ascii="仿宋" w:hAnsi="仿宋" w:eastAsia="仿宋" w:cs="仿宋"/>
          <w:sz w:val="24"/>
        </w:rPr>
      </w:pPr>
      <w:r>
        <w:rPr>
          <w:rFonts w:hint="eastAsia" w:ascii="仿宋" w:hAnsi="仿宋" w:eastAsia="仿宋" w:cs="仿宋"/>
          <w:sz w:val="24"/>
        </w:rPr>
        <w:t>1、凡交到采购人的图书，以图书定价作为计算书款的依据，由采购人对中标人实际供应的图书数量进行确认并验收通过后，中标人向采购人开具正规发票及对应明细清单盖章件，由采购人履行财政相关审批手续后支付相应金额。</w:t>
      </w:r>
    </w:p>
    <w:p w14:paraId="47B14B60">
      <w:pPr>
        <w:spacing w:line="360" w:lineRule="auto"/>
        <w:ind w:firstLine="480"/>
        <w:rPr>
          <w:rFonts w:ascii="仿宋" w:hAnsi="仿宋" w:eastAsia="仿宋" w:cs="仿宋"/>
          <w:bCs/>
          <w:sz w:val="24"/>
        </w:rPr>
      </w:pPr>
      <w:r>
        <w:rPr>
          <w:rFonts w:hint="eastAsia" w:ascii="仿宋" w:hAnsi="仿宋" w:eastAsia="仿宋" w:cs="仿宋"/>
          <w:sz w:val="24"/>
        </w:rPr>
        <w:t>2、经验收发现书款与发货单不符的，采购人及时通知中标人派员到验收地核算，中标人接到通知之日不能及时派员核算的，以采购人验收的实际数额计算书款金额。</w:t>
      </w:r>
    </w:p>
    <w:p w14:paraId="77A57A36">
      <w:pPr>
        <w:jc w:val="left"/>
        <w:rPr>
          <w:rFonts w:ascii="仿宋" w:hAnsi="仿宋" w:eastAsia="仿宋" w:cs="仿宋"/>
        </w:rPr>
      </w:pPr>
      <w:r>
        <w:rPr>
          <w:rFonts w:ascii="仿宋" w:hAnsi="仿宋" w:eastAsia="仿宋" w:cs="仿宋"/>
        </w:rPr>
        <w:t xml:space="preserve"> </w:t>
      </w:r>
    </w:p>
    <w:p w14:paraId="224E6FBE">
      <w:pPr>
        <w:widowControl/>
        <w:jc w:val="left"/>
        <w:rPr>
          <w:rFonts w:ascii="仿宋" w:hAnsi="仿宋" w:eastAsia="仿宋" w:cs="仿宋"/>
        </w:rPr>
      </w:pPr>
      <w:r>
        <w:rPr>
          <w:rFonts w:ascii="仿宋" w:hAnsi="仿宋" w:eastAsia="仿宋" w:cs="仿宋"/>
        </w:rPr>
        <w:br w:type="page"/>
      </w:r>
    </w:p>
    <w:p w14:paraId="362184E5">
      <w:pPr>
        <w:spacing w:line="360" w:lineRule="auto"/>
        <w:jc w:val="center"/>
        <w:rPr>
          <w:rFonts w:ascii="仿宋" w:hAnsi="仿宋" w:eastAsia="仿宋" w:cs="仿宋"/>
          <w:b/>
          <w:sz w:val="36"/>
        </w:rPr>
      </w:pPr>
      <w:r>
        <w:rPr>
          <w:rFonts w:ascii="仿宋" w:hAnsi="仿宋" w:eastAsia="仿宋" w:cs="仿宋"/>
          <w:b/>
          <w:sz w:val="36"/>
        </w:rPr>
        <w:t>第四部分 评标方法</w:t>
      </w:r>
    </w:p>
    <w:p w14:paraId="3EF419DC">
      <w:pPr>
        <w:spacing w:line="360" w:lineRule="auto"/>
        <w:jc w:val="center"/>
        <w:outlineLvl w:val="0"/>
        <w:rPr>
          <w:rFonts w:ascii="仿宋" w:hAnsi="仿宋" w:eastAsia="仿宋"/>
          <w:b/>
          <w:sz w:val="36"/>
          <w:szCs w:val="36"/>
        </w:rPr>
      </w:pPr>
      <w:r>
        <w:rPr>
          <w:rFonts w:hint="eastAsia" w:ascii="仿宋" w:hAnsi="仿宋" w:eastAsia="仿宋"/>
          <w:b/>
          <w:sz w:val="36"/>
          <w:szCs w:val="36"/>
        </w:rPr>
        <w:t>评标办法前附表（标段一适用）</w:t>
      </w:r>
    </w:p>
    <w:tbl>
      <w:tblPr>
        <w:tblStyle w:val="19"/>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027"/>
        <w:gridCol w:w="682"/>
        <w:gridCol w:w="786"/>
        <w:gridCol w:w="1363"/>
      </w:tblGrid>
      <w:tr w14:paraId="7D70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3590F081">
            <w:pPr>
              <w:snapToGrid w:val="0"/>
              <w:jc w:val="center"/>
              <w:rPr>
                <w:rFonts w:ascii="仿宋" w:hAnsi="仿宋" w:eastAsia="仿宋"/>
                <w:kern w:val="0"/>
                <w:sz w:val="24"/>
                <w:szCs w:val="20"/>
              </w:rPr>
            </w:pPr>
            <w:r>
              <w:rPr>
                <w:rFonts w:hint="eastAsia" w:ascii="仿宋" w:hAnsi="仿宋" w:eastAsia="仿宋"/>
                <w:kern w:val="0"/>
                <w:sz w:val="24"/>
                <w:szCs w:val="20"/>
              </w:rPr>
              <w:t>序号</w:t>
            </w:r>
          </w:p>
        </w:tc>
        <w:tc>
          <w:tcPr>
            <w:tcW w:w="6027" w:type="dxa"/>
            <w:vAlign w:val="center"/>
          </w:tcPr>
          <w:p w14:paraId="146747B4">
            <w:pPr>
              <w:snapToGrid w:val="0"/>
              <w:jc w:val="center"/>
              <w:rPr>
                <w:rFonts w:ascii="仿宋" w:hAnsi="仿宋" w:eastAsia="仿宋"/>
                <w:kern w:val="0"/>
                <w:sz w:val="24"/>
                <w:szCs w:val="20"/>
              </w:rPr>
            </w:pPr>
            <w:r>
              <w:rPr>
                <w:rFonts w:hint="eastAsia" w:ascii="仿宋" w:hAnsi="仿宋" w:eastAsia="仿宋"/>
                <w:kern w:val="0"/>
                <w:sz w:val="24"/>
                <w:szCs w:val="20"/>
              </w:rPr>
              <w:t>评标标准</w:t>
            </w:r>
          </w:p>
        </w:tc>
        <w:tc>
          <w:tcPr>
            <w:tcW w:w="682" w:type="dxa"/>
            <w:vAlign w:val="center"/>
          </w:tcPr>
          <w:p w14:paraId="593678C4">
            <w:pPr>
              <w:snapToGrid w:val="0"/>
              <w:jc w:val="center"/>
              <w:rPr>
                <w:rFonts w:ascii="仿宋" w:hAnsi="仿宋" w:eastAsia="仿宋"/>
                <w:kern w:val="0"/>
                <w:sz w:val="24"/>
                <w:szCs w:val="20"/>
              </w:rPr>
            </w:pPr>
            <w:r>
              <w:rPr>
                <w:rFonts w:hint="eastAsia" w:ascii="仿宋" w:hAnsi="仿宋" w:eastAsia="仿宋"/>
                <w:kern w:val="0"/>
                <w:sz w:val="24"/>
                <w:szCs w:val="20"/>
              </w:rPr>
              <w:t>权重</w:t>
            </w:r>
          </w:p>
        </w:tc>
        <w:tc>
          <w:tcPr>
            <w:tcW w:w="786" w:type="dxa"/>
            <w:vAlign w:val="center"/>
          </w:tcPr>
          <w:p w14:paraId="19C3CFC5">
            <w:pPr>
              <w:snapToGrid w:val="0"/>
              <w:jc w:val="center"/>
              <w:rPr>
                <w:rFonts w:ascii="仿宋" w:hAnsi="仿宋" w:eastAsia="仿宋"/>
                <w:kern w:val="0"/>
                <w:sz w:val="24"/>
                <w:szCs w:val="20"/>
              </w:rPr>
            </w:pPr>
            <w:r>
              <w:rPr>
                <w:rFonts w:hint="eastAsia" w:ascii="仿宋" w:hAnsi="仿宋" w:eastAsia="仿宋"/>
                <w:kern w:val="0"/>
                <w:sz w:val="24"/>
                <w:szCs w:val="20"/>
              </w:rPr>
              <w:t>主观分/客观分属性</w:t>
            </w:r>
          </w:p>
        </w:tc>
        <w:tc>
          <w:tcPr>
            <w:tcW w:w="1363" w:type="dxa"/>
          </w:tcPr>
          <w:p w14:paraId="080686DF">
            <w:pPr>
              <w:snapToGrid w:val="0"/>
              <w:jc w:val="center"/>
              <w:rPr>
                <w:rFonts w:ascii="仿宋" w:hAnsi="仿宋" w:eastAsia="仿宋"/>
                <w:kern w:val="0"/>
                <w:sz w:val="24"/>
                <w:szCs w:val="20"/>
              </w:rPr>
            </w:pPr>
            <w:r>
              <w:rPr>
                <w:rFonts w:hint="eastAsia" w:ascii="仿宋" w:hAnsi="仿宋" w:eastAsia="仿宋"/>
                <w:kern w:val="0"/>
                <w:sz w:val="24"/>
                <w:szCs w:val="20"/>
              </w:rPr>
              <w:t>投标文件中评标标准相应的商务技术资料目录*</w:t>
            </w:r>
          </w:p>
        </w:tc>
      </w:tr>
      <w:tr w14:paraId="44DB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6A50955E">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w:t>
            </w:r>
          </w:p>
        </w:tc>
        <w:tc>
          <w:tcPr>
            <w:tcW w:w="6027" w:type="dxa"/>
            <w:vAlign w:val="center"/>
          </w:tcPr>
          <w:p w14:paraId="307F187B">
            <w:pPr>
              <w:widowControl/>
              <w:shd w:val="clear" w:color="auto" w:fill="FFFFFF"/>
              <w:jc w:val="left"/>
              <w:rPr>
                <w:rFonts w:ascii="仿宋" w:hAnsi="仿宋" w:eastAsia="仿宋" w:cs="宋体"/>
                <w:sz w:val="24"/>
              </w:rPr>
            </w:pPr>
            <w:r>
              <w:rPr>
                <w:rFonts w:hint="eastAsia" w:ascii="仿宋" w:hAnsi="仿宋" w:eastAsia="仿宋" w:cs="宋体"/>
                <w:sz w:val="24"/>
              </w:rPr>
              <w:t>业绩：投标人2023年1月1日（含）以来的公共图书馆图书采购业绩，每提供一个项目的得0.5分，满分3分。（提供合同复印件和网上中标公告，日期以合同签订日期为准）</w:t>
            </w:r>
          </w:p>
        </w:tc>
        <w:tc>
          <w:tcPr>
            <w:tcW w:w="682" w:type="dxa"/>
            <w:vAlign w:val="center"/>
          </w:tcPr>
          <w:p w14:paraId="16DAFEA7">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3</w:t>
            </w:r>
          </w:p>
        </w:tc>
        <w:tc>
          <w:tcPr>
            <w:tcW w:w="786" w:type="dxa"/>
            <w:vAlign w:val="center"/>
          </w:tcPr>
          <w:p w14:paraId="6A680995">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客观分</w:t>
            </w:r>
          </w:p>
        </w:tc>
        <w:tc>
          <w:tcPr>
            <w:tcW w:w="1363" w:type="dxa"/>
            <w:vAlign w:val="center"/>
          </w:tcPr>
          <w:p w14:paraId="34448CD2">
            <w:pPr>
              <w:pStyle w:val="41"/>
              <w:spacing w:before="0" w:line="240" w:lineRule="auto"/>
              <w:ind w:firstLine="0" w:firstLineChars="0"/>
              <w:jc w:val="center"/>
              <w:rPr>
                <w:rFonts w:ascii="仿宋" w:hAnsi="仿宋" w:eastAsia="仿宋" w:cs="仿宋_GB2312"/>
                <w:szCs w:val="24"/>
              </w:rPr>
            </w:pPr>
          </w:p>
        </w:tc>
      </w:tr>
      <w:tr w14:paraId="0DAC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Align w:val="center"/>
          </w:tcPr>
          <w:p w14:paraId="24609DE0">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2</w:t>
            </w:r>
          </w:p>
        </w:tc>
        <w:tc>
          <w:tcPr>
            <w:tcW w:w="6027" w:type="dxa"/>
            <w:vAlign w:val="center"/>
          </w:tcPr>
          <w:p w14:paraId="29955066">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项目负责人的情况：</w:t>
            </w:r>
          </w:p>
          <w:p w14:paraId="603A3178">
            <w:pPr>
              <w:widowControl/>
              <w:shd w:val="clear" w:color="auto" w:fill="FFFFFF"/>
              <w:jc w:val="left"/>
              <w:rPr>
                <w:rFonts w:ascii="仿宋" w:hAnsi="仿宋" w:eastAsia="仿宋" w:cs="仿宋"/>
                <w:sz w:val="24"/>
              </w:rPr>
            </w:pPr>
            <w:r>
              <w:rPr>
                <w:rFonts w:hint="eastAsia" w:ascii="仿宋" w:hAnsi="仿宋" w:eastAsia="仿宋" w:cs="仿宋"/>
                <w:sz w:val="24"/>
                <w:szCs w:val="24"/>
              </w:rPr>
              <w:t>根据拟派本项目负责人的专业素质、技术能力、经验情况进行评分。专业素质高、技术能力强、</w:t>
            </w:r>
            <w:r>
              <w:rPr>
                <w:rFonts w:hint="eastAsia" w:ascii="仿宋" w:hAnsi="仿宋" w:eastAsia="仿宋" w:cs="仿宋"/>
                <w:sz w:val="24"/>
              </w:rPr>
              <w:t>类似经验丰富的，得4分；</w:t>
            </w:r>
            <w:r>
              <w:rPr>
                <w:rFonts w:hint="eastAsia" w:ascii="仿宋" w:hAnsi="仿宋" w:eastAsia="仿宋" w:cs="仿宋"/>
                <w:sz w:val="24"/>
                <w:szCs w:val="24"/>
              </w:rPr>
              <w:t>专业素质较高、技术能力较强、</w:t>
            </w:r>
            <w:r>
              <w:rPr>
                <w:rFonts w:hint="eastAsia" w:ascii="仿宋" w:hAnsi="仿宋" w:eastAsia="仿宋" w:cs="仿宋"/>
                <w:sz w:val="24"/>
              </w:rPr>
              <w:t>类似经验较丰富的，得3分；</w:t>
            </w:r>
            <w:r>
              <w:rPr>
                <w:rFonts w:hint="eastAsia" w:ascii="仿宋" w:hAnsi="仿宋" w:eastAsia="仿宋" w:cs="仿宋"/>
                <w:sz w:val="24"/>
                <w:szCs w:val="24"/>
              </w:rPr>
              <w:t>专业素质、技术能力、</w:t>
            </w:r>
            <w:r>
              <w:rPr>
                <w:rFonts w:hint="eastAsia" w:ascii="仿宋" w:hAnsi="仿宋" w:eastAsia="仿宋" w:cs="仿宋"/>
                <w:sz w:val="24"/>
              </w:rPr>
              <w:t>类似经验一般的，得2分；</w:t>
            </w:r>
            <w:r>
              <w:rPr>
                <w:rFonts w:hint="eastAsia" w:ascii="仿宋" w:hAnsi="仿宋" w:eastAsia="仿宋" w:cs="仿宋"/>
                <w:sz w:val="24"/>
                <w:szCs w:val="24"/>
              </w:rPr>
              <w:t>专业素质、技术能力、</w:t>
            </w:r>
            <w:r>
              <w:rPr>
                <w:rFonts w:hint="eastAsia" w:ascii="仿宋" w:hAnsi="仿宋" w:eastAsia="仿宋" w:cs="仿宋"/>
                <w:sz w:val="24"/>
              </w:rPr>
              <w:t>类似经验其中一项有所欠缺的，得1分。</w:t>
            </w:r>
          </w:p>
          <w:p w14:paraId="3388AF52">
            <w:pPr>
              <w:widowControl/>
              <w:shd w:val="clear" w:color="auto" w:fill="FFFFFF"/>
              <w:jc w:val="left"/>
              <w:rPr>
                <w:rFonts w:ascii="仿宋" w:hAnsi="仿宋" w:eastAsia="仿宋" w:cs="宋体"/>
                <w:sz w:val="24"/>
              </w:rPr>
            </w:pPr>
            <w:r>
              <w:rPr>
                <w:rFonts w:hint="eastAsia" w:ascii="仿宋" w:hAnsi="仿宋" w:eastAsia="仿宋" w:cs="仿宋"/>
                <w:sz w:val="24"/>
              </w:rPr>
              <w:t>注：</w:t>
            </w:r>
            <w:r>
              <w:rPr>
                <w:rFonts w:hint="eastAsia" w:ascii="仿宋" w:hAnsi="仿宋" w:eastAsia="仿宋" w:cs="仿宋"/>
                <w:sz w:val="24"/>
                <w:szCs w:val="24"/>
              </w:rPr>
              <w:t>提供的证明文件及项目负责人近3个月在投标公司交纳社保缴纳的证明，提供复印件或扫描件并加盖投标人公章。</w:t>
            </w:r>
          </w:p>
        </w:tc>
        <w:tc>
          <w:tcPr>
            <w:tcW w:w="682" w:type="dxa"/>
            <w:vAlign w:val="center"/>
          </w:tcPr>
          <w:p w14:paraId="1DBAB7C1">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4</w:t>
            </w:r>
          </w:p>
        </w:tc>
        <w:tc>
          <w:tcPr>
            <w:tcW w:w="786" w:type="dxa"/>
            <w:vAlign w:val="center"/>
          </w:tcPr>
          <w:p w14:paraId="1F282E39">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主观分</w:t>
            </w:r>
          </w:p>
        </w:tc>
        <w:tc>
          <w:tcPr>
            <w:tcW w:w="1363" w:type="dxa"/>
            <w:vAlign w:val="center"/>
          </w:tcPr>
          <w:p w14:paraId="638202A4">
            <w:pPr>
              <w:pStyle w:val="41"/>
              <w:spacing w:before="0" w:line="240" w:lineRule="auto"/>
              <w:ind w:firstLine="0" w:firstLineChars="0"/>
              <w:jc w:val="center"/>
              <w:rPr>
                <w:rFonts w:ascii="仿宋" w:hAnsi="仿宋" w:eastAsia="仿宋" w:cs="仿宋_GB2312"/>
                <w:szCs w:val="24"/>
              </w:rPr>
            </w:pPr>
          </w:p>
        </w:tc>
      </w:tr>
      <w:tr w14:paraId="0E88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254ACDAD">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3</w:t>
            </w:r>
          </w:p>
        </w:tc>
        <w:tc>
          <w:tcPr>
            <w:tcW w:w="6027" w:type="dxa"/>
            <w:vAlign w:val="center"/>
          </w:tcPr>
          <w:p w14:paraId="41C12FA7">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项目团队：</w:t>
            </w:r>
          </w:p>
          <w:p w14:paraId="2B4DF049">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根据投标人拟投入本项目编目加工人员情况进行评审，需提供国家图书馆或其他大型公共图书馆颁发的编目资格证书得1分，最高得3分。</w:t>
            </w:r>
          </w:p>
          <w:p w14:paraId="6807F975">
            <w:pPr>
              <w:widowControl/>
              <w:shd w:val="clear" w:color="auto" w:fill="FFFFFF"/>
              <w:jc w:val="left"/>
              <w:rPr>
                <w:rFonts w:ascii="仿宋" w:hAnsi="仿宋" w:eastAsia="仿宋" w:cs="仿宋"/>
                <w:sz w:val="24"/>
                <w:szCs w:val="24"/>
                <w:highlight w:val="yellow"/>
              </w:rPr>
            </w:pPr>
            <w:r>
              <w:rPr>
                <w:rFonts w:hint="eastAsia" w:ascii="仿宋" w:hAnsi="仿宋" w:eastAsia="仿宋" w:cs="仿宋"/>
                <w:sz w:val="24"/>
                <w:szCs w:val="24"/>
              </w:rPr>
              <w:t>注：以上人员须提供资格证书及近3个月（以发布采购公告之日止）的在投标公司交纳社保证明，提供复印件或扫描件并加盖投标人公章。</w:t>
            </w:r>
          </w:p>
        </w:tc>
        <w:tc>
          <w:tcPr>
            <w:tcW w:w="682" w:type="dxa"/>
            <w:vAlign w:val="center"/>
          </w:tcPr>
          <w:p w14:paraId="14F9EEA6">
            <w:pPr>
              <w:pStyle w:val="38"/>
              <w:spacing w:line="240" w:lineRule="auto"/>
              <w:ind w:firstLine="0"/>
              <w:jc w:val="center"/>
              <w:rPr>
                <w:rFonts w:ascii="仿宋" w:hAnsi="仿宋" w:eastAsia="仿宋" w:cs="仿宋_GB2312"/>
                <w:szCs w:val="24"/>
                <w:highlight w:val="yellow"/>
              </w:rPr>
            </w:pPr>
            <w:r>
              <w:rPr>
                <w:rFonts w:hint="eastAsia" w:ascii="仿宋" w:hAnsi="仿宋" w:eastAsia="仿宋" w:cs="仿宋"/>
                <w:szCs w:val="24"/>
              </w:rPr>
              <w:t>3</w:t>
            </w:r>
          </w:p>
        </w:tc>
        <w:tc>
          <w:tcPr>
            <w:tcW w:w="786" w:type="dxa"/>
            <w:vAlign w:val="center"/>
          </w:tcPr>
          <w:p w14:paraId="5345146B">
            <w:pPr>
              <w:pStyle w:val="38"/>
              <w:spacing w:line="240" w:lineRule="auto"/>
              <w:ind w:firstLine="0"/>
              <w:jc w:val="center"/>
              <w:rPr>
                <w:rFonts w:ascii="仿宋" w:hAnsi="仿宋" w:eastAsia="仿宋" w:cs="仿宋_GB2312"/>
                <w:szCs w:val="24"/>
                <w:highlight w:val="yellow"/>
              </w:rPr>
            </w:pPr>
            <w:r>
              <w:rPr>
                <w:rFonts w:hint="eastAsia" w:ascii="仿宋" w:hAnsi="仿宋" w:eastAsia="仿宋" w:cs="仿宋"/>
                <w:szCs w:val="24"/>
              </w:rPr>
              <w:t>客观分</w:t>
            </w:r>
          </w:p>
        </w:tc>
        <w:tc>
          <w:tcPr>
            <w:tcW w:w="1363" w:type="dxa"/>
            <w:vAlign w:val="center"/>
          </w:tcPr>
          <w:p w14:paraId="1C2D3CF7">
            <w:pPr>
              <w:pStyle w:val="41"/>
              <w:spacing w:before="0" w:line="240" w:lineRule="auto"/>
              <w:ind w:firstLine="0" w:firstLineChars="0"/>
              <w:jc w:val="center"/>
              <w:rPr>
                <w:rFonts w:ascii="仿宋" w:hAnsi="仿宋" w:eastAsia="仿宋" w:cs="仿宋_GB2312"/>
                <w:szCs w:val="24"/>
              </w:rPr>
            </w:pPr>
          </w:p>
        </w:tc>
      </w:tr>
      <w:tr w14:paraId="1178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634" w:type="dxa"/>
            <w:vAlign w:val="center"/>
          </w:tcPr>
          <w:p w14:paraId="2A57294D">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4</w:t>
            </w:r>
          </w:p>
        </w:tc>
        <w:tc>
          <w:tcPr>
            <w:tcW w:w="6027" w:type="dxa"/>
            <w:vAlign w:val="center"/>
          </w:tcPr>
          <w:p w14:paraId="6CD83960">
            <w:pPr>
              <w:widowControl/>
              <w:shd w:val="clear" w:color="auto" w:fill="FFFFFF"/>
              <w:jc w:val="left"/>
              <w:rPr>
                <w:rFonts w:ascii="仿宋" w:hAnsi="仿宋" w:eastAsia="仿宋" w:cs="仿宋"/>
                <w:sz w:val="24"/>
              </w:rPr>
            </w:pPr>
            <w:r>
              <w:rPr>
                <w:rFonts w:hint="eastAsia" w:ascii="仿宋" w:hAnsi="仿宋" w:eastAsia="仿宋" w:cs="仿宋"/>
                <w:sz w:val="24"/>
                <w:szCs w:val="24"/>
              </w:rPr>
              <w:t>组织实施方案：</w:t>
            </w:r>
          </w:p>
          <w:p w14:paraId="3E1DFFE0">
            <w:pPr>
              <w:widowControl/>
              <w:numPr>
                <w:ilvl w:val="0"/>
                <w:numId w:val="3"/>
              </w:numPr>
              <w:shd w:val="clear" w:color="auto" w:fill="FFFFFF"/>
              <w:jc w:val="left"/>
              <w:rPr>
                <w:rFonts w:ascii="仿宋" w:hAnsi="仿宋" w:eastAsia="仿宋" w:cs="仿宋"/>
                <w:sz w:val="24"/>
                <w:szCs w:val="24"/>
              </w:rPr>
            </w:pPr>
            <w:r>
              <w:rPr>
                <w:rFonts w:hint="eastAsia" w:ascii="仿宋" w:hAnsi="仿宋" w:eastAsia="仿宋" w:cs="仿宋"/>
                <w:sz w:val="24"/>
                <w:szCs w:val="24"/>
              </w:rPr>
              <w:t>对投标人项目组织实施方案的科学性、合理性、规范性和可操作性进行评分。</w:t>
            </w:r>
            <w:r>
              <w:rPr>
                <w:rFonts w:hint="eastAsia" w:ascii="仿宋" w:hAnsi="仿宋" w:eastAsia="仿宋" w:cs="仿宋"/>
                <w:sz w:val="24"/>
              </w:rPr>
              <w:t>方案科学合理、规范可操作的得5分，方案较科学合理、能操作的得3分，方案有所欠缺的得1分，未提供方案不得分。</w:t>
            </w:r>
          </w:p>
          <w:p w14:paraId="1FEE12B6">
            <w:pPr>
              <w:widowControl/>
              <w:shd w:val="clear" w:color="auto" w:fill="FFFFFF"/>
              <w:jc w:val="left"/>
              <w:rPr>
                <w:rFonts w:ascii="仿宋" w:hAnsi="仿宋" w:eastAsia="仿宋" w:cs="宋体"/>
                <w:sz w:val="24"/>
              </w:rPr>
            </w:pPr>
            <w:r>
              <w:rPr>
                <w:rFonts w:hint="eastAsia" w:ascii="仿宋" w:hAnsi="仿宋" w:eastAsia="仿宋" w:cs="仿宋"/>
                <w:sz w:val="24"/>
                <w:szCs w:val="24"/>
              </w:rPr>
              <w:t>2、对项目进度控制计划、工作时间进度表、工作程序和步骤、管理和协调方法、关键步骤的思路和要点进行评分。</w:t>
            </w:r>
            <w:r>
              <w:rPr>
                <w:rFonts w:hint="eastAsia" w:ascii="仿宋" w:hAnsi="仿宋" w:eastAsia="仿宋" w:cs="宋体"/>
                <w:sz w:val="24"/>
              </w:rPr>
              <w:t>方案科学合理的得5分，方案较科学合理的得3分，方案一般的得1分，不提供得0分。</w:t>
            </w:r>
          </w:p>
        </w:tc>
        <w:tc>
          <w:tcPr>
            <w:tcW w:w="682" w:type="dxa"/>
            <w:vAlign w:val="center"/>
          </w:tcPr>
          <w:p w14:paraId="0B509DE5">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10</w:t>
            </w:r>
          </w:p>
        </w:tc>
        <w:tc>
          <w:tcPr>
            <w:tcW w:w="786" w:type="dxa"/>
            <w:vAlign w:val="center"/>
          </w:tcPr>
          <w:p w14:paraId="2EC62280">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主观分</w:t>
            </w:r>
          </w:p>
        </w:tc>
        <w:tc>
          <w:tcPr>
            <w:tcW w:w="1363" w:type="dxa"/>
            <w:vAlign w:val="center"/>
          </w:tcPr>
          <w:p w14:paraId="022646D8">
            <w:pPr>
              <w:pStyle w:val="41"/>
              <w:spacing w:before="0" w:line="240" w:lineRule="auto"/>
              <w:ind w:firstLine="0" w:firstLineChars="0"/>
              <w:jc w:val="center"/>
              <w:rPr>
                <w:rFonts w:ascii="仿宋" w:hAnsi="仿宋" w:eastAsia="仿宋" w:cs="仿宋_GB2312"/>
                <w:szCs w:val="24"/>
              </w:rPr>
            </w:pPr>
          </w:p>
        </w:tc>
      </w:tr>
      <w:tr w14:paraId="417A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34" w:type="dxa"/>
            <w:vAlign w:val="center"/>
          </w:tcPr>
          <w:p w14:paraId="266B8558">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5</w:t>
            </w:r>
          </w:p>
        </w:tc>
        <w:tc>
          <w:tcPr>
            <w:tcW w:w="6027" w:type="dxa"/>
            <w:vAlign w:val="center"/>
          </w:tcPr>
          <w:p w14:paraId="05E73845">
            <w:pPr>
              <w:widowControl/>
              <w:shd w:val="clear" w:color="auto" w:fill="FFFFFF"/>
              <w:jc w:val="left"/>
              <w:rPr>
                <w:rFonts w:ascii="仿宋" w:hAnsi="仿宋" w:eastAsia="仿宋" w:cs="宋体"/>
                <w:sz w:val="24"/>
              </w:rPr>
            </w:pPr>
            <w:r>
              <w:rPr>
                <w:rFonts w:ascii="仿宋" w:hAnsi="仿宋" w:eastAsia="仿宋" w:cs="仿宋"/>
                <w:sz w:val="24"/>
                <w:szCs w:val="24"/>
              </w:rPr>
              <w:t>书市现场采购活动组织能力：投标人承诺具备能满足组织大型书市现采活动的场所，得3分</w:t>
            </w:r>
            <w:r>
              <w:rPr>
                <w:rFonts w:hint="eastAsia" w:ascii="仿宋" w:hAnsi="仿宋" w:eastAsia="仿宋" w:cs="仿宋"/>
                <w:sz w:val="24"/>
                <w:szCs w:val="24"/>
              </w:rPr>
              <w:t>，不满足不得分。</w:t>
            </w:r>
            <w:r>
              <w:rPr>
                <w:rFonts w:ascii="仿宋" w:hAnsi="仿宋" w:eastAsia="仿宋" w:cs="仿宋"/>
                <w:sz w:val="24"/>
                <w:szCs w:val="24"/>
              </w:rPr>
              <w:t>（以投标文件提供的证明材料为准,需提供承诺书、自有场地提供房产证明复印件，租赁场地的提供房产证明复印件及租赁协议复印件、组织大型书市现采活动的证明材料。）</w:t>
            </w:r>
          </w:p>
        </w:tc>
        <w:tc>
          <w:tcPr>
            <w:tcW w:w="682" w:type="dxa"/>
            <w:vAlign w:val="center"/>
          </w:tcPr>
          <w:p w14:paraId="1266647E">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
                <w:szCs w:val="24"/>
              </w:rPr>
              <w:t>3</w:t>
            </w:r>
          </w:p>
        </w:tc>
        <w:tc>
          <w:tcPr>
            <w:tcW w:w="786" w:type="dxa"/>
            <w:vAlign w:val="center"/>
          </w:tcPr>
          <w:p w14:paraId="7D29FCCD">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
                <w:szCs w:val="24"/>
              </w:rPr>
              <w:t>客观分</w:t>
            </w:r>
          </w:p>
        </w:tc>
        <w:tc>
          <w:tcPr>
            <w:tcW w:w="1363" w:type="dxa"/>
            <w:vAlign w:val="center"/>
          </w:tcPr>
          <w:p w14:paraId="4ED44C2B">
            <w:pPr>
              <w:pStyle w:val="41"/>
              <w:spacing w:before="0" w:line="240" w:lineRule="auto"/>
              <w:ind w:firstLine="0" w:firstLineChars="0"/>
              <w:jc w:val="center"/>
              <w:rPr>
                <w:rFonts w:ascii="仿宋" w:hAnsi="仿宋" w:eastAsia="仿宋" w:cs="仿宋_GB2312"/>
                <w:szCs w:val="24"/>
              </w:rPr>
            </w:pPr>
          </w:p>
        </w:tc>
      </w:tr>
      <w:tr w14:paraId="7D00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34" w:type="dxa"/>
            <w:vAlign w:val="center"/>
          </w:tcPr>
          <w:p w14:paraId="22C96EA5">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6</w:t>
            </w:r>
          </w:p>
        </w:tc>
        <w:tc>
          <w:tcPr>
            <w:tcW w:w="6027" w:type="dxa"/>
            <w:vAlign w:val="center"/>
          </w:tcPr>
          <w:p w14:paraId="24A67926">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采访书目质量：1.数量：全年书目提供10万种以上得1分；10万种以下的得0.5分。</w:t>
            </w:r>
          </w:p>
          <w:p w14:paraId="21826C0A">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2.周期：1周1份且每份书目数据不少于2000种得1分；2周1份且每份书目数据不少于2000种得0.5分；其他不得分。</w:t>
            </w:r>
          </w:p>
          <w:p w14:paraId="23778F2E">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3.精准：根据用户需求（主题分馆、主导产业等）提供高质量、品种全的主题书目（不少于200种），得1分；只能提供200种的70%-90%主题书目的，得0.5分（含70%）；只能提供200种的70%以下的，不得分。</w:t>
            </w:r>
          </w:p>
          <w:p w14:paraId="3CBC9F7E">
            <w:pPr>
              <w:widowControl/>
              <w:shd w:val="clear" w:color="auto" w:fill="FFFFFF"/>
              <w:jc w:val="left"/>
              <w:rPr>
                <w:rFonts w:ascii="仿宋" w:hAnsi="仿宋" w:eastAsia="仿宋" w:cs="仿宋"/>
                <w:b/>
                <w:bCs/>
                <w:sz w:val="24"/>
                <w:szCs w:val="24"/>
              </w:rPr>
            </w:pPr>
            <w:r>
              <w:rPr>
                <w:rFonts w:hint="eastAsia" w:ascii="仿宋" w:hAnsi="仿宋" w:eastAsia="仿宋" w:cs="仿宋"/>
                <w:b/>
                <w:bCs/>
                <w:sz w:val="24"/>
                <w:szCs w:val="24"/>
              </w:rPr>
              <w:t>▲提供200种的60%（含）以下的，视为不能响应招标文件要求，按照无效标处理。</w:t>
            </w:r>
          </w:p>
          <w:p w14:paraId="2B3F7F10">
            <w:pPr>
              <w:widowControl/>
              <w:shd w:val="clear" w:color="auto" w:fill="FFFFFF"/>
              <w:jc w:val="left"/>
              <w:rPr>
                <w:rFonts w:ascii="仿宋" w:hAnsi="仿宋" w:eastAsia="仿宋" w:cs="宋体"/>
                <w:sz w:val="24"/>
              </w:rPr>
            </w:pPr>
            <w:r>
              <w:rPr>
                <w:rFonts w:hint="eastAsia" w:ascii="仿宋" w:hAnsi="仿宋" w:eastAsia="仿宋" w:cs="仿宋"/>
                <w:sz w:val="24"/>
                <w:szCs w:val="24"/>
              </w:rPr>
              <w:t>4.其他：保证书目信息的正规合法，否则供应商责任自负，采购方有权拒绝付款、终止供货并提交政府主管部门处理。满足此项得2分。</w:t>
            </w:r>
          </w:p>
        </w:tc>
        <w:tc>
          <w:tcPr>
            <w:tcW w:w="682" w:type="dxa"/>
            <w:vAlign w:val="center"/>
          </w:tcPr>
          <w:p w14:paraId="3DFA5DEE">
            <w:pPr>
              <w:pStyle w:val="38"/>
              <w:spacing w:line="240" w:lineRule="auto"/>
              <w:ind w:firstLine="0"/>
              <w:jc w:val="center"/>
              <w:rPr>
                <w:rFonts w:ascii="仿宋" w:hAnsi="仿宋" w:eastAsia="仿宋"/>
              </w:rPr>
            </w:pPr>
            <w:r>
              <w:rPr>
                <w:rFonts w:hint="eastAsia" w:ascii="仿宋" w:hAnsi="仿宋" w:eastAsia="仿宋" w:cs="仿宋"/>
                <w:szCs w:val="24"/>
              </w:rPr>
              <w:t>5</w:t>
            </w:r>
          </w:p>
        </w:tc>
        <w:tc>
          <w:tcPr>
            <w:tcW w:w="786" w:type="dxa"/>
            <w:vAlign w:val="center"/>
          </w:tcPr>
          <w:p w14:paraId="48F25A7D">
            <w:pPr>
              <w:pStyle w:val="38"/>
              <w:spacing w:line="240" w:lineRule="auto"/>
              <w:ind w:firstLine="0"/>
              <w:jc w:val="center"/>
              <w:rPr>
                <w:rFonts w:ascii="仿宋" w:hAnsi="仿宋" w:eastAsia="仿宋"/>
              </w:rPr>
            </w:pPr>
            <w:r>
              <w:rPr>
                <w:rFonts w:hint="eastAsia" w:ascii="仿宋" w:hAnsi="仿宋" w:eastAsia="仿宋" w:cs="仿宋"/>
                <w:szCs w:val="24"/>
              </w:rPr>
              <w:t>客观分</w:t>
            </w:r>
          </w:p>
        </w:tc>
        <w:tc>
          <w:tcPr>
            <w:tcW w:w="1363" w:type="dxa"/>
            <w:vAlign w:val="center"/>
          </w:tcPr>
          <w:p w14:paraId="14863DE3">
            <w:pPr>
              <w:pStyle w:val="41"/>
              <w:spacing w:before="0" w:line="240" w:lineRule="auto"/>
              <w:ind w:firstLine="0" w:firstLineChars="0"/>
              <w:jc w:val="center"/>
              <w:rPr>
                <w:rFonts w:ascii="仿宋" w:hAnsi="仿宋" w:eastAsia="仿宋" w:cs="仿宋_GB2312"/>
                <w:szCs w:val="24"/>
              </w:rPr>
            </w:pPr>
          </w:p>
        </w:tc>
      </w:tr>
      <w:tr w14:paraId="3249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634" w:type="dxa"/>
            <w:vAlign w:val="center"/>
          </w:tcPr>
          <w:p w14:paraId="263B09CB">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7</w:t>
            </w:r>
          </w:p>
        </w:tc>
        <w:tc>
          <w:tcPr>
            <w:tcW w:w="6027" w:type="dxa"/>
            <w:vAlign w:val="center"/>
          </w:tcPr>
          <w:p w14:paraId="41F37681">
            <w:pPr>
              <w:widowControl/>
              <w:shd w:val="clear" w:color="auto" w:fill="FFFFFF"/>
              <w:jc w:val="left"/>
              <w:rPr>
                <w:rFonts w:ascii="仿宋" w:hAnsi="仿宋" w:eastAsia="仿宋" w:cs="宋体"/>
                <w:sz w:val="24"/>
              </w:rPr>
            </w:pPr>
            <w:r>
              <w:rPr>
                <w:rFonts w:hint="eastAsia" w:ascii="仿宋" w:hAnsi="仿宋" w:eastAsia="仿宋" w:cs="宋体"/>
                <w:sz w:val="24"/>
              </w:rPr>
              <w:t>馆藏建设服务方案：根据采购人实际需求，能够为采购人提供馆藏建设服务方案，采购人根据投标人提供的服务方案是否具有实际意义、可操作性、解决采购人馆藏建设重难点问题等因素综合评价。方案科学合理的得5分，方案较科学合理的得3分，方案一般的得1分，不提供得0分。</w:t>
            </w:r>
          </w:p>
        </w:tc>
        <w:tc>
          <w:tcPr>
            <w:tcW w:w="682" w:type="dxa"/>
            <w:vAlign w:val="center"/>
          </w:tcPr>
          <w:p w14:paraId="341610D3">
            <w:pPr>
              <w:pStyle w:val="38"/>
              <w:spacing w:line="240" w:lineRule="auto"/>
              <w:ind w:firstLine="0"/>
              <w:jc w:val="center"/>
              <w:rPr>
                <w:rFonts w:ascii="仿宋" w:hAnsi="仿宋" w:eastAsia="仿宋"/>
              </w:rPr>
            </w:pPr>
            <w:r>
              <w:rPr>
                <w:rFonts w:hint="eastAsia" w:ascii="仿宋" w:hAnsi="仿宋" w:eastAsia="仿宋"/>
              </w:rPr>
              <w:t>5</w:t>
            </w:r>
          </w:p>
        </w:tc>
        <w:tc>
          <w:tcPr>
            <w:tcW w:w="786" w:type="dxa"/>
            <w:vAlign w:val="center"/>
          </w:tcPr>
          <w:p w14:paraId="4D903FF3">
            <w:pPr>
              <w:pStyle w:val="38"/>
              <w:spacing w:line="240" w:lineRule="auto"/>
              <w:ind w:firstLine="0"/>
              <w:jc w:val="center"/>
              <w:rPr>
                <w:rFonts w:ascii="仿宋" w:hAnsi="仿宋" w:eastAsia="仿宋"/>
              </w:rPr>
            </w:pPr>
            <w:r>
              <w:rPr>
                <w:rFonts w:hint="eastAsia" w:ascii="仿宋" w:hAnsi="仿宋" w:eastAsia="仿宋"/>
              </w:rPr>
              <w:t>主观分</w:t>
            </w:r>
          </w:p>
        </w:tc>
        <w:tc>
          <w:tcPr>
            <w:tcW w:w="1363" w:type="dxa"/>
            <w:vAlign w:val="center"/>
          </w:tcPr>
          <w:p w14:paraId="31F22A31">
            <w:pPr>
              <w:pStyle w:val="41"/>
              <w:spacing w:before="0" w:line="240" w:lineRule="auto"/>
              <w:ind w:firstLine="0" w:firstLineChars="0"/>
              <w:jc w:val="center"/>
              <w:rPr>
                <w:rFonts w:ascii="仿宋" w:hAnsi="仿宋" w:eastAsia="仿宋" w:cs="仿宋_GB2312"/>
                <w:szCs w:val="24"/>
              </w:rPr>
            </w:pPr>
          </w:p>
        </w:tc>
      </w:tr>
      <w:tr w14:paraId="2720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27F5EF2">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8</w:t>
            </w:r>
          </w:p>
        </w:tc>
        <w:tc>
          <w:tcPr>
            <w:tcW w:w="6027" w:type="dxa"/>
            <w:vAlign w:val="center"/>
          </w:tcPr>
          <w:p w14:paraId="2B6A4780">
            <w:pPr>
              <w:widowControl/>
              <w:shd w:val="clear" w:color="auto" w:fill="FFFFFF"/>
              <w:jc w:val="left"/>
              <w:rPr>
                <w:rFonts w:ascii="仿宋" w:hAnsi="仿宋" w:eastAsia="仿宋" w:cs="宋体"/>
                <w:sz w:val="24"/>
              </w:rPr>
            </w:pPr>
            <w:r>
              <w:rPr>
                <w:rFonts w:hint="eastAsia" w:ascii="仿宋" w:hAnsi="仿宋" w:eastAsia="仿宋" w:cs="宋体"/>
                <w:sz w:val="24"/>
              </w:rPr>
              <w:t>对图书订单的处理及反馈方案：</w:t>
            </w:r>
          </w:p>
          <w:p w14:paraId="2745CE52">
            <w:pPr>
              <w:widowControl/>
              <w:shd w:val="clear" w:color="auto" w:fill="FFFFFF"/>
              <w:jc w:val="left"/>
              <w:rPr>
                <w:rFonts w:ascii="仿宋" w:hAnsi="仿宋" w:eastAsia="仿宋" w:cs="宋体"/>
                <w:sz w:val="24"/>
              </w:rPr>
            </w:pPr>
            <w:r>
              <w:rPr>
                <w:rFonts w:hint="eastAsia" w:ascii="仿宋" w:hAnsi="仿宋" w:eastAsia="仿宋" w:cs="宋体"/>
                <w:sz w:val="24"/>
              </w:rPr>
              <w:t>1.对已订清单因情况变化，采购方要求调整订单的反应能力（承诺完全根据采购方要求调整），提供服务方案并确保可信度、可行性。可行的得5分，有欠缺的得3分，不满足不得分。</w:t>
            </w:r>
          </w:p>
          <w:p w14:paraId="3C08EAF1">
            <w:pPr>
              <w:widowControl/>
              <w:shd w:val="clear" w:color="auto" w:fill="FFFFFF"/>
              <w:jc w:val="left"/>
              <w:rPr>
                <w:rFonts w:ascii="仿宋" w:hAnsi="仿宋" w:eastAsia="仿宋" w:cs="宋体"/>
                <w:sz w:val="24"/>
              </w:rPr>
            </w:pPr>
            <w:r>
              <w:rPr>
                <w:rFonts w:hint="eastAsia" w:ascii="仿宋" w:hAnsi="仿宋" w:eastAsia="仿宋" w:cs="宋体"/>
                <w:sz w:val="24"/>
              </w:rPr>
              <w:t>2.对采购方已预订，但不能及时到货的图书，或取消出版的图书信息及时予以反馈，提供服务方案并确保可信度、可行性。可行的得5分，有欠缺的得3分，不满足不得分。</w:t>
            </w:r>
          </w:p>
          <w:p w14:paraId="3D2A0082">
            <w:pPr>
              <w:widowControl/>
              <w:shd w:val="clear" w:color="auto" w:fill="FFFFFF"/>
              <w:jc w:val="left"/>
              <w:rPr>
                <w:rFonts w:ascii="仿宋" w:hAnsi="仿宋" w:eastAsia="仿宋" w:cs="宋体"/>
                <w:sz w:val="24"/>
              </w:rPr>
            </w:pPr>
            <w:r>
              <w:rPr>
                <w:rFonts w:hint="eastAsia" w:ascii="仿宋" w:hAnsi="仿宋" w:eastAsia="仿宋" w:cs="宋体"/>
                <w:sz w:val="24"/>
              </w:rPr>
              <w:t>3.对因质量问题、与要求不符、与预订不符等退书的处理态度及速度。提供服务方案并确保可信度、可行性。可行的得5分，有欠缺的得3分，不满足不得分。</w:t>
            </w:r>
          </w:p>
        </w:tc>
        <w:tc>
          <w:tcPr>
            <w:tcW w:w="682" w:type="dxa"/>
            <w:vAlign w:val="center"/>
          </w:tcPr>
          <w:p w14:paraId="0F6256B8">
            <w:pPr>
              <w:pStyle w:val="38"/>
              <w:spacing w:line="240" w:lineRule="auto"/>
              <w:ind w:firstLine="0"/>
              <w:jc w:val="center"/>
              <w:rPr>
                <w:rFonts w:ascii="仿宋" w:hAnsi="仿宋" w:eastAsia="仿宋"/>
              </w:rPr>
            </w:pPr>
            <w:r>
              <w:rPr>
                <w:rFonts w:hint="eastAsia" w:ascii="仿宋" w:hAnsi="仿宋" w:eastAsia="仿宋"/>
              </w:rPr>
              <w:t>15</w:t>
            </w:r>
          </w:p>
        </w:tc>
        <w:tc>
          <w:tcPr>
            <w:tcW w:w="786" w:type="dxa"/>
            <w:vAlign w:val="center"/>
          </w:tcPr>
          <w:p w14:paraId="4AA57C01">
            <w:pPr>
              <w:pStyle w:val="38"/>
              <w:spacing w:line="240" w:lineRule="auto"/>
              <w:ind w:firstLine="0"/>
              <w:jc w:val="center"/>
              <w:rPr>
                <w:rFonts w:ascii="仿宋" w:hAnsi="仿宋" w:eastAsia="仿宋"/>
              </w:rPr>
            </w:pPr>
            <w:r>
              <w:rPr>
                <w:rFonts w:hint="eastAsia" w:ascii="仿宋" w:hAnsi="仿宋" w:eastAsia="仿宋"/>
              </w:rPr>
              <w:t>主观分</w:t>
            </w:r>
          </w:p>
        </w:tc>
        <w:tc>
          <w:tcPr>
            <w:tcW w:w="1363" w:type="dxa"/>
            <w:vAlign w:val="center"/>
          </w:tcPr>
          <w:p w14:paraId="4992FDD1">
            <w:pPr>
              <w:pStyle w:val="41"/>
              <w:spacing w:before="0" w:line="240" w:lineRule="auto"/>
              <w:ind w:firstLine="0" w:firstLineChars="0"/>
              <w:jc w:val="center"/>
              <w:rPr>
                <w:rFonts w:ascii="仿宋" w:hAnsi="仿宋" w:eastAsia="仿宋" w:cs="仿宋_GB2312"/>
                <w:szCs w:val="24"/>
              </w:rPr>
            </w:pPr>
          </w:p>
        </w:tc>
      </w:tr>
      <w:tr w14:paraId="468C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14481AB3">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9</w:t>
            </w:r>
          </w:p>
        </w:tc>
        <w:tc>
          <w:tcPr>
            <w:tcW w:w="6027" w:type="dxa"/>
            <w:vAlign w:val="center"/>
          </w:tcPr>
          <w:p w14:paraId="2D34F1B0">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图书加工服务：</w:t>
            </w:r>
          </w:p>
          <w:p w14:paraId="6328AA4D">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1、提供服务承诺保证措施的明确性及可行性方案，要求体现编目数据的质量与招标要求的符合程度，与到馆图书的匹配程度（不漏发、错发），与到馆图书同时到达情况。</w:t>
            </w:r>
            <w:r>
              <w:rPr>
                <w:rFonts w:hint="eastAsia" w:ascii="仿宋" w:hAnsi="仿宋" w:eastAsia="仿宋" w:cs="宋体"/>
                <w:sz w:val="24"/>
              </w:rPr>
              <w:t>方案科学合理的得5分，方案较科学合理的得3分，方案一般的得1分，不提供得0分。</w:t>
            </w:r>
          </w:p>
          <w:p w14:paraId="2A1A431C">
            <w:pPr>
              <w:widowControl/>
              <w:shd w:val="clear" w:color="auto" w:fill="FFFFFF"/>
              <w:jc w:val="left"/>
              <w:rPr>
                <w:rFonts w:ascii="仿宋" w:hAnsi="仿宋" w:eastAsia="仿宋" w:cs="宋体"/>
                <w:sz w:val="24"/>
              </w:rPr>
            </w:pPr>
            <w:r>
              <w:rPr>
                <w:rFonts w:hint="eastAsia" w:ascii="仿宋" w:hAnsi="仿宋" w:eastAsia="仿宋" w:cs="仿宋"/>
                <w:sz w:val="24"/>
                <w:szCs w:val="24"/>
              </w:rPr>
              <w:t>2、数据加工和物理加工服务的保障性方案。</w:t>
            </w:r>
            <w:r>
              <w:rPr>
                <w:rFonts w:hint="eastAsia" w:ascii="仿宋" w:hAnsi="仿宋" w:eastAsia="仿宋" w:cs="宋体"/>
                <w:sz w:val="24"/>
              </w:rPr>
              <w:t>方案科学合理的得5分，方案较科学合理的得3分，方案一般的得1分，不提供得0分。</w:t>
            </w:r>
          </w:p>
        </w:tc>
        <w:tc>
          <w:tcPr>
            <w:tcW w:w="682" w:type="dxa"/>
            <w:vAlign w:val="center"/>
          </w:tcPr>
          <w:p w14:paraId="4C8D5BAB">
            <w:pPr>
              <w:pStyle w:val="38"/>
              <w:spacing w:line="240" w:lineRule="auto"/>
              <w:ind w:firstLine="0"/>
              <w:jc w:val="center"/>
              <w:rPr>
                <w:rFonts w:ascii="仿宋" w:hAnsi="仿宋" w:eastAsia="仿宋" w:cs="仿宋"/>
              </w:rPr>
            </w:pPr>
            <w:r>
              <w:rPr>
                <w:rFonts w:hint="eastAsia" w:ascii="仿宋" w:hAnsi="仿宋" w:eastAsia="仿宋" w:cs="仿宋"/>
              </w:rPr>
              <w:t>10</w:t>
            </w:r>
          </w:p>
        </w:tc>
        <w:tc>
          <w:tcPr>
            <w:tcW w:w="786" w:type="dxa"/>
            <w:vAlign w:val="center"/>
          </w:tcPr>
          <w:p w14:paraId="6602886F">
            <w:pPr>
              <w:pStyle w:val="38"/>
              <w:spacing w:line="240" w:lineRule="auto"/>
              <w:ind w:firstLine="0"/>
              <w:jc w:val="center"/>
              <w:rPr>
                <w:rFonts w:ascii="仿宋" w:hAnsi="仿宋" w:eastAsia="仿宋" w:cs="仿宋"/>
              </w:rPr>
            </w:pPr>
            <w:r>
              <w:rPr>
                <w:rFonts w:hint="eastAsia" w:ascii="仿宋" w:hAnsi="仿宋" w:eastAsia="仿宋" w:cs="仿宋"/>
              </w:rPr>
              <w:t>主观分</w:t>
            </w:r>
          </w:p>
        </w:tc>
        <w:tc>
          <w:tcPr>
            <w:tcW w:w="1363" w:type="dxa"/>
            <w:vAlign w:val="center"/>
          </w:tcPr>
          <w:p w14:paraId="0A38F7F3">
            <w:pPr>
              <w:pStyle w:val="38"/>
              <w:spacing w:line="240" w:lineRule="auto"/>
              <w:ind w:firstLine="0"/>
              <w:jc w:val="center"/>
              <w:rPr>
                <w:rFonts w:ascii="仿宋" w:hAnsi="仿宋" w:eastAsia="仿宋" w:cs="仿宋"/>
              </w:rPr>
            </w:pPr>
          </w:p>
        </w:tc>
      </w:tr>
      <w:tr w14:paraId="7A73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34" w:type="dxa"/>
            <w:vAlign w:val="center"/>
          </w:tcPr>
          <w:p w14:paraId="22E5E6FD">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10</w:t>
            </w:r>
          </w:p>
        </w:tc>
        <w:tc>
          <w:tcPr>
            <w:tcW w:w="6027" w:type="dxa"/>
            <w:vAlign w:val="center"/>
          </w:tcPr>
          <w:p w14:paraId="68DB35F3">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售后服务承诺:</w:t>
            </w:r>
          </w:p>
          <w:p w14:paraId="3CB19467">
            <w:pPr>
              <w:widowControl/>
              <w:numPr>
                <w:ilvl w:val="0"/>
                <w:numId w:val="4"/>
              </w:numPr>
              <w:shd w:val="clear" w:color="auto" w:fill="FFFFFF"/>
              <w:jc w:val="left"/>
              <w:rPr>
                <w:rFonts w:ascii="仿宋" w:hAnsi="仿宋" w:eastAsia="仿宋" w:cs="仿宋"/>
                <w:sz w:val="24"/>
                <w:szCs w:val="24"/>
              </w:rPr>
            </w:pPr>
            <w:r>
              <w:rPr>
                <w:rFonts w:hint="eastAsia" w:ascii="仿宋" w:hAnsi="仿宋" w:eastAsia="仿宋" w:cs="仿宋"/>
                <w:sz w:val="24"/>
                <w:szCs w:val="24"/>
              </w:rPr>
              <w:t>售后服务承诺:根据售后服务方案、措施、响应及本地化服务能力等情况综合评定打分。</w:t>
            </w:r>
            <w:r>
              <w:rPr>
                <w:rFonts w:hint="eastAsia" w:ascii="仿宋" w:hAnsi="仿宋" w:eastAsia="仿宋" w:cs="宋体"/>
                <w:sz w:val="24"/>
              </w:rPr>
              <w:t>方案全面合理的得3分，方案较全面合理的得2分，方案一般的得1分，不提供得0分。</w:t>
            </w:r>
          </w:p>
          <w:p w14:paraId="03970731">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2、提供年到书率到97%以上的服务承诺，有承诺得1分，没有不得分。</w:t>
            </w:r>
          </w:p>
          <w:p w14:paraId="53FB991F">
            <w:pPr>
              <w:widowControl/>
              <w:shd w:val="clear" w:color="auto" w:fill="FFFFFF"/>
              <w:jc w:val="left"/>
              <w:rPr>
                <w:rFonts w:ascii="仿宋" w:hAnsi="仿宋" w:eastAsia="仿宋" w:cs="宋体"/>
                <w:sz w:val="24"/>
              </w:rPr>
            </w:pPr>
            <w:r>
              <w:rPr>
                <w:rFonts w:hint="eastAsia" w:ascii="仿宋" w:hAnsi="仿宋" w:eastAsia="仿宋" w:cs="仿宋"/>
                <w:sz w:val="24"/>
                <w:szCs w:val="24"/>
              </w:rPr>
              <w:t>3、提供2021-2024年公共图书馆开具的图书到书率证明复印件，每1个图书馆开具的证明得1分（同一个图书馆开具的多个年度的证明或多份证明均按照一个计算），满分3分。</w:t>
            </w:r>
          </w:p>
        </w:tc>
        <w:tc>
          <w:tcPr>
            <w:tcW w:w="682" w:type="dxa"/>
            <w:vAlign w:val="center"/>
          </w:tcPr>
          <w:p w14:paraId="762E2E8C">
            <w:pPr>
              <w:pStyle w:val="38"/>
              <w:spacing w:line="240" w:lineRule="auto"/>
              <w:ind w:firstLine="0"/>
              <w:jc w:val="center"/>
              <w:rPr>
                <w:rFonts w:ascii="仿宋" w:hAnsi="仿宋" w:eastAsia="仿宋" w:cs="仿宋"/>
              </w:rPr>
            </w:pPr>
            <w:r>
              <w:rPr>
                <w:rFonts w:hint="eastAsia" w:ascii="仿宋" w:hAnsi="仿宋" w:eastAsia="仿宋" w:cs="仿宋"/>
              </w:rPr>
              <w:t>7</w:t>
            </w:r>
          </w:p>
        </w:tc>
        <w:tc>
          <w:tcPr>
            <w:tcW w:w="786" w:type="dxa"/>
            <w:vAlign w:val="center"/>
          </w:tcPr>
          <w:p w14:paraId="64BCAD77">
            <w:pPr>
              <w:pStyle w:val="38"/>
              <w:spacing w:line="240" w:lineRule="auto"/>
              <w:ind w:firstLine="0"/>
              <w:jc w:val="center"/>
              <w:rPr>
                <w:rFonts w:ascii="仿宋" w:hAnsi="仿宋" w:eastAsia="仿宋" w:cs="仿宋"/>
              </w:rPr>
            </w:pPr>
            <w:r>
              <w:rPr>
                <w:rFonts w:hint="eastAsia" w:ascii="仿宋" w:hAnsi="仿宋" w:eastAsia="仿宋" w:cs="仿宋"/>
              </w:rPr>
              <w:t>客观分</w:t>
            </w:r>
          </w:p>
        </w:tc>
        <w:tc>
          <w:tcPr>
            <w:tcW w:w="1363" w:type="dxa"/>
            <w:vAlign w:val="center"/>
          </w:tcPr>
          <w:p w14:paraId="35578AC5">
            <w:pPr>
              <w:pStyle w:val="38"/>
              <w:spacing w:line="240" w:lineRule="auto"/>
              <w:ind w:firstLine="0"/>
              <w:jc w:val="center"/>
              <w:rPr>
                <w:rFonts w:ascii="仿宋" w:hAnsi="仿宋" w:eastAsia="仿宋" w:cs="仿宋"/>
              </w:rPr>
            </w:pPr>
          </w:p>
        </w:tc>
      </w:tr>
      <w:tr w14:paraId="4AAB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34" w:type="dxa"/>
            <w:vAlign w:val="center"/>
          </w:tcPr>
          <w:p w14:paraId="38589112">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11</w:t>
            </w:r>
          </w:p>
        </w:tc>
        <w:tc>
          <w:tcPr>
            <w:tcW w:w="6027" w:type="dxa"/>
            <w:vAlign w:val="center"/>
          </w:tcPr>
          <w:p w14:paraId="38C23B54">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图书配送方案：</w:t>
            </w:r>
          </w:p>
          <w:p w14:paraId="0E6ACC8D">
            <w:pPr>
              <w:widowControl/>
              <w:shd w:val="clear" w:color="auto" w:fill="FFFFFF"/>
              <w:jc w:val="left"/>
              <w:rPr>
                <w:rFonts w:ascii="仿宋" w:hAnsi="仿宋" w:eastAsia="仿宋" w:cs="宋体"/>
                <w:sz w:val="24"/>
              </w:rPr>
            </w:pPr>
            <w:r>
              <w:rPr>
                <w:rFonts w:hint="eastAsia" w:ascii="仿宋" w:hAnsi="仿宋" w:eastAsia="仿宋" w:cs="仿宋"/>
                <w:sz w:val="24"/>
                <w:szCs w:val="24"/>
              </w:rPr>
              <w:t>提供针对本项目的图书配送方案，包括但不限于配送车辆配备、人员配备、图书包装、装卸等内容。</w:t>
            </w:r>
            <w:r>
              <w:rPr>
                <w:rFonts w:hint="eastAsia" w:ascii="仿宋" w:hAnsi="仿宋" w:eastAsia="仿宋" w:cs="宋体"/>
                <w:sz w:val="24"/>
              </w:rPr>
              <w:t>方案科学合理的得5分，方案较科学合理的得3分，方案一般的得1分，不提供得0分。</w:t>
            </w:r>
          </w:p>
        </w:tc>
        <w:tc>
          <w:tcPr>
            <w:tcW w:w="682" w:type="dxa"/>
            <w:vAlign w:val="center"/>
          </w:tcPr>
          <w:p w14:paraId="3235F831">
            <w:pPr>
              <w:pStyle w:val="38"/>
              <w:spacing w:line="240" w:lineRule="auto"/>
              <w:ind w:firstLine="0"/>
              <w:jc w:val="center"/>
              <w:rPr>
                <w:rFonts w:ascii="仿宋" w:hAnsi="仿宋" w:eastAsia="仿宋" w:cs="仿宋"/>
              </w:rPr>
            </w:pPr>
            <w:r>
              <w:rPr>
                <w:rFonts w:hint="eastAsia" w:ascii="仿宋" w:hAnsi="仿宋" w:eastAsia="仿宋" w:cs="仿宋"/>
              </w:rPr>
              <w:t>5</w:t>
            </w:r>
          </w:p>
        </w:tc>
        <w:tc>
          <w:tcPr>
            <w:tcW w:w="786" w:type="dxa"/>
            <w:vAlign w:val="center"/>
          </w:tcPr>
          <w:p w14:paraId="5B7F47C4">
            <w:pPr>
              <w:pStyle w:val="38"/>
              <w:spacing w:line="240" w:lineRule="auto"/>
              <w:ind w:firstLine="0"/>
              <w:jc w:val="center"/>
              <w:rPr>
                <w:rFonts w:ascii="仿宋" w:hAnsi="仿宋" w:eastAsia="仿宋" w:cs="仿宋"/>
              </w:rPr>
            </w:pPr>
            <w:r>
              <w:rPr>
                <w:rFonts w:hint="eastAsia" w:ascii="仿宋" w:hAnsi="仿宋" w:eastAsia="仿宋"/>
              </w:rPr>
              <w:t>主观分</w:t>
            </w:r>
          </w:p>
        </w:tc>
        <w:tc>
          <w:tcPr>
            <w:tcW w:w="1363" w:type="dxa"/>
            <w:vAlign w:val="center"/>
          </w:tcPr>
          <w:p w14:paraId="3CF10D7C">
            <w:pPr>
              <w:pStyle w:val="38"/>
              <w:spacing w:line="240" w:lineRule="auto"/>
              <w:ind w:firstLine="0"/>
              <w:jc w:val="center"/>
              <w:rPr>
                <w:rFonts w:ascii="仿宋" w:hAnsi="仿宋" w:eastAsia="仿宋" w:cs="仿宋"/>
              </w:rPr>
            </w:pPr>
          </w:p>
          <w:p w14:paraId="069F1B60">
            <w:pPr>
              <w:pStyle w:val="38"/>
              <w:spacing w:line="240" w:lineRule="auto"/>
              <w:ind w:firstLine="0"/>
              <w:jc w:val="center"/>
              <w:rPr>
                <w:rFonts w:ascii="仿宋" w:hAnsi="仿宋" w:eastAsia="仿宋" w:cs="仿宋"/>
              </w:rPr>
            </w:pPr>
          </w:p>
          <w:p w14:paraId="20E9F6BC">
            <w:pPr>
              <w:pStyle w:val="38"/>
              <w:spacing w:line="240" w:lineRule="auto"/>
              <w:ind w:firstLine="0"/>
              <w:jc w:val="center"/>
              <w:rPr>
                <w:rFonts w:ascii="仿宋" w:hAnsi="仿宋" w:eastAsia="仿宋" w:cs="仿宋"/>
              </w:rPr>
            </w:pPr>
          </w:p>
        </w:tc>
      </w:tr>
      <w:tr w14:paraId="6B3D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2BC3092C">
            <w:pPr>
              <w:widowControl/>
              <w:shd w:val="clear" w:color="auto" w:fill="FFFFFF"/>
              <w:spacing w:after="225"/>
              <w:jc w:val="center"/>
              <w:rPr>
                <w:rFonts w:ascii="仿宋" w:hAnsi="仿宋" w:eastAsia="仿宋" w:cs="宋体"/>
                <w:sz w:val="24"/>
              </w:rPr>
            </w:pPr>
            <w:r>
              <w:rPr>
                <w:rFonts w:hint="eastAsia" w:ascii="仿宋" w:hAnsi="仿宋" w:eastAsia="仿宋" w:cs="宋体"/>
                <w:sz w:val="24"/>
              </w:rPr>
              <w:t>12</w:t>
            </w:r>
          </w:p>
        </w:tc>
        <w:tc>
          <w:tcPr>
            <w:tcW w:w="6027" w:type="dxa"/>
            <w:vAlign w:val="center"/>
          </w:tcPr>
          <w:p w14:paraId="7443B566">
            <w:pPr>
              <w:widowControl/>
              <w:shd w:val="clear" w:color="auto" w:fill="FFFFFF"/>
              <w:jc w:val="left"/>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有效投标报价的最低价作为评标基准价，其最低报价为满分；按［投标报价得分=（评标基准价/投标报价）*30］的计算公式计算。</w:t>
            </w:r>
          </w:p>
          <w:p w14:paraId="6492F0C8">
            <w:pPr>
              <w:widowControl/>
              <w:shd w:val="clear" w:color="auto" w:fill="FFFFFF"/>
              <w:jc w:val="left"/>
              <w:rPr>
                <w:rFonts w:ascii="仿宋" w:hAnsi="仿宋" w:eastAsia="仿宋" w:cs="宋体"/>
                <w:sz w:val="24"/>
              </w:rPr>
            </w:pPr>
            <w:r>
              <w:rPr>
                <w:rFonts w:hint="eastAsia" w:ascii="仿宋" w:hAnsi="仿宋" w:eastAsia="仿宋" w:cs="宋体"/>
                <w:sz w:val="24"/>
              </w:rPr>
              <w:t>评审过程中，不得去掉报价中的最高报价和最低报价。</w:t>
            </w:r>
          </w:p>
          <w:p w14:paraId="742C03B1">
            <w:pPr>
              <w:widowControl/>
              <w:shd w:val="clear" w:color="auto" w:fill="FFFFFF"/>
              <w:jc w:val="left"/>
              <w:rPr>
                <w:rFonts w:ascii="仿宋" w:hAnsi="仿宋" w:eastAsia="仿宋" w:cs="宋体"/>
                <w:sz w:val="24"/>
              </w:rPr>
            </w:pPr>
            <w:r>
              <w:rPr>
                <w:rFonts w:hint="eastAsia" w:ascii="仿宋" w:hAnsi="仿宋" w:eastAsia="仿宋" w:cs="宋体"/>
                <w:sz w:val="24"/>
              </w:rPr>
              <w:t>因落实政府采购政策需要进行价格调整的，以调整后的价格计算评标基准价和投标报价。</w:t>
            </w:r>
          </w:p>
        </w:tc>
        <w:tc>
          <w:tcPr>
            <w:tcW w:w="682" w:type="dxa"/>
            <w:vAlign w:val="center"/>
          </w:tcPr>
          <w:p w14:paraId="579691BD">
            <w:pPr>
              <w:widowControl/>
              <w:shd w:val="clear" w:color="auto" w:fill="FFFFFF"/>
              <w:jc w:val="center"/>
              <w:rPr>
                <w:rFonts w:ascii="仿宋" w:hAnsi="仿宋" w:eastAsia="仿宋" w:cs="宋体"/>
                <w:sz w:val="24"/>
              </w:rPr>
            </w:pPr>
            <w:r>
              <w:rPr>
                <w:rFonts w:hint="eastAsia" w:ascii="仿宋" w:hAnsi="仿宋" w:eastAsia="仿宋" w:cs="宋体"/>
                <w:sz w:val="24"/>
              </w:rPr>
              <w:t>30</w:t>
            </w:r>
          </w:p>
        </w:tc>
        <w:tc>
          <w:tcPr>
            <w:tcW w:w="786" w:type="dxa"/>
            <w:vAlign w:val="center"/>
          </w:tcPr>
          <w:p w14:paraId="4661E3FD">
            <w:pPr>
              <w:widowControl/>
              <w:shd w:val="clear" w:color="auto" w:fill="FFFFFF"/>
              <w:jc w:val="center"/>
              <w:rPr>
                <w:rFonts w:ascii="仿宋" w:hAnsi="仿宋" w:eastAsia="仿宋" w:cs="宋体"/>
                <w:sz w:val="24"/>
              </w:rPr>
            </w:pPr>
          </w:p>
        </w:tc>
        <w:tc>
          <w:tcPr>
            <w:tcW w:w="1363" w:type="dxa"/>
            <w:vAlign w:val="center"/>
          </w:tcPr>
          <w:p w14:paraId="34744311">
            <w:pPr>
              <w:widowControl/>
              <w:shd w:val="clear" w:color="auto" w:fill="FFFFFF"/>
              <w:jc w:val="center"/>
              <w:rPr>
                <w:rFonts w:ascii="仿宋" w:hAnsi="仿宋" w:eastAsia="仿宋" w:cs="宋体"/>
                <w:sz w:val="24"/>
              </w:rPr>
            </w:pPr>
            <w:r>
              <w:rPr>
                <w:rFonts w:hint="eastAsia" w:ascii="仿宋" w:hAnsi="仿宋" w:eastAsia="仿宋" w:cs="宋体"/>
                <w:sz w:val="24"/>
              </w:rPr>
              <w:t>/</w:t>
            </w:r>
          </w:p>
        </w:tc>
      </w:tr>
    </w:tbl>
    <w:p w14:paraId="3A3E577D">
      <w:pPr>
        <w:jc w:val="center"/>
        <w:outlineLvl w:val="0"/>
        <w:rPr>
          <w:rFonts w:ascii="仿宋" w:hAnsi="仿宋" w:eastAsia="仿宋"/>
          <w:b/>
          <w:sz w:val="36"/>
          <w:szCs w:val="36"/>
        </w:rPr>
      </w:pPr>
    </w:p>
    <w:p w14:paraId="04AF27DC">
      <w:pPr>
        <w:snapToGrid w:val="0"/>
        <w:spacing w:line="360" w:lineRule="auto"/>
        <w:rPr>
          <w:rFonts w:ascii="仿宋" w:hAnsi="仿宋" w:eastAsia="仿宋" w:cs="仿宋"/>
          <w:sz w:val="24"/>
          <w:szCs w:val="24"/>
        </w:rPr>
      </w:pPr>
      <w:r>
        <w:rPr>
          <w:rFonts w:hint="eastAsia" w:ascii="仿宋" w:hAnsi="仿宋" w:eastAsia="仿宋" w:cs="仿宋"/>
          <w:sz w:val="24"/>
          <w:szCs w:val="24"/>
          <w:shd w:val="clear" w:color="auto" w:fill="FFFFFF"/>
        </w:rPr>
        <w:t> *</w:t>
      </w:r>
      <w:r>
        <w:rPr>
          <w:rFonts w:hint="eastAsia" w:ascii="仿宋" w:hAnsi="仿宋" w:eastAsia="仿宋" w:cs="仿宋"/>
          <w:b/>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14:paraId="4E98E768">
      <w:pPr>
        <w:rPr>
          <w:rFonts w:ascii="仿宋" w:hAnsi="仿宋" w:eastAsia="仿宋"/>
          <w:b/>
          <w:sz w:val="36"/>
          <w:szCs w:val="36"/>
        </w:rPr>
      </w:pPr>
      <w:r>
        <w:rPr>
          <w:rFonts w:hint="eastAsia" w:ascii="仿宋" w:hAnsi="仿宋" w:eastAsia="仿宋"/>
          <w:b/>
          <w:sz w:val="36"/>
          <w:szCs w:val="36"/>
        </w:rPr>
        <w:br w:type="page"/>
      </w:r>
    </w:p>
    <w:p w14:paraId="5AF25B5E">
      <w:pPr>
        <w:spacing w:line="360" w:lineRule="auto"/>
        <w:jc w:val="center"/>
        <w:outlineLvl w:val="0"/>
        <w:rPr>
          <w:rFonts w:ascii="仿宋" w:hAnsi="仿宋" w:eastAsia="仿宋"/>
          <w:b/>
          <w:sz w:val="36"/>
          <w:szCs w:val="36"/>
        </w:rPr>
      </w:pPr>
      <w:r>
        <w:rPr>
          <w:rFonts w:hint="eastAsia" w:ascii="仿宋" w:hAnsi="仿宋" w:eastAsia="仿宋"/>
          <w:b/>
          <w:sz w:val="36"/>
          <w:szCs w:val="36"/>
        </w:rPr>
        <w:t>评标办法前附表（标段二适用）</w:t>
      </w:r>
    </w:p>
    <w:tbl>
      <w:tblPr>
        <w:tblStyle w:val="19"/>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250"/>
        <w:gridCol w:w="590"/>
        <w:gridCol w:w="760"/>
        <w:gridCol w:w="1363"/>
      </w:tblGrid>
      <w:tr w14:paraId="0E89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1EA81625">
            <w:pPr>
              <w:snapToGrid w:val="0"/>
              <w:jc w:val="center"/>
              <w:rPr>
                <w:rFonts w:ascii="仿宋" w:hAnsi="仿宋" w:eastAsia="仿宋"/>
                <w:kern w:val="0"/>
                <w:sz w:val="24"/>
                <w:szCs w:val="20"/>
              </w:rPr>
            </w:pPr>
            <w:r>
              <w:rPr>
                <w:rFonts w:hint="eastAsia" w:ascii="仿宋" w:hAnsi="仿宋" w:eastAsia="仿宋"/>
                <w:kern w:val="0"/>
                <w:sz w:val="24"/>
                <w:szCs w:val="20"/>
              </w:rPr>
              <w:t>序号</w:t>
            </w:r>
          </w:p>
        </w:tc>
        <w:tc>
          <w:tcPr>
            <w:tcW w:w="6250" w:type="dxa"/>
            <w:vAlign w:val="center"/>
          </w:tcPr>
          <w:p w14:paraId="3166399F">
            <w:pPr>
              <w:snapToGrid w:val="0"/>
              <w:jc w:val="center"/>
              <w:rPr>
                <w:rFonts w:ascii="仿宋" w:hAnsi="仿宋" w:eastAsia="仿宋"/>
                <w:kern w:val="0"/>
                <w:sz w:val="24"/>
                <w:szCs w:val="20"/>
              </w:rPr>
            </w:pPr>
            <w:r>
              <w:rPr>
                <w:rFonts w:hint="eastAsia" w:ascii="仿宋" w:hAnsi="仿宋" w:eastAsia="仿宋"/>
                <w:kern w:val="0"/>
                <w:sz w:val="24"/>
                <w:szCs w:val="20"/>
              </w:rPr>
              <w:t>评标标准</w:t>
            </w:r>
          </w:p>
        </w:tc>
        <w:tc>
          <w:tcPr>
            <w:tcW w:w="590" w:type="dxa"/>
            <w:vAlign w:val="center"/>
          </w:tcPr>
          <w:p w14:paraId="39BD5ABC">
            <w:pPr>
              <w:snapToGrid w:val="0"/>
              <w:jc w:val="center"/>
              <w:rPr>
                <w:rFonts w:ascii="仿宋" w:hAnsi="仿宋" w:eastAsia="仿宋"/>
                <w:kern w:val="0"/>
                <w:sz w:val="24"/>
                <w:szCs w:val="20"/>
              </w:rPr>
            </w:pPr>
            <w:r>
              <w:rPr>
                <w:rFonts w:hint="eastAsia" w:ascii="仿宋" w:hAnsi="仿宋" w:eastAsia="仿宋"/>
                <w:kern w:val="0"/>
                <w:sz w:val="24"/>
                <w:szCs w:val="20"/>
              </w:rPr>
              <w:t>权重</w:t>
            </w:r>
          </w:p>
        </w:tc>
        <w:tc>
          <w:tcPr>
            <w:tcW w:w="760" w:type="dxa"/>
            <w:vAlign w:val="center"/>
          </w:tcPr>
          <w:p w14:paraId="304EAD33">
            <w:pPr>
              <w:snapToGrid w:val="0"/>
              <w:jc w:val="center"/>
              <w:rPr>
                <w:rFonts w:ascii="仿宋" w:hAnsi="仿宋" w:eastAsia="仿宋"/>
                <w:kern w:val="0"/>
                <w:sz w:val="24"/>
                <w:szCs w:val="20"/>
              </w:rPr>
            </w:pPr>
            <w:r>
              <w:rPr>
                <w:rFonts w:hint="eastAsia" w:ascii="仿宋" w:hAnsi="仿宋" w:eastAsia="仿宋"/>
                <w:kern w:val="0"/>
                <w:sz w:val="24"/>
                <w:szCs w:val="20"/>
              </w:rPr>
              <w:t>主观分/客观分属性</w:t>
            </w:r>
          </w:p>
        </w:tc>
        <w:tc>
          <w:tcPr>
            <w:tcW w:w="1363" w:type="dxa"/>
          </w:tcPr>
          <w:p w14:paraId="55573B44">
            <w:pPr>
              <w:snapToGrid w:val="0"/>
              <w:jc w:val="center"/>
              <w:rPr>
                <w:rFonts w:ascii="仿宋" w:hAnsi="仿宋" w:eastAsia="仿宋"/>
                <w:kern w:val="0"/>
                <w:sz w:val="24"/>
                <w:szCs w:val="20"/>
              </w:rPr>
            </w:pPr>
            <w:r>
              <w:rPr>
                <w:rFonts w:hint="eastAsia" w:ascii="仿宋" w:hAnsi="仿宋" w:eastAsia="仿宋"/>
                <w:kern w:val="0"/>
                <w:sz w:val="24"/>
                <w:szCs w:val="20"/>
              </w:rPr>
              <w:t>投标文件中评标标准相应的商务技术资料目录*</w:t>
            </w:r>
          </w:p>
        </w:tc>
      </w:tr>
      <w:tr w14:paraId="171A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EE56EAE">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w:t>
            </w:r>
          </w:p>
        </w:tc>
        <w:tc>
          <w:tcPr>
            <w:tcW w:w="6250" w:type="dxa"/>
            <w:vAlign w:val="center"/>
          </w:tcPr>
          <w:p w14:paraId="52D3E466">
            <w:pPr>
              <w:widowControl/>
              <w:shd w:val="clear" w:color="auto" w:fill="FFFFFF"/>
              <w:jc w:val="left"/>
              <w:rPr>
                <w:rFonts w:ascii="仿宋" w:hAnsi="仿宋" w:eastAsia="仿宋" w:cs="宋体"/>
                <w:sz w:val="24"/>
              </w:rPr>
            </w:pPr>
            <w:r>
              <w:rPr>
                <w:rFonts w:hint="eastAsia" w:ascii="仿宋" w:hAnsi="仿宋" w:eastAsia="仿宋" w:cs="宋体"/>
                <w:sz w:val="24"/>
              </w:rPr>
              <w:t>业绩：投标人2023年1月1日（含）以来</w:t>
            </w:r>
            <w:r>
              <w:rPr>
                <w:rFonts w:hint="eastAsia" w:ascii="仿宋" w:hAnsi="仿宋" w:eastAsia="仿宋" w:cs="仿宋"/>
                <w:sz w:val="24"/>
                <w:szCs w:val="24"/>
              </w:rPr>
              <w:t>的“一键借阅”项目类似业绩，每提供一个项目的得0.5分，满分3分。（提供合同复印件和网上中标公告，日期以合同签订日期为准）</w:t>
            </w:r>
          </w:p>
        </w:tc>
        <w:tc>
          <w:tcPr>
            <w:tcW w:w="590" w:type="dxa"/>
            <w:vAlign w:val="center"/>
          </w:tcPr>
          <w:p w14:paraId="25EDF912">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3</w:t>
            </w:r>
          </w:p>
        </w:tc>
        <w:tc>
          <w:tcPr>
            <w:tcW w:w="760" w:type="dxa"/>
            <w:vAlign w:val="center"/>
          </w:tcPr>
          <w:p w14:paraId="3578DD1D">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客观分</w:t>
            </w:r>
          </w:p>
        </w:tc>
        <w:tc>
          <w:tcPr>
            <w:tcW w:w="1363" w:type="dxa"/>
            <w:vAlign w:val="center"/>
          </w:tcPr>
          <w:p w14:paraId="78C77680">
            <w:pPr>
              <w:pStyle w:val="41"/>
              <w:spacing w:before="0" w:line="240" w:lineRule="auto"/>
              <w:ind w:firstLine="0" w:firstLineChars="0"/>
              <w:jc w:val="center"/>
              <w:rPr>
                <w:rFonts w:ascii="仿宋" w:hAnsi="仿宋" w:eastAsia="仿宋" w:cs="仿宋_GB2312"/>
                <w:szCs w:val="24"/>
              </w:rPr>
            </w:pPr>
          </w:p>
        </w:tc>
      </w:tr>
      <w:tr w14:paraId="7E27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D49686E">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2</w:t>
            </w:r>
          </w:p>
        </w:tc>
        <w:tc>
          <w:tcPr>
            <w:tcW w:w="6250" w:type="dxa"/>
            <w:vAlign w:val="center"/>
          </w:tcPr>
          <w:p w14:paraId="6438272A">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项目负责人的情况：</w:t>
            </w:r>
          </w:p>
          <w:p w14:paraId="594362FA">
            <w:pPr>
              <w:widowControl/>
              <w:shd w:val="clear" w:color="auto" w:fill="FFFFFF"/>
              <w:jc w:val="left"/>
              <w:rPr>
                <w:rFonts w:ascii="仿宋" w:hAnsi="仿宋" w:eastAsia="仿宋" w:cs="仿宋"/>
                <w:sz w:val="24"/>
              </w:rPr>
            </w:pPr>
            <w:r>
              <w:rPr>
                <w:rFonts w:hint="eastAsia" w:ascii="仿宋" w:hAnsi="仿宋" w:eastAsia="仿宋" w:cs="仿宋"/>
                <w:sz w:val="24"/>
                <w:szCs w:val="24"/>
              </w:rPr>
              <w:t>根据拟派本项目负责人的专业素质、技术能力、经验情况进行评分。专业素质高、技术能力强、</w:t>
            </w:r>
            <w:r>
              <w:rPr>
                <w:rFonts w:hint="eastAsia" w:ascii="仿宋" w:hAnsi="仿宋" w:eastAsia="仿宋" w:cs="仿宋"/>
                <w:sz w:val="24"/>
              </w:rPr>
              <w:t>类似经验丰富的，得2分；</w:t>
            </w:r>
            <w:r>
              <w:rPr>
                <w:rFonts w:hint="eastAsia" w:ascii="仿宋" w:hAnsi="仿宋" w:eastAsia="仿宋" w:cs="仿宋"/>
                <w:sz w:val="24"/>
                <w:szCs w:val="24"/>
              </w:rPr>
              <w:t>专业素质较高、技术能力较强、</w:t>
            </w:r>
            <w:r>
              <w:rPr>
                <w:rFonts w:hint="eastAsia" w:ascii="仿宋" w:hAnsi="仿宋" w:eastAsia="仿宋" w:cs="仿宋"/>
                <w:sz w:val="24"/>
              </w:rPr>
              <w:t>类似经验较丰富的，得1分；</w:t>
            </w:r>
            <w:r>
              <w:rPr>
                <w:rFonts w:hint="eastAsia" w:ascii="仿宋" w:hAnsi="仿宋" w:eastAsia="仿宋" w:cs="仿宋"/>
                <w:sz w:val="24"/>
                <w:szCs w:val="24"/>
              </w:rPr>
              <w:t>专业素质、技术能力、</w:t>
            </w:r>
            <w:r>
              <w:rPr>
                <w:rFonts w:hint="eastAsia" w:ascii="仿宋" w:hAnsi="仿宋" w:eastAsia="仿宋" w:cs="仿宋"/>
                <w:sz w:val="24"/>
              </w:rPr>
              <w:t>类似经验其中一项有所欠缺的，不得分。</w:t>
            </w:r>
          </w:p>
          <w:p w14:paraId="0939002B">
            <w:pPr>
              <w:widowControl/>
              <w:shd w:val="clear" w:color="auto" w:fill="FFFFFF"/>
              <w:jc w:val="left"/>
            </w:pPr>
            <w:r>
              <w:rPr>
                <w:rFonts w:hint="eastAsia" w:ascii="仿宋" w:hAnsi="仿宋" w:eastAsia="仿宋" w:cs="仿宋"/>
                <w:sz w:val="24"/>
              </w:rPr>
              <w:t>注：</w:t>
            </w:r>
            <w:r>
              <w:rPr>
                <w:rFonts w:hint="eastAsia" w:ascii="仿宋" w:hAnsi="仿宋" w:eastAsia="仿宋" w:cs="仿宋"/>
                <w:sz w:val="24"/>
                <w:szCs w:val="24"/>
              </w:rPr>
              <w:t>提供的证明文件及项目负责人近3个月在投标公司交纳社保缴纳的证明，提供复印件或扫描件并加盖投标人公章。</w:t>
            </w:r>
          </w:p>
        </w:tc>
        <w:tc>
          <w:tcPr>
            <w:tcW w:w="590" w:type="dxa"/>
            <w:vAlign w:val="center"/>
          </w:tcPr>
          <w:p w14:paraId="6AC821F3">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2</w:t>
            </w:r>
          </w:p>
        </w:tc>
        <w:tc>
          <w:tcPr>
            <w:tcW w:w="760" w:type="dxa"/>
            <w:vAlign w:val="center"/>
          </w:tcPr>
          <w:p w14:paraId="1ACB4730">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主观分</w:t>
            </w:r>
          </w:p>
        </w:tc>
        <w:tc>
          <w:tcPr>
            <w:tcW w:w="1363" w:type="dxa"/>
            <w:vAlign w:val="center"/>
          </w:tcPr>
          <w:p w14:paraId="0376C319">
            <w:pPr>
              <w:pStyle w:val="41"/>
              <w:spacing w:before="0" w:line="240" w:lineRule="auto"/>
              <w:ind w:firstLine="0" w:firstLineChars="0"/>
              <w:jc w:val="center"/>
              <w:rPr>
                <w:rFonts w:ascii="仿宋" w:hAnsi="仿宋" w:eastAsia="仿宋" w:cs="仿宋_GB2312"/>
                <w:szCs w:val="24"/>
              </w:rPr>
            </w:pPr>
          </w:p>
        </w:tc>
      </w:tr>
      <w:tr w14:paraId="46F4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Align w:val="center"/>
          </w:tcPr>
          <w:p w14:paraId="45E4519C">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3</w:t>
            </w:r>
          </w:p>
        </w:tc>
        <w:tc>
          <w:tcPr>
            <w:tcW w:w="6250" w:type="dxa"/>
            <w:vAlign w:val="center"/>
          </w:tcPr>
          <w:p w14:paraId="631BAF27">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项目团队：</w:t>
            </w:r>
          </w:p>
          <w:p w14:paraId="381B5112">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根据投标人拟投入本项目编目加工人员情况进行评审，需提供国家图书馆或其他大型公共图书馆颁发的编目资格证书得1分，最高得3分。</w:t>
            </w:r>
          </w:p>
          <w:p w14:paraId="0B01FA95">
            <w:pPr>
              <w:widowControl/>
              <w:shd w:val="clear" w:color="auto" w:fill="FFFFFF"/>
              <w:jc w:val="left"/>
              <w:rPr>
                <w:rFonts w:ascii="仿宋" w:hAnsi="仿宋" w:eastAsia="仿宋" w:cs="宋体"/>
                <w:sz w:val="24"/>
              </w:rPr>
            </w:pPr>
            <w:r>
              <w:rPr>
                <w:rFonts w:hint="eastAsia" w:ascii="仿宋" w:hAnsi="仿宋" w:eastAsia="仿宋" w:cs="仿宋"/>
                <w:sz w:val="24"/>
                <w:szCs w:val="24"/>
              </w:rPr>
              <w:t>注：以上人员须提供资格证书及近3个月（以发布采购公告之日止）的在投标公司交纳社保证明，提供复印件或扫描件并加盖投标人公章。</w:t>
            </w:r>
          </w:p>
        </w:tc>
        <w:tc>
          <w:tcPr>
            <w:tcW w:w="590" w:type="dxa"/>
            <w:vAlign w:val="center"/>
          </w:tcPr>
          <w:p w14:paraId="65F6CDD7">
            <w:pPr>
              <w:pStyle w:val="38"/>
              <w:spacing w:line="240" w:lineRule="auto"/>
              <w:ind w:firstLine="0"/>
              <w:jc w:val="center"/>
              <w:rPr>
                <w:rFonts w:ascii="仿宋" w:hAnsi="仿宋" w:eastAsia="仿宋" w:cs="仿宋_GB2312"/>
                <w:szCs w:val="24"/>
              </w:rPr>
            </w:pPr>
            <w:r>
              <w:rPr>
                <w:rFonts w:hint="eastAsia" w:ascii="仿宋" w:hAnsi="仿宋" w:eastAsia="仿宋" w:cs="仿宋"/>
                <w:szCs w:val="24"/>
              </w:rPr>
              <w:t>3</w:t>
            </w:r>
          </w:p>
        </w:tc>
        <w:tc>
          <w:tcPr>
            <w:tcW w:w="760" w:type="dxa"/>
            <w:vAlign w:val="center"/>
          </w:tcPr>
          <w:p w14:paraId="48439549">
            <w:pPr>
              <w:pStyle w:val="38"/>
              <w:spacing w:line="240" w:lineRule="auto"/>
              <w:ind w:firstLine="0"/>
              <w:jc w:val="center"/>
              <w:rPr>
                <w:rFonts w:ascii="仿宋" w:hAnsi="仿宋" w:eastAsia="仿宋" w:cs="仿宋_GB2312"/>
                <w:szCs w:val="24"/>
              </w:rPr>
            </w:pPr>
            <w:r>
              <w:rPr>
                <w:rFonts w:hint="eastAsia" w:ascii="仿宋" w:hAnsi="仿宋" w:eastAsia="仿宋" w:cs="仿宋"/>
                <w:szCs w:val="24"/>
              </w:rPr>
              <w:t>客观分</w:t>
            </w:r>
          </w:p>
        </w:tc>
        <w:tc>
          <w:tcPr>
            <w:tcW w:w="1363" w:type="dxa"/>
            <w:vAlign w:val="center"/>
          </w:tcPr>
          <w:p w14:paraId="63C2E5BD">
            <w:pPr>
              <w:pStyle w:val="41"/>
              <w:spacing w:before="0" w:line="240" w:lineRule="auto"/>
              <w:ind w:firstLine="0" w:firstLineChars="0"/>
              <w:jc w:val="center"/>
              <w:rPr>
                <w:rFonts w:ascii="仿宋" w:hAnsi="仿宋" w:eastAsia="仿宋" w:cs="仿宋_GB2312"/>
                <w:szCs w:val="24"/>
              </w:rPr>
            </w:pPr>
          </w:p>
        </w:tc>
      </w:tr>
      <w:tr w14:paraId="1925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34" w:type="dxa"/>
            <w:vAlign w:val="center"/>
          </w:tcPr>
          <w:p w14:paraId="28A53E4F">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4</w:t>
            </w:r>
          </w:p>
        </w:tc>
        <w:tc>
          <w:tcPr>
            <w:tcW w:w="6250" w:type="dxa"/>
            <w:shd w:val="clear" w:color="auto" w:fill="auto"/>
            <w:vAlign w:val="center"/>
          </w:tcPr>
          <w:p w14:paraId="66543530">
            <w:pPr>
              <w:widowControl/>
              <w:shd w:val="clear" w:color="auto" w:fill="FFFFFF"/>
              <w:jc w:val="left"/>
              <w:rPr>
                <w:rFonts w:ascii="仿宋" w:hAnsi="仿宋" w:eastAsia="仿宋" w:cs="仿宋"/>
                <w:sz w:val="24"/>
              </w:rPr>
            </w:pPr>
            <w:r>
              <w:rPr>
                <w:rFonts w:hint="eastAsia" w:ascii="仿宋" w:hAnsi="仿宋" w:eastAsia="仿宋" w:cs="仿宋"/>
                <w:sz w:val="24"/>
                <w:szCs w:val="24"/>
              </w:rPr>
              <w:t>组织实施方案：</w:t>
            </w:r>
          </w:p>
          <w:p w14:paraId="47896022">
            <w:pPr>
              <w:widowControl/>
              <w:numPr>
                <w:ilvl w:val="0"/>
                <w:numId w:val="5"/>
              </w:numPr>
              <w:shd w:val="clear" w:color="auto" w:fill="FFFFFF"/>
              <w:jc w:val="left"/>
              <w:rPr>
                <w:rFonts w:ascii="仿宋" w:hAnsi="仿宋" w:eastAsia="仿宋" w:cs="仿宋"/>
                <w:sz w:val="24"/>
                <w:szCs w:val="24"/>
              </w:rPr>
            </w:pPr>
            <w:r>
              <w:rPr>
                <w:rFonts w:hint="eastAsia" w:ascii="仿宋" w:hAnsi="仿宋" w:eastAsia="仿宋" w:cs="仿宋"/>
                <w:sz w:val="24"/>
                <w:szCs w:val="24"/>
              </w:rPr>
              <w:t>对投标人项目组织实施方案的科学性、合理性、规范性和可操作性进行评分。</w:t>
            </w:r>
            <w:r>
              <w:rPr>
                <w:rFonts w:hint="eastAsia" w:ascii="仿宋" w:hAnsi="仿宋" w:eastAsia="仿宋" w:cs="仿宋"/>
                <w:sz w:val="24"/>
              </w:rPr>
              <w:t>方案科学合理、规范可操作的得4分，方案较科学合理、能操作的得2分，方案有所欠缺的得1分，未提供方案不得分。</w:t>
            </w:r>
          </w:p>
          <w:p w14:paraId="7C39CF31">
            <w:pPr>
              <w:widowControl/>
              <w:shd w:val="clear" w:color="auto" w:fill="FFFFFF"/>
              <w:jc w:val="left"/>
              <w:rPr>
                <w:rFonts w:ascii="仿宋" w:hAnsi="仿宋" w:eastAsia="仿宋" w:cs="宋体"/>
                <w:sz w:val="24"/>
              </w:rPr>
            </w:pPr>
            <w:r>
              <w:rPr>
                <w:rFonts w:hint="eastAsia" w:ascii="仿宋" w:hAnsi="仿宋" w:eastAsia="仿宋" w:cs="仿宋"/>
                <w:sz w:val="24"/>
                <w:szCs w:val="24"/>
              </w:rPr>
              <w:t>2、对项目进度控制计划、工作时间进度表、工作程序和步骤、管理和协调方法、关键步骤的思路和要点进行评分。</w:t>
            </w:r>
            <w:r>
              <w:rPr>
                <w:rFonts w:hint="eastAsia" w:ascii="仿宋" w:hAnsi="仿宋" w:eastAsia="仿宋" w:cs="宋体"/>
                <w:sz w:val="24"/>
              </w:rPr>
              <w:t>方案科学合理的得4分，方案较科学合理的得2分，方案一般的得1分，不提供得0分。</w:t>
            </w:r>
          </w:p>
        </w:tc>
        <w:tc>
          <w:tcPr>
            <w:tcW w:w="590" w:type="dxa"/>
            <w:shd w:val="clear" w:color="auto" w:fill="auto"/>
            <w:vAlign w:val="center"/>
          </w:tcPr>
          <w:p w14:paraId="50CE78A5">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8</w:t>
            </w:r>
          </w:p>
        </w:tc>
        <w:tc>
          <w:tcPr>
            <w:tcW w:w="760" w:type="dxa"/>
            <w:shd w:val="clear" w:color="auto" w:fill="auto"/>
            <w:vAlign w:val="center"/>
          </w:tcPr>
          <w:p w14:paraId="1BF736DF">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主观分</w:t>
            </w:r>
          </w:p>
        </w:tc>
        <w:tc>
          <w:tcPr>
            <w:tcW w:w="1363" w:type="dxa"/>
            <w:vAlign w:val="center"/>
          </w:tcPr>
          <w:p w14:paraId="7600D62F">
            <w:pPr>
              <w:pStyle w:val="41"/>
              <w:spacing w:before="0" w:line="240" w:lineRule="auto"/>
              <w:ind w:firstLine="0" w:firstLineChars="0"/>
              <w:jc w:val="center"/>
              <w:rPr>
                <w:rFonts w:ascii="仿宋" w:hAnsi="仿宋" w:eastAsia="仿宋" w:cs="仿宋_GB2312"/>
                <w:szCs w:val="24"/>
              </w:rPr>
            </w:pPr>
          </w:p>
        </w:tc>
      </w:tr>
      <w:tr w14:paraId="0D8C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34" w:type="dxa"/>
            <w:vAlign w:val="center"/>
          </w:tcPr>
          <w:p w14:paraId="5A2BB497">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5</w:t>
            </w:r>
          </w:p>
        </w:tc>
        <w:tc>
          <w:tcPr>
            <w:tcW w:w="6250" w:type="dxa"/>
            <w:shd w:val="clear" w:color="auto" w:fill="auto"/>
            <w:vAlign w:val="center"/>
          </w:tcPr>
          <w:p w14:paraId="59BBE776">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数据对接能力：</w:t>
            </w:r>
          </w:p>
          <w:p w14:paraId="18AB7535">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具备“一键借阅”接口开发能力，能按接口开发标准完成书目数据的导入，得3分，有图书馆书目数据对接成功经验的得3分。（提供服务承诺保证措施及可行性方案，并附相关证明材料）</w:t>
            </w:r>
          </w:p>
        </w:tc>
        <w:tc>
          <w:tcPr>
            <w:tcW w:w="590" w:type="dxa"/>
            <w:shd w:val="clear" w:color="auto" w:fill="auto"/>
            <w:vAlign w:val="center"/>
          </w:tcPr>
          <w:p w14:paraId="04BC35D8">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
                <w:szCs w:val="24"/>
              </w:rPr>
              <w:t>6</w:t>
            </w:r>
          </w:p>
        </w:tc>
        <w:tc>
          <w:tcPr>
            <w:tcW w:w="760" w:type="dxa"/>
            <w:shd w:val="clear" w:color="auto" w:fill="auto"/>
            <w:vAlign w:val="center"/>
          </w:tcPr>
          <w:p w14:paraId="436A4CCD">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
                <w:szCs w:val="24"/>
              </w:rPr>
              <w:t>客观分</w:t>
            </w:r>
          </w:p>
        </w:tc>
        <w:tc>
          <w:tcPr>
            <w:tcW w:w="1363" w:type="dxa"/>
            <w:vAlign w:val="center"/>
          </w:tcPr>
          <w:p w14:paraId="60112A30">
            <w:pPr>
              <w:pStyle w:val="41"/>
              <w:spacing w:before="0" w:line="240" w:lineRule="auto"/>
              <w:ind w:firstLine="0" w:firstLineChars="0"/>
              <w:jc w:val="center"/>
              <w:rPr>
                <w:rFonts w:ascii="仿宋" w:hAnsi="仿宋" w:eastAsia="仿宋" w:cs="仿宋_GB2312"/>
                <w:szCs w:val="24"/>
              </w:rPr>
            </w:pPr>
          </w:p>
        </w:tc>
      </w:tr>
      <w:tr w14:paraId="2284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34" w:type="dxa"/>
            <w:vAlign w:val="center"/>
          </w:tcPr>
          <w:p w14:paraId="5F1239B3">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6</w:t>
            </w:r>
          </w:p>
        </w:tc>
        <w:tc>
          <w:tcPr>
            <w:tcW w:w="6250" w:type="dxa"/>
            <w:shd w:val="clear" w:color="auto" w:fill="auto"/>
            <w:vAlign w:val="center"/>
          </w:tcPr>
          <w:p w14:paraId="593C6802">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活动推广方案：</w:t>
            </w:r>
          </w:p>
          <w:p w14:paraId="7D6F08B6">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1、提供“一键借阅”网上借阅宣传推广方案。</w:t>
            </w:r>
            <w:r>
              <w:rPr>
                <w:rFonts w:hint="eastAsia" w:ascii="仿宋" w:hAnsi="仿宋" w:eastAsia="仿宋" w:cs="宋体"/>
                <w:sz w:val="24"/>
              </w:rPr>
              <w:t>方案科学合理的得3分，方案较科学合理的得2分，方案一般的得1分，不提供得0分。</w:t>
            </w:r>
          </w:p>
          <w:p w14:paraId="27AE3537">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2、提供“一键借阅”线下推广你选我买活动方案。</w:t>
            </w:r>
            <w:r>
              <w:rPr>
                <w:rFonts w:hint="eastAsia" w:ascii="仿宋" w:hAnsi="仿宋" w:eastAsia="仿宋" w:cs="宋体"/>
                <w:sz w:val="24"/>
              </w:rPr>
              <w:t>方案科学合理的得3分，方案较科学合理的得2分，方案一般的得1分，不提供得0分。</w:t>
            </w:r>
          </w:p>
        </w:tc>
        <w:tc>
          <w:tcPr>
            <w:tcW w:w="590" w:type="dxa"/>
            <w:shd w:val="clear" w:color="auto" w:fill="auto"/>
            <w:vAlign w:val="center"/>
          </w:tcPr>
          <w:p w14:paraId="613C45A3">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6</w:t>
            </w:r>
          </w:p>
        </w:tc>
        <w:tc>
          <w:tcPr>
            <w:tcW w:w="760" w:type="dxa"/>
            <w:shd w:val="clear" w:color="auto" w:fill="auto"/>
            <w:vAlign w:val="center"/>
          </w:tcPr>
          <w:p w14:paraId="60486311">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主观分</w:t>
            </w:r>
          </w:p>
        </w:tc>
        <w:tc>
          <w:tcPr>
            <w:tcW w:w="1363" w:type="dxa"/>
            <w:vAlign w:val="center"/>
          </w:tcPr>
          <w:p w14:paraId="540D6FBF">
            <w:pPr>
              <w:pStyle w:val="41"/>
              <w:spacing w:before="0" w:line="240" w:lineRule="auto"/>
              <w:ind w:firstLine="0" w:firstLineChars="0"/>
              <w:jc w:val="center"/>
              <w:rPr>
                <w:rFonts w:ascii="仿宋" w:hAnsi="仿宋" w:eastAsia="仿宋" w:cs="仿宋_GB2312"/>
                <w:szCs w:val="24"/>
              </w:rPr>
            </w:pPr>
          </w:p>
        </w:tc>
      </w:tr>
      <w:tr w14:paraId="709D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34" w:type="dxa"/>
            <w:vAlign w:val="center"/>
          </w:tcPr>
          <w:p w14:paraId="31565DAD">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7</w:t>
            </w:r>
          </w:p>
        </w:tc>
        <w:tc>
          <w:tcPr>
            <w:tcW w:w="6250" w:type="dxa"/>
            <w:vAlign w:val="center"/>
          </w:tcPr>
          <w:p w14:paraId="595485B8">
            <w:pPr>
              <w:widowControl/>
              <w:shd w:val="clear" w:color="auto" w:fill="FFFFFF"/>
              <w:jc w:val="left"/>
              <w:rPr>
                <w:rFonts w:ascii="仿宋" w:hAnsi="仿宋" w:eastAsia="仿宋" w:cs="宋体"/>
                <w:sz w:val="24"/>
              </w:rPr>
            </w:pPr>
            <w:r>
              <w:rPr>
                <w:rFonts w:ascii="仿宋" w:hAnsi="仿宋" w:eastAsia="仿宋" w:cs="仿宋"/>
                <w:sz w:val="24"/>
                <w:szCs w:val="24"/>
              </w:rPr>
              <w:t>书市现场采购活动组织能力：投标人承诺具备能满足组织大型书市现采活动的场所，得3分</w:t>
            </w:r>
            <w:r>
              <w:rPr>
                <w:rFonts w:hint="eastAsia" w:ascii="仿宋" w:hAnsi="仿宋" w:eastAsia="仿宋" w:cs="仿宋"/>
                <w:sz w:val="24"/>
                <w:szCs w:val="24"/>
              </w:rPr>
              <w:t>，不满足不得分。</w:t>
            </w:r>
            <w:r>
              <w:rPr>
                <w:rFonts w:ascii="仿宋" w:hAnsi="仿宋" w:eastAsia="仿宋" w:cs="仿宋"/>
                <w:sz w:val="24"/>
                <w:szCs w:val="24"/>
              </w:rPr>
              <w:t>（以投标文件提供的证明材料为准,需提供承诺书、自有场地提供房产证明复印件，租赁场地的提供房产证明复印件及租赁协议复印件、组织大型书市现采活动的证明材料。）</w:t>
            </w:r>
          </w:p>
        </w:tc>
        <w:tc>
          <w:tcPr>
            <w:tcW w:w="590" w:type="dxa"/>
            <w:vAlign w:val="center"/>
          </w:tcPr>
          <w:p w14:paraId="1A9AD5D0">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
                <w:szCs w:val="24"/>
              </w:rPr>
              <w:t>3</w:t>
            </w:r>
          </w:p>
        </w:tc>
        <w:tc>
          <w:tcPr>
            <w:tcW w:w="760" w:type="dxa"/>
            <w:vAlign w:val="center"/>
          </w:tcPr>
          <w:p w14:paraId="41094A9A">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
                <w:szCs w:val="24"/>
              </w:rPr>
              <w:t>客观分</w:t>
            </w:r>
          </w:p>
        </w:tc>
        <w:tc>
          <w:tcPr>
            <w:tcW w:w="1363" w:type="dxa"/>
            <w:vAlign w:val="center"/>
          </w:tcPr>
          <w:p w14:paraId="1C7FDF12">
            <w:pPr>
              <w:pStyle w:val="41"/>
              <w:spacing w:before="0" w:line="240" w:lineRule="auto"/>
              <w:ind w:firstLine="0" w:firstLineChars="0"/>
              <w:jc w:val="center"/>
              <w:rPr>
                <w:rFonts w:ascii="仿宋" w:hAnsi="仿宋" w:eastAsia="仿宋" w:cs="仿宋_GB2312"/>
                <w:szCs w:val="24"/>
              </w:rPr>
            </w:pPr>
          </w:p>
        </w:tc>
      </w:tr>
      <w:tr w14:paraId="3737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34" w:type="dxa"/>
            <w:vAlign w:val="center"/>
          </w:tcPr>
          <w:p w14:paraId="66A97862">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8</w:t>
            </w:r>
          </w:p>
        </w:tc>
        <w:tc>
          <w:tcPr>
            <w:tcW w:w="6250" w:type="dxa"/>
            <w:vAlign w:val="center"/>
          </w:tcPr>
          <w:p w14:paraId="0E7C3BF8">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采访书目质量：</w:t>
            </w:r>
          </w:p>
          <w:p w14:paraId="4F154FF1">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1.数量：全年书目提供10万种以上得1分；10万种以下的得0.5分。</w:t>
            </w:r>
          </w:p>
          <w:p w14:paraId="7FA8A8E3">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2.周期：1周1份且每份书目数据不少于2000种得1分；2周1份且每份书目数据不少于2000种得0.5分；其他不得分。</w:t>
            </w:r>
          </w:p>
          <w:p w14:paraId="04641297">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3.精准：根据用户需求（主题分馆、主导产业等）提供高质量、品种全的主题书目（不少于200种），得1分；只能提供200种的70%-90%主题书目的，得0.5分（含70%）；只能提供200种的70%以下的，不得分。</w:t>
            </w:r>
          </w:p>
          <w:p w14:paraId="0E29E3BB">
            <w:pPr>
              <w:widowControl/>
              <w:shd w:val="clear" w:color="auto" w:fill="FFFFFF"/>
              <w:jc w:val="left"/>
              <w:rPr>
                <w:rFonts w:ascii="仿宋" w:hAnsi="仿宋" w:eastAsia="仿宋" w:cs="仿宋"/>
                <w:b/>
                <w:bCs/>
                <w:sz w:val="24"/>
                <w:szCs w:val="24"/>
              </w:rPr>
            </w:pPr>
            <w:r>
              <w:rPr>
                <w:rFonts w:hint="eastAsia" w:ascii="仿宋" w:hAnsi="仿宋" w:eastAsia="仿宋" w:cs="仿宋"/>
                <w:b/>
                <w:bCs/>
                <w:sz w:val="24"/>
                <w:szCs w:val="24"/>
              </w:rPr>
              <w:t>▲提供200种的60%（含）以下的，视为不能响应招标文件要求，按照无效标处理。</w:t>
            </w:r>
          </w:p>
          <w:p w14:paraId="78122B3C">
            <w:pPr>
              <w:widowControl/>
              <w:shd w:val="clear" w:color="auto" w:fill="FFFFFF"/>
              <w:jc w:val="left"/>
              <w:rPr>
                <w:rFonts w:ascii="仿宋" w:hAnsi="仿宋" w:eastAsia="仿宋" w:cs="宋体"/>
                <w:sz w:val="24"/>
              </w:rPr>
            </w:pPr>
            <w:r>
              <w:rPr>
                <w:rFonts w:hint="eastAsia" w:ascii="仿宋" w:hAnsi="仿宋" w:eastAsia="仿宋" w:cs="仿宋"/>
                <w:sz w:val="24"/>
                <w:szCs w:val="24"/>
              </w:rPr>
              <w:t>4.其他：保证书目信息的正规合法，否则供应商责任自负，采购方有权拒绝付款、终止供货并提交政府主管部门处理。满足此项得2分。</w:t>
            </w:r>
          </w:p>
        </w:tc>
        <w:tc>
          <w:tcPr>
            <w:tcW w:w="590" w:type="dxa"/>
            <w:vAlign w:val="center"/>
          </w:tcPr>
          <w:p w14:paraId="6C11A6BD">
            <w:pPr>
              <w:pStyle w:val="38"/>
              <w:spacing w:line="240" w:lineRule="auto"/>
              <w:ind w:firstLine="0"/>
              <w:jc w:val="center"/>
              <w:rPr>
                <w:rFonts w:ascii="仿宋" w:hAnsi="仿宋" w:eastAsia="仿宋"/>
              </w:rPr>
            </w:pPr>
            <w:r>
              <w:rPr>
                <w:rFonts w:hint="eastAsia" w:ascii="仿宋" w:hAnsi="仿宋" w:eastAsia="仿宋" w:cs="仿宋"/>
                <w:szCs w:val="24"/>
              </w:rPr>
              <w:t>5</w:t>
            </w:r>
          </w:p>
        </w:tc>
        <w:tc>
          <w:tcPr>
            <w:tcW w:w="760" w:type="dxa"/>
            <w:vAlign w:val="center"/>
          </w:tcPr>
          <w:p w14:paraId="7C3689EE">
            <w:pPr>
              <w:pStyle w:val="38"/>
              <w:spacing w:line="240" w:lineRule="auto"/>
              <w:ind w:firstLine="0"/>
              <w:jc w:val="center"/>
              <w:rPr>
                <w:rFonts w:ascii="仿宋" w:hAnsi="仿宋" w:eastAsia="仿宋"/>
              </w:rPr>
            </w:pPr>
            <w:r>
              <w:rPr>
                <w:rFonts w:hint="eastAsia" w:ascii="仿宋" w:hAnsi="仿宋" w:eastAsia="仿宋" w:cs="仿宋"/>
                <w:szCs w:val="24"/>
              </w:rPr>
              <w:t>客观分</w:t>
            </w:r>
          </w:p>
        </w:tc>
        <w:tc>
          <w:tcPr>
            <w:tcW w:w="1363" w:type="dxa"/>
            <w:vAlign w:val="center"/>
          </w:tcPr>
          <w:p w14:paraId="5356779B">
            <w:pPr>
              <w:pStyle w:val="41"/>
              <w:spacing w:before="0" w:line="240" w:lineRule="auto"/>
              <w:ind w:firstLine="0" w:firstLineChars="0"/>
              <w:jc w:val="center"/>
              <w:rPr>
                <w:rFonts w:ascii="仿宋" w:hAnsi="仿宋" w:eastAsia="仿宋" w:cs="仿宋_GB2312"/>
                <w:szCs w:val="24"/>
              </w:rPr>
            </w:pPr>
          </w:p>
        </w:tc>
      </w:tr>
      <w:tr w14:paraId="7B12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34" w:type="dxa"/>
            <w:vAlign w:val="center"/>
          </w:tcPr>
          <w:p w14:paraId="602373A1">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9</w:t>
            </w:r>
          </w:p>
        </w:tc>
        <w:tc>
          <w:tcPr>
            <w:tcW w:w="6250" w:type="dxa"/>
            <w:vAlign w:val="center"/>
          </w:tcPr>
          <w:p w14:paraId="4B17D94E">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投标人需要保障线上供读者选购图书的足够品种并提供平台截图予以证明。保证接入平台可供读者选购品种不少于50万种得3分；30（含）万种-50（不含）万种的得1分；30（不含）万种以下的得0分。</w:t>
            </w:r>
          </w:p>
        </w:tc>
        <w:tc>
          <w:tcPr>
            <w:tcW w:w="590" w:type="dxa"/>
            <w:vAlign w:val="center"/>
          </w:tcPr>
          <w:p w14:paraId="6CF85BCD">
            <w:pPr>
              <w:pStyle w:val="38"/>
              <w:spacing w:line="240" w:lineRule="auto"/>
              <w:ind w:firstLine="0"/>
              <w:jc w:val="center"/>
              <w:rPr>
                <w:rFonts w:ascii="仿宋" w:hAnsi="仿宋" w:eastAsia="仿宋" w:cs="仿宋"/>
                <w:szCs w:val="24"/>
              </w:rPr>
            </w:pPr>
            <w:r>
              <w:rPr>
                <w:rFonts w:hint="eastAsia" w:ascii="仿宋" w:hAnsi="仿宋" w:eastAsia="仿宋" w:cs="仿宋"/>
                <w:szCs w:val="24"/>
              </w:rPr>
              <w:t>3</w:t>
            </w:r>
          </w:p>
        </w:tc>
        <w:tc>
          <w:tcPr>
            <w:tcW w:w="760" w:type="dxa"/>
            <w:vAlign w:val="center"/>
          </w:tcPr>
          <w:p w14:paraId="0EE6B8D8">
            <w:pPr>
              <w:pStyle w:val="38"/>
              <w:spacing w:line="240" w:lineRule="auto"/>
              <w:ind w:firstLine="0"/>
              <w:jc w:val="center"/>
              <w:rPr>
                <w:rFonts w:ascii="仿宋" w:hAnsi="仿宋" w:eastAsia="仿宋" w:cs="仿宋"/>
                <w:szCs w:val="24"/>
              </w:rPr>
            </w:pPr>
            <w:r>
              <w:rPr>
                <w:rFonts w:hint="eastAsia" w:ascii="仿宋" w:hAnsi="仿宋" w:eastAsia="仿宋" w:cs="仿宋"/>
                <w:szCs w:val="24"/>
              </w:rPr>
              <w:t>客观分</w:t>
            </w:r>
          </w:p>
        </w:tc>
        <w:tc>
          <w:tcPr>
            <w:tcW w:w="1363" w:type="dxa"/>
            <w:vAlign w:val="center"/>
          </w:tcPr>
          <w:p w14:paraId="444DE333">
            <w:pPr>
              <w:pStyle w:val="41"/>
              <w:spacing w:before="0" w:line="240" w:lineRule="auto"/>
              <w:ind w:firstLine="0" w:firstLineChars="0"/>
              <w:jc w:val="center"/>
              <w:rPr>
                <w:rFonts w:ascii="仿宋" w:hAnsi="仿宋" w:eastAsia="仿宋" w:cs="仿宋_GB2312"/>
                <w:szCs w:val="24"/>
              </w:rPr>
            </w:pPr>
          </w:p>
        </w:tc>
      </w:tr>
      <w:tr w14:paraId="60F0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634" w:type="dxa"/>
            <w:vAlign w:val="center"/>
          </w:tcPr>
          <w:p w14:paraId="7D85ABB8">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10</w:t>
            </w:r>
          </w:p>
        </w:tc>
        <w:tc>
          <w:tcPr>
            <w:tcW w:w="6250" w:type="dxa"/>
            <w:vAlign w:val="center"/>
          </w:tcPr>
          <w:p w14:paraId="0C19AB28">
            <w:pPr>
              <w:widowControl/>
              <w:shd w:val="clear" w:color="auto" w:fill="FFFFFF"/>
              <w:jc w:val="left"/>
              <w:rPr>
                <w:rFonts w:ascii="仿宋" w:hAnsi="仿宋" w:eastAsia="仿宋" w:cs="宋体"/>
                <w:sz w:val="24"/>
              </w:rPr>
            </w:pPr>
            <w:r>
              <w:rPr>
                <w:rFonts w:hint="eastAsia" w:ascii="仿宋" w:hAnsi="仿宋" w:eastAsia="仿宋" w:cs="宋体"/>
                <w:sz w:val="24"/>
              </w:rPr>
              <w:t>馆藏建设服务方案：根据采购人实际需求，能够为采购人提供馆藏建设服务方案，采购人根据投标人提供的服务方案是否具有实际意义、可操作性、解决采购人馆藏建设重难点问题等因素综合评价。方案科学合理的得5分，方案较科学合理的得3分，方案一般的得1分，不提供得0分。</w:t>
            </w:r>
          </w:p>
        </w:tc>
        <w:tc>
          <w:tcPr>
            <w:tcW w:w="590" w:type="dxa"/>
            <w:vAlign w:val="center"/>
          </w:tcPr>
          <w:p w14:paraId="4FC7D401">
            <w:pPr>
              <w:pStyle w:val="38"/>
              <w:spacing w:line="240" w:lineRule="auto"/>
              <w:ind w:firstLine="0"/>
              <w:jc w:val="center"/>
              <w:rPr>
                <w:rFonts w:ascii="仿宋" w:hAnsi="仿宋" w:eastAsia="仿宋"/>
              </w:rPr>
            </w:pPr>
            <w:r>
              <w:rPr>
                <w:rFonts w:hint="eastAsia" w:ascii="仿宋" w:hAnsi="仿宋" w:eastAsia="仿宋"/>
              </w:rPr>
              <w:t>5</w:t>
            </w:r>
          </w:p>
        </w:tc>
        <w:tc>
          <w:tcPr>
            <w:tcW w:w="760" w:type="dxa"/>
            <w:vAlign w:val="center"/>
          </w:tcPr>
          <w:p w14:paraId="401D063A">
            <w:pPr>
              <w:pStyle w:val="38"/>
              <w:spacing w:line="240" w:lineRule="auto"/>
              <w:ind w:firstLine="0"/>
              <w:jc w:val="center"/>
              <w:rPr>
                <w:rFonts w:ascii="仿宋" w:hAnsi="仿宋" w:eastAsia="仿宋"/>
              </w:rPr>
            </w:pPr>
            <w:r>
              <w:rPr>
                <w:rFonts w:hint="eastAsia" w:ascii="仿宋" w:hAnsi="仿宋" w:eastAsia="仿宋"/>
              </w:rPr>
              <w:t>主观分</w:t>
            </w:r>
          </w:p>
        </w:tc>
        <w:tc>
          <w:tcPr>
            <w:tcW w:w="1363" w:type="dxa"/>
            <w:vAlign w:val="center"/>
          </w:tcPr>
          <w:p w14:paraId="3484AD12">
            <w:pPr>
              <w:pStyle w:val="41"/>
              <w:spacing w:before="0" w:line="240" w:lineRule="auto"/>
              <w:ind w:firstLine="0" w:firstLineChars="0"/>
              <w:jc w:val="center"/>
              <w:rPr>
                <w:rFonts w:ascii="仿宋" w:hAnsi="仿宋" w:eastAsia="仿宋" w:cs="仿宋_GB2312"/>
                <w:szCs w:val="24"/>
              </w:rPr>
            </w:pPr>
          </w:p>
        </w:tc>
      </w:tr>
      <w:tr w14:paraId="5945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634" w:type="dxa"/>
            <w:vAlign w:val="center"/>
          </w:tcPr>
          <w:p w14:paraId="01EF6618">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11</w:t>
            </w:r>
          </w:p>
        </w:tc>
        <w:tc>
          <w:tcPr>
            <w:tcW w:w="6250" w:type="dxa"/>
            <w:vAlign w:val="center"/>
          </w:tcPr>
          <w:p w14:paraId="582C601D">
            <w:pPr>
              <w:widowControl/>
              <w:shd w:val="clear" w:color="auto" w:fill="FFFFFF"/>
              <w:jc w:val="left"/>
              <w:rPr>
                <w:rFonts w:ascii="仿宋" w:hAnsi="仿宋" w:eastAsia="仿宋" w:cs="宋体"/>
                <w:sz w:val="24"/>
              </w:rPr>
            </w:pPr>
            <w:r>
              <w:rPr>
                <w:rFonts w:hint="eastAsia" w:ascii="仿宋" w:hAnsi="仿宋" w:eastAsia="仿宋" w:cs="宋体"/>
                <w:sz w:val="24"/>
              </w:rPr>
              <w:t>对图书订单的处理及反馈方案：1.对已订清单因情况变化，采购方要求调整订单的反应能力（承诺完全根据采购方要求调整），提供服务方案并确保可信度、可行性。可行的得3分，有欠缺的得1分，不满足不得分。</w:t>
            </w:r>
          </w:p>
          <w:p w14:paraId="3970179F">
            <w:pPr>
              <w:widowControl/>
              <w:shd w:val="clear" w:color="auto" w:fill="FFFFFF"/>
              <w:jc w:val="left"/>
              <w:rPr>
                <w:rFonts w:ascii="仿宋" w:hAnsi="仿宋" w:eastAsia="仿宋" w:cs="宋体"/>
                <w:sz w:val="24"/>
              </w:rPr>
            </w:pPr>
            <w:r>
              <w:rPr>
                <w:rFonts w:hint="eastAsia" w:ascii="仿宋" w:hAnsi="仿宋" w:eastAsia="仿宋" w:cs="宋体"/>
                <w:sz w:val="24"/>
              </w:rPr>
              <w:t>2.对采购方已预订，但不能及时到货的图书，或取消出版的图书信息及时予以反馈，提供服务方案并确保可信度、可行性。可行的得3分，有欠缺的得1分，不满足不得分。</w:t>
            </w:r>
          </w:p>
          <w:p w14:paraId="1C470C80">
            <w:pPr>
              <w:widowControl/>
              <w:shd w:val="clear" w:color="auto" w:fill="FFFFFF"/>
              <w:jc w:val="left"/>
              <w:rPr>
                <w:rFonts w:ascii="仿宋" w:hAnsi="仿宋" w:eastAsia="仿宋" w:cs="宋体"/>
                <w:sz w:val="24"/>
              </w:rPr>
            </w:pPr>
            <w:r>
              <w:rPr>
                <w:rFonts w:hint="eastAsia" w:ascii="仿宋" w:hAnsi="仿宋" w:eastAsia="仿宋" w:cs="宋体"/>
                <w:sz w:val="24"/>
              </w:rPr>
              <w:t>3.对因质量问题、与要求不符、与预订不符等退书的处理态度及速度。提供服务方案并确保可信度、可行性。可行的得3分，有欠缺的得1分，不满足不得分。</w:t>
            </w:r>
          </w:p>
        </w:tc>
        <w:tc>
          <w:tcPr>
            <w:tcW w:w="590" w:type="dxa"/>
            <w:vAlign w:val="center"/>
          </w:tcPr>
          <w:p w14:paraId="6CB746E4">
            <w:pPr>
              <w:pStyle w:val="38"/>
              <w:spacing w:line="240" w:lineRule="auto"/>
              <w:ind w:firstLine="0"/>
              <w:jc w:val="center"/>
              <w:rPr>
                <w:rFonts w:ascii="仿宋" w:hAnsi="仿宋" w:eastAsia="仿宋" w:cs="仿宋"/>
              </w:rPr>
            </w:pPr>
            <w:r>
              <w:rPr>
                <w:rFonts w:hint="eastAsia" w:ascii="仿宋" w:hAnsi="仿宋" w:eastAsia="仿宋" w:cs="仿宋"/>
              </w:rPr>
              <w:t>9</w:t>
            </w:r>
          </w:p>
        </w:tc>
        <w:tc>
          <w:tcPr>
            <w:tcW w:w="760" w:type="dxa"/>
            <w:vAlign w:val="center"/>
          </w:tcPr>
          <w:p w14:paraId="4E27821A">
            <w:pPr>
              <w:pStyle w:val="38"/>
              <w:spacing w:line="240" w:lineRule="auto"/>
              <w:ind w:firstLine="0"/>
              <w:jc w:val="center"/>
              <w:rPr>
                <w:rFonts w:ascii="仿宋" w:hAnsi="仿宋" w:eastAsia="仿宋" w:cs="仿宋"/>
              </w:rPr>
            </w:pPr>
            <w:r>
              <w:rPr>
                <w:rFonts w:hint="eastAsia" w:ascii="仿宋" w:hAnsi="仿宋" w:eastAsia="仿宋" w:cs="仿宋"/>
              </w:rPr>
              <w:t>主观分</w:t>
            </w:r>
          </w:p>
        </w:tc>
        <w:tc>
          <w:tcPr>
            <w:tcW w:w="1363" w:type="dxa"/>
            <w:vAlign w:val="center"/>
          </w:tcPr>
          <w:p w14:paraId="5CB7013A">
            <w:pPr>
              <w:pStyle w:val="38"/>
              <w:spacing w:line="240" w:lineRule="auto"/>
              <w:ind w:firstLine="0"/>
              <w:jc w:val="center"/>
              <w:rPr>
                <w:rFonts w:ascii="仿宋" w:hAnsi="仿宋" w:eastAsia="仿宋" w:cs="仿宋"/>
              </w:rPr>
            </w:pPr>
          </w:p>
          <w:p w14:paraId="73B6E97B">
            <w:pPr>
              <w:pStyle w:val="38"/>
              <w:spacing w:line="240" w:lineRule="auto"/>
              <w:ind w:firstLine="0"/>
              <w:jc w:val="center"/>
              <w:rPr>
                <w:rFonts w:ascii="仿宋" w:hAnsi="仿宋" w:eastAsia="仿宋" w:cs="仿宋"/>
              </w:rPr>
            </w:pPr>
          </w:p>
          <w:p w14:paraId="4B28049A">
            <w:pPr>
              <w:pStyle w:val="38"/>
              <w:spacing w:line="240" w:lineRule="auto"/>
              <w:ind w:firstLine="0"/>
              <w:jc w:val="center"/>
              <w:rPr>
                <w:rFonts w:ascii="仿宋" w:hAnsi="仿宋" w:eastAsia="仿宋" w:cs="仿宋"/>
              </w:rPr>
            </w:pPr>
          </w:p>
        </w:tc>
      </w:tr>
      <w:tr w14:paraId="01B8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43E3F47">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12</w:t>
            </w:r>
          </w:p>
        </w:tc>
        <w:tc>
          <w:tcPr>
            <w:tcW w:w="6250" w:type="dxa"/>
            <w:vAlign w:val="center"/>
          </w:tcPr>
          <w:p w14:paraId="730E778F">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图书加工服务：</w:t>
            </w:r>
          </w:p>
          <w:p w14:paraId="0D0D90F4">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1、提供服务承诺保证措施的明确性及可行性方案，要求体现编目数据的质量与招标要求的符合程度，与到馆图书的匹配程度（不漏发、错发），与到馆图书同时到达情况。</w:t>
            </w:r>
            <w:r>
              <w:rPr>
                <w:rFonts w:hint="eastAsia" w:ascii="仿宋" w:hAnsi="仿宋" w:eastAsia="仿宋" w:cs="宋体"/>
                <w:sz w:val="24"/>
              </w:rPr>
              <w:t>方案科学合理的得3分，方案较科学合理的得2分，方案一般的得1分，不提供得0分。</w:t>
            </w:r>
          </w:p>
          <w:p w14:paraId="5C7E989C">
            <w:pPr>
              <w:widowControl/>
              <w:shd w:val="clear" w:color="auto" w:fill="FFFFFF"/>
              <w:jc w:val="left"/>
              <w:rPr>
                <w:rFonts w:ascii="仿宋" w:hAnsi="仿宋" w:eastAsia="仿宋" w:cs="宋体"/>
                <w:sz w:val="24"/>
              </w:rPr>
            </w:pPr>
            <w:r>
              <w:rPr>
                <w:rFonts w:hint="eastAsia" w:ascii="仿宋" w:hAnsi="仿宋" w:eastAsia="仿宋" w:cs="仿宋"/>
                <w:sz w:val="24"/>
                <w:szCs w:val="24"/>
              </w:rPr>
              <w:t>2、数据加工和物理加工服务的保障性方案。</w:t>
            </w:r>
            <w:r>
              <w:rPr>
                <w:rFonts w:hint="eastAsia" w:ascii="仿宋" w:hAnsi="仿宋" w:eastAsia="仿宋" w:cs="宋体"/>
                <w:sz w:val="24"/>
              </w:rPr>
              <w:t>方案科学合理的得3分，方案较科学合理的得2分，方案一般的得1分，不提供得0分。</w:t>
            </w:r>
          </w:p>
        </w:tc>
        <w:tc>
          <w:tcPr>
            <w:tcW w:w="590" w:type="dxa"/>
            <w:vAlign w:val="center"/>
          </w:tcPr>
          <w:p w14:paraId="7FB18CCF">
            <w:pPr>
              <w:pStyle w:val="38"/>
              <w:spacing w:line="240" w:lineRule="auto"/>
              <w:ind w:firstLine="0"/>
              <w:jc w:val="center"/>
              <w:rPr>
                <w:rFonts w:ascii="仿宋" w:hAnsi="仿宋" w:eastAsia="仿宋" w:cs="仿宋"/>
              </w:rPr>
            </w:pPr>
            <w:r>
              <w:rPr>
                <w:rFonts w:hint="eastAsia" w:ascii="仿宋" w:hAnsi="仿宋" w:eastAsia="仿宋" w:cs="仿宋"/>
              </w:rPr>
              <w:t>6</w:t>
            </w:r>
          </w:p>
        </w:tc>
        <w:tc>
          <w:tcPr>
            <w:tcW w:w="760" w:type="dxa"/>
            <w:vAlign w:val="center"/>
          </w:tcPr>
          <w:p w14:paraId="5973CFDE">
            <w:pPr>
              <w:pStyle w:val="38"/>
              <w:spacing w:line="240" w:lineRule="auto"/>
              <w:ind w:firstLine="0"/>
              <w:jc w:val="center"/>
              <w:rPr>
                <w:rFonts w:ascii="仿宋" w:hAnsi="仿宋" w:eastAsia="仿宋" w:cs="仿宋"/>
              </w:rPr>
            </w:pPr>
            <w:r>
              <w:rPr>
                <w:rFonts w:hint="eastAsia" w:ascii="仿宋" w:hAnsi="仿宋" w:eastAsia="仿宋" w:cs="仿宋"/>
              </w:rPr>
              <w:t>主观分</w:t>
            </w:r>
          </w:p>
        </w:tc>
        <w:tc>
          <w:tcPr>
            <w:tcW w:w="1363" w:type="dxa"/>
            <w:vAlign w:val="center"/>
          </w:tcPr>
          <w:p w14:paraId="4AFA5C6D">
            <w:pPr>
              <w:pStyle w:val="38"/>
              <w:spacing w:line="240" w:lineRule="auto"/>
              <w:ind w:firstLine="0"/>
              <w:jc w:val="center"/>
              <w:rPr>
                <w:rFonts w:ascii="仿宋" w:hAnsi="仿宋" w:eastAsia="仿宋" w:cs="仿宋"/>
              </w:rPr>
            </w:pPr>
          </w:p>
        </w:tc>
      </w:tr>
      <w:tr w14:paraId="71AC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634" w:type="dxa"/>
            <w:vAlign w:val="center"/>
          </w:tcPr>
          <w:p w14:paraId="23F3350F">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13</w:t>
            </w:r>
          </w:p>
        </w:tc>
        <w:tc>
          <w:tcPr>
            <w:tcW w:w="6250" w:type="dxa"/>
            <w:vAlign w:val="center"/>
          </w:tcPr>
          <w:p w14:paraId="444738A6">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售后服务承诺:</w:t>
            </w:r>
          </w:p>
          <w:p w14:paraId="7B550B9F">
            <w:pPr>
              <w:widowControl/>
              <w:numPr>
                <w:ilvl w:val="0"/>
                <w:numId w:val="4"/>
              </w:numPr>
              <w:shd w:val="clear" w:color="auto" w:fill="FFFFFF"/>
              <w:jc w:val="left"/>
              <w:rPr>
                <w:rFonts w:ascii="仿宋" w:hAnsi="仿宋" w:eastAsia="仿宋" w:cs="仿宋"/>
                <w:sz w:val="24"/>
                <w:szCs w:val="24"/>
              </w:rPr>
            </w:pPr>
            <w:r>
              <w:rPr>
                <w:rFonts w:hint="eastAsia" w:ascii="仿宋" w:hAnsi="仿宋" w:eastAsia="仿宋" w:cs="仿宋"/>
                <w:sz w:val="24"/>
                <w:szCs w:val="24"/>
              </w:rPr>
              <w:t>售后服务承诺:根据售后服务方案、措施、响应及本地化服务能力等情况综合评定打分。</w:t>
            </w:r>
            <w:r>
              <w:rPr>
                <w:rFonts w:hint="eastAsia" w:ascii="仿宋" w:hAnsi="仿宋" w:eastAsia="仿宋" w:cs="宋体"/>
                <w:sz w:val="24"/>
              </w:rPr>
              <w:t>方案全面合理的得3分，方案较全面合理的得2分，方案一般的得1分，不提供得0分。</w:t>
            </w:r>
          </w:p>
          <w:p w14:paraId="08ABD25E">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2、提供年到书率到97%以上的服务承诺，有承诺得1分，没有不得分。</w:t>
            </w:r>
          </w:p>
          <w:p w14:paraId="42B22083">
            <w:pPr>
              <w:widowControl/>
              <w:shd w:val="clear" w:color="auto" w:fill="FFFFFF"/>
              <w:jc w:val="left"/>
              <w:rPr>
                <w:rFonts w:ascii="仿宋" w:hAnsi="仿宋" w:eastAsia="仿宋" w:cs="宋体"/>
                <w:sz w:val="24"/>
              </w:rPr>
            </w:pPr>
            <w:r>
              <w:rPr>
                <w:rFonts w:hint="eastAsia" w:ascii="仿宋" w:hAnsi="仿宋" w:eastAsia="仿宋" w:cs="仿宋"/>
                <w:sz w:val="24"/>
                <w:szCs w:val="24"/>
              </w:rPr>
              <w:t>3、提供2021-2024年公共图书馆开具的图书到书率证明复印件，每1个图书馆开具的证明得1分（同一个图书馆开具的多个年度的证明或多份证明均按照一个计算），满分3分。</w:t>
            </w:r>
          </w:p>
        </w:tc>
        <w:tc>
          <w:tcPr>
            <w:tcW w:w="590" w:type="dxa"/>
            <w:vAlign w:val="center"/>
          </w:tcPr>
          <w:p w14:paraId="46961C8D">
            <w:pPr>
              <w:pStyle w:val="38"/>
              <w:spacing w:line="240" w:lineRule="auto"/>
              <w:ind w:firstLine="0"/>
              <w:jc w:val="center"/>
              <w:rPr>
                <w:rFonts w:ascii="仿宋" w:hAnsi="仿宋" w:eastAsia="仿宋"/>
              </w:rPr>
            </w:pPr>
            <w:r>
              <w:rPr>
                <w:rFonts w:hint="eastAsia" w:ascii="仿宋" w:hAnsi="仿宋" w:eastAsia="仿宋"/>
              </w:rPr>
              <w:t>7</w:t>
            </w:r>
          </w:p>
        </w:tc>
        <w:tc>
          <w:tcPr>
            <w:tcW w:w="760" w:type="dxa"/>
            <w:vAlign w:val="center"/>
          </w:tcPr>
          <w:p w14:paraId="07D23AB2">
            <w:pPr>
              <w:pStyle w:val="38"/>
              <w:spacing w:line="240" w:lineRule="auto"/>
              <w:ind w:firstLine="0"/>
              <w:jc w:val="center"/>
              <w:rPr>
                <w:rFonts w:ascii="仿宋" w:hAnsi="仿宋" w:eastAsia="仿宋"/>
              </w:rPr>
            </w:pPr>
            <w:r>
              <w:rPr>
                <w:rFonts w:hint="eastAsia" w:ascii="仿宋" w:hAnsi="仿宋" w:eastAsia="仿宋"/>
              </w:rPr>
              <w:t>主观分</w:t>
            </w:r>
          </w:p>
        </w:tc>
        <w:tc>
          <w:tcPr>
            <w:tcW w:w="1363" w:type="dxa"/>
            <w:vAlign w:val="center"/>
          </w:tcPr>
          <w:p w14:paraId="2722809A">
            <w:pPr>
              <w:pStyle w:val="38"/>
              <w:spacing w:line="240" w:lineRule="auto"/>
              <w:ind w:firstLine="0"/>
              <w:jc w:val="center"/>
              <w:rPr>
                <w:rFonts w:ascii="仿宋" w:hAnsi="仿宋" w:eastAsia="仿宋"/>
              </w:rPr>
            </w:pPr>
          </w:p>
        </w:tc>
      </w:tr>
      <w:tr w14:paraId="1AF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34" w:type="dxa"/>
            <w:vAlign w:val="center"/>
          </w:tcPr>
          <w:p w14:paraId="7E169409">
            <w:pPr>
              <w:pStyle w:val="41"/>
              <w:spacing w:before="0" w:line="240" w:lineRule="auto"/>
              <w:ind w:firstLine="0" w:firstLineChars="0"/>
              <w:jc w:val="center"/>
              <w:rPr>
                <w:rFonts w:ascii="仿宋" w:hAnsi="仿宋" w:eastAsia="仿宋" w:cs="仿宋_GB2312"/>
                <w:szCs w:val="24"/>
              </w:rPr>
            </w:pPr>
            <w:r>
              <w:rPr>
                <w:rFonts w:hint="eastAsia" w:ascii="仿宋" w:hAnsi="仿宋" w:eastAsia="仿宋" w:cs="仿宋_GB2312"/>
                <w:szCs w:val="24"/>
              </w:rPr>
              <w:t>14</w:t>
            </w:r>
          </w:p>
        </w:tc>
        <w:tc>
          <w:tcPr>
            <w:tcW w:w="6250" w:type="dxa"/>
            <w:vAlign w:val="center"/>
          </w:tcPr>
          <w:p w14:paraId="433A0D96">
            <w:pPr>
              <w:widowControl/>
              <w:shd w:val="clear" w:color="auto" w:fill="FFFFFF"/>
              <w:jc w:val="left"/>
              <w:rPr>
                <w:rFonts w:ascii="仿宋" w:hAnsi="仿宋" w:eastAsia="仿宋" w:cs="仿宋"/>
                <w:sz w:val="24"/>
                <w:szCs w:val="24"/>
              </w:rPr>
            </w:pPr>
            <w:r>
              <w:rPr>
                <w:rFonts w:hint="eastAsia" w:ascii="仿宋" w:hAnsi="仿宋" w:eastAsia="仿宋" w:cs="仿宋"/>
                <w:sz w:val="24"/>
                <w:szCs w:val="24"/>
              </w:rPr>
              <w:t>图书配送方案：</w:t>
            </w:r>
          </w:p>
          <w:p w14:paraId="2528181F">
            <w:pPr>
              <w:widowControl/>
              <w:shd w:val="clear" w:color="auto" w:fill="FFFFFF"/>
              <w:jc w:val="left"/>
              <w:rPr>
                <w:rFonts w:ascii="仿宋" w:hAnsi="仿宋" w:eastAsia="仿宋" w:cs="宋体"/>
                <w:sz w:val="24"/>
              </w:rPr>
            </w:pPr>
            <w:r>
              <w:rPr>
                <w:rFonts w:hint="eastAsia" w:ascii="仿宋" w:hAnsi="仿宋" w:eastAsia="仿宋" w:cs="仿宋"/>
                <w:sz w:val="24"/>
                <w:szCs w:val="24"/>
              </w:rPr>
              <w:t>提供针对本项目的图书配送方案，包括但不限于配送车辆配备、人员配备、图书包装、装卸等内容。</w:t>
            </w:r>
            <w:r>
              <w:rPr>
                <w:rFonts w:hint="eastAsia" w:ascii="仿宋" w:hAnsi="仿宋" w:eastAsia="仿宋" w:cs="宋体"/>
                <w:sz w:val="24"/>
              </w:rPr>
              <w:t>方案科学合理的得4分，方案较科学合理的得2分，方案一般的得1分，不提供得0分。</w:t>
            </w:r>
          </w:p>
        </w:tc>
        <w:tc>
          <w:tcPr>
            <w:tcW w:w="590" w:type="dxa"/>
            <w:vAlign w:val="center"/>
          </w:tcPr>
          <w:p w14:paraId="0E3234EE">
            <w:pPr>
              <w:pStyle w:val="38"/>
              <w:spacing w:line="240" w:lineRule="auto"/>
              <w:ind w:firstLine="0"/>
              <w:jc w:val="center"/>
              <w:rPr>
                <w:rFonts w:ascii="仿宋" w:hAnsi="仿宋" w:eastAsia="仿宋"/>
              </w:rPr>
            </w:pPr>
            <w:r>
              <w:rPr>
                <w:rFonts w:hint="eastAsia" w:ascii="仿宋" w:hAnsi="仿宋" w:eastAsia="仿宋" w:cs="仿宋"/>
              </w:rPr>
              <w:t>4</w:t>
            </w:r>
          </w:p>
        </w:tc>
        <w:tc>
          <w:tcPr>
            <w:tcW w:w="760" w:type="dxa"/>
            <w:vAlign w:val="center"/>
          </w:tcPr>
          <w:p w14:paraId="372555DE">
            <w:pPr>
              <w:pStyle w:val="38"/>
              <w:spacing w:line="240" w:lineRule="auto"/>
              <w:ind w:firstLine="0"/>
              <w:jc w:val="center"/>
              <w:rPr>
                <w:rFonts w:ascii="仿宋" w:hAnsi="仿宋" w:eastAsia="仿宋"/>
              </w:rPr>
            </w:pPr>
            <w:r>
              <w:rPr>
                <w:rFonts w:hint="eastAsia" w:ascii="仿宋" w:hAnsi="仿宋" w:eastAsia="仿宋"/>
              </w:rPr>
              <w:t>主观分</w:t>
            </w:r>
          </w:p>
        </w:tc>
        <w:tc>
          <w:tcPr>
            <w:tcW w:w="1363" w:type="dxa"/>
            <w:vAlign w:val="center"/>
          </w:tcPr>
          <w:p w14:paraId="2E5C0376">
            <w:pPr>
              <w:pStyle w:val="38"/>
              <w:spacing w:line="240" w:lineRule="auto"/>
              <w:ind w:firstLine="0"/>
              <w:jc w:val="center"/>
              <w:rPr>
                <w:rFonts w:ascii="仿宋" w:hAnsi="仿宋" w:eastAsia="仿宋"/>
              </w:rPr>
            </w:pPr>
          </w:p>
        </w:tc>
      </w:tr>
      <w:tr w14:paraId="4A5C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34" w:type="dxa"/>
            <w:vAlign w:val="center"/>
          </w:tcPr>
          <w:p w14:paraId="0B865B3A">
            <w:pPr>
              <w:widowControl/>
              <w:shd w:val="clear" w:color="auto" w:fill="FFFFFF"/>
              <w:spacing w:after="225"/>
              <w:jc w:val="center"/>
              <w:rPr>
                <w:rFonts w:ascii="仿宋" w:hAnsi="仿宋" w:eastAsia="仿宋" w:cs="宋体"/>
                <w:sz w:val="24"/>
              </w:rPr>
            </w:pPr>
            <w:r>
              <w:rPr>
                <w:rFonts w:hint="eastAsia" w:ascii="仿宋" w:hAnsi="仿宋" w:eastAsia="仿宋" w:cs="宋体"/>
                <w:sz w:val="24"/>
              </w:rPr>
              <w:t>15</w:t>
            </w:r>
          </w:p>
        </w:tc>
        <w:tc>
          <w:tcPr>
            <w:tcW w:w="6250" w:type="dxa"/>
            <w:vAlign w:val="center"/>
          </w:tcPr>
          <w:p w14:paraId="3C667BCA">
            <w:pPr>
              <w:widowControl/>
              <w:shd w:val="clear" w:color="auto" w:fill="FFFFFF"/>
              <w:snapToGrid w:val="0"/>
              <w:jc w:val="left"/>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有效投标报价的最低价作为评标基准价，其最低报价为满分；按［投标报价得分=（评标基准价/投标报价）*30］的计算公式计算。</w:t>
            </w:r>
          </w:p>
          <w:p w14:paraId="42A7C54E">
            <w:pPr>
              <w:widowControl/>
              <w:shd w:val="clear" w:color="auto" w:fill="FFFFFF"/>
              <w:snapToGrid w:val="0"/>
              <w:jc w:val="left"/>
              <w:rPr>
                <w:rFonts w:ascii="仿宋" w:hAnsi="仿宋" w:eastAsia="仿宋" w:cs="宋体"/>
                <w:sz w:val="24"/>
              </w:rPr>
            </w:pPr>
            <w:r>
              <w:rPr>
                <w:rFonts w:hint="eastAsia" w:ascii="仿宋" w:hAnsi="仿宋" w:eastAsia="仿宋" w:cs="宋体"/>
                <w:sz w:val="24"/>
              </w:rPr>
              <w:t>评审过程中，不得去掉报价中的最高报价和最低报价。</w:t>
            </w:r>
          </w:p>
          <w:p w14:paraId="394921C5">
            <w:pPr>
              <w:widowControl/>
              <w:shd w:val="clear" w:color="auto" w:fill="FFFFFF"/>
              <w:snapToGrid w:val="0"/>
              <w:jc w:val="left"/>
              <w:rPr>
                <w:rFonts w:ascii="仿宋" w:hAnsi="仿宋" w:eastAsia="仿宋" w:cs="宋体"/>
                <w:sz w:val="24"/>
              </w:rPr>
            </w:pPr>
            <w:r>
              <w:rPr>
                <w:rFonts w:hint="eastAsia" w:ascii="仿宋" w:hAnsi="仿宋" w:eastAsia="仿宋" w:cs="宋体"/>
                <w:sz w:val="24"/>
              </w:rPr>
              <w:t>因落实政府采购政策需要进行价格调整的，以调整后的价格计算评标基准价和投标报价。</w:t>
            </w:r>
          </w:p>
        </w:tc>
        <w:tc>
          <w:tcPr>
            <w:tcW w:w="590" w:type="dxa"/>
            <w:vAlign w:val="center"/>
          </w:tcPr>
          <w:p w14:paraId="45A153A4">
            <w:pPr>
              <w:widowControl/>
              <w:shd w:val="clear" w:color="auto" w:fill="FFFFFF"/>
              <w:jc w:val="center"/>
              <w:rPr>
                <w:rFonts w:ascii="仿宋" w:hAnsi="仿宋" w:eastAsia="仿宋" w:cs="宋体"/>
                <w:sz w:val="24"/>
              </w:rPr>
            </w:pPr>
            <w:r>
              <w:rPr>
                <w:rFonts w:hint="eastAsia" w:ascii="仿宋" w:hAnsi="仿宋" w:eastAsia="仿宋" w:cs="宋体"/>
                <w:sz w:val="24"/>
              </w:rPr>
              <w:t>30</w:t>
            </w:r>
          </w:p>
        </w:tc>
        <w:tc>
          <w:tcPr>
            <w:tcW w:w="760" w:type="dxa"/>
            <w:vAlign w:val="center"/>
          </w:tcPr>
          <w:p w14:paraId="59128295">
            <w:pPr>
              <w:widowControl/>
              <w:shd w:val="clear" w:color="auto" w:fill="FFFFFF"/>
              <w:jc w:val="center"/>
              <w:rPr>
                <w:rFonts w:ascii="仿宋" w:hAnsi="仿宋" w:eastAsia="仿宋" w:cs="宋体"/>
                <w:sz w:val="24"/>
              </w:rPr>
            </w:pPr>
          </w:p>
        </w:tc>
        <w:tc>
          <w:tcPr>
            <w:tcW w:w="1363" w:type="dxa"/>
            <w:vAlign w:val="center"/>
          </w:tcPr>
          <w:p w14:paraId="36287D53">
            <w:pPr>
              <w:widowControl/>
              <w:shd w:val="clear" w:color="auto" w:fill="FFFFFF"/>
              <w:jc w:val="center"/>
              <w:rPr>
                <w:rFonts w:ascii="仿宋" w:hAnsi="仿宋" w:eastAsia="仿宋" w:cs="宋体"/>
                <w:sz w:val="24"/>
              </w:rPr>
            </w:pPr>
            <w:r>
              <w:rPr>
                <w:rFonts w:hint="eastAsia" w:ascii="仿宋" w:hAnsi="仿宋" w:eastAsia="仿宋" w:cs="宋体"/>
                <w:sz w:val="24"/>
              </w:rPr>
              <w:t>/</w:t>
            </w:r>
          </w:p>
        </w:tc>
      </w:tr>
    </w:tbl>
    <w:p w14:paraId="5EBC296E">
      <w:pPr>
        <w:snapToGrid w:val="0"/>
        <w:spacing w:line="360" w:lineRule="auto"/>
        <w:rPr>
          <w:rFonts w:ascii="仿宋" w:hAnsi="仿宋" w:eastAsia="仿宋" w:cs="仿宋"/>
          <w:b/>
          <w:sz w:val="24"/>
          <w:szCs w:val="24"/>
        </w:rPr>
      </w:pPr>
      <w:r>
        <w:rPr>
          <w:rFonts w:hint="eastAsia" w:ascii="仿宋" w:hAnsi="仿宋" w:eastAsia="仿宋" w:cs="仿宋"/>
          <w:sz w:val="24"/>
          <w:szCs w:val="24"/>
          <w:shd w:val="clear" w:color="auto" w:fill="FFFFFF"/>
        </w:rPr>
        <w:t> *</w:t>
      </w:r>
      <w:r>
        <w:rPr>
          <w:rFonts w:hint="eastAsia" w:ascii="仿宋" w:hAnsi="仿宋" w:eastAsia="仿宋" w:cs="仿宋"/>
          <w:b/>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w:t>
      </w:r>
      <w:r>
        <w:rPr>
          <w:rFonts w:hint="eastAsia" w:ascii="仿宋" w:hAnsi="仿宋" w:eastAsia="仿宋" w:cs="仿宋"/>
          <w:b/>
          <w:sz w:val="24"/>
          <w:szCs w:val="24"/>
        </w:rPr>
        <w:br w:type="page"/>
      </w:r>
    </w:p>
    <w:p w14:paraId="738E4D3B">
      <w:pPr>
        <w:snapToGrid w:val="0"/>
        <w:spacing w:line="360" w:lineRule="auto"/>
        <w:rPr>
          <w:rFonts w:ascii="仿宋" w:hAnsi="仿宋" w:eastAsia="仿宋" w:cs="仿宋"/>
          <w:b/>
          <w:sz w:val="24"/>
          <w:szCs w:val="24"/>
        </w:rPr>
      </w:pPr>
      <w:r>
        <w:rPr>
          <w:rFonts w:hint="eastAsia" w:ascii="仿宋" w:hAnsi="仿宋" w:eastAsia="仿宋" w:cs="仿宋"/>
          <w:b/>
          <w:sz w:val="24"/>
          <w:szCs w:val="24"/>
        </w:rPr>
        <w:t>一、评标方法</w:t>
      </w:r>
    </w:p>
    <w:p w14:paraId="3535BC55">
      <w:pPr>
        <w:spacing w:line="360" w:lineRule="auto"/>
        <w:ind w:firstLine="472" w:firstLineChars="196"/>
        <w:rPr>
          <w:rFonts w:ascii="仿宋" w:hAnsi="仿宋" w:eastAsia="仿宋" w:cs="仿宋"/>
          <w:kern w:val="0"/>
          <w:sz w:val="24"/>
          <w:szCs w:val="24"/>
        </w:rPr>
      </w:pPr>
      <w:r>
        <w:rPr>
          <w:rFonts w:hint="eastAsia" w:ascii="仿宋" w:hAnsi="仿宋" w:eastAsia="仿宋" w:cs="仿宋"/>
          <w:b/>
          <w:kern w:val="0"/>
          <w:sz w:val="24"/>
          <w:szCs w:val="24"/>
        </w:rPr>
        <w:t>1.本项目采用综合评分法。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986D1EF">
      <w:pPr>
        <w:spacing w:line="360" w:lineRule="auto"/>
        <w:rPr>
          <w:rFonts w:ascii="仿宋" w:hAnsi="仿宋" w:eastAsia="仿宋" w:cs="仿宋"/>
          <w:kern w:val="0"/>
          <w:sz w:val="24"/>
          <w:szCs w:val="24"/>
        </w:rPr>
      </w:pPr>
      <w:r>
        <w:rPr>
          <w:rFonts w:hint="eastAsia" w:ascii="仿宋" w:hAnsi="仿宋" w:eastAsia="仿宋" w:cs="仿宋"/>
          <w:b/>
          <w:sz w:val="24"/>
          <w:szCs w:val="24"/>
        </w:rPr>
        <w:t>二、评标标准</w:t>
      </w:r>
    </w:p>
    <w:p w14:paraId="74309B7B">
      <w:pPr>
        <w:spacing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07C9BFD6">
      <w:pPr>
        <w:spacing w:line="360" w:lineRule="auto"/>
        <w:outlineLvl w:val="0"/>
        <w:rPr>
          <w:rFonts w:ascii="仿宋" w:hAnsi="仿宋" w:eastAsia="仿宋" w:cs="仿宋"/>
          <w:b/>
          <w:sz w:val="24"/>
          <w:szCs w:val="24"/>
        </w:rPr>
      </w:pPr>
      <w:r>
        <w:rPr>
          <w:rFonts w:hint="eastAsia" w:ascii="仿宋" w:hAnsi="仿宋" w:eastAsia="仿宋" w:cs="仿宋"/>
          <w:b/>
          <w:sz w:val="24"/>
          <w:szCs w:val="24"/>
        </w:rPr>
        <w:t>三、评标程序</w:t>
      </w:r>
    </w:p>
    <w:p w14:paraId="61D13BD9">
      <w:pPr>
        <w:spacing w:line="360" w:lineRule="auto"/>
        <w:ind w:firstLine="472" w:firstLineChars="196"/>
        <w:rPr>
          <w:rFonts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2F1DC22">
      <w:pPr>
        <w:spacing w:line="360" w:lineRule="auto"/>
        <w:ind w:firstLine="472" w:firstLineChars="196"/>
        <w:rPr>
          <w:rFonts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396D833">
      <w:pPr>
        <w:spacing w:line="360" w:lineRule="auto"/>
        <w:ind w:firstLine="472" w:firstLineChars="196"/>
        <w:rPr>
          <w:rFonts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4CF0D9D1">
      <w:pPr>
        <w:spacing w:line="360" w:lineRule="auto"/>
        <w:ind w:firstLine="472" w:firstLineChars="196"/>
        <w:rPr>
          <w:rFonts w:ascii="仿宋" w:hAnsi="仿宋" w:eastAsia="仿宋" w:cs="仿宋"/>
          <w:b/>
          <w:kern w:val="0"/>
          <w:sz w:val="24"/>
          <w:szCs w:val="24"/>
        </w:rPr>
      </w:pPr>
      <w:r>
        <w:rPr>
          <w:rFonts w:hint="eastAsia" w:ascii="仿宋" w:hAnsi="仿宋" w:eastAsia="仿宋" w:cs="仿宋"/>
          <w:b/>
          <w:kern w:val="0"/>
          <w:sz w:val="24"/>
          <w:szCs w:val="24"/>
        </w:rPr>
        <w:t>3.4报价评审。</w:t>
      </w:r>
    </w:p>
    <w:p w14:paraId="4EE11718">
      <w:pPr>
        <w:pStyle w:val="41"/>
        <w:spacing w:before="0"/>
        <w:ind w:firstLine="508" w:firstLineChars="212"/>
        <w:rPr>
          <w:rFonts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14:paraId="2C3FCA56">
      <w:pPr>
        <w:pStyle w:val="4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6421E2F">
      <w:pPr>
        <w:pStyle w:val="4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18CBBDA">
      <w:pPr>
        <w:pStyle w:val="4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F0F7EAD">
      <w:pPr>
        <w:pStyle w:val="4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7B7C94">
      <w:pPr>
        <w:pStyle w:val="4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C67096B">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7E10491">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3E791F71">
      <w:pPr>
        <w:pStyle w:val="4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B81A0D">
      <w:pPr>
        <w:pStyle w:val="41"/>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rPr>
        <w:t>（招标文件第四部分评标办法明确具体的扣除比例，未明确的，给予20%的扣除）</w:t>
      </w:r>
      <w:r>
        <w:rPr>
          <w:rFonts w:hint="eastAsia" w:ascii="仿宋" w:hAnsi="仿宋" w:eastAsia="仿宋" w:cs="仿宋"/>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w:t>
      </w:r>
      <w:r>
        <w:rPr>
          <w:rFonts w:hint="eastAsia" w:ascii="仿宋" w:hAnsi="仿宋" w:eastAsia="仿宋" w:cs="仿宋"/>
        </w:rPr>
        <w:t>（招标文件第四部分评标办法明确具体的扣除比例，未明确的，给予6%的扣除）</w:t>
      </w:r>
      <w:r>
        <w:rPr>
          <w:rFonts w:hint="eastAsia" w:ascii="仿宋" w:hAnsi="仿宋" w:eastAsia="仿宋" w:cs="仿宋"/>
          <w:kern w:val="0"/>
          <w:szCs w:val="24"/>
        </w:rPr>
        <w:t>，用扣除后的价格参加评审。组成联合体或者接受分包的小微企业与联合体内其他企业、分包企业之间存在直接控股、管理关系的，不享受价格扣除优惠政策。</w:t>
      </w:r>
    </w:p>
    <w:p w14:paraId="7CCC430E">
      <w:pPr>
        <w:spacing w:line="360" w:lineRule="auto"/>
        <w:ind w:firstLine="482" w:firstLineChars="200"/>
        <w:rPr>
          <w:rFonts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35643A">
      <w:pPr>
        <w:spacing w:line="360" w:lineRule="auto"/>
        <w:ind w:firstLine="480" w:firstLineChars="200"/>
        <w:rPr>
          <w:rFonts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52CD86">
      <w:pPr>
        <w:spacing w:line="360" w:lineRule="auto"/>
        <w:ind w:firstLine="472" w:firstLineChars="196"/>
        <w:rPr>
          <w:rFonts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A38051">
      <w:pPr>
        <w:widowControl/>
        <w:shd w:val="clear" w:color="auto" w:fill="FFFFFF"/>
        <w:spacing w:after="225" w:line="315" w:lineRule="atLeast"/>
        <w:jc w:val="left"/>
        <w:rPr>
          <w:rFonts w:ascii="仿宋" w:hAnsi="仿宋" w:eastAsia="仿宋" w:cs="仿宋"/>
          <w:b/>
          <w:sz w:val="24"/>
          <w:szCs w:val="24"/>
        </w:rPr>
      </w:pPr>
      <w:r>
        <w:rPr>
          <w:rFonts w:hint="eastAsia" w:ascii="仿宋" w:hAnsi="仿宋" w:eastAsia="仿宋" w:cs="仿宋"/>
          <w:b/>
          <w:sz w:val="24"/>
          <w:szCs w:val="24"/>
        </w:rPr>
        <w:t>四、评标中的其他事项</w:t>
      </w:r>
    </w:p>
    <w:p w14:paraId="347EA055">
      <w:pPr>
        <w:pStyle w:val="4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D9AEEC">
      <w:pPr>
        <w:pStyle w:val="8"/>
        <w:ind w:left="954" w:leftChars="226" w:hanging="479"/>
        <w:rPr>
          <w:rFonts w:ascii="仿宋" w:hAnsi="仿宋" w:eastAsia="仿宋" w:cs="仿宋"/>
          <w:szCs w:val="24"/>
        </w:rPr>
      </w:pPr>
      <w:r>
        <w:rPr>
          <w:rFonts w:hint="eastAsia" w:ascii="仿宋" w:hAnsi="仿宋" w:eastAsia="仿宋" w:cs="仿宋"/>
          <w:b/>
          <w:kern w:val="0"/>
          <w:szCs w:val="24"/>
        </w:rPr>
        <w:t>4.2投标无效。</w:t>
      </w:r>
      <w:r>
        <w:rPr>
          <w:rFonts w:hint="eastAsia" w:ascii="仿宋" w:hAnsi="仿宋" w:eastAsia="仿宋" w:cs="仿宋"/>
          <w:szCs w:val="24"/>
        </w:rPr>
        <w:t>有下列情形之一的，投标无效：</w:t>
      </w:r>
    </w:p>
    <w:p w14:paraId="52188FF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1357D6D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2BDAB7D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4.2.3采购人拟采购的产品属于政府强制采购的节能产品品目清单范围的，投标人相应的投标产品未获得国家确定的认证机构出具的、处于有效期之内的节能产品认证证书的；</w:t>
      </w:r>
    </w:p>
    <w:p w14:paraId="00CBD854">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2736AF7C">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77F6FEE3">
      <w:pPr>
        <w:snapToGrid w:val="0"/>
        <w:spacing w:line="360" w:lineRule="auto"/>
        <w:ind w:firstLine="120" w:firstLineChars="50"/>
        <w:jc w:val="left"/>
        <w:rPr>
          <w:rFonts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99D43CF">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13F4FA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74E00313">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50E2D355">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28D24AC2">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268AB704">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4.2.12投标人仅提交备份投标文件，未在电子交易平台传输递交投标文件的，投标无效；</w:t>
      </w:r>
    </w:p>
    <w:p w14:paraId="329BD352">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1F06B37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5F201C1F">
      <w:pPr>
        <w:pStyle w:val="8"/>
        <w:snapToGrid w:val="0"/>
        <w:ind w:firstLine="472" w:firstLineChars="196"/>
        <w:rPr>
          <w:rFonts w:ascii="仿宋" w:hAnsi="仿宋" w:eastAsia="仿宋" w:cs="仿宋"/>
          <w:szCs w:val="24"/>
        </w:rPr>
      </w:pPr>
      <w:r>
        <w:rPr>
          <w:rFonts w:hint="eastAsia" w:ascii="仿宋" w:hAnsi="仿宋" w:eastAsia="仿宋" w:cs="仿宋"/>
          <w:b/>
          <w:szCs w:val="24"/>
        </w:rPr>
        <w:t>5.废标。</w:t>
      </w:r>
      <w:r>
        <w:rPr>
          <w:rFonts w:hint="eastAsia" w:ascii="仿宋" w:hAnsi="仿宋" w:eastAsia="仿宋" w:cs="仿宋"/>
          <w:szCs w:val="24"/>
        </w:rPr>
        <w:t>根据《中华人民共和国政府采购法》第三十六条之规定，在采购中，出现下列情形之一的，应予废标：</w:t>
      </w:r>
    </w:p>
    <w:p w14:paraId="6DE3B211">
      <w:pPr>
        <w:pStyle w:val="8"/>
        <w:snapToGrid w:val="0"/>
        <w:rPr>
          <w:rFonts w:ascii="仿宋" w:hAnsi="仿宋" w:eastAsia="仿宋" w:cs="仿宋"/>
          <w:szCs w:val="24"/>
        </w:rPr>
      </w:pPr>
      <w:r>
        <w:rPr>
          <w:rFonts w:hint="eastAsia" w:ascii="仿宋" w:hAnsi="仿宋" w:eastAsia="仿宋" w:cs="仿宋"/>
          <w:szCs w:val="24"/>
        </w:rPr>
        <w:t>5.1符合专业条件的供应商或者对招标文件作实质响应的供应商不足3家的；</w:t>
      </w:r>
    </w:p>
    <w:p w14:paraId="53332A17">
      <w:pPr>
        <w:pStyle w:val="8"/>
        <w:snapToGrid w:val="0"/>
        <w:rPr>
          <w:rFonts w:ascii="仿宋" w:hAnsi="仿宋" w:eastAsia="仿宋" w:cs="仿宋"/>
          <w:szCs w:val="24"/>
        </w:rPr>
      </w:pPr>
      <w:r>
        <w:rPr>
          <w:rFonts w:hint="eastAsia" w:ascii="仿宋" w:hAnsi="仿宋" w:eastAsia="仿宋" w:cs="仿宋"/>
          <w:szCs w:val="24"/>
        </w:rPr>
        <w:t>5.2出现影响采购公正的违法、违规行为的；</w:t>
      </w:r>
    </w:p>
    <w:p w14:paraId="6CE28E31">
      <w:pPr>
        <w:pStyle w:val="8"/>
        <w:snapToGrid w:val="0"/>
        <w:rPr>
          <w:rFonts w:ascii="仿宋" w:hAnsi="仿宋" w:eastAsia="仿宋" w:cs="仿宋"/>
          <w:szCs w:val="24"/>
        </w:rPr>
      </w:pPr>
      <w:r>
        <w:rPr>
          <w:rFonts w:hint="eastAsia" w:ascii="仿宋" w:hAnsi="仿宋" w:eastAsia="仿宋" w:cs="仿宋"/>
          <w:szCs w:val="24"/>
        </w:rPr>
        <w:t>5.3投标人的报价均超过了采购预算，采购人不能支付的；</w:t>
      </w:r>
    </w:p>
    <w:p w14:paraId="4A75E5D6">
      <w:pPr>
        <w:pStyle w:val="8"/>
        <w:snapToGrid w:val="0"/>
        <w:rPr>
          <w:rFonts w:ascii="仿宋" w:hAnsi="仿宋" w:eastAsia="仿宋" w:cs="仿宋"/>
          <w:szCs w:val="24"/>
        </w:rPr>
      </w:pPr>
      <w:r>
        <w:rPr>
          <w:rFonts w:hint="eastAsia" w:ascii="仿宋" w:hAnsi="仿宋" w:eastAsia="仿宋" w:cs="仿宋"/>
          <w:szCs w:val="24"/>
        </w:rPr>
        <w:t>5.4因重大变故，采购任务取消的。</w:t>
      </w:r>
    </w:p>
    <w:p w14:paraId="27FF1C49">
      <w:pPr>
        <w:pStyle w:val="8"/>
        <w:snapToGrid w:val="0"/>
        <w:rPr>
          <w:rFonts w:ascii="仿宋" w:hAnsi="仿宋" w:eastAsia="仿宋" w:cs="仿宋"/>
          <w:szCs w:val="24"/>
        </w:rPr>
      </w:pPr>
      <w:r>
        <w:rPr>
          <w:rFonts w:hint="eastAsia" w:ascii="仿宋" w:hAnsi="仿宋" w:eastAsia="仿宋" w:cs="仿宋"/>
          <w:szCs w:val="24"/>
        </w:rPr>
        <w:t>废标后，采购代理机构应当将废标理由通知所有投标人。</w:t>
      </w:r>
    </w:p>
    <w:p w14:paraId="00ECD252">
      <w:pPr>
        <w:pStyle w:val="8"/>
        <w:snapToGrid w:val="0"/>
        <w:ind w:firstLine="590" w:firstLineChars="245"/>
        <w:rPr>
          <w:rFonts w:ascii="仿宋" w:hAnsi="仿宋" w:eastAsia="仿宋" w:cs="仿宋"/>
          <w:szCs w:val="24"/>
        </w:rPr>
      </w:pPr>
      <w:r>
        <w:rPr>
          <w:rFonts w:hint="eastAsia" w:ascii="仿宋" w:hAnsi="仿宋" w:eastAsia="仿宋" w:cs="仿宋"/>
          <w:b/>
          <w:szCs w:val="24"/>
        </w:rPr>
        <w:t>6.修改招标文件，重新组织采购活动。</w:t>
      </w:r>
      <w:r>
        <w:rPr>
          <w:rFonts w:hint="eastAsia" w:ascii="仿宋" w:hAnsi="仿宋" w:eastAsia="仿宋" w:cs="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4D574D">
      <w:pPr>
        <w:pStyle w:val="8"/>
        <w:snapToGrid w:val="0"/>
        <w:ind w:firstLine="482"/>
        <w:rPr>
          <w:rFonts w:ascii="仿宋" w:hAnsi="仿宋" w:eastAsia="仿宋" w:cs="仿宋"/>
          <w:szCs w:val="24"/>
        </w:rPr>
      </w:pPr>
      <w:r>
        <w:rPr>
          <w:rFonts w:hint="eastAsia" w:ascii="仿宋" w:hAnsi="仿宋" w:eastAsia="仿宋" w:cs="仿宋"/>
          <w:b/>
          <w:kern w:val="0"/>
          <w:szCs w:val="24"/>
        </w:rPr>
        <w:t>7.重新开展采购。</w:t>
      </w:r>
      <w:r>
        <w:rPr>
          <w:rFonts w:hint="eastAsia" w:ascii="仿宋" w:hAnsi="仿宋" w:eastAsia="仿宋" w:cs="仿宋"/>
          <w:szCs w:val="24"/>
        </w:rPr>
        <w:t>有政府采购法第七十一条、第七十二条规定的违法行为之一，影响或者可能影响中标结果的，依照下列规定处理：</w:t>
      </w:r>
    </w:p>
    <w:p w14:paraId="6A1AF1B3">
      <w:pPr>
        <w:pStyle w:val="8"/>
        <w:snapToGrid w:val="0"/>
        <w:rPr>
          <w:rFonts w:ascii="仿宋" w:hAnsi="仿宋" w:eastAsia="仿宋" w:cs="仿宋"/>
          <w:szCs w:val="24"/>
        </w:rPr>
      </w:pPr>
      <w:r>
        <w:rPr>
          <w:rFonts w:hint="eastAsia" w:ascii="仿宋" w:hAnsi="仿宋" w:eastAsia="仿宋" w:cs="仿宋"/>
          <w:szCs w:val="24"/>
        </w:rPr>
        <w:t>7.1未确定中标供应商的，终止本次政府采购活动，重新开展政府采购活动。</w:t>
      </w:r>
    </w:p>
    <w:p w14:paraId="26B7455F">
      <w:pPr>
        <w:pStyle w:val="8"/>
        <w:snapToGrid w:val="0"/>
        <w:rPr>
          <w:rFonts w:ascii="仿宋" w:hAnsi="仿宋" w:eastAsia="仿宋" w:cs="仿宋"/>
          <w:szCs w:val="24"/>
        </w:rPr>
      </w:pPr>
      <w:r>
        <w:rPr>
          <w:rFonts w:hint="eastAsia" w:ascii="仿宋" w:hAnsi="仿宋" w:eastAsia="仿宋" w:cs="仿宋"/>
          <w:szCs w:val="24"/>
        </w:rPr>
        <w:t>7.2已确定中标供应商但尚未签订政府采购合同的，中标结果无效，从合格的中标候选人中另行确定中标供应商；没有合格的中标候选人的，重新开展政府采购活动。</w:t>
      </w:r>
    </w:p>
    <w:p w14:paraId="5FED0781">
      <w:pPr>
        <w:pStyle w:val="8"/>
        <w:snapToGrid w:val="0"/>
        <w:rPr>
          <w:rFonts w:ascii="仿宋" w:hAnsi="仿宋" w:eastAsia="仿宋" w:cs="仿宋"/>
          <w:szCs w:val="24"/>
        </w:rPr>
      </w:pPr>
      <w:r>
        <w:rPr>
          <w:rFonts w:hint="eastAsia" w:ascii="仿宋" w:hAnsi="仿宋" w:eastAsia="仿宋" w:cs="仿宋"/>
          <w:szCs w:val="24"/>
        </w:rPr>
        <w:t>7.3政府采购合同已签订但尚未履行的，撤销合同，从合格的中标候选人中另行确定中标供应商；没有合格的中标候选人的，重新开展政府采购活动。</w:t>
      </w:r>
    </w:p>
    <w:p w14:paraId="2345D055">
      <w:pPr>
        <w:pStyle w:val="8"/>
        <w:snapToGrid w:val="0"/>
        <w:rPr>
          <w:rFonts w:ascii="仿宋" w:hAnsi="仿宋" w:eastAsia="仿宋" w:cs="仿宋"/>
          <w:szCs w:val="24"/>
        </w:rPr>
      </w:pPr>
      <w:r>
        <w:rPr>
          <w:rFonts w:hint="eastAsia" w:ascii="仿宋" w:hAnsi="仿宋" w:eastAsia="仿宋" w:cs="仿宋"/>
          <w:szCs w:val="24"/>
        </w:rPr>
        <w:t>7.4政府采购合同已经履行，给采购人、供应商造成损失的，由责任人承担赔偿责任。</w:t>
      </w:r>
    </w:p>
    <w:p w14:paraId="48561902">
      <w:pPr>
        <w:pStyle w:val="8"/>
        <w:snapToGrid w:val="0"/>
        <w:rPr>
          <w:rFonts w:cs="宋体"/>
        </w:rPr>
      </w:pPr>
      <w:r>
        <w:rPr>
          <w:rFonts w:hint="eastAsia" w:ascii="仿宋" w:hAnsi="仿宋" w:eastAsia="仿宋" w:cs="仿宋"/>
          <w:szCs w:val="24"/>
        </w:rPr>
        <w:t>7.5政府采购当事人有其他违反政府采购法或者政府采购法实施条例等法律法规规定的行为，经改正后仍然影响或者可能影响中标结果或者依法被认定为中标无效的，依照7.1-7.4规定处理。</w:t>
      </w:r>
    </w:p>
    <w:p w14:paraId="2A0A2A2F">
      <w:pPr>
        <w:spacing w:line="300" w:lineRule="auto"/>
        <w:ind w:firstLine="480"/>
        <w:rPr>
          <w:rFonts w:ascii="仿宋" w:hAnsi="仿宋" w:eastAsia="仿宋" w:cs="仿宋"/>
          <w:sz w:val="24"/>
        </w:rPr>
      </w:pPr>
      <w:r>
        <w:rPr>
          <w:rFonts w:ascii="仿宋" w:hAnsi="仿宋" w:eastAsia="仿宋" w:cs="仿宋"/>
          <w:b/>
          <w:sz w:val="36"/>
        </w:rPr>
        <w:br w:type="page"/>
      </w:r>
      <w:bookmarkStart w:id="9" w:name="_GoBack"/>
      <w:bookmarkEnd w:id="9"/>
    </w:p>
    <w:p w14:paraId="63011959">
      <w:pPr>
        <w:spacing w:line="360" w:lineRule="auto"/>
        <w:jc w:val="center"/>
        <w:rPr>
          <w:rFonts w:ascii="仿宋" w:hAnsi="仿宋" w:eastAsia="仿宋" w:cs="仿宋"/>
          <w:b/>
          <w:sz w:val="36"/>
        </w:rPr>
      </w:pPr>
      <w:r>
        <w:rPr>
          <w:rFonts w:ascii="仿宋" w:hAnsi="仿宋" w:eastAsia="仿宋" w:cs="仿宋"/>
          <w:b/>
          <w:sz w:val="36"/>
        </w:rPr>
        <w:t>第五部分拟签订的合同文本</w:t>
      </w:r>
    </w:p>
    <w:p w14:paraId="3C366817">
      <w:pPr>
        <w:spacing w:line="360" w:lineRule="auto"/>
        <w:rPr>
          <w:rFonts w:ascii="仿宋" w:hAnsi="仿宋" w:eastAsia="仿宋" w:cs="仿宋"/>
          <w:sz w:val="24"/>
        </w:rPr>
      </w:pPr>
      <w:r>
        <w:rPr>
          <w:rFonts w:ascii="仿宋" w:hAnsi="仿宋" w:eastAsia="仿宋" w:cs="仿宋"/>
          <w:sz w:val="24"/>
        </w:rPr>
        <w:t>项目及标段名称：                                       项目编号：</w:t>
      </w:r>
    </w:p>
    <w:p w14:paraId="0E43FE65">
      <w:pPr>
        <w:spacing w:line="360" w:lineRule="auto"/>
        <w:rPr>
          <w:rFonts w:ascii="仿宋" w:hAnsi="仿宋" w:eastAsia="仿宋" w:cs="仿宋"/>
          <w:sz w:val="24"/>
        </w:rPr>
      </w:pPr>
      <w:r>
        <w:rPr>
          <w:rFonts w:ascii="仿宋" w:hAnsi="仿宋" w:eastAsia="仿宋" w:cs="仿宋"/>
          <w:sz w:val="24"/>
        </w:rPr>
        <w:t>甲方：（买方）</w:t>
      </w:r>
    </w:p>
    <w:p w14:paraId="61831978">
      <w:pPr>
        <w:spacing w:line="360" w:lineRule="auto"/>
        <w:rPr>
          <w:rFonts w:ascii="仿宋" w:hAnsi="仿宋" w:eastAsia="仿宋" w:cs="仿宋"/>
          <w:sz w:val="24"/>
        </w:rPr>
      </w:pPr>
      <w:r>
        <w:rPr>
          <w:rFonts w:ascii="仿宋" w:hAnsi="仿宋" w:eastAsia="仿宋" w:cs="仿宋"/>
          <w:sz w:val="24"/>
        </w:rPr>
        <w:t>乙方：（卖方）</w:t>
      </w:r>
    </w:p>
    <w:p w14:paraId="7D74F3F2">
      <w:pPr>
        <w:rPr>
          <w:rFonts w:ascii="仿宋" w:hAnsi="仿宋" w:eastAsia="仿宋" w:cs="仿宋"/>
          <w:sz w:val="24"/>
        </w:rPr>
      </w:pPr>
    </w:p>
    <w:p w14:paraId="0ABF8593">
      <w:pPr>
        <w:rPr>
          <w:rFonts w:ascii="Times New Roman" w:hAnsi="Times New Roman" w:eastAsia="Times New Roman" w:cs="Times New Roman"/>
          <w:sz w:val="24"/>
        </w:rPr>
      </w:pPr>
      <w:r>
        <w:rPr>
          <w:rFonts w:ascii="仿宋" w:hAnsi="仿宋" w:eastAsia="仿宋" w:cs="仿宋"/>
          <w:sz w:val="24"/>
        </w:rPr>
        <w:t>甲、乙双方根据的结果，签署本合同。</w:t>
      </w:r>
    </w:p>
    <w:p w14:paraId="70741936">
      <w:pPr>
        <w:rPr>
          <w:rFonts w:ascii="宋体" w:hAnsi="宋体" w:eastAsia="宋体" w:cs="宋体"/>
          <w:sz w:val="24"/>
        </w:rPr>
      </w:pPr>
    </w:p>
    <w:p w14:paraId="30F83164">
      <w:pPr>
        <w:tabs>
          <w:tab w:val="left" w:pos="1455"/>
        </w:tabs>
        <w:spacing w:line="360" w:lineRule="auto"/>
        <w:ind w:firstLine="480"/>
        <w:rPr>
          <w:rFonts w:ascii="仿宋" w:hAnsi="仿宋" w:eastAsia="仿宋" w:cs="仿宋"/>
          <w:sz w:val="24"/>
        </w:rPr>
      </w:pPr>
      <w:r>
        <w:rPr>
          <w:rFonts w:ascii="宋体" w:hAnsi="宋体" w:eastAsia="宋体" w:cs="宋体"/>
          <w:sz w:val="24"/>
        </w:rPr>
        <w:t>根</w:t>
      </w:r>
      <w:r>
        <w:rPr>
          <w:rFonts w:ascii="仿宋" w:hAnsi="仿宋" w:eastAsia="仿宋" w:cs="仿宋"/>
          <w:sz w:val="24"/>
        </w:rPr>
        <w:t>据国家相关法律、法规的规定，明确双方的权利和义务，甲乙双方经友好协商达成如下协议。本协议书以的投标文件为基础制订；甲方的技术和服务要求、乙方的技术和服务承诺，与本协议一起构成本次图书资料采购整体文件，具有法律效力。</w:t>
      </w:r>
    </w:p>
    <w:p w14:paraId="3C8B9E13">
      <w:pPr>
        <w:tabs>
          <w:tab w:val="left" w:pos="1455"/>
        </w:tabs>
        <w:spacing w:line="360" w:lineRule="auto"/>
        <w:ind w:firstLine="482"/>
        <w:rPr>
          <w:rFonts w:ascii="仿宋" w:hAnsi="仿宋" w:eastAsia="仿宋" w:cs="仿宋"/>
          <w:b/>
          <w:sz w:val="24"/>
        </w:rPr>
      </w:pPr>
      <w:r>
        <w:rPr>
          <w:rFonts w:ascii="仿宋" w:hAnsi="仿宋" w:eastAsia="仿宋" w:cs="仿宋"/>
          <w:b/>
          <w:sz w:val="24"/>
        </w:rPr>
        <w:t>第一条 图书采购方式</w:t>
      </w:r>
      <w:r>
        <w:rPr>
          <w:rFonts w:ascii="仿宋" w:hAnsi="仿宋" w:eastAsia="仿宋" w:cs="仿宋"/>
          <w:b/>
          <w:sz w:val="24"/>
        </w:rPr>
        <w:tab/>
      </w:r>
    </w:p>
    <w:p w14:paraId="533C0316">
      <w:pPr>
        <w:tabs>
          <w:tab w:val="left" w:pos="1455"/>
        </w:tabs>
        <w:spacing w:line="360" w:lineRule="auto"/>
        <w:ind w:firstLine="480"/>
        <w:rPr>
          <w:rFonts w:ascii="仿宋" w:hAnsi="仿宋" w:eastAsia="仿宋" w:cs="仿宋"/>
          <w:sz w:val="24"/>
        </w:rPr>
      </w:pPr>
      <w:r>
        <w:rPr>
          <w:rFonts w:ascii="仿宋" w:hAnsi="仿宋" w:eastAsia="仿宋" w:cs="仿宋"/>
          <w:sz w:val="24"/>
        </w:rPr>
        <w:t>1、定单采购：乙方在最大范围内为甲方征集新书出版、发行信息，提高采购效率（样书送取运输及其费用由乙方承担）。乙方提供的自编采访书目数据、现货书目数据（要求能提供电子书目）、现货样书品种均应符合招标文件中的规定。</w:t>
      </w:r>
    </w:p>
    <w:p w14:paraId="404F4812">
      <w:pPr>
        <w:tabs>
          <w:tab w:val="left" w:pos="1455"/>
        </w:tabs>
        <w:spacing w:line="360" w:lineRule="auto"/>
        <w:ind w:firstLine="480"/>
        <w:rPr>
          <w:rFonts w:ascii="仿宋" w:hAnsi="仿宋" w:eastAsia="仿宋" w:cs="仿宋"/>
          <w:sz w:val="24"/>
        </w:rPr>
      </w:pPr>
      <w:r>
        <w:rPr>
          <w:rFonts w:ascii="仿宋" w:hAnsi="仿宋" w:eastAsia="仿宋" w:cs="仿宋"/>
          <w:sz w:val="24"/>
        </w:rPr>
        <w:t>2、专题采购：乙方配合甲方做好专题图书的采购，以满足甲方馆藏的特殊需求。</w:t>
      </w:r>
    </w:p>
    <w:p w14:paraId="3C8CB5A7">
      <w:pPr>
        <w:tabs>
          <w:tab w:val="left" w:pos="1455"/>
        </w:tabs>
        <w:spacing w:line="360" w:lineRule="auto"/>
        <w:ind w:firstLine="480"/>
        <w:rPr>
          <w:rFonts w:ascii="仿宋" w:hAnsi="仿宋" w:eastAsia="仿宋" w:cs="仿宋"/>
          <w:sz w:val="24"/>
        </w:rPr>
      </w:pPr>
      <w:r>
        <w:rPr>
          <w:rFonts w:ascii="仿宋" w:hAnsi="仿宋" w:eastAsia="仿宋" w:cs="仿宋"/>
          <w:sz w:val="24"/>
        </w:rPr>
        <w:t>3、现场采购：乙方应根据甲方要求，不定期安排甲方参加图书现采活动、参加各类书市及订货会。</w:t>
      </w:r>
    </w:p>
    <w:p w14:paraId="7D219CB5">
      <w:pPr>
        <w:tabs>
          <w:tab w:val="left" w:pos="1455"/>
        </w:tabs>
        <w:spacing w:line="360" w:lineRule="auto"/>
        <w:ind w:firstLine="480"/>
        <w:rPr>
          <w:rFonts w:ascii="仿宋" w:hAnsi="仿宋" w:eastAsia="仿宋" w:cs="仿宋"/>
          <w:sz w:val="24"/>
        </w:rPr>
      </w:pPr>
      <w:r>
        <w:rPr>
          <w:rFonts w:ascii="仿宋" w:hAnsi="仿宋" w:eastAsia="仿宋" w:cs="仿宋"/>
          <w:sz w:val="24"/>
        </w:rPr>
        <w:t>4、其它方式：随时进行图书增订、补订等工作。</w:t>
      </w:r>
    </w:p>
    <w:p w14:paraId="0D85D22E">
      <w:pPr>
        <w:pStyle w:val="2"/>
        <w:ind w:firstLine="480" w:firstLineChars="200"/>
        <w:rPr>
          <w:rFonts w:ascii="仿宋" w:hAnsi="仿宋" w:eastAsia="仿宋" w:cs="仿宋"/>
          <w:bCs/>
        </w:rPr>
      </w:pPr>
      <w:r>
        <w:rPr>
          <w:rFonts w:hint="eastAsia" w:ascii="仿宋" w:hAnsi="仿宋" w:eastAsia="仿宋" w:cs="仿宋"/>
          <w:lang w:val="en-US"/>
        </w:rPr>
        <w:t>5</w:t>
      </w:r>
      <w:r>
        <w:rPr>
          <w:rFonts w:ascii="仿宋" w:hAnsi="仿宋" w:eastAsia="仿宋" w:cs="仿宋"/>
        </w:rPr>
        <w:t>、</w:t>
      </w:r>
      <w:r>
        <w:rPr>
          <w:rFonts w:hint="eastAsia" w:ascii="仿宋" w:hAnsi="仿宋" w:eastAsia="仿宋" w:cs="仿宋"/>
          <w:bCs/>
        </w:rPr>
        <w:t>“一键借阅”</w:t>
      </w:r>
      <w:r>
        <w:rPr>
          <w:rFonts w:hint="eastAsia" w:ascii="仿宋" w:hAnsi="仿宋" w:eastAsia="仿宋" w:cs="仿宋"/>
          <w:bCs/>
          <w:lang w:val="en-US"/>
        </w:rPr>
        <w:t>网上借阅图书</w:t>
      </w:r>
      <w:r>
        <w:rPr>
          <w:rFonts w:hint="eastAsia" w:ascii="仿宋" w:hAnsi="仿宋" w:eastAsia="仿宋" w:cs="仿宋"/>
          <w:bCs/>
        </w:rPr>
        <w:t>采购（</w:t>
      </w:r>
      <w:r>
        <w:rPr>
          <w:rFonts w:hint="eastAsia" w:ascii="仿宋" w:hAnsi="仿宋" w:eastAsia="仿宋" w:cs="仿宋"/>
          <w:bCs/>
          <w:lang w:val="en-US"/>
        </w:rPr>
        <w:t>第二标段适用</w:t>
      </w:r>
      <w:r>
        <w:rPr>
          <w:rFonts w:hint="eastAsia" w:ascii="仿宋" w:hAnsi="仿宋" w:eastAsia="仿宋" w:cs="仿宋"/>
          <w:bCs/>
        </w:rPr>
        <w:t>）：</w:t>
      </w:r>
    </w:p>
    <w:p w14:paraId="61DCDD17">
      <w:pPr>
        <w:spacing w:line="360" w:lineRule="auto"/>
        <w:ind w:firstLine="360"/>
        <w:jc w:val="left"/>
        <w:rPr>
          <w:rFonts w:ascii="仿宋" w:hAnsi="仿宋" w:eastAsia="仿宋" w:cs="仿宋"/>
          <w:sz w:val="24"/>
        </w:rPr>
      </w:pPr>
      <w:r>
        <w:rPr>
          <w:rFonts w:hint="eastAsia" w:ascii="仿宋" w:hAnsi="仿宋" w:eastAsia="仿宋" w:cs="仿宋"/>
          <w:sz w:val="24"/>
        </w:rPr>
        <w:t>（1）采访书目完整、准确，新书到店后3个工作日内上传至“一键借阅库”。</w:t>
      </w:r>
    </w:p>
    <w:p w14:paraId="711AA5E7">
      <w:pPr>
        <w:spacing w:line="360" w:lineRule="auto"/>
        <w:ind w:firstLine="360"/>
        <w:jc w:val="left"/>
        <w:rPr>
          <w:rFonts w:ascii="仿宋" w:hAnsi="仿宋" w:eastAsia="仿宋" w:cs="仿宋"/>
          <w:sz w:val="24"/>
        </w:rPr>
      </w:pPr>
      <w:r>
        <w:rPr>
          <w:rFonts w:hint="eastAsia" w:ascii="仿宋" w:hAnsi="仿宋" w:eastAsia="仿宋" w:cs="仿宋"/>
          <w:sz w:val="24"/>
        </w:rPr>
        <w:t>（2）能提供网上借书“一键借阅”图书的著录和全加工工作，内容包括：加贴条码、磁条、RFID芯片、盖章、完整的书目著录、馆藏分配、加贴书标、加贴标识、附件加工、RFID转换、发书。全加工所产生的劳务费用由乙方承担，加工进度和质量须按甲方要求。加工好的图书，需贴视觉盘点标签，并做好录入。</w:t>
      </w:r>
    </w:p>
    <w:p w14:paraId="265B7400">
      <w:pPr>
        <w:spacing w:line="360" w:lineRule="auto"/>
        <w:ind w:firstLine="360"/>
        <w:jc w:val="left"/>
        <w:rPr>
          <w:rFonts w:ascii="仿宋" w:hAnsi="仿宋" w:eastAsia="仿宋" w:cs="仿宋"/>
          <w:sz w:val="24"/>
        </w:rPr>
      </w:pPr>
      <w:r>
        <w:rPr>
          <w:rFonts w:hint="eastAsia" w:ascii="仿宋" w:hAnsi="仿宋" w:eastAsia="仿宋" w:cs="仿宋"/>
          <w:sz w:val="24"/>
        </w:rPr>
        <w:t>（3）能提供“一键借阅”（网上借书）服务：有“一键借阅”服务平台；对图书馆“一键借阅”服务采购的快速响应要求在1--3个自然日内物流配送。</w:t>
      </w:r>
    </w:p>
    <w:p w14:paraId="1D7DD8D4">
      <w:pPr>
        <w:pStyle w:val="3"/>
        <w:ind w:firstLine="480" w:firstLineChars="200"/>
        <w:rPr>
          <w:rFonts w:ascii="仿宋" w:hAnsi="仿宋" w:eastAsia="仿宋" w:cs="仿宋"/>
          <w:bCs/>
          <w:snapToGrid w:val="0"/>
          <w:sz w:val="24"/>
          <w:szCs w:val="21"/>
        </w:rPr>
      </w:pPr>
      <w:r>
        <w:rPr>
          <w:rFonts w:hint="eastAsia" w:ascii="仿宋" w:hAnsi="仿宋" w:eastAsia="仿宋" w:cs="仿宋"/>
          <w:bCs/>
          <w:snapToGrid w:val="0"/>
          <w:sz w:val="24"/>
          <w:szCs w:val="21"/>
        </w:rPr>
        <w:t>6、“一键借阅”线下推广你选我买图书采购（第二标段适用）：</w:t>
      </w:r>
    </w:p>
    <w:p w14:paraId="7FF3F2A9">
      <w:pPr>
        <w:spacing w:line="360" w:lineRule="auto"/>
        <w:ind w:firstLine="480"/>
        <w:rPr>
          <w:rFonts w:ascii="仿宋" w:hAnsi="仿宋" w:eastAsia="仿宋" w:cs="仿宋"/>
          <w:sz w:val="24"/>
        </w:rPr>
      </w:pPr>
      <w:r>
        <w:rPr>
          <w:rFonts w:hint="eastAsia" w:ascii="仿宋" w:hAnsi="仿宋" w:eastAsia="仿宋" w:cs="仿宋"/>
          <w:sz w:val="24"/>
        </w:rPr>
        <w:t>（1）能提供服务团队，深入滨江区各街道、社区、企业、学校等甲方指定的地点，现场开展一键借阅你选我买活动，活动次数不少于5场。</w:t>
      </w:r>
    </w:p>
    <w:p w14:paraId="4CB13FB2">
      <w:pPr>
        <w:spacing w:line="360" w:lineRule="auto"/>
        <w:ind w:firstLine="480"/>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能提供“一键借阅”你选我买图书的著录和全加工工作，内容包括：加贴条码、磁条、RFID芯片、盖章、完整的书目著录、馆藏分配、加贴书标、加贴标识、附件加工、RFID转换、发书。全加工所产生的劳务费用、交通费用等均由乙方承担，加工进度和质量须按甲方要求。加工好的图书，需贴视觉盘点标签，并做好录入。</w:t>
      </w:r>
    </w:p>
    <w:p w14:paraId="46E564B5">
      <w:pPr>
        <w:spacing w:line="360" w:lineRule="auto"/>
        <w:ind w:firstLine="480"/>
        <w:rPr>
          <w:rFonts w:ascii="仿宋" w:hAnsi="仿宋" w:eastAsia="仿宋" w:cs="仿宋"/>
          <w:sz w:val="24"/>
        </w:rPr>
      </w:pPr>
      <w:r>
        <w:rPr>
          <w:rFonts w:hint="eastAsia" w:ascii="仿宋" w:hAnsi="仿宋" w:eastAsia="仿宋" w:cs="仿宋"/>
          <w:sz w:val="24"/>
        </w:rPr>
        <w:t>（3）能提供开展现场活动必要的物料，如海报、横幅、打卡牌、小礼品等。</w:t>
      </w:r>
    </w:p>
    <w:p w14:paraId="695553CF">
      <w:pPr>
        <w:tabs>
          <w:tab w:val="left" w:pos="1455"/>
        </w:tabs>
        <w:spacing w:line="360" w:lineRule="auto"/>
        <w:ind w:firstLine="482"/>
        <w:rPr>
          <w:rFonts w:ascii="仿宋" w:hAnsi="仿宋" w:eastAsia="仿宋" w:cs="仿宋"/>
          <w:b/>
          <w:sz w:val="24"/>
        </w:rPr>
      </w:pPr>
      <w:r>
        <w:rPr>
          <w:rFonts w:hint="eastAsia" w:ascii="仿宋" w:hAnsi="仿宋" w:eastAsia="仿宋" w:cs="仿宋"/>
          <w:sz w:val="24"/>
        </w:rPr>
        <w:t>（4）有“一键借阅”服务平台。</w:t>
      </w:r>
    </w:p>
    <w:p w14:paraId="097D2729">
      <w:pPr>
        <w:tabs>
          <w:tab w:val="left" w:pos="1455"/>
        </w:tabs>
        <w:spacing w:line="360" w:lineRule="auto"/>
        <w:ind w:firstLine="482"/>
        <w:rPr>
          <w:rFonts w:ascii="仿宋" w:hAnsi="仿宋" w:eastAsia="仿宋" w:cs="仿宋"/>
          <w:b/>
          <w:sz w:val="24"/>
        </w:rPr>
      </w:pPr>
      <w:r>
        <w:rPr>
          <w:rFonts w:hint="eastAsia" w:ascii="仿宋" w:hAnsi="仿宋" w:eastAsia="仿宋" w:cs="仿宋"/>
          <w:b/>
          <w:sz w:val="24"/>
        </w:rPr>
        <w:t>第二条 图书采购技术要求</w:t>
      </w:r>
    </w:p>
    <w:p w14:paraId="21540625">
      <w:pPr>
        <w:spacing w:line="360" w:lineRule="auto"/>
        <w:ind w:firstLine="480" w:firstLineChars="200"/>
        <w:rPr>
          <w:rFonts w:ascii="仿宋" w:hAnsi="仿宋" w:eastAsia="仿宋" w:cs="仿宋"/>
          <w:sz w:val="24"/>
          <w:szCs w:val="24"/>
        </w:rPr>
      </w:pPr>
      <w:r>
        <w:rPr>
          <w:rFonts w:hint="eastAsia" w:ascii="仿宋" w:hAnsi="仿宋" w:eastAsia="仿宋" w:cs="仿宋"/>
          <w:sz w:val="24"/>
        </w:rPr>
        <w:t>1、</w:t>
      </w:r>
      <w:r>
        <w:rPr>
          <w:rFonts w:ascii="仿宋" w:hAnsi="仿宋" w:eastAsia="仿宋" w:cs="仿宋"/>
          <w:sz w:val="24"/>
        </w:rPr>
        <w:t>符合招标文件中的</w:t>
      </w:r>
      <w:r>
        <w:rPr>
          <w:rFonts w:hint="eastAsia" w:ascii="仿宋" w:hAnsi="仿宋" w:eastAsia="仿宋" w:cs="仿宋"/>
          <w:sz w:val="24"/>
        </w:rPr>
        <w:t>相关</w:t>
      </w:r>
      <w:r>
        <w:rPr>
          <w:rFonts w:ascii="仿宋" w:hAnsi="仿宋" w:eastAsia="仿宋" w:cs="仿宋"/>
          <w:sz w:val="24"/>
        </w:rPr>
        <w:t>规定</w:t>
      </w:r>
      <w:r>
        <w:rPr>
          <w:rFonts w:hint="eastAsia" w:ascii="仿宋" w:hAnsi="仿宋" w:eastAsia="仿宋" w:cs="仿宋"/>
          <w:sz w:val="24"/>
        </w:rPr>
        <w:t>。</w:t>
      </w:r>
    </w:p>
    <w:p w14:paraId="2F7C80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需要每50册书，提供一个书立，书立为钢制，黑色，高20cm,宽12.5cm,长9.5cm并符合甲方其他定制要求，且需要提供2辆书车，书车为静音轮，3层平板书车，高110cm,宽65cm，厚36cm并符合甲方其他要求。书立、书车形制应当经过甲方确认。</w:t>
      </w:r>
    </w:p>
    <w:p w14:paraId="5656A36B">
      <w:pPr>
        <w:spacing w:line="360" w:lineRule="auto"/>
        <w:ind w:firstLine="480" w:firstLineChars="200"/>
      </w:pPr>
      <w:r>
        <w:rPr>
          <w:rFonts w:hint="eastAsia" w:ascii="仿宋" w:hAnsi="仿宋" w:eastAsia="仿宋" w:cs="仿宋"/>
          <w:sz w:val="24"/>
          <w:szCs w:val="24"/>
        </w:rPr>
        <w:t>3、为甲方提供地方文献、捐赠文献等额外文献的加工服务，全年加工量1500册左右。</w:t>
      </w:r>
    </w:p>
    <w:p w14:paraId="54C81BF5">
      <w:pPr>
        <w:tabs>
          <w:tab w:val="left" w:pos="1455"/>
        </w:tabs>
        <w:spacing w:line="360" w:lineRule="auto"/>
        <w:ind w:firstLine="482"/>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三</w:t>
      </w:r>
      <w:r>
        <w:rPr>
          <w:rFonts w:ascii="仿宋" w:hAnsi="仿宋" w:eastAsia="仿宋" w:cs="仿宋"/>
          <w:b/>
          <w:sz w:val="24"/>
        </w:rPr>
        <w:t>条 图书数据</w:t>
      </w:r>
    </w:p>
    <w:p w14:paraId="1BE568E9">
      <w:pPr>
        <w:tabs>
          <w:tab w:val="left" w:pos="1455"/>
        </w:tabs>
        <w:spacing w:line="360" w:lineRule="auto"/>
        <w:ind w:firstLine="480"/>
        <w:rPr>
          <w:rFonts w:ascii="仿宋" w:hAnsi="仿宋" w:eastAsia="仿宋" w:cs="仿宋"/>
          <w:sz w:val="24"/>
        </w:rPr>
      </w:pPr>
      <w:r>
        <w:rPr>
          <w:rFonts w:ascii="仿宋" w:hAnsi="仿宋" w:eastAsia="仿宋" w:cs="仿宋"/>
          <w:sz w:val="24"/>
        </w:rPr>
        <w:t>乙方根据甲方要求，为甲方所购图书免费配送符合标准的MARC数据，另附对应的Excel格式书目文件，在每次送书前三天交给甲方。</w:t>
      </w:r>
    </w:p>
    <w:p w14:paraId="4AF6837E">
      <w:pPr>
        <w:tabs>
          <w:tab w:val="left" w:pos="1455"/>
        </w:tabs>
        <w:spacing w:line="360" w:lineRule="auto"/>
        <w:ind w:firstLine="482"/>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四</w:t>
      </w:r>
      <w:r>
        <w:rPr>
          <w:rFonts w:ascii="仿宋" w:hAnsi="仿宋" w:eastAsia="仿宋" w:cs="仿宋"/>
          <w:b/>
          <w:sz w:val="24"/>
        </w:rPr>
        <w:t>条 供书时间</w:t>
      </w:r>
    </w:p>
    <w:p w14:paraId="6E1F523C">
      <w:pPr>
        <w:tabs>
          <w:tab w:val="left" w:pos="1455"/>
        </w:tabs>
        <w:spacing w:line="360" w:lineRule="auto"/>
        <w:ind w:firstLine="480"/>
        <w:rPr>
          <w:rFonts w:ascii="仿宋" w:hAnsi="仿宋" w:eastAsia="仿宋" w:cs="仿宋"/>
          <w:sz w:val="24"/>
        </w:rPr>
      </w:pPr>
      <w:r>
        <w:rPr>
          <w:rFonts w:ascii="仿宋" w:hAnsi="仿宋" w:eastAsia="仿宋" w:cs="仿宋"/>
          <w:sz w:val="24"/>
        </w:rPr>
        <w:t>乙方收到甲方所确认的书目订单后，乙方应及时对甲方所报的图书订单汇总、查重，安排采购。预订图书前二个月的订到率不低于60%，四个月不低于80%，全年不得低于97%。时效性较强的图书要保证到馆时间不超过一周。现采图书半个月内到馆率不低于95%，一个月内不低于97%。其它采购一般在20个工作日内送货到图书馆。专项紧急采购要求投标人在确认订单后按照规范对图书进行全加工，在2-3个自然日内完成加工配送工作。</w:t>
      </w:r>
    </w:p>
    <w:p w14:paraId="42A2C35B">
      <w:pPr>
        <w:tabs>
          <w:tab w:val="left" w:pos="1455"/>
        </w:tabs>
        <w:spacing w:line="360" w:lineRule="auto"/>
        <w:ind w:firstLine="482"/>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五</w:t>
      </w:r>
      <w:r>
        <w:rPr>
          <w:rFonts w:ascii="仿宋" w:hAnsi="仿宋" w:eastAsia="仿宋" w:cs="仿宋"/>
          <w:b/>
          <w:sz w:val="24"/>
        </w:rPr>
        <w:t>条 送书方式</w:t>
      </w:r>
    </w:p>
    <w:p w14:paraId="792D41C3">
      <w:pPr>
        <w:tabs>
          <w:tab w:val="left" w:pos="1455"/>
        </w:tabs>
        <w:spacing w:line="360" w:lineRule="auto"/>
        <w:ind w:firstLine="480"/>
        <w:rPr>
          <w:rFonts w:ascii="仿宋" w:hAnsi="仿宋" w:eastAsia="仿宋" w:cs="仿宋"/>
          <w:sz w:val="24"/>
        </w:rPr>
      </w:pPr>
      <w:r>
        <w:rPr>
          <w:rFonts w:ascii="仿宋" w:hAnsi="仿宋" w:eastAsia="仿宋" w:cs="仿宋"/>
          <w:sz w:val="24"/>
        </w:rPr>
        <w:t xml:space="preserve">乙方根据甲方要求的图书复本量配书，图书须按甲方要求发往甲方指定的地点，由乙方承担运输费用。 </w:t>
      </w:r>
    </w:p>
    <w:p w14:paraId="5840CF86">
      <w:pPr>
        <w:spacing w:line="360" w:lineRule="auto"/>
        <w:ind w:firstLine="361"/>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六</w:t>
      </w:r>
      <w:r>
        <w:rPr>
          <w:rFonts w:ascii="仿宋" w:hAnsi="仿宋" w:eastAsia="仿宋" w:cs="仿宋"/>
          <w:b/>
          <w:sz w:val="24"/>
        </w:rPr>
        <w:t>条 图书质量</w:t>
      </w:r>
    </w:p>
    <w:p w14:paraId="496620EB">
      <w:pPr>
        <w:tabs>
          <w:tab w:val="left" w:pos="1455"/>
        </w:tabs>
        <w:spacing w:line="360" w:lineRule="auto"/>
        <w:ind w:firstLine="480"/>
        <w:rPr>
          <w:rFonts w:ascii="仿宋" w:hAnsi="仿宋" w:eastAsia="仿宋" w:cs="仿宋"/>
          <w:sz w:val="24"/>
        </w:rPr>
      </w:pPr>
      <w:r>
        <w:rPr>
          <w:rFonts w:ascii="仿宋" w:hAnsi="仿宋" w:eastAsia="仿宋" w:cs="仿宋"/>
          <w:sz w:val="24"/>
        </w:rPr>
        <w:t>1.乙方须严格遵守国家有关出版物发行管理规定，不配发盗版或盗印</w:t>
      </w:r>
      <w:r>
        <w:rPr>
          <w:rFonts w:hint="eastAsia" w:ascii="仿宋" w:hAnsi="仿宋" w:eastAsia="仿宋" w:cs="仿宋"/>
          <w:sz w:val="24"/>
        </w:rPr>
        <w:t>以及其他违法违规</w:t>
      </w:r>
      <w:r>
        <w:rPr>
          <w:rFonts w:ascii="仿宋" w:hAnsi="仿宋" w:eastAsia="仿宋" w:cs="仿宋"/>
          <w:sz w:val="24"/>
        </w:rPr>
        <w:t>的出版物；对</w:t>
      </w:r>
      <w:r>
        <w:rPr>
          <w:rFonts w:hint="eastAsia" w:ascii="仿宋" w:hAnsi="仿宋" w:eastAsia="仿宋" w:cs="仿宋"/>
          <w:sz w:val="24"/>
        </w:rPr>
        <w:t>此类出版物</w:t>
      </w:r>
      <w:r>
        <w:rPr>
          <w:rFonts w:ascii="仿宋" w:hAnsi="仿宋" w:eastAsia="仿宋" w:cs="仿宋"/>
          <w:sz w:val="24"/>
        </w:rPr>
        <w:t xml:space="preserve">甲方有权拒绝验收，乙方须无条件接受退货。 </w:t>
      </w:r>
    </w:p>
    <w:p w14:paraId="6E09BE05">
      <w:pPr>
        <w:tabs>
          <w:tab w:val="left" w:pos="1455"/>
        </w:tabs>
        <w:spacing w:line="360" w:lineRule="auto"/>
        <w:ind w:firstLine="480"/>
        <w:rPr>
          <w:rFonts w:ascii="仿宋" w:hAnsi="仿宋" w:eastAsia="仿宋" w:cs="仿宋"/>
          <w:sz w:val="24"/>
        </w:rPr>
      </w:pPr>
      <w:r>
        <w:rPr>
          <w:rFonts w:ascii="仿宋" w:hAnsi="仿宋" w:eastAsia="仿宋" w:cs="仿宋"/>
          <w:sz w:val="24"/>
        </w:rPr>
        <w:t>2.乙方保证图书的外观质量，如有缺页、倒装、污损等质量问题，由乙方负责免费更换或退货。</w:t>
      </w:r>
    </w:p>
    <w:p w14:paraId="06CBC02E">
      <w:pPr>
        <w:tabs>
          <w:tab w:val="left" w:pos="1455"/>
        </w:tabs>
        <w:spacing w:line="360" w:lineRule="auto"/>
        <w:ind w:firstLine="480"/>
        <w:rPr>
          <w:rFonts w:ascii="仿宋" w:hAnsi="仿宋" w:eastAsia="仿宋" w:cs="仿宋"/>
          <w:sz w:val="24"/>
        </w:rPr>
      </w:pPr>
      <w:r>
        <w:rPr>
          <w:rFonts w:ascii="仿宋" w:hAnsi="仿宋" w:eastAsia="仿宋" w:cs="仿宋"/>
          <w:sz w:val="24"/>
        </w:rPr>
        <w:t>3.乙方提供的到货图书品种和数量与甲方订货单不符时，乙方必须无条件接受退货</w:t>
      </w:r>
      <w:r>
        <w:rPr>
          <w:rFonts w:hint="eastAsia" w:ascii="仿宋" w:hAnsi="仿宋" w:eastAsia="仿宋" w:cs="仿宋"/>
          <w:sz w:val="24"/>
        </w:rPr>
        <w:t>并按照甲方要求及时补发（甲方取消该部分订单的除外）</w:t>
      </w:r>
      <w:r>
        <w:rPr>
          <w:rFonts w:ascii="仿宋" w:hAnsi="仿宋" w:eastAsia="仿宋" w:cs="仿宋"/>
          <w:sz w:val="24"/>
        </w:rPr>
        <w:t>。</w:t>
      </w:r>
    </w:p>
    <w:p w14:paraId="519849A6">
      <w:pPr>
        <w:spacing w:line="360" w:lineRule="auto"/>
        <w:ind w:firstLine="361"/>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七</w:t>
      </w:r>
      <w:r>
        <w:rPr>
          <w:rFonts w:ascii="仿宋" w:hAnsi="仿宋" w:eastAsia="仿宋" w:cs="仿宋"/>
          <w:b/>
          <w:sz w:val="24"/>
        </w:rPr>
        <w:t xml:space="preserve">条 </w:t>
      </w:r>
      <w:r>
        <w:rPr>
          <w:rFonts w:hint="eastAsia" w:ascii="仿宋" w:hAnsi="仿宋" w:eastAsia="仿宋" w:cs="仿宋"/>
          <w:b/>
          <w:sz w:val="24"/>
        </w:rPr>
        <w:t>馆藏服务方案及阅读推广活动</w:t>
      </w:r>
    </w:p>
    <w:p w14:paraId="5A4E5433">
      <w:pPr>
        <w:spacing w:line="360" w:lineRule="auto"/>
        <w:ind w:right="60" w:firstLine="540"/>
        <w:jc w:val="left"/>
        <w:rPr>
          <w:rFonts w:ascii="仿宋" w:hAnsi="仿宋" w:eastAsia="仿宋" w:cs="仿宋"/>
          <w:sz w:val="24"/>
        </w:rPr>
      </w:pPr>
      <w:r>
        <w:rPr>
          <w:rFonts w:hint="eastAsia" w:ascii="仿宋" w:hAnsi="仿宋" w:eastAsia="仿宋" w:cs="仿宋"/>
          <w:sz w:val="24"/>
        </w:rPr>
        <w:t>参照招标文件及投标文件。</w:t>
      </w:r>
    </w:p>
    <w:p w14:paraId="0A00FBC7">
      <w:pPr>
        <w:spacing w:line="360" w:lineRule="auto"/>
        <w:ind w:firstLine="361"/>
        <w:rPr>
          <w:rFonts w:ascii="仿宋" w:hAnsi="仿宋" w:eastAsia="仿宋" w:cs="仿宋"/>
          <w:b/>
          <w:sz w:val="24"/>
        </w:rPr>
      </w:pPr>
      <w:r>
        <w:rPr>
          <w:rFonts w:hint="eastAsia" w:ascii="仿宋" w:hAnsi="仿宋" w:eastAsia="仿宋" w:cs="仿宋"/>
          <w:b/>
          <w:sz w:val="24"/>
        </w:rPr>
        <w:t>第八条 合同履约期限</w:t>
      </w:r>
    </w:p>
    <w:p w14:paraId="62C7AD33">
      <w:pPr>
        <w:spacing w:line="360" w:lineRule="auto"/>
        <w:ind w:firstLine="361"/>
        <w:rPr>
          <w:rFonts w:ascii="仿宋" w:hAnsi="仿宋" w:eastAsia="仿宋" w:cs="仿宋"/>
          <w:b/>
          <w:sz w:val="24"/>
        </w:rPr>
      </w:pPr>
      <w:r>
        <w:rPr>
          <w:rFonts w:hint="eastAsia" w:ascii="仿宋" w:hAnsi="仿宋" w:eastAsia="仿宋" w:cs="仿宋"/>
          <w:b/>
          <w:sz w:val="24"/>
        </w:rPr>
        <w:t>合同签订之日起，2025年11月30日止。</w:t>
      </w:r>
    </w:p>
    <w:p w14:paraId="214C684D">
      <w:pPr>
        <w:spacing w:line="360" w:lineRule="auto"/>
        <w:ind w:firstLine="361"/>
        <w:rPr>
          <w:rFonts w:ascii="仿宋" w:hAnsi="仿宋" w:eastAsia="仿宋" w:cs="仿宋"/>
          <w:b/>
          <w:sz w:val="24"/>
        </w:rPr>
      </w:pPr>
      <w:r>
        <w:rPr>
          <w:rFonts w:hint="eastAsia" w:ascii="仿宋" w:hAnsi="仿宋" w:eastAsia="仿宋" w:cs="仿宋"/>
          <w:b/>
          <w:sz w:val="24"/>
        </w:rPr>
        <w:t>第九条 合同金额</w:t>
      </w:r>
    </w:p>
    <w:p w14:paraId="0B4A2599">
      <w:pPr>
        <w:spacing w:line="360" w:lineRule="auto"/>
        <w:ind w:firstLine="361"/>
        <w:rPr>
          <w:rFonts w:ascii="仿宋" w:hAnsi="仿宋" w:eastAsia="仿宋" w:cs="仿宋"/>
          <w:b/>
          <w:sz w:val="24"/>
        </w:rPr>
      </w:pPr>
      <w:r>
        <w:rPr>
          <w:rFonts w:hint="eastAsia" w:ascii="仿宋" w:hAnsi="仿宋" w:eastAsia="仿宋" w:cs="仿宋"/>
          <w:bCs/>
          <w:snapToGrid w:val="0"/>
          <w:sz w:val="24"/>
          <w:szCs w:val="24"/>
        </w:rPr>
        <w:t>合同金额不超过900000元（大写：玖拾万元整），具体以实际结算为准（超过部分不予结算）。</w:t>
      </w:r>
    </w:p>
    <w:p w14:paraId="369106F8">
      <w:pPr>
        <w:spacing w:line="360" w:lineRule="auto"/>
        <w:ind w:firstLine="361"/>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十</w:t>
      </w:r>
      <w:r>
        <w:rPr>
          <w:rFonts w:ascii="仿宋" w:hAnsi="仿宋" w:eastAsia="仿宋" w:cs="仿宋"/>
          <w:b/>
          <w:sz w:val="24"/>
        </w:rPr>
        <w:t>条 验收和结算方式</w:t>
      </w:r>
    </w:p>
    <w:p w14:paraId="74C52E42">
      <w:pPr>
        <w:spacing w:line="360" w:lineRule="auto"/>
        <w:ind w:right="60" w:firstLine="540"/>
        <w:jc w:val="left"/>
        <w:rPr>
          <w:rFonts w:ascii="仿宋" w:hAnsi="仿宋" w:eastAsia="仿宋" w:cs="仿宋"/>
          <w:sz w:val="24"/>
        </w:rPr>
      </w:pPr>
      <w:r>
        <w:rPr>
          <w:rFonts w:ascii="仿宋" w:hAnsi="仿宋" w:eastAsia="仿宋" w:cs="仿宋"/>
          <w:sz w:val="24"/>
        </w:rPr>
        <w:t>1、甲方对乙方送交的图书依据招标文件上的要求标准进行验收。验收不合格的不予接收。</w:t>
      </w:r>
    </w:p>
    <w:p w14:paraId="4B8C95D5">
      <w:pPr>
        <w:spacing w:line="360" w:lineRule="auto"/>
        <w:ind w:right="60" w:firstLine="540"/>
        <w:jc w:val="left"/>
        <w:rPr>
          <w:rFonts w:ascii="仿宋" w:hAnsi="仿宋" w:eastAsia="仿宋" w:cs="仿宋"/>
          <w:sz w:val="24"/>
        </w:rPr>
      </w:pPr>
      <w:r>
        <w:rPr>
          <w:rFonts w:ascii="仿宋" w:hAnsi="仿宋" w:eastAsia="仿宋" w:cs="仿宋"/>
          <w:sz w:val="24"/>
        </w:rPr>
        <w:t>2、图书验收无误后，甲方根据政府采购相关规定，以图书定价为依据，按照投标折扣率（</w:t>
      </w:r>
      <w:r>
        <w:rPr>
          <w:rFonts w:hint="eastAsia" w:ascii="仿宋" w:hAnsi="仿宋" w:eastAsia="仿宋" w:cs="仿宋"/>
          <w:sz w:val="24"/>
        </w:rPr>
        <w:t xml:space="preserve">         </w:t>
      </w:r>
      <w:r>
        <w:rPr>
          <w:rFonts w:ascii="仿宋" w:hAnsi="仿宋" w:eastAsia="仿宋" w:cs="仿宋"/>
          <w:sz w:val="24"/>
        </w:rPr>
        <w:t>%）结算书款。</w:t>
      </w:r>
    </w:p>
    <w:p w14:paraId="6B5CEFF5">
      <w:pPr>
        <w:spacing w:line="360" w:lineRule="auto"/>
        <w:ind w:right="60" w:firstLine="540"/>
        <w:jc w:val="left"/>
        <w:rPr>
          <w:rFonts w:ascii="仿宋" w:hAnsi="仿宋" w:eastAsia="仿宋" w:cs="仿宋"/>
          <w:sz w:val="24"/>
        </w:rPr>
      </w:pPr>
      <w:r>
        <w:rPr>
          <w:rFonts w:hint="eastAsia" w:ascii="仿宋" w:hAnsi="仿宋" w:eastAsia="仿宋" w:cs="仿宋"/>
          <w:sz w:val="24"/>
        </w:rPr>
        <w:t>3、在未发生严重违约的情况下，本合同图书完成验收后7个工作日内付款完毕。结算时乙方须提供相应的结算依据。</w:t>
      </w:r>
    </w:p>
    <w:p w14:paraId="676E7333">
      <w:pPr>
        <w:spacing w:line="360" w:lineRule="auto"/>
        <w:ind w:right="60" w:firstLine="482"/>
        <w:jc w:val="left"/>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十一</w:t>
      </w:r>
      <w:r>
        <w:rPr>
          <w:rFonts w:ascii="仿宋" w:hAnsi="仿宋" w:eastAsia="仿宋" w:cs="仿宋"/>
          <w:b/>
          <w:sz w:val="24"/>
        </w:rPr>
        <w:t>条 图书包装、发运及运输</w:t>
      </w:r>
    </w:p>
    <w:p w14:paraId="13466CA2">
      <w:pPr>
        <w:spacing w:line="360" w:lineRule="auto"/>
        <w:ind w:right="60" w:firstLine="540"/>
        <w:jc w:val="left"/>
        <w:rPr>
          <w:rFonts w:ascii="仿宋" w:hAnsi="仿宋" w:eastAsia="仿宋" w:cs="仿宋"/>
          <w:sz w:val="24"/>
        </w:rPr>
      </w:pPr>
      <w:r>
        <w:rPr>
          <w:rFonts w:ascii="仿宋" w:hAnsi="仿宋" w:eastAsia="仿宋" w:cs="仿宋"/>
          <w:sz w:val="24"/>
        </w:rPr>
        <w:t>1、乙方应在图书发运前对其进行满足运输距离、防湿和防破装卸要求的包装，以保证图书安全运输到达甲方指定地点，否则，运输途中出现的意外甲方不承担任何责任，相关损失由乙方自行承担。</w:t>
      </w:r>
    </w:p>
    <w:p w14:paraId="0FC2350F">
      <w:pPr>
        <w:spacing w:line="360" w:lineRule="auto"/>
        <w:ind w:right="60" w:firstLine="540"/>
        <w:jc w:val="left"/>
        <w:rPr>
          <w:rFonts w:ascii="仿宋" w:hAnsi="仿宋" w:eastAsia="仿宋" w:cs="仿宋"/>
          <w:sz w:val="24"/>
        </w:rPr>
      </w:pPr>
      <w:r>
        <w:rPr>
          <w:rFonts w:ascii="仿宋" w:hAnsi="仿宋" w:eastAsia="仿宋" w:cs="仿宋"/>
          <w:sz w:val="24"/>
        </w:rPr>
        <w:t>2、发货清单一式叁份，内容一致，不得涂改。清单应包括：订单号、包号、书号、书名、出版社、单价、册数，每包的种、册、码洋的小计。壹份附于包装货件内，一包一单；另外贰份要求以包装号为序，统计该批次图书的总种数、总册数及总金额。</w:t>
      </w:r>
    </w:p>
    <w:p w14:paraId="287A2863">
      <w:pPr>
        <w:spacing w:line="360" w:lineRule="auto"/>
        <w:ind w:right="60" w:firstLine="540"/>
        <w:jc w:val="left"/>
        <w:rPr>
          <w:rFonts w:ascii="仿宋" w:hAnsi="仿宋" w:eastAsia="仿宋" w:cs="仿宋"/>
          <w:sz w:val="24"/>
        </w:rPr>
      </w:pPr>
      <w:r>
        <w:rPr>
          <w:rFonts w:ascii="仿宋" w:hAnsi="仿宋" w:eastAsia="仿宋" w:cs="仿宋"/>
          <w:sz w:val="24"/>
        </w:rPr>
        <w:t>3、乙方在图书发运前的一天（如发运地非本地，则应在发运手续办理后的24小时内），用电话、信函或传真通知甲方，以便甲方准备接货。因乙方通知延误所造成的所有风险由乙方自行承担。</w:t>
      </w:r>
    </w:p>
    <w:p w14:paraId="716C30AF">
      <w:pPr>
        <w:spacing w:line="360" w:lineRule="auto"/>
        <w:ind w:right="60" w:firstLine="540"/>
        <w:jc w:val="left"/>
        <w:rPr>
          <w:rFonts w:ascii="仿宋" w:hAnsi="仿宋" w:eastAsia="仿宋" w:cs="仿宋"/>
          <w:sz w:val="24"/>
        </w:rPr>
      </w:pPr>
      <w:r>
        <w:rPr>
          <w:rFonts w:ascii="仿宋" w:hAnsi="仿宋" w:eastAsia="仿宋" w:cs="仿宋"/>
          <w:sz w:val="24"/>
        </w:rPr>
        <w:t>4、图书在到达甲方指定地点前发生的不可预见的风险均由乙方自行承担。</w:t>
      </w:r>
    </w:p>
    <w:p w14:paraId="5E9497CB">
      <w:pPr>
        <w:spacing w:line="360" w:lineRule="auto"/>
        <w:ind w:firstLine="361"/>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十二</w:t>
      </w:r>
      <w:r>
        <w:rPr>
          <w:rFonts w:ascii="仿宋" w:hAnsi="仿宋" w:eastAsia="仿宋" w:cs="仿宋"/>
          <w:b/>
          <w:sz w:val="24"/>
        </w:rPr>
        <w:t xml:space="preserve">条 服务承诺   </w:t>
      </w:r>
    </w:p>
    <w:p w14:paraId="05902815">
      <w:pPr>
        <w:spacing w:line="360" w:lineRule="auto"/>
        <w:ind w:right="60" w:firstLine="540"/>
        <w:jc w:val="left"/>
        <w:rPr>
          <w:rFonts w:ascii="仿宋" w:hAnsi="仿宋" w:eastAsia="仿宋" w:cs="仿宋"/>
          <w:sz w:val="24"/>
        </w:rPr>
      </w:pPr>
      <w:r>
        <w:rPr>
          <w:rFonts w:ascii="仿宋" w:hAnsi="仿宋" w:eastAsia="仿宋" w:cs="仿宋"/>
          <w:sz w:val="24"/>
        </w:rPr>
        <w:t>1、乙方应按招标文件的规定，满足甲方提出的所有技术要求和服务要求。</w:t>
      </w:r>
    </w:p>
    <w:p w14:paraId="065E5F3C">
      <w:pPr>
        <w:spacing w:line="360" w:lineRule="auto"/>
        <w:ind w:right="60" w:firstLine="540"/>
        <w:jc w:val="left"/>
        <w:rPr>
          <w:rFonts w:ascii="仿宋" w:hAnsi="仿宋" w:eastAsia="仿宋" w:cs="仿宋"/>
          <w:sz w:val="24"/>
        </w:rPr>
      </w:pPr>
      <w:r>
        <w:rPr>
          <w:rFonts w:ascii="仿宋" w:hAnsi="仿宋" w:eastAsia="仿宋" w:cs="仿宋"/>
          <w:sz w:val="24"/>
        </w:rPr>
        <w:t>2、除响应甲方招标文件的要求外，乙方还应承诺其它超值服务和优惠措施，支持阅读推广服务和基层图书馆建设</w:t>
      </w:r>
      <w:r>
        <w:rPr>
          <w:rFonts w:hint="eastAsia" w:ascii="仿宋" w:hAnsi="仿宋" w:eastAsia="仿宋" w:cs="仿宋"/>
          <w:sz w:val="24"/>
        </w:rPr>
        <w:t>，具体以乙方投标文件以及相应承诺为准</w:t>
      </w:r>
      <w:r>
        <w:rPr>
          <w:rFonts w:ascii="仿宋" w:hAnsi="仿宋" w:eastAsia="仿宋" w:cs="仿宋"/>
          <w:sz w:val="24"/>
        </w:rPr>
        <w:t>。</w:t>
      </w:r>
    </w:p>
    <w:p w14:paraId="6D783DB6">
      <w:pPr>
        <w:tabs>
          <w:tab w:val="left" w:pos="1455"/>
        </w:tabs>
        <w:spacing w:line="360" w:lineRule="auto"/>
        <w:ind w:firstLine="482"/>
        <w:rPr>
          <w:rFonts w:ascii="仿宋" w:hAnsi="仿宋" w:eastAsia="仿宋" w:cs="仿宋"/>
          <w:b/>
          <w:sz w:val="24"/>
        </w:rPr>
      </w:pPr>
      <w:r>
        <w:rPr>
          <w:rFonts w:ascii="仿宋" w:hAnsi="仿宋" w:eastAsia="仿宋" w:cs="仿宋"/>
          <w:b/>
          <w:sz w:val="24"/>
        </w:rPr>
        <w:t>第</w:t>
      </w:r>
      <w:r>
        <w:rPr>
          <w:rFonts w:hint="eastAsia" w:ascii="仿宋" w:hAnsi="仿宋" w:eastAsia="仿宋" w:cs="仿宋"/>
          <w:b/>
          <w:sz w:val="24"/>
        </w:rPr>
        <w:t>十三</w:t>
      </w:r>
      <w:r>
        <w:rPr>
          <w:rFonts w:ascii="仿宋" w:hAnsi="仿宋" w:eastAsia="仿宋" w:cs="仿宋"/>
          <w:b/>
          <w:sz w:val="24"/>
        </w:rPr>
        <w:t>条 乙方的违约责任</w:t>
      </w:r>
    </w:p>
    <w:p w14:paraId="38E462CF">
      <w:pPr>
        <w:tabs>
          <w:tab w:val="left" w:pos="1455"/>
        </w:tabs>
        <w:spacing w:line="360" w:lineRule="auto"/>
        <w:ind w:firstLine="480"/>
        <w:rPr>
          <w:rFonts w:ascii="仿宋" w:hAnsi="仿宋" w:eastAsia="仿宋" w:cs="仿宋"/>
          <w:sz w:val="24"/>
          <w:szCs w:val="24"/>
        </w:rPr>
      </w:pPr>
      <w:r>
        <w:rPr>
          <w:rFonts w:hint="eastAsia" w:ascii="仿宋" w:hAnsi="仿宋" w:eastAsia="仿宋" w:cs="仿宋"/>
          <w:sz w:val="24"/>
          <w:szCs w:val="24"/>
        </w:rPr>
        <w:t>1、乙方如没有能力按甲方要求履行全加工服务的，甲方有权单方面终止合同的履行，已经交付的书籍按照</w:t>
      </w:r>
      <w:r>
        <w:rPr>
          <w:rFonts w:ascii="仿宋" w:hAnsi="仿宋" w:eastAsia="仿宋" w:cs="仿宋"/>
          <w:sz w:val="24"/>
        </w:rPr>
        <w:t>投标折扣率（</w:t>
      </w:r>
      <w:r>
        <w:rPr>
          <w:rFonts w:hint="eastAsia" w:ascii="仿宋" w:hAnsi="仿宋" w:eastAsia="仿宋" w:cs="仿宋"/>
          <w:sz w:val="24"/>
        </w:rPr>
        <w:t xml:space="preserve">         </w:t>
      </w:r>
      <w:r>
        <w:rPr>
          <w:rFonts w:ascii="仿宋" w:hAnsi="仿宋" w:eastAsia="仿宋" w:cs="仿宋"/>
          <w:sz w:val="24"/>
        </w:rPr>
        <w:t>%）</w:t>
      </w:r>
      <w:r>
        <w:rPr>
          <w:rFonts w:hint="eastAsia" w:ascii="仿宋" w:hAnsi="仿宋" w:eastAsia="仿宋" w:cs="仿宋"/>
          <w:sz w:val="24"/>
          <w:szCs w:val="24"/>
        </w:rPr>
        <w:t>进行结算。</w:t>
      </w:r>
    </w:p>
    <w:p w14:paraId="2CAF640F">
      <w:pPr>
        <w:tabs>
          <w:tab w:val="left" w:pos="1455"/>
        </w:tabs>
        <w:spacing w:line="360" w:lineRule="auto"/>
        <w:ind w:firstLine="480"/>
        <w:rPr>
          <w:rFonts w:ascii="仿宋" w:hAnsi="仿宋" w:eastAsia="仿宋" w:cs="仿宋"/>
          <w:sz w:val="24"/>
          <w:szCs w:val="24"/>
        </w:rPr>
      </w:pPr>
      <w:r>
        <w:rPr>
          <w:rFonts w:hint="eastAsia" w:ascii="仿宋" w:hAnsi="仿宋" w:eastAsia="仿宋" w:cs="仿宋"/>
          <w:sz w:val="24"/>
          <w:szCs w:val="24"/>
        </w:rPr>
        <w:t>2、产品错发到货地点或收货人的，乙方应负责将货物运交协议规定的到货地点或接货人，相关费用及因到货延误而给甲方造成的损失由乙方承担。</w:t>
      </w:r>
    </w:p>
    <w:p w14:paraId="5F9E6A84">
      <w:pPr>
        <w:tabs>
          <w:tab w:val="left" w:pos="1455"/>
        </w:tabs>
        <w:spacing w:line="360" w:lineRule="auto"/>
        <w:ind w:firstLine="480"/>
        <w:rPr>
          <w:rFonts w:ascii="仿宋" w:hAnsi="仿宋" w:eastAsia="仿宋" w:cs="仿宋"/>
          <w:b/>
          <w:sz w:val="24"/>
          <w:szCs w:val="24"/>
        </w:rPr>
      </w:pPr>
      <w:r>
        <w:rPr>
          <w:rFonts w:hint="eastAsia" w:ascii="仿宋" w:hAnsi="仿宋" w:eastAsia="仿宋" w:cs="仿宋"/>
          <w:sz w:val="24"/>
          <w:szCs w:val="24"/>
        </w:rPr>
        <w:t>3、乙方如果配送盗版、盗印或者违法违规的出版物，每发生一次，甲方可单方解除本合同并要求乙方支付违约金人民币10000元。</w:t>
      </w:r>
    </w:p>
    <w:p w14:paraId="5B692657">
      <w:pPr>
        <w:tabs>
          <w:tab w:val="left" w:pos="1455"/>
        </w:tabs>
        <w:spacing w:line="360" w:lineRule="auto"/>
        <w:ind w:firstLine="482"/>
        <w:rPr>
          <w:rFonts w:ascii="仿宋" w:hAnsi="仿宋" w:eastAsia="仿宋" w:cs="仿宋"/>
          <w:b/>
          <w:sz w:val="24"/>
        </w:rPr>
      </w:pPr>
      <w:r>
        <w:rPr>
          <w:rFonts w:ascii="仿宋" w:hAnsi="仿宋" w:eastAsia="仿宋" w:cs="仿宋"/>
          <w:b/>
          <w:sz w:val="24"/>
        </w:rPr>
        <w:t>第十</w:t>
      </w:r>
      <w:r>
        <w:rPr>
          <w:rFonts w:hint="eastAsia" w:ascii="仿宋" w:hAnsi="仿宋" w:eastAsia="仿宋" w:cs="仿宋"/>
          <w:b/>
          <w:sz w:val="24"/>
        </w:rPr>
        <w:t>四</w:t>
      </w:r>
      <w:r>
        <w:rPr>
          <w:rFonts w:ascii="仿宋" w:hAnsi="仿宋" w:eastAsia="仿宋" w:cs="仿宋"/>
          <w:b/>
          <w:sz w:val="24"/>
        </w:rPr>
        <w:t>条 甲方的违约责任</w:t>
      </w:r>
    </w:p>
    <w:p w14:paraId="6BF0B005">
      <w:pPr>
        <w:tabs>
          <w:tab w:val="left" w:pos="1455"/>
        </w:tabs>
        <w:spacing w:line="360" w:lineRule="auto"/>
        <w:ind w:firstLine="480"/>
        <w:rPr>
          <w:rFonts w:ascii="仿宋" w:hAnsi="仿宋" w:eastAsia="仿宋" w:cs="仿宋"/>
          <w:sz w:val="24"/>
        </w:rPr>
      </w:pPr>
      <w:r>
        <w:rPr>
          <w:rFonts w:ascii="仿宋" w:hAnsi="仿宋" w:eastAsia="仿宋" w:cs="仿宋"/>
          <w:sz w:val="24"/>
        </w:rPr>
        <w:t>1、甲方违反协议拒绝收货或验货的，承担由此给乙方造成的损失和运输部门的相关费用。</w:t>
      </w:r>
    </w:p>
    <w:p w14:paraId="0B9D968C">
      <w:pPr>
        <w:tabs>
          <w:tab w:val="left" w:pos="1455"/>
        </w:tabs>
        <w:spacing w:line="360" w:lineRule="auto"/>
        <w:ind w:firstLine="480"/>
        <w:rPr>
          <w:rFonts w:ascii="仿宋" w:hAnsi="仿宋" w:eastAsia="仿宋" w:cs="仿宋"/>
          <w:sz w:val="24"/>
        </w:rPr>
      </w:pPr>
      <w:r>
        <w:rPr>
          <w:rFonts w:ascii="仿宋" w:hAnsi="仿宋" w:eastAsia="仿宋" w:cs="仿宋"/>
          <w:sz w:val="24"/>
        </w:rPr>
        <w:t>2、甲方错填到货地点或收货人，承担因此给乙方造成的损失。</w:t>
      </w:r>
    </w:p>
    <w:p w14:paraId="37A52D89">
      <w:pPr>
        <w:tabs>
          <w:tab w:val="left" w:pos="1455"/>
        </w:tabs>
        <w:spacing w:line="360" w:lineRule="auto"/>
        <w:ind w:firstLine="482"/>
        <w:rPr>
          <w:rFonts w:ascii="仿宋" w:hAnsi="仿宋" w:eastAsia="仿宋" w:cs="仿宋"/>
          <w:b/>
          <w:sz w:val="24"/>
        </w:rPr>
      </w:pPr>
      <w:r>
        <w:rPr>
          <w:rFonts w:ascii="仿宋" w:hAnsi="仿宋" w:eastAsia="仿宋" w:cs="仿宋"/>
          <w:b/>
          <w:sz w:val="24"/>
        </w:rPr>
        <w:t>第十</w:t>
      </w:r>
      <w:r>
        <w:rPr>
          <w:rFonts w:hint="eastAsia" w:ascii="仿宋" w:hAnsi="仿宋" w:eastAsia="仿宋" w:cs="仿宋"/>
          <w:b/>
          <w:sz w:val="24"/>
        </w:rPr>
        <w:t>五</w:t>
      </w:r>
      <w:r>
        <w:rPr>
          <w:rFonts w:ascii="仿宋" w:hAnsi="仿宋" w:eastAsia="仿宋" w:cs="仿宋"/>
          <w:b/>
          <w:sz w:val="24"/>
        </w:rPr>
        <w:t>条 不可抗力</w:t>
      </w:r>
    </w:p>
    <w:p w14:paraId="56D0AED8">
      <w:pPr>
        <w:tabs>
          <w:tab w:val="left" w:pos="1455"/>
        </w:tabs>
        <w:spacing w:line="360" w:lineRule="auto"/>
        <w:ind w:firstLine="480"/>
        <w:rPr>
          <w:rFonts w:ascii="仿宋" w:hAnsi="仿宋" w:eastAsia="仿宋" w:cs="仿宋"/>
          <w:sz w:val="24"/>
        </w:rPr>
      </w:pPr>
      <w:r>
        <w:rPr>
          <w:rFonts w:ascii="仿宋" w:hAnsi="仿宋" w:eastAsia="仿宋" w:cs="仿宋"/>
          <w:sz w:val="24"/>
        </w:rPr>
        <w:t>因台风、地震、水灾等自然灾害以及其它非因双方过错而造成的，不能预见、不能避免、并不能克服的客观情况为不可抗力。遇有不可抗力的一方，应立即将事件情况通知对方，由双方协商解决。因与国家政策抵触，导致不能正常继续履行合同的，由双方协商解决。</w:t>
      </w:r>
    </w:p>
    <w:p w14:paraId="1ED078A6">
      <w:pPr>
        <w:tabs>
          <w:tab w:val="left" w:pos="1455"/>
        </w:tabs>
        <w:spacing w:line="360" w:lineRule="auto"/>
        <w:ind w:firstLine="482"/>
        <w:rPr>
          <w:rFonts w:ascii="仿宋" w:hAnsi="仿宋" w:eastAsia="仿宋" w:cs="仿宋"/>
          <w:b/>
          <w:sz w:val="24"/>
        </w:rPr>
      </w:pPr>
      <w:r>
        <w:rPr>
          <w:rFonts w:ascii="仿宋" w:hAnsi="仿宋" w:eastAsia="仿宋" w:cs="仿宋"/>
          <w:b/>
          <w:sz w:val="24"/>
        </w:rPr>
        <w:t>第十</w:t>
      </w:r>
      <w:r>
        <w:rPr>
          <w:rFonts w:hint="eastAsia" w:ascii="仿宋" w:hAnsi="仿宋" w:eastAsia="仿宋" w:cs="仿宋"/>
          <w:b/>
          <w:sz w:val="24"/>
        </w:rPr>
        <w:t>六</w:t>
      </w:r>
      <w:r>
        <w:rPr>
          <w:rFonts w:ascii="仿宋" w:hAnsi="仿宋" w:eastAsia="仿宋" w:cs="仿宋"/>
          <w:b/>
          <w:sz w:val="24"/>
        </w:rPr>
        <w:t>条 争议的解决</w:t>
      </w:r>
    </w:p>
    <w:p w14:paraId="3EB14C86">
      <w:pPr>
        <w:tabs>
          <w:tab w:val="left" w:pos="1455"/>
        </w:tabs>
        <w:spacing w:line="360" w:lineRule="auto"/>
        <w:ind w:firstLine="480"/>
        <w:rPr>
          <w:rFonts w:ascii="仿宋" w:hAnsi="仿宋" w:eastAsia="仿宋" w:cs="仿宋"/>
          <w:sz w:val="24"/>
        </w:rPr>
      </w:pPr>
      <w:r>
        <w:rPr>
          <w:rFonts w:ascii="仿宋" w:hAnsi="仿宋" w:eastAsia="仿宋" w:cs="仿宋"/>
          <w:sz w:val="24"/>
        </w:rPr>
        <w:t>如因履行本协议发生争议时，双方应首先协商解决。协商不成时，任何一方均可向甲方所在地的人民法院提起诉讼，通过法律程序予以解决。</w:t>
      </w:r>
    </w:p>
    <w:p w14:paraId="32D190D0">
      <w:pPr>
        <w:tabs>
          <w:tab w:val="left" w:pos="1455"/>
        </w:tabs>
        <w:spacing w:line="360" w:lineRule="auto"/>
        <w:ind w:firstLine="482"/>
        <w:rPr>
          <w:rFonts w:ascii="仿宋" w:hAnsi="仿宋" w:eastAsia="仿宋" w:cs="仿宋"/>
          <w:b/>
          <w:sz w:val="24"/>
        </w:rPr>
      </w:pPr>
      <w:r>
        <w:rPr>
          <w:rFonts w:ascii="仿宋" w:hAnsi="仿宋" w:eastAsia="仿宋" w:cs="仿宋"/>
          <w:b/>
          <w:sz w:val="24"/>
        </w:rPr>
        <w:t>第十</w:t>
      </w:r>
      <w:r>
        <w:rPr>
          <w:rFonts w:hint="eastAsia" w:ascii="仿宋" w:hAnsi="仿宋" w:eastAsia="仿宋" w:cs="仿宋"/>
          <w:b/>
          <w:sz w:val="24"/>
        </w:rPr>
        <w:t>七</w:t>
      </w:r>
      <w:r>
        <w:rPr>
          <w:rFonts w:ascii="仿宋" w:hAnsi="仿宋" w:eastAsia="仿宋" w:cs="仿宋"/>
          <w:b/>
          <w:sz w:val="24"/>
        </w:rPr>
        <w:t>条 本合同(协议)之未尽事宜</w:t>
      </w:r>
    </w:p>
    <w:p w14:paraId="2CAD5720">
      <w:pPr>
        <w:tabs>
          <w:tab w:val="left" w:pos="1455"/>
        </w:tabs>
        <w:spacing w:line="360" w:lineRule="auto"/>
        <w:ind w:firstLine="480"/>
        <w:rPr>
          <w:rFonts w:ascii="仿宋" w:hAnsi="仿宋" w:eastAsia="仿宋" w:cs="仿宋"/>
          <w:sz w:val="24"/>
        </w:rPr>
      </w:pPr>
      <w:r>
        <w:rPr>
          <w:rFonts w:ascii="仿宋" w:hAnsi="仿宋" w:eastAsia="仿宋" w:cs="仿宋"/>
          <w:sz w:val="24"/>
        </w:rPr>
        <w:t>双方可以协商解决或另订补充协议，补充协议为本协议不可分割的组成部分。</w:t>
      </w:r>
    </w:p>
    <w:p w14:paraId="10F43F1E">
      <w:pPr>
        <w:tabs>
          <w:tab w:val="left" w:pos="1455"/>
        </w:tabs>
        <w:spacing w:line="360" w:lineRule="auto"/>
        <w:ind w:firstLine="482"/>
        <w:rPr>
          <w:rFonts w:ascii="仿宋" w:hAnsi="仿宋" w:eastAsia="仿宋" w:cs="仿宋"/>
          <w:b/>
          <w:sz w:val="24"/>
        </w:rPr>
      </w:pPr>
      <w:r>
        <w:rPr>
          <w:rFonts w:ascii="仿宋" w:hAnsi="仿宋" w:eastAsia="仿宋" w:cs="仿宋"/>
          <w:b/>
          <w:sz w:val="24"/>
        </w:rPr>
        <w:t>第十</w:t>
      </w:r>
      <w:r>
        <w:rPr>
          <w:rFonts w:hint="eastAsia" w:ascii="仿宋" w:hAnsi="仿宋" w:eastAsia="仿宋" w:cs="仿宋"/>
          <w:b/>
          <w:sz w:val="24"/>
        </w:rPr>
        <w:t>八</w:t>
      </w:r>
      <w:r>
        <w:rPr>
          <w:rFonts w:ascii="仿宋" w:hAnsi="仿宋" w:eastAsia="仿宋" w:cs="仿宋"/>
          <w:b/>
          <w:sz w:val="24"/>
        </w:rPr>
        <w:t>条  其他条款</w:t>
      </w:r>
    </w:p>
    <w:p w14:paraId="0526293C">
      <w:pPr>
        <w:tabs>
          <w:tab w:val="left" w:pos="1455"/>
        </w:tabs>
        <w:spacing w:line="360" w:lineRule="auto"/>
        <w:ind w:firstLine="480"/>
        <w:rPr>
          <w:rFonts w:ascii="仿宋" w:hAnsi="仿宋" w:eastAsia="仿宋" w:cs="仿宋"/>
          <w:sz w:val="24"/>
        </w:rPr>
      </w:pPr>
      <w:r>
        <w:rPr>
          <w:rFonts w:ascii="仿宋" w:hAnsi="仿宋" w:eastAsia="仿宋" w:cs="仿宋"/>
          <w:sz w:val="24"/>
        </w:rPr>
        <w:t>(1)本协议于双方签字盖章后生效。文本原件一式肆份，甲方持有叁份、乙方持壹份。</w:t>
      </w:r>
    </w:p>
    <w:p w14:paraId="24089347">
      <w:pPr>
        <w:tabs>
          <w:tab w:val="left" w:pos="1134"/>
        </w:tabs>
        <w:spacing w:line="480" w:lineRule="auto"/>
        <w:ind w:firstLine="480"/>
        <w:rPr>
          <w:rFonts w:ascii="仿宋" w:hAnsi="仿宋" w:eastAsia="仿宋" w:cs="仿宋"/>
          <w:sz w:val="24"/>
        </w:rPr>
      </w:pPr>
      <w:r>
        <w:rPr>
          <w:rFonts w:ascii="仿宋" w:hAnsi="仿宋" w:eastAsia="仿宋" w:cs="仿宋"/>
          <w:sz w:val="24"/>
        </w:rPr>
        <w:t>(2) 合同内容与招标文件一致，附件为本协议的组成部分，与本协议具有同等法律效率。</w:t>
      </w:r>
    </w:p>
    <w:p w14:paraId="7806D245">
      <w:pPr>
        <w:spacing w:line="300" w:lineRule="auto"/>
        <w:ind w:left="6480" w:hanging="6480"/>
        <w:rPr>
          <w:rFonts w:ascii="仿宋" w:hAnsi="仿宋" w:eastAsia="仿宋" w:cs="仿宋"/>
          <w:sz w:val="24"/>
        </w:rPr>
      </w:pPr>
      <w:r>
        <w:rPr>
          <w:rFonts w:ascii="仿宋" w:hAnsi="仿宋" w:eastAsia="仿宋" w:cs="仿宋"/>
          <w:sz w:val="24"/>
        </w:rPr>
        <w:t>甲方（盖章）：</w:t>
      </w:r>
      <w:r>
        <w:rPr>
          <w:rFonts w:hint="eastAsia" w:ascii="仿宋" w:hAnsi="仿宋" w:eastAsia="仿宋" w:cs="仿宋"/>
          <w:sz w:val="24"/>
        </w:rPr>
        <w:t xml:space="preserve">              </w:t>
      </w:r>
      <w:r>
        <w:rPr>
          <w:rFonts w:ascii="仿宋" w:hAnsi="仿宋" w:eastAsia="仿宋" w:cs="仿宋"/>
          <w:sz w:val="24"/>
        </w:rPr>
        <w:t xml:space="preserve">                乙方（盖章）：     </w:t>
      </w:r>
    </w:p>
    <w:p w14:paraId="38BDAC36">
      <w:pPr>
        <w:spacing w:line="300" w:lineRule="auto"/>
        <w:ind w:left="6480" w:hanging="6480"/>
        <w:rPr>
          <w:rFonts w:ascii="仿宋" w:hAnsi="仿宋" w:eastAsia="仿宋" w:cs="仿宋"/>
          <w:sz w:val="24"/>
        </w:rPr>
      </w:pPr>
      <w:r>
        <w:rPr>
          <w:rFonts w:ascii="仿宋" w:hAnsi="仿宋" w:eastAsia="仿宋" w:cs="仿宋"/>
          <w:sz w:val="24"/>
        </w:rPr>
        <w:t xml:space="preserve">法定代表人                                </w:t>
      </w:r>
      <w:r>
        <w:rPr>
          <w:rFonts w:hint="eastAsia" w:ascii="仿宋" w:hAnsi="仿宋" w:eastAsia="仿宋" w:cs="仿宋"/>
          <w:sz w:val="24"/>
        </w:rPr>
        <w:t xml:space="preserve"> </w:t>
      </w:r>
      <w:r>
        <w:rPr>
          <w:rFonts w:ascii="仿宋" w:hAnsi="仿宋" w:eastAsia="仿宋" w:cs="仿宋"/>
          <w:sz w:val="24"/>
        </w:rPr>
        <w:t xml:space="preserve">法定代表人   </w:t>
      </w:r>
    </w:p>
    <w:p w14:paraId="5F8452EE">
      <w:pPr>
        <w:spacing w:line="300" w:lineRule="auto"/>
        <w:rPr>
          <w:rFonts w:ascii="仿宋" w:hAnsi="仿宋" w:eastAsia="仿宋" w:cs="仿宋"/>
          <w:sz w:val="24"/>
        </w:rPr>
      </w:pPr>
      <w:r>
        <w:rPr>
          <w:rFonts w:ascii="仿宋" w:hAnsi="仿宋" w:eastAsia="仿宋" w:cs="仿宋"/>
          <w:sz w:val="24"/>
        </w:rPr>
        <w:t xml:space="preserve">或受委托人（签字）：                       </w:t>
      </w:r>
      <w:r>
        <w:rPr>
          <w:rFonts w:hint="eastAsia" w:ascii="仿宋" w:hAnsi="仿宋" w:eastAsia="仿宋" w:cs="仿宋"/>
          <w:sz w:val="24"/>
        </w:rPr>
        <w:t xml:space="preserve"> </w:t>
      </w:r>
      <w:r>
        <w:rPr>
          <w:rFonts w:ascii="仿宋" w:hAnsi="仿宋" w:eastAsia="仿宋" w:cs="仿宋"/>
          <w:sz w:val="24"/>
        </w:rPr>
        <w:t xml:space="preserve">或受委托人（签字）：  </w:t>
      </w:r>
    </w:p>
    <w:p w14:paraId="726E60F4">
      <w:pPr>
        <w:spacing w:line="300" w:lineRule="auto"/>
        <w:rPr>
          <w:rFonts w:ascii="仿宋" w:hAnsi="仿宋" w:eastAsia="仿宋" w:cs="仿宋"/>
          <w:sz w:val="24"/>
        </w:rPr>
      </w:pPr>
      <w:r>
        <w:rPr>
          <w:rFonts w:ascii="仿宋" w:hAnsi="仿宋" w:eastAsia="仿宋" w:cs="仿宋"/>
          <w:sz w:val="24"/>
        </w:rPr>
        <w:t xml:space="preserve">联系人：                            </w:t>
      </w:r>
      <w:r>
        <w:rPr>
          <w:rFonts w:hint="eastAsia" w:ascii="仿宋" w:hAnsi="仿宋" w:eastAsia="仿宋" w:cs="仿宋"/>
          <w:sz w:val="24"/>
        </w:rPr>
        <w:t xml:space="preserve">       </w:t>
      </w:r>
      <w:r>
        <w:rPr>
          <w:rFonts w:ascii="仿宋" w:hAnsi="仿宋" w:eastAsia="仿宋" w:cs="仿宋"/>
          <w:sz w:val="24"/>
        </w:rPr>
        <w:t>联系人：</w:t>
      </w:r>
    </w:p>
    <w:p w14:paraId="0F8A7172">
      <w:pPr>
        <w:spacing w:line="300" w:lineRule="auto"/>
        <w:rPr>
          <w:rFonts w:ascii="仿宋" w:hAnsi="仿宋" w:eastAsia="仿宋" w:cs="仿宋"/>
          <w:sz w:val="24"/>
        </w:rPr>
      </w:pPr>
      <w:r>
        <w:rPr>
          <w:rFonts w:ascii="仿宋" w:hAnsi="仿宋" w:eastAsia="仿宋" w:cs="仿宋"/>
          <w:sz w:val="24"/>
        </w:rPr>
        <w:t>地址：杭州市滨江区泰安路200号滨江区图书馆 地址：</w:t>
      </w:r>
    </w:p>
    <w:p w14:paraId="4D2EDF2E">
      <w:pPr>
        <w:spacing w:line="300" w:lineRule="auto"/>
        <w:rPr>
          <w:rFonts w:ascii="仿宋" w:hAnsi="仿宋" w:eastAsia="仿宋" w:cs="仿宋"/>
          <w:sz w:val="24"/>
        </w:rPr>
      </w:pPr>
      <w:r>
        <w:rPr>
          <w:rFonts w:ascii="仿宋" w:hAnsi="仿宋" w:eastAsia="仿宋" w:cs="仿宋"/>
          <w:sz w:val="24"/>
        </w:rPr>
        <w:t xml:space="preserve">电话：                     </w:t>
      </w:r>
      <w:r>
        <w:rPr>
          <w:rFonts w:hint="eastAsia" w:ascii="仿宋" w:hAnsi="仿宋" w:eastAsia="仿宋" w:cs="仿宋"/>
          <w:sz w:val="24"/>
        </w:rPr>
        <w:t xml:space="preserve">                </w:t>
      </w:r>
      <w:r>
        <w:rPr>
          <w:rFonts w:ascii="仿宋" w:hAnsi="仿宋" w:eastAsia="仿宋" w:cs="仿宋"/>
          <w:sz w:val="24"/>
        </w:rPr>
        <w:t>电话：</w:t>
      </w:r>
    </w:p>
    <w:p w14:paraId="1A34CD77">
      <w:pPr>
        <w:spacing w:line="300" w:lineRule="auto"/>
        <w:rPr>
          <w:rFonts w:ascii="仿宋" w:hAnsi="仿宋" w:eastAsia="仿宋" w:cs="仿宋"/>
          <w:sz w:val="24"/>
        </w:rPr>
      </w:pPr>
      <w:r>
        <w:rPr>
          <w:rFonts w:ascii="仿宋" w:hAnsi="仿宋" w:eastAsia="仿宋" w:cs="仿宋"/>
          <w:sz w:val="24"/>
        </w:rPr>
        <w:t xml:space="preserve">传真：                                    </w:t>
      </w:r>
      <w:r>
        <w:rPr>
          <w:rFonts w:hint="eastAsia" w:ascii="仿宋" w:hAnsi="仿宋" w:eastAsia="仿宋" w:cs="仿宋"/>
          <w:sz w:val="24"/>
        </w:rPr>
        <w:t xml:space="preserve"> </w:t>
      </w:r>
      <w:r>
        <w:rPr>
          <w:rFonts w:ascii="仿宋" w:hAnsi="仿宋" w:eastAsia="仿宋" w:cs="仿宋"/>
          <w:sz w:val="24"/>
        </w:rPr>
        <w:t>传真：</w:t>
      </w:r>
    </w:p>
    <w:p w14:paraId="76BB1B54">
      <w:pPr>
        <w:spacing w:line="300" w:lineRule="auto"/>
        <w:rPr>
          <w:rFonts w:ascii="仿宋" w:hAnsi="仿宋" w:eastAsia="仿宋" w:cs="仿宋"/>
          <w:sz w:val="24"/>
        </w:rPr>
      </w:pPr>
      <w:r>
        <w:rPr>
          <w:rFonts w:ascii="仿宋" w:hAnsi="仿宋" w:eastAsia="仿宋" w:cs="仿宋"/>
          <w:sz w:val="24"/>
        </w:rPr>
        <w:t xml:space="preserve">开户银行：                                </w:t>
      </w:r>
      <w:r>
        <w:rPr>
          <w:rFonts w:hint="eastAsia" w:ascii="仿宋" w:hAnsi="仿宋" w:eastAsia="仿宋" w:cs="仿宋"/>
          <w:sz w:val="24"/>
        </w:rPr>
        <w:t xml:space="preserve"> </w:t>
      </w:r>
      <w:r>
        <w:rPr>
          <w:rFonts w:ascii="仿宋" w:hAnsi="仿宋" w:eastAsia="仿宋" w:cs="仿宋"/>
          <w:sz w:val="24"/>
        </w:rPr>
        <w:t>开户银行：</w:t>
      </w:r>
    </w:p>
    <w:p w14:paraId="03146233">
      <w:pPr>
        <w:spacing w:line="300" w:lineRule="auto"/>
        <w:rPr>
          <w:rFonts w:ascii="仿宋" w:hAnsi="仿宋" w:eastAsia="仿宋" w:cs="仿宋"/>
          <w:sz w:val="24"/>
        </w:rPr>
      </w:pPr>
      <w:r>
        <w:rPr>
          <w:rFonts w:ascii="仿宋" w:hAnsi="仿宋" w:eastAsia="仿宋" w:cs="仿宋"/>
          <w:sz w:val="24"/>
        </w:rPr>
        <w:t xml:space="preserve">帐号：                                    </w:t>
      </w:r>
      <w:r>
        <w:rPr>
          <w:rFonts w:hint="eastAsia" w:ascii="仿宋" w:hAnsi="仿宋" w:eastAsia="仿宋" w:cs="仿宋"/>
          <w:sz w:val="24"/>
        </w:rPr>
        <w:t xml:space="preserve"> </w:t>
      </w:r>
      <w:r>
        <w:rPr>
          <w:rFonts w:ascii="仿宋" w:hAnsi="仿宋" w:eastAsia="仿宋" w:cs="仿宋"/>
          <w:sz w:val="24"/>
        </w:rPr>
        <w:t>帐号：</w:t>
      </w:r>
    </w:p>
    <w:p w14:paraId="4007FB98">
      <w:pPr>
        <w:rPr>
          <w:rFonts w:ascii="仿宋" w:hAnsi="仿宋" w:eastAsia="仿宋" w:cs="仿宋"/>
          <w:sz w:val="24"/>
        </w:rPr>
      </w:pPr>
    </w:p>
    <w:p w14:paraId="0D4BD17D">
      <w:pPr>
        <w:rPr>
          <w:rFonts w:ascii="仿宋" w:hAnsi="仿宋" w:eastAsia="仿宋" w:cs="仿宋"/>
          <w:sz w:val="24"/>
        </w:rPr>
      </w:pPr>
    </w:p>
    <w:p w14:paraId="30B055AB">
      <w:pPr>
        <w:rPr>
          <w:rFonts w:ascii="仿宋" w:hAnsi="仿宋" w:eastAsia="仿宋" w:cs="仿宋"/>
          <w:sz w:val="24"/>
        </w:rPr>
      </w:pPr>
    </w:p>
    <w:p w14:paraId="77D34FDE">
      <w:pPr>
        <w:spacing w:line="360" w:lineRule="auto"/>
        <w:ind w:firstLine="6062" w:firstLineChars="2526"/>
        <w:rPr>
          <w:rFonts w:ascii="仿宋" w:hAnsi="仿宋" w:eastAsia="仿宋" w:cs="仿宋"/>
          <w:sz w:val="24"/>
        </w:rPr>
      </w:pPr>
      <w:r>
        <w:rPr>
          <w:rFonts w:ascii="仿宋" w:hAnsi="仿宋" w:eastAsia="仿宋" w:cs="仿宋"/>
          <w:sz w:val="24"/>
        </w:rPr>
        <w:t>签订日期： 年 月 日</w:t>
      </w:r>
    </w:p>
    <w:p w14:paraId="00ABF42F">
      <w:pPr>
        <w:spacing w:line="360" w:lineRule="auto"/>
        <w:ind w:firstLine="480"/>
        <w:rPr>
          <w:rFonts w:ascii="仿宋" w:hAnsi="仿宋" w:eastAsia="仿宋" w:cs="仿宋"/>
          <w:sz w:val="24"/>
        </w:rPr>
      </w:pPr>
    </w:p>
    <w:p w14:paraId="5FC35E5A">
      <w:pPr>
        <w:spacing w:line="360" w:lineRule="auto"/>
        <w:rPr>
          <w:rFonts w:ascii="仿宋" w:hAnsi="仿宋" w:eastAsia="仿宋" w:cs="仿宋"/>
          <w:b/>
          <w:sz w:val="24"/>
        </w:rPr>
      </w:pPr>
    </w:p>
    <w:p w14:paraId="65079423">
      <w:pPr>
        <w:spacing w:line="360" w:lineRule="auto"/>
        <w:rPr>
          <w:rFonts w:ascii="仿宋" w:hAnsi="仿宋" w:eastAsia="仿宋" w:cs="仿宋"/>
          <w:b/>
          <w:sz w:val="32"/>
        </w:rPr>
      </w:pPr>
    </w:p>
    <w:p w14:paraId="6ECAE82A">
      <w:pPr>
        <w:widowControl/>
        <w:jc w:val="left"/>
        <w:rPr>
          <w:rFonts w:ascii="仿宋" w:hAnsi="仿宋" w:eastAsia="仿宋" w:cs="仿宋"/>
          <w:b/>
          <w:sz w:val="36"/>
        </w:rPr>
      </w:pPr>
      <w:r>
        <w:rPr>
          <w:rFonts w:ascii="仿宋" w:hAnsi="仿宋" w:eastAsia="仿宋" w:cs="仿宋"/>
          <w:b/>
          <w:sz w:val="36"/>
        </w:rPr>
        <w:br w:type="page"/>
      </w:r>
    </w:p>
    <w:p w14:paraId="79399136">
      <w:pPr>
        <w:spacing w:line="360" w:lineRule="auto"/>
        <w:jc w:val="center"/>
        <w:rPr>
          <w:rFonts w:ascii="仿宋" w:hAnsi="仿宋" w:eastAsia="仿宋" w:cs="仿宋"/>
          <w:b/>
          <w:sz w:val="36"/>
        </w:rPr>
      </w:pPr>
      <w:r>
        <w:rPr>
          <w:rFonts w:ascii="仿宋" w:hAnsi="仿宋" w:eastAsia="仿宋" w:cs="仿宋"/>
          <w:b/>
          <w:sz w:val="36"/>
        </w:rPr>
        <w:t>第六部分应提交的有关格式范例</w:t>
      </w:r>
    </w:p>
    <w:p w14:paraId="3084AB7F">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14:paraId="6CB3E9BF">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4D1B3095">
      <w:pPr>
        <w:spacing w:line="360" w:lineRule="auto"/>
        <w:jc w:val="center"/>
        <w:outlineLvl w:val="0"/>
        <w:rPr>
          <w:rFonts w:ascii="仿宋" w:hAnsi="仿宋" w:eastAsia="仿宋" w:cs="仿宋_GB2312"/>
          <w:b/>
          <w:kern w:val="0"/>
          <w:sz w:val="36"/>
          <w:szCs w:val="36"/>
        </w:rPr>
      </w:pPr>
    </w:p>
    <w:p w14:paraId="2723A90F">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14:paraId="1E1971A1">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14:paraId="5128E469">
      <w:pPr>
        <w:snapToGrid w:val="0"/>
        <w:spacing w:line="360" w:lineRule="auto"/>
        <w:rPr>
          <w:rFonts w:ascii="仿宋" w:hAnsi="仿宋" w:eastAsia="仿宋" w:cs="仿宋_GB2312"/>
          <w:sz w:val="24"/>
        </w:rPr>
      </w:pPr>
      <w:r>
        <w:rPr>
          <w:rFonts w:hint="eastAsia" w:ascii="仿宋" w:hAnsi="仿宋" w:eastAsia="仿宋" w:cs="仿宋_GB2312"/>
          <w:sz w:val="24"/>
        </w:rPr>
        <w:t>（3）落实政府采购政策需满足的资格要求………………………………（页码）</w:t>
      </w:r>
    </w:p>
    <w:p w14:paraId="28CF6F74">
      <w:pPr>
        <w:snapToGrid w:val="0"/>
        <w:spacing w:line="360" w:lineRule="auto"/>
        <w:rPr>
          <w:rFonts w:ascii="仿宋" w:hAnsi="仿宋" w:eastAsia="仿宋" w:cs="仿宋_GB2312"/>
          <w:sz w:val="24"/>
        </w:rPr>
      </w:pPr>
      <w:r>
        <w:rPr>
          <w:rFonts w:hint="eastAsia" w:ascii="仿宋" w:hAnsi="仿宋" w:eastAsia="仿宋" w:cs="仿宋_GB2312"/>
          <w:sz w:val="24"/>
        </w:rPr>
        <w:t>（4）本项目的特定资格要求………………………………………………（页码）</w:t>
      </w:r>
    </w:p>
    <w:p w14:paraId="38F390C7">
      <w:pPr>
        <w:snapToGrid w:val="0"/>
        <w:spacing w:line="360" w:lineRule="auto"/>
        <w:rPr>
          <w:rFonts w:ascii="仿宋" w:hAnsi="仿宋" w:eastAsia="仿宋" w:cs="仿宋_GB2312"/>
          <w:kern w:val="0"/>
          <w:sz w:val="24"/>
        </w:rPr>
      </w:pPr>
    </w:p>
    <w:p w14:paraId="730601C0">
      <w:pPr>
        <w:spacing w:line="360" w:lineRule="auto"/>
        <w:ind w:firstLine="480" w:firstLineChars="200"/>
        <w:rPr>
          <w:rFonts w:ascii="仿宋" w:hAnsi="仿宋" w:eastAsia="仿宋" w:cs="仿宋_GB2312"/>
          <w:sz w:val="24"/>
        </w:rPr>
      </w:pPr>
    </w:p>
    <w:p w14:paraId="487E0C53">
      <w:pPr>
        <w:snapToGrid w:val="0"/>
        <w:spacing w:line="360" w:lineRule="auto"/>
        <w:rPr>
          <w:rFonts w:ascii="仿宋" w:hAnsi="仿宋" w:eastAsia="仿宋"/>
          <w:b/>
          <w:sz w:val="36"/>
          <w:szCs w:val="20"/>
        </w:rPr>
      </w:pPr>
      <w:r>
        <w:rPr>
          <w:rFonts w:ascii="仿宋" w:hAnsi="仿宋" w:eastAsia="仿宋"/>
          <w:b/>
          <w:sz w:val="36"/>
          <w:szCs w:val="20"/>
        </w:rPr>
        <w:br w:type="page"/>
      </w:r>
    </w:p>
    <w:p w14:paraId="26ABA372">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14:paraId="21AA1758">
      <w:pPr>
        <w:snapToGrid w:val="0"/>
        <w:spacing w:line="360" w:lineRule="auto"/>
        <w:rPr>
          <w:rFonts w:ascii="仿宋" w:hAnsi="仿宋" w:eastAsia="仿宋" w:cs="仿宋_GB2312"/>
          <w:sz w:val="24"/>
        </w:rPr>
      </w:pPr>
      <w:r>
        <w:rPr>
          <w:rFonts w:hint="eastAsia" w:ascii="仿宋" w:hAnsi="仿宋" w:eastAsia="仿宋" w:cs="仿宋_GB2312"/>
          <w:sz w:val="24"/>
        </w:rPr>
        <w:t>杭州高新技术产业开发区（滨江）文化和广电旅游体育局、杭州天恒投资建设管理有限公司：</w:t>
      </w:r>
    </w:p>
    <w:p w14:paraId="154E5706">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我方参与2025年滨江区图书馆图书采购项目标段</w:t>
      </w:r>
      <w:r>
        <w:rPr>
          <w:rFonts w:hint="eastAsia" w:ascii="仿宋" w:hAnsi="仿宋" w:eastAsia="仿宋" w:cs="仿宋_GB2312"/>
          <w:sz w:val="24"/>
          <w:u w:val="single"/>
        </w:rPr>
        <w:t xml:space="preserve">    </w:t>
      </w:r>
      <w:r>
        <w:rPr>
          <w:rFonts w:hint="eastAsia" w:ascii="仿宋" w:hAnsi="仿宋" w:eastAsia="仿宋" w:cs="仿宋_GB2312"/>
          <w:sz w:val="24"/>
        </w:rPr>
        <w:t>【招标编号：</w:t>
      </w:r>
      <w:r>
        <w:rPr>
          <w:rFonts w:hint="eastAsia" w:ascii="仿宋" w:hAnsi="仿宋" w:eastAsia="仿宋"/>
          <w:sz w:val="24"/>
        </w:rPr>
        <w:t>HZTH-GKCG202503161</w:t>
      </w:r>
      <w:r>
        <w:rPr>
          <w:rFonts w:hint="eastAsia" w:ascii="仿宋" w:hAnsi="仿宋" w:eastAsia="仿宋" w:cs="仿宋_GB2312"/>
          <w:sz w:val="24"/>
        </w:rPr>
        <w:t>】政府采购活动，郑重承诺：</w:t>
      </w:r>
    </w:p>
    <w:p w14:paraId="796D42AA">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14:paraId="6FA36A84">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1、具有独立承担民事责任的能力；</w:t>
      </w:r>
    </w:p>
    <w:p w14:paraId="6B3A4668">
      <w:pPr>
        <w:snapToGrid w:val="0"/>
        <w:spacing w:line="360" w:lineRule="auto"/>
        <w:ind w:firstLine="480" w:firstLineChars="200"/>
        <w:rPr>
          <w:rFonts w:ascii="仿宋" w:hAnsi="仿宋" w:eastAsia="仿宋"/>
          <w:sz w:val="24"/>
        </w:rPr>
      </w:pPr>
      <w:r>
        <w:rPr>
          <w:rFonts w:hint="eastAsia" w:ascii="仿宋" w:hAnsi="仿宋" w:eastAsia="仿宋"/>
          <w:sz w:val="24"/>
        </w:rPr>
        <w:t xml:space="preserve">2、具有良好的商业信誉和健全的财务会计制度； </w:t>
      </w:r>
    </w:p>
    <w:p w14:paraId="35ABF8BF">
      <w:pPr>
        <w:snapToGrid w:val="0"/>
        <w:spacing w:line="360" w:lineRule="auto"/>
        <w:ind w:firstLine="480" w:firstLineChars="200"/>
        <w:rPr>
          <w:rFonts w:ascii="仿宋" w:hAnsi="仿宋" w:eastAsia="仿宋"/>
          <w:sz w:val="24"/>
        </w:rPr>
      </w:pPr>
      <w:r>
        <w:rPr>
          <w:rFonts w:hint="eastAsia" w:ascii="仿宋" w:hAnsi="仿宋" w:eastAsia="仿宋"/>
          <w:sz w:val="24"/>
        </w:rPr>
        <w:t>3、具有履行合同所必需的设备和专业技术能力；</w:t>
      </w:r>
    </w:p>
    <w:p w14:paraId="21727FB2">
      <w:pPr>
        <w:snapToGrid w:val="0"/>
        <w:spacing w:line="360" w:lineRule="auto"/>
        <w:ind w:firstLine="480" w:firstLineChars="200"/>
        <w:rPr>
          <w:rFonts w:ascii="仿宋" w:hAnsi="仿宋" w:eastAsia="仿宋"/>
          <w:sz w:val="24"/>
        </w:rPr>
      </w:pPr>
      <w:r>
        <w:rPr>
          <w:rFonts w:hint="eastAsia" w:ascii="仿宋" w:hAnsi="仿宋" w:eastAsia="仿宋"/>
          <w:sz w:val="24"/>
        </w:rPr>
        <w:t>4、有依法缴纳税收和社会保障资金的良好记录；</w:t>
      </w:r>
    </w:p>
    <w:p w14:paraId="40998E01">
      <w:pPr>
        <w:snapToGrid w:val="0"/>
        <w:spacing w:line="360" w:lineRule="auto"/>
        <w:ind w:firstLine="480" w:firstLineChars="200"/>
        <w:rPr>
          <w:rFonts w:ascii="仿宋" w:hAnsi="仿宋" w:eastAsia="仿宋"/>
          <w:sz w:val="24"/>
        </w:rPr>
      </w:pPr>
      <w:r>
        <w:rPr>
          <w:rFonts w:hint="eastAsia" w:ascii="仿宋" w:hAnsi="仿宋" w:eastAsia="仿宋"/>
          <w:sz w:val="24"/>
        </w:rPr>
        <w:t>5、参加本次政府采购活动前三年内，在经营活动中没有重大违法记录；</w:t>
      </w:r>
    </w:p>
    <w:p w14:paraId="5DE99AFF">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14:paraId="65EC1249">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w:t>
      </w:r>
      <w:r>
        <w:rPr>
          <w:rFonts w:hint="eastAsia" w:ascii="仿宋" w:hAnsi="仿宋" w:eastAsia="仿宋"/>
          <w:sz w:val="24"/>
        </w:rPr>
        <w:t>名单</w:t>
      </w:r>
      <w:r>
        <w:rPr>
          <w:rFonts w:ascii="仿宋" w:hAnsi="仿宋" w:eastAsia="仿宋"/>
          <w:sz w:val="24"/>
        </w:rPr>
        <w:t>、重大税收违法案件当事人名单、政府采购严重违法失信行为记录名单。</w:t>
      </w:r>
    </w:p>
    <w:p w14:paraId="2C8658B5">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14:paraId="3905D798">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14:paraId="302CB2C5">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14:paraId="3DD2ED28">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14:paraId="5FE0FD35">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14:paraId="555EC6C0">
      <w:pPr>
        <w:pStyle w:val="5"/>
      </w:pPr>
    </w:p>
    <w:p w14:paraId="2FFB8E31">
      <w:pPr>
        <w:snapToGrid w:val="0"/>
        <w:spacing w:line="360" w:lineRule="auto"/>
        <w:ind w:right="480"/>
        <w:jc w:val="center"/>
        <w:rPr>
          <w:rFonts w:ascii="仿宋" w:hAnsi="仿宋" w:eastAsia="仿宋" w:cs="仿宋_GB2312"/>
          <w:b/>
          <w:kern w:val="0"/>
          <w:sz w:val="32"/>
          <w:szCs w:val="32"/>
        </w:rPr>
      </w:pPr>
    </w:p>
    <w:p w14:paraId="608AAA7E">
      <w:pPr>
        <w:snapToGrid w:val="0"/>
        <w:spacing w:line="360" w:lineRule="auto"/>
        <w:ind w:right="480"/>
        <w:jc w:val="center"/>
        <w:rPr>
          <w:rFonts w:ascii="仿宋" w:hAnsi="仿宋" w:eastAsia="仿宋" w:cs="仿宋_GB2312"/>
          <w:b/>
          <w:kern w:val="0"/>
          <w:sz w:val="32"/>
          <w:szCs w:val="32"/>
        </w:rPr>
      </w:pPr>
    </w:p>
    <w:p w14:paraId="42BB828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E8C792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[以联合体形式投标的，提供联合协议（附件4）；本项目不接受联合体投标或者投标人不以联合体形式投标的，则不需要提供]</w:t>
      </w:r>
    </w:p>
    <w:p w14:paraId="5E1162ED"/>
    <w:p w14:paraId="5C0D050C">
      <w:pPr>
        <w:snapToGrid w:val="0"/>
        <w:spacing w:line="360" w:lineRule="auto"/>
        <w:ind w:right="480"/>
        <w:rPr>
          <w:rFonts w:ascii="仿宋" w:hAnsi="仿宋" w:eastAsia="仿宋" w:cs="仿宋_GB2312"/>
          <w:b/>
          <w:kern w:val="0"/>
          <w:sz w:val="32"/>
          <w:szCs w:val="32"/>
        </w:rPr>
      </w:pPr>
    </w:p>
    <w:p w14:paraId="7A878D39">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14:paraId="3D41CB2E">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14:paraId="201C66C6">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专门面向中小企业，服务全部由符合政策要求的中小企业（或小微企业）承接的，提供相应的中小企业声明函（附件6）。</w:t>
      </w:r>
    </w:p>
    <w:p w14:paraId="7C9F8335">
      <w:pPr>
        <w:widowControl/>
        <w:spacing w:line="360" w:lineRule="auto"/>
        <w:ind w:firstLine="480"/>
        <w:jc w:val="left"/>
        <w:rPr>
          <w:rFonts w:ascii="仿宋" w:hAnsi="仿宋" w:eastAsia="仿宋"/>
          <w:sz w:val="24"/>
        </w:rPr>
      </w:pPr>
    </w:p>
    <w:p w14:paraId="0E797AD3">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附件4）和中小企业声明函（附件6），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656999C9">
      <w:pPr>
        <w:widowControl/>
        <w:spacing w:line="360" w:lineRule="auto"/>
        <w:ind w:firstLine="472" w:firstLineChars="196"/>
        <w:jc w:val="left"/>
        <w:rPr>
          <w:rFonts w:ascii="仿宋" w:hAnsi="仿宋" w:eastAsia="仿宋" w:cs="仿宋_GB2312"/>
          <w:b/>
          <w:sz w:val="24"/>
        </w:rPr>
      </w:pPr>
    </w:p>
    <w:p w14:paraId="1F3DA982">
      <w:pPr>
        <w:widowControl/>
        <w:spacing w:line="360" w:lineRule="auto"/>
        <w:ind w:firstLine="472" w:firstLineChars="196"/>
        <w:jc w:val="left"/>
        <w:rPr>
          <w:rFonts w:ascii="仿宋" w:hAnsi="仿宋" w:eastAsia="仿宋" w:cs="仿宋_GB2312"/>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5）和中小企业声明函（附件6），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1B9CB2E0"/>
    <w:p w14:paraId="6586FC43">
      <w:pPr>
        <w:snapToGrid w:val="0"/>
        <w:spacing w:before="50" w:after="50" w:line="360" w:lineRule="auto"/>
        <w:jc w:val="center"/>
        <w:rPr>
          <w:rFonts w:ascii="仿宋" w:hAnsi="仿宋" w:eastAsia="仿宋" w:cs="仿宋_GB2312"/>
          <w:b/>
          <w:kern w:val="0"/>
          <w:sz w:val="32"/>
          <w:szCs w:val="32"/>
          <w:lang w:val="zh-CN"/>
        </w:rPr>
      </w:pPr>
    </w:p>
    <w:p w14:paraId="06887BB9">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14:paraId="3CFF1278">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14:paraId="20744A28">
      <w:pPr>
        <w:snapToGrid w:val="0"/>
        <w:spacing w:line="360" w:lineRule="auto"/>
        <w:rPr>
          <w:rFonts w:ascii="仿宋" w:hAnsi="仿宋" w:eastAsia="仿宋"/>
          <w:b/>
          <w:sz w:val="36"/>
          <w:szCs w:val="20"/>
        </w:rPr>
      </w:pPr>
    </w:p>
    <w:p w14:paraId="284D9BBA">
      <w:pPr>
        <w:snapToGrid w:val="0"/>
        <w:spacing w:line="360" w:lineRule="auto"/>
        <w:rPr>
          <w:rFonts w:ascii="仿宋" w:hAnsi="仿宋" w:eastAsia="仿宋"/>
          <w:b/>
          <w:sz w:val="36"/>
          <w:szCs w:val="20"/>
        </w:rPr>
      </w:pPr>
    </w:p>
    <w:p w14:paraId="445BF514">
      <w:pPr>
        <w:rPr>
          <w:rFonts w:ascii="仿宋" w:hAnsi="仿宋" w:eastAsia="仿宋" w:cs="仿宋_GB2312"/>
          <w:b/>
          <w:kern w:val="0"/>
          <w:sz w:val="36"/>
          <w:szCs w:val="36"/>
        </w:rPr>
      </w:pPr>
      <w:r>
        <w:rPr>
          <w:rFonts w:hint="eastAsia" w:ascii="仿宋" w:hAnsi="仿宋" w:eastAsia="仿宋" w:cs="仿宋_GB2312"/>
          <w:b/>
          <w:kern w:val="0"/>
          <w:sz w:val="36"/>
          <w:szCs w:val="36"/>
        </w:rPr>
        <w:br w:type="page"/>
      </w:r>
    </w:p>
    <w:p w14:paraId="16D5D72F">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14:paraId="24ACF487">
      <w:pPr>
        <w:spacing w:line="360" w:lineRule="auto"/>
        <w:jc w:val="center"/>
        <w:outlineLvl w:val="0"/>
        <w:rPr>
          <w:rFonts w:ascii="仿宋" w:hAnsi="仿宋" w:eastAsia="仿宋" w:cs="仿宋_GB2312"/>
          <w:b/>
          <w:kern w:val="0"/>
          <w:sz w:val="24"/>
        </w:rPr>
      </w:pPr>
    </w:p>
    <w:p w14:paraId="1A2D9957">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14:paraId="62605E38">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14:paraId="260B6C5A">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14:paraId="1F4882A7">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14:paraId="3BC8FEDC">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14:paraId="28E60E9F">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14:paraId="1CCBB54B">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14:paraId="4DF6B551">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14:paraId="0C96D1AD">
      <w:pPr>
        <w:snapToGrid w:val="0"/>
        <w:spacing w:line="360" w:lineRule="auto"/>
        <w:jc w:val="center"/>
        <w:rPr>
          <w:rFonts w:ascii="仿宋" w:hAnsi="仿宋" w:eastAsia="仿宋" w:cs="仿宋_GB2312"/>
          <w:b/>
          <w:kern w:val="0"/>
          <w:sz w:val="32"/>
          <w:szCs w:val="32"/>
          <w:lang w:val="zh-CN"/>
        </w:rPr>
      </w:pPr>
    </w:p>
    <w:p w14:paraId="10F686E2">
      <w:pPr>
        <w:snapToGrid w:val="0"/>
        <w:spacing w:line="360" w:lineRule="auto"/>
        <w:jc w:val="center"/>
        <w:rPr>
          <w:rFonts w:ascii="仿宋" w:hAnsi="仿宋" w:eastAsia="仿宋" w:cs="仿宋_GB2312"/>
          <w:b/>
          <w:kern w:val="0"/>
          <w:sz w:val="32"/>
          <w:szCs w:val="32"/>
          <w:lang w:val="zh-CN"/>
        </w:rPr>
      </w:pPr>
    </w:p>
    <w:p w14:paraId="5CA145F2">
      <w:pPr>
        <w:snapToGrid w:val="0"/>
        <w:spacing w:line="360" w:lineRule="auto"/>
        <w:jc w:val="center"/>
        <w:rPr>
          <w:rFonts w:ascii="仿宋" w:hAnsi="仿宋" w:eastAsia="仿宋" w:cs="仿宋_GB2312"/>
          <w:b/>
          <w:kern w:val="0"/>
          <w:sz w:val="32"/>
          <w:szCs w:val="32"/>
          <w:lang w:val="zh-CN"/>
        </w:rPr>
      </w:pPr>
    </w:p>
    <w:p w14:paraId="32053772">
      <w:pPr>
        <w:snapToGrid w:val="0"/>
        <w:spacing w:line="360" w:lineRule="auto"/>
        <w:jc w:val="center"/>
        <w:rPr>
          <w:rFonts w:ascii="仿宋" w:hAnsi="仿宋" w:eastAsia="仿宋" w:cs="仿宋_GB2312"/>
          <w:b/>
          <w:kern w:val="0"/>
          <w:sz w:val="32"/>
          <w:szCs w:val="32"/>
          <w:lang w:val="zh-CN"/>
        </w:rPr>
      </w:pPr>
    </w:p>
    <w:p w14:paraId="0D2CE4C9">
      <w:pPr>
        <w:snapToGrid w:val="0"/>
        <w:spacing w:line="360" w:lineRule="auto"/>
        <w:jc w:val="center"/>
        <w:rPr>
          <w:rFonts w:ascii="仿宋" w:hAnsi="仿宋" w:eastAsia="仿宋" w:cs="仿宋_GB2312"/>
          <w:b/>
          <w:kern w:val="0"/>
          <w:sz w:val="32"/>
          <w:szCs w:val="32"/>
          <w:lang w:val="zh-CN"/>
        </w:rPr>
      </w:pPr>
    </w:p>
    <w:p w14:paraId="0E51BABB">
      <w:pPr>
        <w:snapToGrid w:val="0"/>
        <w:spacing w:line="360" w:lineRule="auto"/>
        <w:jc w:val="center"/>
        <w:outlineLvl w:val="0"/>
        <w:rPr>
          <w:rFonts w:ascii="仿宋" w:hAnsi="仿宋" w:eastAsia="仿宋" w:cs="仿宋_GB2312"/>
          <w:b/>
          <w:kern w:val="0"/>
          <w:sz w:val="32"/>
          <w:szCs w:val="32"/>
        </w:rPr>
      </w:pPr>
    </w:p>
    <w:p w14:paraId="707544E3">
      <w:pPr>
        <w:snapToGrid w:val="0"/>
        <w:spacing w:line="360" w:lineRule="auto"/>
        <w:jc w:val="center"/>
        <w:outlineLvl w:val="0"/>
        <w:rPr>
          <w:rFonts w:ascii="仿宋" w:hAnsi="仿宋" w:eastAsia="仿宋" w:cs="仿宋_GB2312"/>
          <w:b/>
          <w:kern w:val="0"/>
          <w:sz w:val="32"/>
          <w:szCs w:val="32"/>
        </w:rPr>
      </w:pPr>
    </w:p>
    <w:p w14:paraId="5DE0B811">
      <w:pPr>
        <w:rPr>
          <w:rFonts w:ascii="仿宋" w:hAnsi="仿宋" w:eastAsia="仿宋"/>
        </w:rPr>
      </w:pPr>
    </w:p>
    <w:p w14:paraId="11024AE8">
      <w:pPr>
        <w:snapToGrid w:val="0"/>
        <w:spacing w:line="360" w:lineRule="auto"/>
        <w:jc w:val="center"/>
        <w:outlineLvl w:val="0"/>
        <w:rPr>
          <w:rFonts w:ascii="仿宋" w:hAnsi="仿宋" w:eastAsia="仿宋" w:cs="仿宋_GB2312"/>
          <w:b/>
          <w:kern w:val="0"/>
          <w:sz w:val="32"/>
          <w:szCs w:val="32"/>
        </w:rPr>
      </w:pPr>
    </w:p>
    <w:p w14:paraId="20005AE2">
      <w:pPr>
        <w:snapToGrid w:val="0"/>
        <w:spacing w:line="360" w:lineRule="auto"/>
        <w:jc w:val="center"/>
        <w:outlineLvl w:val="0"/>
        <w:rPr>
          <w:rFonts w:ascii="仿宋" w:hAnsi="仿宋" w:eastAsia="仿宋" w:cs="仿宋_GB2312"/>
          <w:b/>
          <w:kern w:val="0"/>
          <w:sz w:val="32"/>
          <w:szCs w:val="32"/>
        </w:rPr>
      </w:pPr>
    </w:p>
    <w:p w14:paraId="48AB5735">
      <w:pPr>
        <w:snapToGrid w:val="0"/>
        <w:spacing w:line="360" w:lineRule="auto"/>
        <w:jc w:val="center"/>
        <w:outlineLvl w:val="0"/>
        <w:rPr>
          <w:rFonts w:ascii="仿宋" w:hAnsi="仿宋" w:eastAsia="仿宋" w:cs="仿宋_GB2312"/>
          <w:b/>
          <w:kern w:val="0"/>
          <w:sz w:val="32"/>
          <w:szCs w:val="32"/>
        </w:rPr>
      </w:pPr>
    </w:p>
    <w:p w14:paraId="703D748D">
      <w:pPr>
        <w:snapToGrid w:val="0"/>
        <w:spacing w:line="360" w:lineRule="auto"/>
        <w:jc w:val="center"/>
        <w:outlineLvl w:val="0"/>
        <w:rPr>
          <w:rFonts w:ascii="仿宋" w:hAnsi="仿宋" w:eastAsia="仿宋" w:cs="仿宋_GB2312"/>
          <w:b/>
          <w:kern w:val="0"/>
          <w:sz w:val="32"/>
          <w:szCs w:val="32"/>
        </w:rPr>
      </w:pPr>
    </w:p>
    <w:p w14:paraId="00AD3F6F">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14:paraId="116742B2">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14:paraId="41765113">
      <w:pPr>
        <w:snapToGrid w:val="0"/>
        <w:spacing w:line="360" w:lineRule="auto"/>
        <w:rPr>
          <w:rFonts w:ascii="仿宋" w:hAnsi="仿宋" w:eastAsia="仿宋" w:cs="仿宋_GB2312"/>
          <w:sz w:val="24"/>
        </w:rPr>
      </w:pPr>
      <w:r>
        <w:rPr>
          <w:rFonts w:hint="eastAsia" w:ascii="仿宋" w:hAnsi="仿宋" w:eastAsia="仿宋" w:cs="仿宋_GB2312"/>
          <w:sz w:val="24"/>
        </w:rPr>
        <w:t>杭州高新技术产业开发区（滨江）文化和广电旅游体育局、杭州天恒投资建设管理有限公司：</w:t>
      </w:r>
    </w:p>
    <w:p w14:paraId="731123E6">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我方参加你方组织的2025年滨江区图书馆图书采购项目标段</w:t>
      </w:r>
      <w:r>
        <w:rPr>
          <w:rFonts w:hint="eastAsia" w:ascii="仿宋" w:hAnsi="仿宋" w:eastAsia="仿宋" w:cs="仿宋_GB2312"/>
          <w:sz w:val="24"/>
          <w:u w:val="single"/>
        </w:rPr>
        <w:t xml:space="preserve">     </w:t>
      </w:r>
      <w:r>
        <w:rPr>
          <w:rFonts w:hint="eastAsia" w:ascii="仿宋" w:hAnsi="仿宋" w:eastAsia="仿宋" w:cs="仿宋_GB2312"/>
          <w:sz w:val="24"/>
        </w:rPr>
        <w:t>【招标编号：</w:t>
      </w:r>
      <w:r>
        <w:rPr>
          <w:rFonts w:hint="eastAsia" w:ascii="仿宋" w:hAnsi="仿宋" w:eastAsia="仿宋"/>
          <w:sz w:val="24"/>
        </w:rPr>
        <w:t>HZTH-GKCG202503161</w:t>
      </w:r>
      <w:r>
        <w:rPr>
          <w:rFonts w:hint="eastAsia" w:ascii="仿宋" w:hAnsi="仿宋" w:eastAsia="仿宋" w:cs="仿宋_GB2312"/>
          <w:sz w:val="24"/>
        </w:rPr>
        <w:t>】招标的有关活动，并对此项目进行投标。为此：</w:t>
      </w:r>
    </w:p>
    <w:p w14:paraId="739B168D">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14:paraId="1FBD23EC">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14:paraId="3617E296">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14:paraId="4D5C63C4">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14:paraId="6C6C36C9">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14:paraId="0E7E9C08">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14:paraId="2A349EAC">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14:paraId="3FB7F610">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14:paraId="0F67ABE4">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14:paraId="173A08C5">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14:paraId="286F3739">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14:paraId="4DA64E63">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14:paraId="001A0D27">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14:paraId="027734D7">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14:paraId="3232BAE7">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14:paraId="5F390ADE">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14:paraId="2A62D43C">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14:paraId="2C74BB0B">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14:paraId="15386625">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14:paraId="2FB3686B">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14:paraId="10B99595">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14:paraId="3AAC3E42">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14:paraId="7CDD4E9A">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14:paraId="511D67F9">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14:paraId="702AA960">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14:paraId="2FB0B3A0">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5、其他补充说明:</w:t>
      </w:r>
      <w:r>
        <w:rPr>
          <w:rFonts w:hint="eastAsia" w:ascii="仿宋" w:hAnsi="仿宋" w:eastAsia="仿宋" w:cs="仿宋_GB2312"/>
          <w:sz w:val="24"/>
          <w:u w:val="single"/>
        </w:rPr>
        <w:t xml:space="preserve">                    </w:t>
      </w:r>
      <w:r>
        <w:rPr>
          <w:rFonts w:hint="eastAsia" w:ascii="仿宋" w:hAnsi="仿宋" w:eastAsia="仿宋" w:cs="仿宋_GB2312"/>
          <w:sz w:val="24"/>
        </w:rPr>
        <w:t>。</w:t>
      </w:r>
    </w:p>
    <w:p w14:paraId="28E7BC65">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14:paraId="5D333C2A">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14:paraId="1198106C">
      <w:pPr>
        <w:jc w:val="center"/>
        <w:rPr>
          <w:rFonts w:ascii="仿宋" w:hAnsi="仿宋" w:eastAsia="仿宋" w:cs="仿宋_GB2312"/>
          <w:b/>
          <w:kern w:val="0"/>
          <w:sz w:val="32"/>
          <w:szCs w:val="32"/>
          <w:lang w:val="zh-CN"/>
        </w:rPr>
      </w:pPr>
    </w:p>
    <w:p w14:paraId="11BAA7B3">
      <w:pPr>
        <w:pStyle w:val="5"/>
      </w:pPr>
    </w:p>
    <w:p w14:paraId="40C034CD">
      <w:pP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br w:type="page"/>
      </w:r>
    </w:p>
    <w:p w14:paraId="28B66DD9">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14:paraId="79A0DB58">
      <w:pPr>
        <w:snapToGrid w:val="0"/>
        <w:spacing w:line="360" w:lineRule="auto"/>
        <w:rPr>
          <w:rFonts w:ascii="仿宋" w:hAnsi="仿宋" w:eastAsia="仿宋" w:cs="仿宋_GB2312"/>
          <w:sz w:val="24"/>
        </w:rPr>
      </w:pPr>
    </w:p>
    <w:p w14:paraId="2B0BC40B">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14:paraId="7D6CA43F">
      <w:pPr>
        <w:snapToGrid w:val="0"/>
        <w:spacing w:line="360" w:lineRule="auto"/>
        <w:rPr>
          <w:rFonts w:ascii="仿宋" w:hAnsi="仿宋" w:eastAsia="仿宋" w:cs="仿宋_GB2312"/>
          <w:kern w:val="0"/>
          <w:sz w:val="24"/>
        </w:rPr>
      </w:pPr>
      <w:r>
        <w:rPr>
          <w:rFonts w:hint="eastAsia" w:ascii="仿宋" w:hAnsi="仿宋" w:eastAsia="仿宋" w:cs="仿宋_GB2312"/>
          <w:sz w:val="24"/>
        </w:rPr>
        <w:t>杭州高新技术产业开发区（滨江）文化和广电旅游体育局、杭州天恒投资建设管理有限公司</w:t>
      </w:r>
      <w:r>
        <w:rPr>
          <w:rFonts w:hint="eastAsia" w:ascii="仿宋" w:hAnsi="仿宋" w:eastAsia="仿宋" w:cs="仿宋_GB2312"/>
          <w:kern w:val="0"/>
          <w:sz w:val="24"/>
          <w:lang w:val="zh-CN"/>
        </w:rPr>
        <w:t>：</w:t>
      </w:r>
    </w:p>
    <w:p w14:paraId="4BE60550">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rPr>
        <w:t xml:space="preserve"> </w:t>
      </w:r>
      <w:r>
        <w:rPr>
          <w:rFonts w:hint="eastAsia" w:ascii="仿宋" w:hAnsi="仿宋" w:eastAsia="仿宋" w:cs="仿宋_GB2312"/>
          <w:kern w:val="0"/>
          <w:sz w:val="24"/>
          <w:u w:val="single"/>
        </w:rPr>
        <w:t xml:space="preserve">     </w:t>
      </w:r>
      <w:r>
        <w:rPr>
          <w:rFonts w:hint="eastAsia" w:ascii="仿宋" w:hAnsi="仿宋" w:eastAsia="仿宋" w:cs="仿宋_GB2312"/>
          <w:kern w:val="0"/>
          <w:sz w:val="24"/>
          <w:lang w:val="zh-CN"/>
        </w:rPr>
        <w:t>（姓名）为我方代理人（身份证号码：</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2025年滨江区图书馆图书采购项目标段</w:t>
      </w:r>
      <w:r>
        <w:rPr>
          <w:rFonts w:hint="eastAsia" w:ascii="仿宋" w:hAnsi="仿宋" w:eastAsia="仿宋" w:cs="仿宋_GB2312"/>
          <w:sz w:val="24"/>
          <w:u w:val="single"/>
        </w:rPr>
        <w:t xml:space="preserve">   </w:t>
      </w:r>
      <w:r>
        <w:rPr>
          <w:rFonts w:hint="eastAsia" w:ascii="仿宋" w:hAnsi="仿宋" w:eastAsia="仿宋" w:cs="仿宋_GB2312"/>
          <w:sz w:val="24"/>
        </w:rPr>
        <w:t>【招标编号：</w:t>
      </w:r>
      <w:r>
        <w:rPr>
          <w:rFonts w:hint="eastAsia" w:ascii="仿宋" w:hAnsi="仿宋" w:eastAsia="仿宋"/>
          <w:sz w:val="24"/>
        </w:rPr>
        <w:t>HZTH-GKCG202503161</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14:paraId="5266B4CA">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年</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年</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日止。</w:t>
      </w:r>
    </w:p>
    <w:p w14:paraId="49328458">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14:paraId="320C1171">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14:paraId="1405DDFE">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14:paraId="402206C1">
      <w:pPr>
        <w:snapToGrid w:val="0"/>
        <w:spacing w:line="360" w:lineRule="auto"/>
        <w:rPr>
          <w:rFonts w:ascii="仿宋" w:hAnsi="仿宋" w:eastAsia="仿宋" w:cs="仿宋_GB2312"/>
          <w:sz w:val="24"/>
        </w:rPr>
      </w:pPr>
    </w:p>
    <w:p w14:paraId="7469FDC4">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14:paraId="2139385F">
      <w:pPr>
        <w:snapToGrid w:val="0"/>
        <w:spacing w:line="360" w:lineRule="auto"/>
        <w:rPr>
          <w:rFonts w:ascii="仿宋" w:hAnsi="仿宋" w:eastAsia="仿宋" w:cs="仿宋_GB2312"/>
          <w:kern w:val="0"/>
          <w:sz w:val="24"/>
        </w:rPr>
      </w:pPr>
      <w:r>
        <w:rPr>
          <w:rFonts w:hint="eastAsia" w:ascii="仿宋" w:hAnsi="仿宋" w:eastAsia="仿宋" w:cs="仿宋_GB2312"/>
          <w:sz w:val="24"/>
        </w:rPr>
        <w:t>杭州高新技术产业开发区（滨江）文化和广电旅游体育局、杭州天恒投资建设管理有限公司</w:t>
      </w:r>
      <w:r>
        <w:rPr>
          <w:rFonts w:hint="eastAsia" w:ascii="仿宋" w:hAnsi="仿宋" w:eastAsia="仿宋" w:cs="仿宋_GB2312"/>
          <w:kern w:val="0"/>
          <w:sz w:val="24"/>
          <w:lang w:val="zh-CN"/>
        </w:rPr>
        <w:t>：</w:t>
      </w:r>
    </w:p>
    <w:p w14:paraId="2B346B35">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rPr>
        <w:t xml:space="preserve">        </w:t>
      </w:r>
      <w:r>
        <w:rPr>
          <w:rFonts w:hint="eastAsia" w:ascii="仿宋" w:hAnsi="仿宋" w:eastAsia="仿宋" w:cs="仿宋_GB2312"/>
          <w:kern w:val="0"/>
          <w:sz w:val="24"/>
          <w:lang w:val="zh-CN"/>
        </w:rPr>
        <w:t>（姓名）为我方代理人（身份证号码：</w:t>
      </w:r>
      <w:r>
        <w:rPr>
          <w:rFonts w:hint="eastAsia" w:ascii="仿宋" w:hAnsi="仿宋" w:eastAsia="仿宋" w:cs="仿宋_GB2312"/>
          <w:kern w:val="0"/>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2025年滨江区图书馆图书采购项目标段</w:t>
      </w:r>
      <w:r>
        <w:rPr>
          <w:rFonts w:hint="eastAsia" w:ascii="仿宋" w:hAnsi="仿宋" w:eastAsia="仿宋" w:cs="仿宋_GB2312"/>
          <w:sz w:val="24"/>
          <w:u w:val="single"/>
        </w:rPr>
        <w:t xml:space="preserve">    </w:t>
      </w:r>
      <w:r>
        <w:rPr>
          <w:rFonts w:hint="eastAsia" w:ascii="仿宋" w:hAnsi="仿宋" w:eastAsia="仿宋" w:cs="仿宋_GB2312"/>
          <w:sz w:val="24"/>
        </w:rPr>
        <w:t>【招标编号：</w:t>
      </w:r>
      <w:r>
        <w:rPr>
          <w:rFonts w:hint="eastAsia" w:ascii="仿宋" w:hAnsi="仿宋" w:eastAsia="仿宋"/>
          <w:sz w:val="24"/>
        </w:rPr>
        <w:t>HZTH-GKCG202503161</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14:paraId="150189CD">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年</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年</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日止。</w:t>
      </w:r>
    </w:p>
    <w:p w14:paraId="77104421">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14:paraId="46128AD7">
      <w:pPr>
        <w:rPr>
          <w:rFonts w:ascii="仿宋" w:hAnsi="仿宋" w:eastAsia="仿宋"/>
        </w:rPr>
      </w:pPr>
    </w:p>
    <w:p w14:paraId="506546D3">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14:paraId="585AFBFF">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14:paraId="35823C54">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14:paraId="6051426C">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286E1642">
      <w:pPr>
        <w:pStyle w:val="5"/>
        <w:rPr>
          <w:rFonts w:ascii="仿宋" w:eastAsia="仿宋" w:cs="仿宋_GB2312"/>
          <w:b w:val="0"/>
          <w:bCs w:val="0"/>
          <w:kern w:val="0"/>
          <w:sz w:val="24"/>
          <w:szCs w:val="24"/>
        </w:rPr>
      </w:pPr>
    </w:p>
    <w:p w14:paraId="2258A078">
      <w:pPr>
        <w:rPr>
          <w:rFonts w:ascii="仿宋" w:hAnsi="仿宋" w:eastAsia="仿宋" w:cs="仿宋_GB2312"/>
          <w:kern w:val="0"/>
          <w:sz w:val="24"/>
          <w:lang w:val="zh-CN"/>
        </w:rPr>
      </w:pPr>
    </w:p>
    <w:p w14:paraId="3D10E1CD">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注：▲供应商委派不在本单位缴纳社保的人员作为授权代表（代理人）的，应当在投标（响应）文件中，说明具体原因、授权代表缴纳社保的单位，并附列该授权代表缴纳社保清单。</w:t>
      </w:r>
    </w:p>
    <w:p w14:paraId="4BB356E1">
      <w:pPr>
        <w:pStyle w:val="5"/>
      </w:pPr>
    </w:p>
    <w:p w14:paraId="3A18D4AC">
      <w:pPr>
        <w:rPr>
          <w:lang w:val="zh-CN"/>
        </w:rPr>
      </w:pPr>
    </w:p>
    <w:p w14:paraId="65A3A9A4">
      <w:pPr>
        <w:pStyle w:val="5"/>
      </w:pPr>
    </w:p>
    <w:p w14:paraId="52AFECA4">
      <w:pPr>
        <w:rPr>
          <w:lang w:val="zh-CN"/>
        </w:rPr>
      </w:pPr>
    </w:p>
    <w:p w14:paraId="42163747">
      <w:pPr>
        <w:autoSpaceDE w:val="0"/>
        <w:autoSpaceDN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14:textFill>
            <w14:solidFill>
              <w14:schemeClr w14:val="tx1"/>
            </w14:solidFill>
          </w14:textFill>
        </w:rPr>
        <w:t>的身份证明（适用于法定代表人、单位负责人或者自然人本人代表投标人参加投标）</w:t>
      </w:r>
    </w:p>
    <w:p w14:paraId="6953879E">
      <w:pPr>
        <w:pStyle w:val="42"/>
        <w:spacing w:line="360" w:lineRule="auto"/>
        <w:rPr>
          <w:rFonts w:ascii="仿宋" w:hAnsi="仿宋" w:eastAsia="仿宋"/>
          <w:bCs/>
          <w:sz w:val="24"/>
        </w:rPr>
      </w:pPr>
      <w:r>
        <w:rPr>
          <w:rFonts w:hint="eastAsia" w:ascii="仿宋" w:hAnsi="仿宋" w:eastAsia="仿宋"/>
          <w:bCs/>
          <w:sz w:val="24"/>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31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8696A9">
            <w:pPr>
              <w:pStyle w:val="42"/>
              <w:adjustRightInd w:val="0"/>
              <w:spacing w:line="360" w:lineRule="auto"/>
              <w:rPr>
                <w:rFonts w:ascii="仿宋" w:hAnsi="仿宋" w:eastAsia="仿宋"/>
                <w:bCs/>
                <w:sz w:val="24"/>
              </w:rPr>
            </w:pPr>
            <w:r>
              <w:rPr>
                <w:rFonts w:hint="eastAsia" w:ascii="仿宋" w:hAnsi="仿宋" w:eastAsia="仿宋"/>
                <w:bCs/>
                <w:sz w:val="24"/>
              </w:rPr>
              <w:t>正面：反面：</w:t>
            </w:r>
          </w:p>
          <w:p w14:paraId="7A4E9833">
            <w:pPr>
              <w:pStyle w:val="42"/>
              <w:adjustRightInd w:val="0"/>
              <w:spacing w:line="360" w:lineRule="auto"/>
              <w:rPr>
                <w:rFonts w:ascii="仿宋" w:hAnsi="仿宋" w:eastAsia="仿宋"/>
                <w:bCs/>
                <w:sz w:val="24"/>
              </w:rPr>
            </w:pPr>
          </w:p>
        </w:tc>
      </w:tr>
    </w:tbl>
    <w:p w14:paraId="75EB3AC0">
      <w:pPr>
        <w:snapToGrid w:val="0"/>
        <w:spacing w:line="360" w:lineRule="auto"/>
        <w:ind w:firstLine="576"/>
        <w:jc w:val="center"/>
        <w:rPr>
          <w:rFonts w:ascii="仿宋" w:hAnsi="仿宋" w:eastAsia="仿宋" w:cs="仿宋_GB2312"/>
          <w:kern w:val="0"/>
          <w:sz w:val="24"/>
          <w:lang w:val="zh-CN"/>
        </w:rPr>
      </w:pPr>
    </w:p>
    <w:p w14:paraId="5C39E045">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14:paraId="335D8F1C">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2747E90F">
      <w:pPr>
        <w:jc w:val="center"/>
        <w:rPr>
          <w:rFonts w:ascii="仿宋" w:hAnsi="仿宋" w:eastAsia="仿宋" w:cs="仿宋_GB2312"/>
          <w:b/>
          <w:kern w:val="0"/>
          <w:sz w:val="32"/>
          <w:szCs w:val="32"/>
        </w:rPr>
      </w:pPr>
    </w:p>
    <w:p w14:paraId="0CC4ADA8">
      <w:pPr>
        <w:jc w:val="center"/>
        <w:rPr>
          <w:rFonts w:ascii="仿宋" w:hAnsi="仿宋" w:eastAsia="仿宋" w:cs="仿宋_GB2312"/>
          <w:b/>
          <w:kern w:val="0"/>
          <w:sz w:val="32"/>
          <w:szCs w:val="32"/>
        </w:rPr>
      </w:pPr>
    </w:p>
    <w:p w14:paraId="7046CB43">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66F0C33F">
      <w:pPr>
        <w:widowControl/>
        <w:spacing w:line="360" w:lineRule="auto"/>
        <w:ind w:firstLine="120" w:firstLineChars="50"/>
        <w:jc w:val="left"/>
        <w:rPr>
          <w:rFonts w:ascii="仿宋" w:hAnsi="仿宋" w:eastAsia="仿宋" w:cs="宋体"/>
          <w:sz w:val="24"/>
        </w:rPr>
      </w:pPr>
      <w:bookmarkStart w:id="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中标后以分包方式履行合同的，提供分包意向协议(附件5</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3"/>
    <w:p w14:paraId="3D7F361B">
      <w:pPr>
        <w:widowControl/>
        <w:jc w:val="left"/>
        <w:rPr>
          <w:rFonts w:ascii="仿宋" w:hAnsi="仿宋" w:eastAsia="仿宋" w:cs="仿宋_GB2312"/>
          <w:b/>
          <w:kern w:val="0"/>
          <w:sz w:val="32"/>
          <w:szCs w:val="32"/>
          <w:lang w:val="zh-CN"/>
        </w:rPr>
        <w:sectPr>
          <w:footerReference r:id="rId7" w:type="default"/>
          <w:pgSz w:w="11906" w:h="16838"/>
          <w:pgMar w:top="1276" w:right="1418" w:bottom="1247" w:left="1418" w:header="851" w:footer="992" w:gutter="0"/>
          <w:pgNumType w:start="1"/>
          <w:cols w:space="720" w:num="1"/>
          <w:docGrid w:linePitch="312" w:charSpace="0"/>
        </w:sectPr>
      </w:pPr>
    </w:p>
    <w:p w14:paraId="544B8B11">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14:paraId="7122DC2C">
      <w:pPr>
        <w:jc w:val="center"/>
        <w:rPr>
          <w:rFonts w:ascii="仿宋" w:hAnsi="仿宋" w:eastAsia="仿宋" w:cs="仿宋_GB2312"/>
          <w:b/>
          <w:kern w:val="0"/>
          <w:sz w:val="32"/>
          <w:szCs w:val="32"/>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D2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656B62">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14:paraId="0AD581EB">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14:paraId="3BE5DCC1">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14:paraId="7C529D6B">
            <w:pPr>
              <w:snapToGrid w:val="0"/>
              <w:spacing w:line="240" w:lineRule="atLeast"/>
              <w:jc w:val="center"/>
              <w:rPr>
                <w:rFonts w:ascii="仿宋" w:hAnsi="仿宋" w:eastAsia="仿宋"/>
                <w:b/>
                <w:sz w:val="24"/>
              </w:rPr>
            </w:pPr>
            <w:r>
              <w:rPr>
                <w:rFonts w:hint="eastAsia" w:ascii="仿宋" w:hAnsi="仿宋" w:eastAsia="仿宋"/>
                <w:b/>
                <w:sz w:val="24"/>
              </w:rPr>
              <w:t>投标文件中的</w:t>
            </w:r>
          </w:p>
          <w:p w14:paraId="086E12C0">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14:paraId="7E45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3F7DCE">
            <w:pPr>
              <w:rPr>
                <w:rFonts w:ascii="仿宋" w:hAnsi="仿宋" w:eastAsia="仿宋"/>
                <w:sz w:val="24"/>
              </w:rPr>
            </w:pPr>
            <w:r>
              <w:rPr>
                <w:rFonts w:ascii="仿宋" w:hAnsi="仿宋" w:eastAsia="仿宋"/>
                <w:sz w:val="24"/>
              </w:rPr>
              <w:t>1</w:t>
            </w:r>
          </w:p>
        </w:tc>
        <w:tc>
          <w:tcPr>
            <w:tcW w:w="4991" w:type="dxa"/>
          </w:tcPr>
          <w:p w14:paraId="65CA3FCC">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14:paraId="1AFE5E89">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14:paraId="2B7D770D">
            <w:pPr>
              <w:rPr>
                <w:rFonts w:ascii="仿宋" w:hAnsi="仿宋" w:eastAsia="仿宋" w:cs="仿宋_GB2312"/>
                <w:sz w:val="24"/>
              </w:rPr>
            </w:pPr>
          </w:p>
          <w:p w14:paraId="074CF9EE">
            <w:pPr>
              <w:rPr>
                <w:rFonts w:ascii="仿宋" w:hAnsi="仿宋" w:eastAsia="仿宋" w:cs="仿宋_GB2312"/>
                <w:sz w:val="24"/>
              </w:rPr>
            </w:pPr>
            <w:r>
              <w:rPr>
                <w:rFonts w:hint="eastAsia" w:ascii="仿宋" w:hAnsi="仿宋" w:eastAsia="仿宋" w:cs="仿宋_GB2312"/>
                <w:sz w:val="24"/>
              </w:rPr>
              <w:t>见投标文件</w:t>
            </w:r>
          </w:p>
          <w:p w14:paraId="2F1CC886">
            <w:pPr>
              <w:rPr>
                <w:rFonts w:ascii="仿宋" w:hAnsi="仿宋" w:eastAsia="仿宋"/>
              </w:rPr>
            </w:pPr>
            <w:r>
              <w:rPr>
                <w:rFonts w:hint="eastAsia" w:ascii="仿宋" w:hAnsi="仿宋" w:eastAsia="仿宋" w:cs="仿宋_GB2312"/>
                <w:sz w:val="24"/>
              </w:rPr>
              <w:t>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14:paraId="0550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05DC82">
            <w:pPr>
              <w:spacing w:line="360" w:lineRule="auto"/>
              <w:rPr>
                <w:rFonts w:ascii="仿宋" w:hAnsi="仿宋" w:eastAsia="仿宋"/>
                <w:sz w:val="24"/>
              </w:rPr>
            </w:pPr>
            <w:r>
              <w:rPr>
                <w:rFonts w:ascii="仿宋" w:hAnsi="仿宋" w:eastAsia="仿宋"/>
                <w:sz w:val="24"/>
              </w:rPr>
              <w:t>2</w:t>
            </w:r>
          </w:p>
        </w:tc>
        <w:tc>
          <w:tcPr>
            <w:tcW w:w="4991" w:type="dxa"/>
          </w:tcPr>
          <w:p w14:paraId="17E94E41">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C6BE415">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tcPr>
          <w:p w14:paraId="0219FCFB">
            <w:pPr>
              <w:rPr>
                <w:rFonts w:ascii="仿宋" w:hAnsi="仿宋" w:eastAsia="仿宋" w:cs="仿宋_GB2312"/>
                <w:sz w:val="24"/>
              </w:rPr>
            </w:pPr>
          </w:p>
          <w:p w14:paraId="3A0AECB2">
            <w:pPr>
              <w:rPr>
                <w:rFonts w:ascii="仿宋" w:hAnsi="仿宋" w:eastAsia="仿宋" w:cs="仿宋_GB2312"/>
                <w:sz w:val="24"/>
              </w:rPr>
            </w:pPr>
          </w:p>
          <w:p w14:paraId="50273564">
            <w:pPr>
              <w:rPr>
                <w:rFonts w:ascii="仿宋" w:hAnsi="仿宋" w:eastAsia="仿宋" w:cs="仿宋_GB2312"/>
                <w:sz w:val="24"/>
              </w:rPr>
            </w:pPr>
            <w:r>
              <w:rPr>
                <w:rFonts w:hint="eastAsia" w:ascii="仿宋" w:hAnsi="仿宋" w:eastAsia="仿宋" w:cs="仿宋_GB2312"/>
                <w:sz w:val="24"/>
              </w:rPr>
              <w:t>见投标文件</w:t>
            </w:r>
          </w:p>
          <w:p w14:paraId="0B382E2C">
            <w:pPr>
              <w:pStyle w:val="5"/>
              <w:rPr>
                <w:rFonts w:ascii="仿宋" w:eastAsia="仿宋"/>
                <w:lang w:val="en-US"/>
              </w:rPr>
            </w:pPr>
            <w:r>
              <w:rPr>
                <w:rFonts w:hint="eastAsia" w:ascii="仿宋" w:eastAsia="仿宋" w:cs="仿宋_GB2312"/>
                <w:b w:val="0"/>
                <w:bCs w:val="0"/>
                <w:sz w:val="24"/>
                <w:szCs w:val="24"/>
                <w:lang w:val="en-US"/>
              </w:rPr>
              <w:t>第</w:t>
            </w:r>
            <w:r>
              <w:rPr>
                <w:rFonts w:hint="eastAsia"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14:paraId="2CA2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7F7911">
            <w:pPr>
              <w:rPr>
                <w:rFonts w:ascii="仿宋" w:hAnsi="仿宋" w:eastAsia="仿宋"/>
                <w:sz w:val="24"/>
              </w:rPr>
            </w:pPr>
            <w:r>
              <w:rPr>
                <w:rFonts w:ascii="仿宋" w:hAnsi="仿宋" w:eastAsia="仿宋"/>
                <w:sz w:val="24"/>
              </w:rPr>
              <w:t>3</w:t>
            </w:r>
          </w:p>
        </w:tc>
        <w:tc>
          <w:tcPr>
            <w:tcW w:w="4991" w:type="dxa"/>
          </w:tcPr>
          <w:p w14:paraId="715475B0">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14:paraId="5033CC29">
            <w:pPr>
              <w:rPr>
                <w:rFonts w:ascii="仿宋" w:hAnsi="仿宋" w:eastAsia="仿宋"/>
                <w:sz w:val="24"/>
              </w:rPr>
            </w:pPr>
            <w:r>
              <w:rPr>
                <w:rFonts w:hint="eastAsia" w:ascii="仿宋" w:hAnsi="仿宋" w:eastAsia="仿宋"/>
                <w:sz w:val="24"/>
              </w:rPr>
              <w:t>投标函</w:t>
            </w:r>
          </w:p>
        </w:tc>
        <w:tc>
          <w:tcPr>
            <w:tcW w:w="1418" w:type="dxa"/>
          </w:tcPr>
          <w:p w14:paraId="6E2C1809">
            <w:pPr>
              <w:rPr>
                <w:rFonts w:ascii="仿宋" w:hAnsi="仿宋" w:eastAsia="仿宋"/>
              </w:rPr>
            </w:pPr>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14:paraId="394F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8F7293">
            <w:pPr>
              <w:rPr>
                <w:rFonts w:ascii="仿宋" w:hAnsi="仿宋" w:eastAsia="仿宋"/>
                <w:sz w:val="24"/>
              </w:rPr>
            </w:pPr>
            <w:r>
              <w:rPr>
                <w:rFonts w:ascii="仿宋" w:hAnsi="仿宋" w:eastAsia="仿宋"/>
                <w:sz w:val="24"/>
              </w:rPr>
              <w:t>4</w:t>
            </w:r>
          </w:p>
        </w:tc>
        <w:tc>
          <w:tcPr>
            <w:tcW w:w="4991" w:type="dxa"/>
          </w:tcPr>
          <w:p w14:paraId="542B19B6">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14:paraId="148650AF">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tcPr>
          <w:p w14:paraId="7FD213D3">
            <w:pPr>
              <w:rPr>
                <w:rFonts w:ascii="仿宋" w:hAnsi="仿宋" w:eastAsia="仿宋"/>
              </w:rPr>
            </w:pPr>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14:paraId="3AD793FE">
      <w:pPr>
        <w:rPr>
          <w:rFonts w:ascii="仿宋" w:hAnsi="仿宋" w:eastAsia="仿宋" w:cs="仿宋_GB2312"/>
          <w:b/>
          <w:kern w:val="0"/>
          <w:sz w:val="32"/>
          <w:szCs w:val="32"/>
        </w:rPr>
      </w:pPr>
    </w:p>
    <w:p w14:paraId="7B55523C">
      <w:pPr>
        <w:jc w:val="center"/>
        <w:rPr>
          <w:rFonts w:ascii="仿宋" w:hAnsi="仿宋" w:eastAsia="仿宋"/>
        </w:rPr>
      </w:pPr>
      <w:r>
        <w:rPr>
          <w:rFonts w:hint="eastAsia" w:ascii="仿宋" w:hAnsi="仿宋" w:eastAsia="仿宋" w:cs="仿宋_GB2312"/>
          <w:b/>
          <w:kern w:val="0"/>
          <w:sz w:val="32"/>
          <w:szCs w:val="32"/>
        </w:rPr>
        <w:t>五、评标标准相应的商务技术资料</w:t>
      </w:r>
    </w:p>
    <w:p w14:paraId="1340B545">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14:paraId="3476DA14">
      <w:pPr>
        <w:jc w:val="center"/>
        <w:rPr>
          <w:rFonts w:ascii="仿宋" w:hAnsi="仿宋" w:eastAsia="仿宋" w:cs="仿宋_GB2312"/>
          <w:b/>
          <w:kern w:val="0"/>
          <w:sz w:val="32"/>
          <w:szCs w:val="32"/>
        </w:rPr>
      </w:pPr>
    </w:p>
    <w:p w14:paraId="4E990C14">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1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92"/>
        <w:gridCol w:w="1586"/>
        <w:gridCol w:w="1571"/>
        <w:gridCol w:w="930"/>
        <w:gridCol w:w="1526"/>
      </w:tblGrid>
      <w:tr w14:paraId="6265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713AC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E994A6">
            <w:pPr>
              <w:spacing w:line="360" w:lineRule="auto"/>
              <w:jc w:val="center"/>
              <w:rPr>
                <w:rFonts w:ascii="宋体" w:hAnsi="宋体" w:cs="宋体"/>
                <w:b/>
                <w:sz w:val="24"/>
              </w:rPr>
            </w:pPr>
            <w:r>
              <w:rPr>
                <w:rFonts w:hint="eastAsia" w:ascii="宋体" w:hAnsi="宋体" w:cs="宋体"/>
                <w:b/>
                <w:sz w:val="24"/>
              </w:rPr>
              <w:t>名称</w:t>
            </w:r>
          </w:p>
        </w:tc>
        <w:tc>
          <w:tcPr>
            <w:tcW w:w="1992" w:type="dxa"/>
            <w:tcBorders>
              <w:top w:val="single" w:color="auto" w:sz="4" w:space="0"/>
              <w:left w:val="single" w:color="auto" w:sz="4" w:space="0"/>
              <w:bottom w:val="single" w:color="auto" w:sz="4" w:space="0"/>
              <w:right w:val="single" w:color="auto" w:sz="4" w:space="0"/>
            </w:tcBorders>
            <w:vAlign w:val="center"/>
          </w:tcPr>
          <w:p w14:paraId="05F89DC4">
            <w:pPr>
              <w:spacing w:line="360" w:lineRule="auto"/>
              <w:jc w:val="center"/>
              <w:rPr>
                <w:rFonts w:ascii="宋体" w:hAnsi="宋体" w:cs="宋体"/>
                <w:b/>
                <w:sz w:val="24"/>
              </w:rPr>
            </w:pPr>
            <w:r>
              <w:rPr>
                <w:rFonts w:hint="eastAsia" w:ascii="宋体" w:hAnsi="宋体" w:cs="宋体"/>
                <w:b/>
                <w:sz w:val="24"/>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14:paraId="2DC92C9D">
            <w:pPr>
              <w:spacing w:line="360" w:lineRule="auto"/>
              <w:jc w:val="center"/>
              <w:rPr>
                <w:rFonts w:ascii="宋体" w:hAnsi="宋体" w:cs="宋体"/>
                <w:b/>
                <w:sz w:val="24"/>
              </w:rPr>
            </w:pPr>
            <w:r>
              <w:rPr>
                <w:rFonts w:hint="eastAsia" w:ascii="宋体" w:hAnsi="宋体" w:cs="宋体"/>
                <w:b/>
                <w:sz w:val="24"/>
              </w:rPr>
              <w:t>规格型号</w:t>
            </w:r>
          </w:p>
        </w:tc>
        <w:tc>
          <w:tcPr>
            <w:tcW w:w="1571" w:type="dxa"/>
            <w:tcBorders>
              <w:top w:val="single" w:color="auto" w:sz="4" w:space="0"/>
              <w:left w:val="single" w:color="auto" w:sz="4" w:space="0"/>
              <w:bottom w:val="single" w:color="auto" w:sz="4" w:space="0"/>
              <w:right w:val="single" w:color="auto" w:sz="4" w:space="0"/>
            </w:tcBorders>
            <w:vAlign w:val="center"/>
          </w:tcPr>
          <w:p w14:paraId="19C156A8">
            <w:pPr>
              <w:spacing w:line="360" w:lineRule="auto"/>
              <w:jc w:val="center"/>
              <w:rPr>
                <w:rFonts w:ascii="宋体" w:hAnsi="宋体" w:cs="宋体"/>
                <w:b/>
                <w:sz w:val="24"/>
              </w:rPr>
            </w:pPr>
            <w:r>
              <w:rPr>
                <w:rFonts w:hint="eastAsia" w:ascii="宋体" w:hAnsi="宋体" w:cs="宋体"/>
                <w:b/>
                <w:sz w:val="24"/>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292639C8">
            <w:pPr>
              <w:spacing w:line="360" w:lineRule="auto"/>
              <w:jc w:val="center"/>
              <w:rPr>
                <w:rFonts w:ascii="宋体" w:hAnsi="宋体" w:cs="宋体"/>
                <w:b/>
                <w:sz w:val="24"/>
              </w:rPr>
            </w:pPr>
            <w:r>
              <w:rPr>
                <w:rFonts w:hint="eastAsia" w:ascii="宋体" w:hAnsi="宋体" w:cs="宋体"/>
                <w:b/>
                <w:sz w:val="24"/>
              </w:rPr>
              <w:t>备注</w:t>
            </w:r>
          </w:p>
        </w:tc>
        <w:tc>
          <w:tcPr>
            <w:tcW w:w="1526" w:type="dxa"/>
            <w:tcBorders>
              <w:top w:val="single" w:color="auto" w:sz="4" w:space="0"/>
              <w:left w:val="single" w:color="auto" w:sz="4" w:space="0"/>
              <w:bottom w:val="single" w:color="auto" w:sz="4" w:space="0"/>
              <w:right w:val="single" w:color="auto" w:sz="4" w:space="0"/>
            </w:tcBorders>
            <w:vAlign w:val="center"/>
          </w:tcPr>
          <w:p w14:paraId="3A8383D3">
            <w:pPr>
              <w:spacing w:line="360" w:lineRule="auto"/>
              <w:jc w:val="center"/>
              <w:rPr>
                <w:rFonts w:ascii="宋体" w:hAnsi="宋体" w:cs="宋体"/>
                <w:b/>
                <w:sz w:val="24"/>
              </w:rPr>
            </w:pPr>
            <w:r>
              <w:rPr>
                <w:rFonts w:hint="eastAsia" w:ascii="宋体" w:hAnsi="宋体" w:cs="宋体"/>
                <w:b/>
                <w:sz w:val="24"/>
              </w:rPr>
              <w:t>名称</w:t>
            </w:r>
          </w:p>
        </w:tc>
      </w:tr>
      <w:tr w14:paraId="346D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696DF2">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ABBF25">
            <w:pPr>
              <w:snapToGrid w:val="0"/>
              <w:spacing w:line="360" w:lineRule="auto"/>
              <w:jc w:val="center"/>
              <w:rPr>
                <w:rFonts w:ascii="宋体" w:hAnsi="宋体" w:cs="宋体"/>
                <w:sz w:val="24"/>
              </w:rPr>
            </w:pPr>
          </w:p>
        </w:tc>
        <w:tc>
          <w:tcPr>
            <w:tcW w:w="1992" w:type="dxa"/>
            <w:tcBorders>
              <w:top w:val="single" w:color="auto" w:sz="4" w:space="0"/>
              <w:left w:val="single" w:color="auto" w:sz="4" w:space="0"/>
              <w:bottom w:val="single" w:color="auto" w:sz="4" w:space="0"/>
              <w:right w:val="single" w:color="auto" w:sz="4" w:space="0"/>
            </w:tcBorders>
            <w:vAlign w:val="center"/>
          </w:tcPr>
          <w:p w14:paraId="23D0CD4D">
            <w:pPr>
              <w:snapToGrid w:val="0"/>
              <w:spacing w:line="360" w:lineRule="auto"/>
              <w:jc w:val="center"/>
              <w:rPr>
                <w:rFonts w:ascii="宋体" w:hAnsi="宋体" w:cs="宋体"/>
                <w:sz w:val="24"/>
              </w:rPr>
            </w:pPr>
          </w:p>
        </w:tc>
        <w:tc>
          <w:tcPr>
            <w:tcW w:w="1586" w:type="dxa"/>
            <w:tcBorders>
              <w:top w:val="single" w:color="auto" w:sz="4" w:space="0"/>
              <w:left w:val="single" w:color="auto" w:sz="4" w:space="0"/>
              <w:bottom w:val="single" w:color="auto" w:sz="4" w:space="0"/>
              <w:right w:val="single" w:color="auto" w:sz="4" w:space="0"/>
            </w:tcBorders>
            <w:vAlign w:val="center"/>
          </w:tcPr>
          <w:p w14:paraId="1C60DB2A">
            <w:pPr>
              <w:snapToGrid w:val="0"/>
              <w:spacing w:line="360" w:lineRule="auto"/>
              <w:jc w:val="center"/>
              <w:rPr>
                <w:rFonts w:ascii="宋体" w:hAnsi="宋体" w:cs="宋体"/>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4AC4AC1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0A629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7752735">
            <w:pPr>
              <w:spacing w:line="360" w:lineRule="auto"/>
              <w:jc w:val="center"/>
              <w:rPr>
                <w:rFonts w:ascii="宋体" w:hAnsi="宋体" w:cs="宋体"/>
                <w:sz w:val="24"/>
              </w:rPr>
            </w:pPr>
          </w:p>
        </w:tc>
      </w:tr>
      <w:tr w14:paraId="6231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CD215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85E8F0">
            <w:pPr>
              <w:snapToGrid w:val="0"/>
              <w:spacing w:line="360" w:lineRule="auto"/>
              <w:jc w:val="center"/>
              <w:rPr>
                <w:rFonts w:ascii="宋体" w:hAnsi="宋体" w:cs="宋体"/>
                <w:sz w:val="24"/>
              </w:rPr>
            </w:pPr>
          </w:p>
        </w:tc>
        <w:tc>
          <w:tcPr>
            <w:tcW w:w="1992" w:type="dxa"/>
            <w:tcBorders>
              <w:top w:val="single" w:color="auto" w:sz="4" w:space="0"/>
              <w:left w:val="single" w:color="auto" w:sz="4" w:space="0"/>
              <w:bottom w:val="single" w:color="auto" w:sz="4" w:space="0"/>
              <w:right w:val="single" w:color="auto" w:sz="4" w:space="0"/>
            </w:tcBorders>
            <w:vAlign w:val="center"/>
          </w:tcPr>
          <w:p w14:paraId="5D463EA4">
            <w:pPr>
              <w:snapToGrid w:val="0"/>
              <w:spacing w:line="360" w:lineRule="auto"/>
              <w:jc w:val="center"/>
              <w:rPr>
                <w:rFonts w:ascii="宋体" w:hAnsi="宋体" w:cs="宋体"/>
                <w:sz w:val="24"/>
              </w:rPr>
            </w:pPr>
          </w:p>
        </w:tc>
        <w:tc>
          <w:tcPr>
            <w:tcW w:w="1586" w:type="dxa"/>
            <w:tcBorders>
              <w:top w:val="single" w:color="auto" w:sz="4" w:space="0"/>
              <w:left w:val="single" w:color="auto" w:sz="4" w:space="0"/>
              <w:bottom w:val="single" w:color="auto" w:sz="4" w:space="0"/>
              <w:right w:val="single" w:color="auto" w:sz="4" w:space="0"/>
            </w:tcBorders>
            <w:vAlign w:val="center"/>
          </w:tcPr>
          <w:p w14:paraId="6ADDF24A">
            <w:pPr>
              <w:snapToGrid w:val="0"/>
              <w:spacing w:line="360" w:lineRule="auto"/>
              <w:jc w:val="center"/>
              <w:rPr>
                <w:rFonts w:ascii="宋体" w:hAnsi="宋体" w:cs="宋体"/>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5FA5037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883769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69C185">
            <w:pPr>
              <w:spacing w:line="360" w:lineRule="auto"/>
              <w:jc w:val="center"/>
              <w:rPr>
                <w:rFonts w:ascii="宋体" w:hAnsi="宋体" w:cs="宋体"/>
                <w:sz w:val="24"/>
              </w:rPr>
            </w:pPr>
          </w:p>
        </w:tc>
      </w:tr>
      <w:tr w14:paraId="16CA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A147A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C4752BE">
            <w:pPr>
              <w:snapToGrid w:val="0"/>
              <w:spacing w:line="360" w:lineRule="auto"/>
              <w:jc w:val="center"/>
              <w:rPr>
                <w:rFonts w:ascii="宋体" w:hAnsi="宋体" w:cs="宋体"/>
                <w:sz w:val="24"/>
              </w:rPr>
            </w:pPr>
          </w:p>
        </w:tc>
        <w:tc>
          <w:tcPr>
            <w:tcW w:w="1992" w:type="dxa"/>
            <w:tcBorders>
              <w:top w:val="single" w:color="auto" w:sz="4" w:space="0"/>
              <w:left w:val="single" w:color="auto" w:sz="4" w:space="0"/>
              <w:bottom w:val="single" w:color="auto" w:sz="4" w:space="0"/>
              <w:right w:val="single" w:color="auto" w:sz="4" w:space="0"/>
            </w:tcBorders>
            <w:vAlign w:val="center"/>
          </w:tcPr>
          <w:p w14:paraId="573E4B3E">
            <w:pPr>
              <w:snapToGrid w:val="0"/>
              <w:spacing w:line="360" w:lineRule="auto"/>
              <w:jc w:val="center"/>
              <w:rPr>
                <w:rFonts w:ascii="宋体" w:hAnsi="宋体" w:cs="宋体"/>
                <w:sz w:val="24"/>
              </w:rPr>
            </w:pPr>
          </w:p>
        </w:tc>
        <w:tc>
          <w:tcPr>
            <w:tcW w:w="1586" w:type="dxa"/>
            <w:tcBorders>
              <w:top w:val="single" w:color="auto" w:sz="4" w:space="0"/>
              <w:left w:val="single" w:color="auto" w:sz="4" w:space="0"/>
              <w:bottom w:val="single" w:color="auto" w:sz="4" w:space="0"/>
              <w:right w:val="single" w:color="auto" w:sz="4" w:space="0"/>
            </w:tcBorders>
            <w:vAlign w:val="center"/>
          </w:tcPr>
          <w:p w14:paraId="0BD96C0F">
            <w:pPr>
              <w:snapToGrid w:val="0"/>
              <w:spacing w:line="360" w:lineRule="auto"/>
              <w:jc w:val="center"/>
              <w:rPr>
                <w:rFonts w:ascii="宋体" w:hAnsi="宋体" w:cs="宋体"/>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2F13297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D2A353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482BF0">
            <w:pPr>
              <w:spacing w:line="360" w:lineRule="auto"/>
              <w:jc w:val="center"/>
              <w:rPr>
                <w:rFonts w:ascii="宋体" w:hAnsi="宋体" w:cs="宋体"/>
                <w:sz w:val="24"/>
              </w:rPr>
            </w:pPr>
          </w:p>
        </w:tc>
      </w:tr>
    </w:tbl>
    <w:p w14:paraId="6F218F3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5815E3E">
      <w:pPr>
        <w:jc w:val="center"/>
        <w:rPr>
          <w:rFonts w:ascii="仿宋" w:hAnsi="仿宋" w:eastAsia="仿宋" w:cs="仿宋_GB2312"/>
          <w:b/>
          <w:kern w:val="0"/>
          <w:sz w:val="32"/>
          <w:szCs w:val="32"/>
        </w:rPr>
      </w:pPr>
    </w:p>
    <w:p w14:paraId="7F096230">
      <w:pPr>
        <w:jc w:val="center"/>
        <w:rPr>
          <w:rFonts w:ascii="仿宋" w:hAnsi="仿宋" w:eastAsia="仿宋" w:cs="仿宋_GB2312"/>
          <w:b/>
          <w:kern w:val="0"/>
          <w:sz w:val="32"/>
          <w:szCs w:val="32"/>
        </w:rPr>
      </w:pPr>
    </w:p>
    <w:p w14:paraId="2608BA69">
      <w:pPr>
        <w:rPr>
          <w:rFonts w:ascii="仿宋" w:hAnsi="仿宋" w:eastAsia="仿宋" w:cs="仿宋_GB2312"/>
          <w:b/>
          <w:kern w:val="0"/>
          <w:sz w:val="32"/>
          <w:szCs w:val="32"/>
        </w:rPr>
      </w:pPr>
    </w:p>
    <w:p w14:paraId="37E40212">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81F8A76">
        <w:tblPrEx>
          <w:tblCellMar>
            <w:top w:w="0" w:type="dxa"/>
            <w:left w:w="108" w:type="dxa"/>
            <w:bottom w:w="0" w:type="dxa"/>
            <w:right w:w="108" w:type="dxa"/>
          </w:tblCellMar>
        </w:tblPrEx>
        <w:tc>
          <w:tcPr>
            <w:tcW w:w="959" w:type="dxa"/>
          </w:tcPr>
          <w:p w14:paraId="413041A8">
            <w:pPr>
              <w:jc w:val="center"/>
              <w:rPr>
                <w:rFonts w:ascii="仿宋" w:hAnsi="仿宋" w:eastAsia="仿宋"/>
                <w:b/>
                <w:bCs/>
                <w:sz w:val="24"/>
              </w:rPr>
            </w:pPr>
            <w:r>
              <w:rPr>
                <w:rFonts w:hint="eastAsia" w:ascii="仿宋" w:hAnsi="仿宋" w:eastAsia="仿宋"/>
                <w:b/>
                <w:bCs/>
                <w:sz w:val="24"/>
              </w:rPr>
              <w:t>序号</w:t>
            </w:r>
          </w:p>
        </w:tc>
        <w:tc>
          <w:tcPr>
            <w:tcW w:w="3683" w:type="dxa"/>
          </w:tcPr>
          <w:p w14:paraId="7353B10E">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14:paraId="6CBC5CEB">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14:paraId="1145A6E0">
            <w:pPr>
              <w:jc w:val="center"/>
              <w:rPr>
                <w:rFonts w:ascii="仿宋" w:hAnsi="仿宋" w:eastAsia="仿宋"/>
                <w:b/>
                <w:bCs/>
                <w:sz w:val="24"/>
              </w:rPr>
            </w:pPr>
            <w:r>
              <w:rPr>
                <w:rFonts w:hint="eastAsia" w:ascii="仿宋" w:hAnsi="仿宋" w:eastAsia="仿宋"/>
                <w:b/>
                <w:bCs/>
                <w:sz w:val="24"/>
              </w:rPr>
              <w:t>偏离说明</w:t>
            </w:r>
          </w:p>
        </w:tc>
      </w:tr>
      <w:tr w14:paraId="7FDD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0F955A">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14:paraId="49E17849">
            <w:pPr>
              <w:jc w:val="center"/>
              <w:rPr>
                <w:rFonts w:ascii="仿宋" w:hAnsi="仿宋" w:eastAsia="仿宋" w:cs="仿宋_GB2312"/>
                <w:b/>
                <w:kern w:val="0"/>
                <w:sz w:val="32"/>
                <w:szCs w:val="32"/>
              </w:rPr>
            </w:pPr>
          </w:p>
        </w:tc>
        <w:tc>
          <w:tcPr>
            <w:tcW w:w="3546" w:type="dxa"/>
          </w:tcPr>
          <w:p w14:paraId="69D05325">
            <w:pPr>
              <w:jc w:val="center"/>
              <w:rPr>
                <w:rFonts w:ascii="仿宋" w:hAnsi="仿宋" w:eastAsia="仿宋" w:cs="仿宋_GB2312"/>
                <w:b/>
                <w:kern w:val="0"/>
                <w:sz w:val="32"/>
                <w:szCs w:val="32"/>
              </w:rPr>
            </w:pPr>
          </w:p>
        </w:tc>
        <w:tc>
          <w:tcPr>
            <w:tcW w:w="1276" w:type="dxa"/>
          </w:tcPr>
          <w:p w14:paraId="7812AF58">
            <w:pPr>
              <w:jc w:val="center"/>
              <w:rPr>
                <w:rFonts w:ascii="仿宋" w:hAnsi="仿宋" w:eastAsia="仿宋" w:cs="仿宋_GB2312"/>
                <w:b/>
                <w:kern w:val="0"/>
                <w:sz w:val="32"/>
                <w:szCs w:val="32"/>
              </w:rPr>
            </w:pPr>
          </w:p>
        </w:tc>
      </w:tr>
      <w:tr w14:paraId="39C8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676E62">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14:paraId="330297B8">
            <w:pPr>
              <w:jc w:val="center"/>
              <w:rPr>
                <w:rFonts w:ascii="仿宋" w:hAnsi="仿宋" w:eastAsia="仿宋" w:cs="仿宋_GB2312"/>
                <w:b/>
                <w:kern w:val="0"/>
                <w:sz w:val="32"/>
                <w:szCs w:val="32"/>
              </w:rPr>
            </w:pPr>
          </w:p>
        </w:tc>
        <w:tc>
          <w:tcPr>
            <w:tcW w:w="3546" w:type="dxa"/>
          </w:tcPr>
          <w:p w14:paraId="058339E6">
            <w:pPr>
              <w:jc w:val="center"/>
              <w:rPr>
                <w:rFonts w:ascii="仿宋" w:hAnsi="仿宋" w:eastAsia="仿宋" w:cs="仿宋_GB2312"/>
                <w:b/>
                <w:kern w:val="0"/>
                <w:sz w:val="32"/>
                <w:szCs w:val="32"/>
              </w:rPr>
            </w:pPr>
          </w:p>
        </w:tc>
        <w:tc>
          <w:tcPr>
            <w:tcW w:w="1276" w:type="dxa"/>
          </w:tcPr>
          <w:p w14:paraId="1650EE0B">
            <w:pPr>
              <w:jc w:val="center"/>
              <w:rPr>
                <w:rFonts w:ascii="仿宋" w:hAnsi="仿宋" w:eastAsia="仿宋" w:cs="仿宋_GB2312"/>
                <w:b/>
                <w:kern w:val="0"/>
                <w:sz w:val="32"/>
                <w:szCs w:val="32"/>
              </w:rPr>
            </w:pPr>
          </w:p>
        </w:tc>
      </w:tr>
      <w:tr w14:paraId="2A56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21B4B5">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14:paraId="641E71AC">
            <w:pPr>
              <w:jc w:val="center"/>
              <w:rPr>
                <w:rFonts w:ascii="仿宋" w:hAnsi="仿宋" w:eastAsia="仿宋" w:cs="仿宋_GB2312"/>
                <w:b/>
                <w:kern w:val="0"/>
                <w:sz w:val="32"/>
                <w:szCs w:val="32"/>
              </w:rPr>
            </w:pPr>
          </w:p>
        </w:tc>
        <w:tc>
          <w:tcPr>
            <w:tcW w:w="3546" w:type="dxa"/>
          </w:tcPr>
          <w:p w14:paraId="7EFBBF4D">
            <w:pPr>
              <w:jc w:val="center"/>
              <w:rPr>
                <w:rFonts w:ascii="仿宋" w:hAnsi="仿宋" w:eastAsia="仿宋" w:cs="仿宋_GB2312"/>
                <w:b/>
                <w:kern w:val="0"/>
                <w:sz w:val="32"/>
                <w:szCs w:val="32"/>
              </w:rPr>
            </w:pPr>
          </w:p>
        </w:tc>
        <w:tc>
          <w:tcPr>
            <w:tcW w:w="1276" w:type="dxa"/>
          </w:tcPr>
          <w:p w14:paraId="1AE6FBCA">
            <w:pPr>
              <w:jc w:val="center"/>
              <w:rPr>
                <w:rFonts w:ascii="仿宋" w:hAnsi="仿宋" w:eastAsia="仿宋" w:cs="仿宋_GB2312"/>
                <w:b/>
                <w:kern w:val="0"/>
                <w:sz w:val="32"/>
                <w:szCs w:val="32"/>
              </w:rPr>
            </w:pPr>
          </w:p>
        </w:tc>
      </w:tr>
    </w:tbl>
    <w:p w14:paraId="477A66A0">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14:paraId="3DBFF0CD">
      <w:pPr>
        <w:jc w:val="center"/>
        <w:rPr>
          <w:rFonts w:ascii="仿宋" w:hAnsi="仿宋" w:eastAsia="仿宋" w:cs="仿宋_GB2312"/>
          <w:b/>
          <w:kern w:val="0"/>
          <w:sz w:val="32"/>
          <w:szCs w:val="32"/>
        </w:rPr>
      </w:pPr>
    </w:p>
    <w:p w14:paraId="0785B8CD">
      <w:pPr>
        <w:jc w:val="center"/>
        <w:rPr>
          <w:rFonts w:ascii="仿宋" w:hAnsi="仿宋" w:eastAsia="仿宋" w:cs="仿宋_GB2312"/>
          <w:b/>
          <w:kern w:val="0"/>
          <w:sz w:val="32"/>
          <w:szCs w:val="32"/>
        </w:rPr>
      </w:pPr>
    </w:p>
    <w:p w14:paraId="300F3929">
      <w:pPr>
        <w:rPr>
          <w:rFonts w:ascii="仿宋" w:hAnsi="仿宋" w:eastAsia="仿宋" w:cs="仿宋_GB2312"/>
          <w:b/>
          <w:kern w:val="0"/>
          <w:sz w:val="32"/>
          <w:szCs w:val="32"/>
        </w:rPr>
      </w:pPr>
    </w:p>
    <w:p w14:paraId="5310A592">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14:paraId="40ACBD69">
      <w:pPr>
        <w:snapToGrid w:val="0"/>
        <w:spacing w:line="360" w:lineRule="auto"/>
        <w:rPr>
          <w:rFonts w:ascii="仿宋" w:hAnsi="仿宋" w:eastAsia="仿宋" w:cs="仿宋_GB2312"/>
          <w:sz w:val="24"/>
        </w:rPr>
      </w:pPr>
    </w:p>
    <w:p w14:paraId="3DEB4A26">
      <w:pPr>
        <w:snapToGrid w:val="0"/>
        <w:spacing w:line="360" w:lineRule="auto"/>
        <w:rPr>
          <w:rFonts w:ascii="仿宋" w:hAnsi="仿宋" w:eastAsia="仿宋" w:cs="仿宋_GB2312"/>
          <w:kern w:val="0"/>
          <w:sz w:val="24"/>
        </w:rPr>
      </w:pPr>
      <w:r>
        <w:rPr>
          <w:rFonts w:hint="eastAsia" w:ascii="仿宋" w:hAnsi="仿宋" w:eastAsia="仿宋" w:cs="仿宋_GB2312"/>
          <w:sz w:val="24"/>
        </w:rPr>
        <w:t>杭州高新技术产业开发区（滨江）文化和广电旅游体育局、杭州天恒投资建设管理有限公司</w:t>
      </w:r>
      <w:r>
        <w:rPr>
          <w:rFonts w:hint="eastAsia" w:ascii="仿宋" w:hAnsi="仿宋" w:eastAsia="仿宋" w:cs="仿宋_GB2312"/>
          <w:kern w:val="0"/>
          <w:sz w:val="24"/>
          <w:lang w:val="zh-CN"/>
        </w:rPr>
        <w:t>：</w:t>
      </w:r>
    </w:p>
    <w:p w14:paraId="068867F4">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14:paraId="3A08AE71">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14:paraId="7A1904BB">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14:paraId="2CD7786A">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14:paraId="6133455C">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14:paraId="06F8C5DF">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14:paraId="10CBC1A0">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14:paraId="73CFC0C8">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14:paraId="0423B890">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14:paraId="696C222F">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14:paraId="746855EA">
      <w:pPr>
        <w:autoSpaceDE w:val="0"/>
        <w:autoSpaceDN w:val="0"/>
        <w:spacing w:line="360" w:lineRule="auto"/>
        <w:ind w:left="2"/>
        <w:jc w:val="left"/>
        <w:rPr>
          <w:rFonts w:ascii="仿宋" w:hAnsi="仿宋" w:eastAsia="仿宋" w:cs="仿宋_GB2312"/>
          <w:kern w:val="0"/>
          <w:sz w:val="24"/>
          <w:lang w:val="zh-CN"/>
        </w:rPr>
      </w:pPr>
    </w:p>
    <w:p w14:paraId="61B4E0FA">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14:paraId="7327B11B">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14:paraId="54C2544A">
      <w:pPr>
        <w:spacing w:line="360" w:lineRule="auto"/>
        <w:ind w:right="420"/>
        <w:rPr>
          <w:rFonts w:ascii="仿宋" w:hAnsi="仿宋" w:eastAsia="仿宋" w:cs="仿宋_GB2312"/>
          <w:b/>
          <w:color w:val="000000"/>
          <w:kern w:val="0"/>
          <w:sz w:val="36"/>
          <w:szCs w:val="36"/>
        </w:rPr>
      </w:pPr>
      <w:r>
        <w:rPr>
          <w:rFonts w:hint="eastAsia" w:ascii="仿宋" w:hAnsi="仿宋" w:eastAsia="仿宋" w:cs="宋体"/>
          <w:sz w:val="24"/>
        </w:rPr>
        <w:t>注：按本格式和要求提供。</w:t>
      </w:r>
      <w:r>
        <w:rPr>
          <w:rFonts w:hint="eastAsia" w:ascii="仿宋" w:hAnsi="仿宋" w:eastAsia="仿宋" w:cs="仿宋_GB2312"/>
          <w:b/>
          <w:color w:val="000000"/>
          <w:kern w:val="0"/>
          <w:sz w:val="36"/>
          <w:szCs w:val="36"/>
        </w:rPr>
        <w:br w:type="page"/>
      </w:r>
    </w:p>
    <w:p w14:paraId="3E2881E9">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14:paraId="330C981E">
      <w:pPr>
        <w:spacing w:line="360" w:lineRule="auto"/>
        <w:jc w:val="center"/>
        <w:outlineLvl w:val="0"/>
        <w:rPr>
          <w:rFonts w:ascii="仿宋" w:hAnsi="仿宋" w:eastAsia="仿宋" w:cs="仿宋_GB2312"/>
          <w:b/>
          <w:color w:val="000000"/>
          <w:kern w:val="0"/>
          <w:sz w:val="24"/>
        </w:rPr>
      </w:pPr>
    </w:p>
    <w:p w14:paraId="053493E3">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14:paraId="4D1A2EE6">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14:paraId="008619AE">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（2）中小企业声明函………………………………………………（页码）</w:t>
      </w:r>
    </w:p>
    <w:p w14:paraId="3393DFCF">
      <w:pPr>
        <w:spacing w:line="360" w:lineRule="auto"/>
        <w:ind w:left="2" w:firstLine="480" w:firstLineChars="200"/>
        <w:rPr>
          <w:rFonts w:ascii="仿宋" w:hAnsi="仿宋" w:eastAsia="仿宋" w:cs="仿宋_GB2312"/>
          <w:color w:val="000000"/>
          <w:sz w:val="24"/>
        </w:rPr>
      </w:pPr>
    </w:p>
    <w:p w14:paraId="4AFDD97F">
      <w:pPr>
        <w:spacing w:line="360" w:lineRule="auto"/>
        <w:ind w:left="2" w:firstLine="480" w:firstLineChars="200"/>
        <w:rPr>
          <w:rFonts w:ascii="仿宋" w:hAnsi="仿宋" w:eastAsia="仿宋" w:cs="仿宋_GB2312"/>
          <w:color w:val="000000"/>
          <w:sz w:val="24"/>
        </w:rPr>
      </w:pPr>
    </w:p>
    <w:p w14:paraId="078DC58E">
      <w:pPr>
        <w:spacing w:line="360" w:lineRule="auto"/>
        <w:ind w:left="2" w:firstLine="480" w:firstLineChars="200"/>
        <w:rPr>
          <w:rFonts w:ascii="仿宋" w:hAnsi="仿宋" w:eastAsia="仿宋" w:cs="仿宋_GB2312"/>
          <w:color w:val="000000"/>
          <w:sz w:val="24"/>
        </w:rPr>
      </w:pPr>
    </w:p>
    <w:p w14:paraId="64E07D4D">
      <w:pPr>
        <w:spacing w:line="360" w:lineRule="auto"/>
        <w:ind w:left="2" w:firstLine="480" w:firstLineChars="200"/>
        <w:rPr>
          <w:rFonts w:ascii="仿宋" w:hAnsi="仿宋" w:eastAsia="仿宋" w:cs="仿宋_GB2312"/>
          <w:color w:val="000000"/>
          <w:sz w:val="24"/>
        </w:rPr>
      </w:pPr>
    </w:p>
    <w:p w14:paraId="1333CCF7">
      <w:pPr>
        <w:spacing w:line="360" w:lineRule="auto"/>
        <w:ind w:left="2" w:firstLine="480" w:firstLineChars="200"/>
        <w:rPr>
          <w:rFonts w:ascii="仿宋" w:hAnsi="仿宋" w:eastAsia="仿宋" w:cs="仿宋_GB2312"/>
          <w:color w:val="000000"/>
          <w:sz w:val="24"/>
        </w:rPr>
      </w:pPr>
    </w:p>
    <w:p w14:paraId="454AD8FA">
      <w:pPr>
        <w:snapToGrid w:val="0"/>
        <w:spacing w:line="360" w:lineRule="auto"/>
        <w:jc w:val="center"/>
        <w:outlineLvl w:val="0"/>
        <w:rPr>
          <w:rFonts w:ascii="仿宋" w:hAnsi="仿宋" w:eastAsia="仿宋" w:cs="仿宋_GB2312"/>
          <w:b/>
          <w:color w:val="000000"/>
          <w:kern w:val="0"/>
          <w:sz w:val="32"/>
          <w:szCs w:val="32"/>
        </w:rPr>
      </w:pPr>
    </w:p>
    <w:p w14:paraId="6372BFF7">
      <w:pPr>
        <w:snapToGrid w:val="0"/>
        <w:spacing w:line="360" w:lineRule="auto"/>
        <w:jc w:val="center"/>
        <w:outlineLvl w:val="0"/>
        <w:rPr>
          <w:rFonts w:ascii="仿宋" w:hAnsi="仿宋" w:eastAsia="仿宋" w:cs="仿宋_GB2312"/>
          <w:b/>
          <w:color w:val="000000"/>
          <w:kern w:val="0"/>
          <w:sz w:val="32"/>
          <w:szCs w:val="32"/>
        </w:rPr>
      </w:pPr>
    </w:p>
    <w:p w14:paraId="443B5C11">
      <w:pPr>
        <w:snapToGrid w:val="0"/>
        <w:spacing w:line="360" w:lineRule="auto"/>
        <w:jc w:val="center"/>
        <w:outlineLvl w:val="0"/>
        <w:rPr>
          <w:rFonts w:ascii="仿宋" w:hAnsi="仿宋" w:eastAsia="仿宋" w:cs="仿宋_GB2312"/>
          <w:b/>
          <w:color w:val="000000"/>
          <w:kern w:val="0"/>
          <w:sz w:val="32"/>
          <w:szCs w:val="32"/>
        </w:rPr>
      </w:pPr>
    </w:p>
    <w:p w14:paraId="3447E340">
      <w:pPr>
        <w:snapToGrid w:val="0"/>
        <w:spacing w:line="360" w:lineRule="auto"/>
        <w:jc w:val="center"/>
        <w:outlineLvl w:val="0"/>
        <w:rPr>
          <w:rFonts w:ascii="仿宋" w:hAnsi="仿宋" w:eastAsia="仿宋" w:cs="仿宋_GB2312"/>
          <w:b/>
          <w:color w:val="000000"/>
          <w:kern w:val="0"/>
          <w:sz w:val="32"/>
          <w:szCs w:val="32"/>
        </w:rPr>
      </w:pPr>
    </w:p>
    <w:p w14:paraId="44E5D761">
      <w:pPr>
        <w:snapToGrid w:val="0"/>
        <w:spacing w:line="360" w:lineRule="auto"/>
        <w:jc w:val="center"/>
        <w:outlineLvl w:val="0"/>
        <w:rPr>
          <w:rFonts w:ascii="仿宋" w:hAnsi="仿宋" w:eastAsia="仿宋" w:cs="仿宋_GB2312"/>
          <w:b/>
          <w:color w:val="000000"/>
          <w:kern w:val="0"/>
          <w:sz w:val="32"/>
          <w:szCs w:val="32"/>
        </w:rPr>
      </w:pPr>
    </w:p>
    <w:p w14:paraId="408488DE">
      <w:pPr>
        <w:snapToGrid w:val="0"/>
        <w:spacing w:line="360" w:lineRule="auto"/>
        <w:jc w:val="center"/>
        <w:outlineLvl w:val="0"/>
        <w:rPr>
          <w:rFonts w:ascii="仿宋" w:hAnsi="仿宋" w:eastAsia="仿宋" w:cs="仿宋_GB2312"/>
          <w:b/>
          <w:color w:val="000000"/>
          <w:kern w:val="0"/>
          <w:sz w:val="32"/>
          <w:szCs w:val="32"/>
        </w:rPr>
      </w:pPr>
    </w:p>
    <w:p w14:paraId="37838451">
      <w:pPr>
        <w:snapToGrid w:val="0"/>
        <w:spacing w:line="360" w:lineRule="auto"/>
        <w:jc w:val="center"/>
        <w:outlineLvl w:val="0"/>
        <w:rPr>
          <w:rFonts w:ascii="仿宋" w:hAnsi="仿宋" w:eastAsia="仿宋" w:cs="仿宋_GB2312"/>
          <w:b/>
          <w:color w:val="000000"/>
          <w:kern w:val="0"/>
          <w:sz w:val="32"/>
          <w:szCs w:val="32"/>
        </w:rPr>
      </w:pPr>
    </w:p>
    <w:p w14:paraId="4B77DED5">
      <w:pPr>
        <w:snapToGrid w:val="0"/>
        <w:spacing w:line="360" w:lineRule="auto"/>
        <w:jc w:val="center"/>
        <w:outlineLvl w:val="0"/>
        <w:rPr>
          <w:rFonts w:ascii="仿宋" w:hAnsi="仿宋" w:eastAsia="仿宋" w:cs="仿宋_GB2312"/>
          <w:b/>
          <w:color w:val="000000"/>
          <w:kern w:val="0"/>
          <w:sz w:val="32"/>
          <w:szCs w:val="32"/>
        </w:rPr>
      </w:pPr>
    </w:p>
    <w:p w14:paraId="50AC6F30">
      <w:pPr>
        <w:snapToGrid w:val="0"/>
        <w:spacing w:line="360" w:lineRule="auto"/>
        <w:jc w:val="center"/>
        <w:outlineLvl w:val="0"/>
        <w:rPr>
          <w:rFonts w:ascii="仿宋" w:hAnsi="仿宋" w:eastAsia="仿宋" w:cs="仿宋_GB2312"/>
          <w:b/>
          <w:color w:val="000000"/>
          <w:kern w:val="0"/>
          <w:sz w:val="32"/>
          <w:szCs w:val="32"/>
        </w:rPr>
      </w:pPr>
    </w:p>
    <w:p w14:paraId="02326E2A">
      <w:pPr>
        <w:snapToGrid w:val="0"/>
        <w:spacing w:line="360" w:lineRule="auto"/>
        <w:jc w:val="center"/>
        <w:outlineLvl w:val="0"/>
        <w:rPr>
          <w:rFonts w:ascii="仿宋" w:hAnsi="仿宋" w:eastAsia="仿宋" w:cs="仿宋_GB2312"/>
          <w:b/>
          <w:color w:val="000000"/>
          <w:kern w:val="0"/>
          <w:sz w:val="32"/>
          <w:szCs w:val="32"/>
        </w:rPr>
      </w:pPr>
    </w:p>
    <w:p w14:paraId="63B9000C">
      <w:pPr>
        <w:snapToGrid w:val="0"/>
        <w:spacing w:line="360" w:lineRule="auto"/>
        <w:jc w:val="center"/>
        <w:outlineLvl w:val="0"/>
        <w:rPr>
          <w:rFonts w:ascii="仿宋" w:hAnsi="仿宋" w:eastAsia="仿宋" w:cs="仿宋_GB2312"/>
          <w:b/>
          <w:color w:val="000000"/>
          <w:kern w:val="0"/>
          <w:sz w:val="32"/>
          <w:szCs w:val="32"/>
        </w:rPr>
      </w:pPr>
    </w:p>
    <w:p w14:paraId="4B43AE71">
      <w:pPr>
        <w:snapToGrid w:val="0"/>
        <w:spacing w:line="360" w:lineRule="auto"/>
        <w:rPr>
          <w:rFonts w:ascii="仿宋" w:hAnsi="仿宋" w:eastAsia="仿宋"/>
          <w:color w:val="000000"/>
          <w:sz w:val="24"/>
        </w:rPr>
      </w:pPr>
    </w:p>
    <w:p w14:paraId="7E880CF9">
      <w:pPr>
        <w:snapToGrid w:val="0"/>
        <w:spacing w:line="360" w:lineRule="auto"/>
        <w:jc w:val="center"/>
        <w:rPr>
          <w:rFonts w:ascii="仿宋" w:hAnsi="仿宋" w:eastAsia="仿宋"/>
          <w:color w:val="000000"/>
          <w:sz w:val="24"/>
        </w:rPr>
        <w:sectPr>
          <w:headerReference r:id="rId8" w:type="first"/>
          <w:footerReference r:id="rId9" w:type="default"/>
          <w:pgSz w:w="11906" w:h="16838"/>
          <w:pgMar w:top="777" w:right="1418" w:bottom="471" w:left="1418" w:header="851" w:footer="992" w:gutter="0"/>
          <w:cols w:space="720" w:num="1"/>
          <w:docGrid w:linePitch="312" w:charSpace="0"/>
        </w:sectPr>
      </w:pPr>
    </w:p>
    <w:p w14:paraId="4466AA30">
      <w:pPr>
        <w:snapToGrid w:val="0"/>
        <w:spacing w:line="360" w:lineRule="auto"/>
        <w:rPr>
          <w:rFonts w:ascii="仿宋" w:hAnsi="仿宋" w:eastAsia="仿宋"/>
          <w:color w:val="000000"/>
          <w:sz w:val="24"/>
        </w:rPr>
      </w:pPr>
    </w:p>
    <w:p w14:paraId="319BC57C">
      <w:pPr>
        <w:pStyle w:val="43"/>
        <w:keepNext w:val="0"/>
        <w:pageBreakBefore w:val="0"/>
        <w:tabs>
          <w:tab w:val="clear" w:pos="720"/>
        </w:tabs>
        <w:snapToGrid w:val="0"/>
        <w:spacing w:before="120" w:after="12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14:paraId="3FF3FBEA">
      <w:pPr>
        <w:snapToGrid w:val="0"/>
        <w:spacing w:line="360" w:lineRule="auto"/>
        <w:rPr>
          <w:rFonts w:ascii="仿宋" w:hAnsi="仿宋" w:eastAsia="仿宋" w:cs="宋体"/>
          <w:kern w:val="0"/>
          <w:sz w:val="24"/>
        </w:rPr>
      </w:pPr>
      <w:r>
        <w:rPr>
          <w:rFonts w:hint="eastAsia" w:ascii="仿宋" w:hAnsi="仿宋" w:eastAsia="仿宋" w:cs="宋体"/>
          <w:sz w:val="24"/>
        </w:rPr>
        <w:t>杭州高新技术产业开发区（滨江）文化和广电旅游体育局、杭州天恒投资建设管理有限公司</w:t>
      </w:r>
      <w:r>
        <w:rPr>
          <w:rFonts w:hint="eastAsia" w:ascii="仿宋" w:hAnsi="仿宋" w:eastAsia="仿宋" w:cs="宋体"/>
          <w:kern w:val="0"/>
          <w:sz w:val="24"/>
          <w:lang w:val="zh-CN"/>
        </w:rPr>
        <w:t>：</w:t>
      </w:r>
    </w:p>
    <w:p w14:paraId="0E141FFF">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2025年滨江区图书馆图书采购项目标段</w:t>
      </w:r>
      <w:r>
        <w:rPr>
          <w:rFonts w:hint="eastAsia" w:ascii="仿宋" w:hAnsi="仿宋" w:eastAsia="仿宋" w:cs="宋体"/>
          <w:sz w:val="24"/>
          <w:u w:val="single"/>
        </w:rPr>
        <w:t xml:space="preserve">     </w:t>
      </w:r>
      <w:r>
        <w:rPr>
          <w:rFonts w:hint="eastAsia" w:ascii="仿宋" w:hAnsi="仿宋" w:eastAsia="仿宋" w:cs="宋体"/>
          <w:kern w:val="0"/>
          <w:sz w:val="24"/>
          <w:lang w:val="zh-CN"/>
        </w:rPr>
        <w:t>【招标编号：</w:t>
      </w:r>
      <w:r>
        <w:rPr>
          <w:rFonts w:hint="eastAsia" w:ascii="仿宋" w:hAnsi="仿宋" w:eastAsia="仿宋" w:cs="宋体"/>
          <w:sz w:val="24"/>
        </w:rPr>
        <w:t>HZTH-GKCG202503161】的实施</w:t>
      </w:r>
      <w:r>
        <w:rPr>
          <w:rFonts w:hint="eastAsia" w:ascii="仿宋" w:hAnsi="仿宋" w:eastAsia="仿宋" w:cs="宋体"/>
          <w:kern w:val="0"/>
          <w:sz w:val="24"/>
          <w:lang w:val="zh-CN"/>
        </w:rPr>
        <w:t>。</w:t>
      </w:r>
    </w:p>
    <w:p w14:paraId="351C20E6">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6A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326F84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90FF577">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5448B41D">
            <w:pPr>
              <w:spacing w:line="360" w:lineRule="auto"/>
              <w:jc w:val="center"/>
              <w:rPr>
                <w:rFonts w:ascii="宋体" w:hAnsi="宋体" w:cs="宋体"/>
                <w:b/>
                <w:sz w:val="24"/>
              </w:rPr>
            </w:pPr>
          </w:p>
          <w:p w14:paraId="0432AD3B">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72C6B1B">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E15A6E6">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FB0B95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9C24AB1">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DB84237">
            <w:pPr>
              <w:spacing w:line="360" w:lineRule="auto"/>
              <w:jc w:val="center"/>
              <w:rPr>
                <w:rFonts w:ascii="宋体" w:hAnsi="宋体" w:cs="宋体"/>
                <w:b/>
                <w:sz w:val="24"/>
              </w:rPr>
            </w:pPr>
          </w:p>
          <w:p w14:paraId="60D1109E">
            <w:pPr>
              <w:spacing w:line="360" w:lineRule="auto"/>
              <w:jc w:val="center"/>
              <w:rPr>
                <w:rFonts w:ascii="宋体" w:hAnsi="宋体" w:cs="宋体"/>
                <w:b/>
                <w:sz w:val="24"/>
              </w:rPr>
            </w:pPr>
            <w:r>
              <w:rPr>
                <w:rFonts w:hint="eastAsia" w:ascii="宋体" w:hAnsi="宋体" w:cs="宋体"/>
                <w:b/>
                <w:sz w:val="24"/>
              </w:rPr>
              <w:t>备注（如果有）</w:t>
            </w:r>
          </w:p>
          <w:p w14:paraId="4F777908">
            <w:pPr>
              <w:spacing w:line="360" w:lineRule="auto"/>
              <w:jc w:val="center"/>
              <w:rPr>
                <w:rFonts w:ascii="宋体" w:hAnsi="宋体" w:cs="宋体"/>
                <w:b/>
                <w:sz w:val="24"/>
              </w:rPr>
            </w:pPr>
          </w:p>
        </w:tc>
      </w:tr>
      <w:tr w14:paraId="39B3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37FA175">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3261E33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70577DEA">
            <w:pPr>
              <w:snapToGrid w:val="0"/>
              <w:spacing w:line="360" w:lineRule="auto"/>
              <w:jc w:val="center"/>
              <w:rPr>
                <w:rFonts w:ascii="宋体" w:hAnsi="宋体" w:cs="宋体"/>
                <w:color w:val="0000FF"/>
                <w:sz w:val="24"/>
              </w:rPr>
            </w:pPr>
          </w:p>
        </w:tc>
        <w:tc>
          <w:tcPr>
            <w:tcW w:w="3118" w:type="dxa"/>
            <w:vAlign w:val="center"/>
          </w:tcPr>
          <w:p w14:paraId="67866348">
            <w:pPr>
              <w:snapToGrid w:val="0"/>
              <w:spacing w:line="360" w:lineRule="auto"/>
              <w:jc w:val="center"/>
              <w:rPr>
                <w:rFonts w:ascii="宋体" w:hAnsi="宋体" w:cs="宋体"/>
                <w:color w:val="0000FF"/>
                <w:sz w:val="24"/>
              </w:rPr>
            </w:pPr>
          </w:p>
        </w:tc>
        <w:tc>
          <w:tcPr>
            <w:tcW w:w="993" w:type="dxa"/>
            <w:vAlign w:val="center"/>
          </w:tcPr>
          <w:p w14:paraId="299BA2F0">
            <w:pPr>
              <w:snapToGrid w:val="0"/>
              <w:spacing w:line="360" w:lineRule="auto"/>
              <w:jc w:val="center"/>
              <w:rPr>
                <w:rFonts w:ascii="宋体" w:hAnsi="宋体" w:cs="宋体"/>
                <w:color w:val="0000FF"/>
                <w:sz w:val="24"/>
              </w:rPr>
            </w:pPr>
            <w:r>
              <w:rPr>
                <w:rFonts w:hint="eastAsia" w:ascii="宋体" w:hAnsi="宋体" w:cs="宋体"/>
                <w:color w:val="0000FF"/>
                <w:sz w:val="24"/>
              </w:rPr>
              <w:t>/</w:t>
            </w:r>
          </w:p>
        </w:tc>
        <w:tc>
          <w:tcPr>
            <w:tcW w:w="1559" w:type="dxa"/>
            <w:vAlign w:val="center"/>
          </w:tcPr>
          <w:p w14:paraId="52C6AC99">
            <w:pPr>
              <w:spacing w:line="360" w:lineRule="auto"/>
              <w:jc w:val="center"/>
              <w:rPr>
                <w:rFonts w:ascii="宋体" w:hAnsi="宋体" w:cs="宋体"/>
                <w:color w:val="0000FF"/>
                <w:sz w:val="24"/>
              </w:rPr>
            </w:pPr>
            <w:r>
              <w:rPr>
                <w:rFonts w:hint="eastAsia" w:ascii="宋体" w:hAnsi="宋体" w:cs="宋体"/>
                <w:color w:val="0000FF"/>
                <w:sz w:val="24"/>
              </w:rPr>
              <w:t>/</w:t>
            </w:r>
          </w:p>
        </w:tc>
        <w:tc>
          <w:tcPr>
            <w:tcW w:w="1984" w:type="dxa"/>
            <w:vAlign w:val="center"/>
          </w:tcPr>
          <w:p w14:paraId="2AD85A80">
            <w:pPr>
              <w:spacing w:line="360" w:lineRule="auto"/>
              <w:jc w:val="center"/>
              <w:rPr>
                <w:rFonts w:ascii="宋体" w:hAnsi="宋体" w:cs="宋体"/>
                <w:color w:val="0000FF"/>
                <w:sz w:val="24"/>
              </w:rPr>
            </w:pPr>
            <w:r>
              <w:rPr>
                <w:rFonts w:hint="eastAsia" w:ascii="宋体" w:hAnsi="宋体" w:cs="宋体"/>
                <w:color w:val="0000FF"/>
                <w:sz w:val="24"/>
              </w:rPr>
              <w:t>/</w:t>
            </w:r>
          </w:p>
        </w:tc>
        <w:tc>
          <w:tcPr>
            <w:tcW w:w="3119" w:type="dxa"/>
            <w:vAlign w:val="center"/>
          </w:tcPr>
          <w:p w14:paraId="4914B013">
            <w:pPr>
              <w:spacing w:line="360" w:lineRule="auto"/>
              <w:jc w:val="center"/>
              <w:rPr>
                <w:rFonts w:ascii="宋体" w:hAnsi="宋体" w:cs="宋体"/>
                <w:color w:val="0000FF"/>
                <w:sz w:val="24"/>
              </w:rPr>
            </w:pPr>
          </w:p>
        </w:tc>
      </w:tr>
      <w:tr w14:paraId="4B78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E76B2A">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5B06EB8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3862F2D">
            <w:pPr>
              <w:snapToGrid w:val="0"/>
              <w:spacing w:line="360" w:lineRule="auto"/>
              <w:jc w:val="center"/>
              <w:rPr>
                <w:rFonts w:ascii="宋体" w:hAnsi="宋体" w:cs="宋体"/>
                <w:color w:val="0000FF"/>
                <w:sz w:val="24"/>
              </w:rPr>
            </w:pPr>
          </w:p>
        </w:tc>
        <w:tc>
          <w:tcPr>
            <w:tcW w:w="3118" w:type="dxa"/>
            <w:vAlign w:val="center"/>
          </w:tcPr>
          <w:p w14:paraId="3DCC8D5E">
            <w:pPr>
              <w:snapToGrid w:val="0"/>
              <w:spacing w:line="360" w:lineRule="auto"/>
              <w:jc w:val="center"/>
              <w:rPr>
                <w:rFonts w:ascii="宋体" w:hAnsi="宋体" w:cs="宋体"/>
                <w:color w:val="0000FF"/>
                <w:sz w:val="24"/>
              </w:rPr>
            </w:pPr>
          </w:p>
        </w:tc>
        <w:tc>
          <w:tcPr>
            <w:tcW w:w="993" w:type="dxa"/>
            <w:vAlign w:val="center"/>
          </w:tcPr>
          <w:p w14:paraId="6B581594">
            <w:pPr>
              <w:snapToGrid w:val="0"/>
              <w:spacing w:line="360" w:lineRule="auto"/>
              <w:jc w:val="center"/>
              <w:rPr>
                <w:rFonts w:ascii="宋体" w:hAnsi="宋体" w:cs="宋体"/>
                <w:color w:val="0000FF"/>
                <w:sz w:val="24"/>
              </w:rPr>
            </w:pPr>
            <w:r>
              <w:rPr>
                <w:rFonts w:hint="eastAsia" w:ascii="宋体" w:hAnsi="宋体" w:cs="宋体"/>
                <w:color w:val="0000FF"/>
                <w:sz w:val="24"/>
              </w:rPr>
              <w:t>/</w:t>
            </w:r>
          </w:p>
        </w:tc>
        <w:tc>
          <w:tcPr>
            <w:tcW w:w="1559" w:type="dxa"/>
            <w:vAlign w:val="center"/>
          </w:tcPr>
          <w:p w14:paraId="2D40C514">
            <w:pPr>
              <w:spacing w:line="360" w:lineRule="auto"/>
              <w:jc w:val="center"/>
              <w:rPr>
                <w:rFonts w:ascii="宋体" w:hAnsi="宋体" w:cs="宋体"/>
                <w:color w:val="0000FF"/>
                <w:sz w:val="24"/>
              </w:rPr>
            </w:pPr>
            <w:r>
              <w:rPr>
                <w:rFonts w:hint="eastAsia" w:ascii="宋体" w:hAnsi="宋体" w:cs="宋体"/>
                <w:color w:val="0000FF"/>
                <w:sz w:val="24"/>
              </w:rPr>
              <w:t>/</w:t>
            </w:r>
          </w:p>
        </w:tc>
        <w:tc>
          <w:tcPr>
            <w:tcW w:w="1984" w:type="dxa"/>
            <w:vAlign w:val="center"/>
          </w:tcPr>
          <w:p w14:paraId="28D562EA">
            <w:pPr>
              <w:spacing w:line="360" w:lineRule="auto"/>
              <w:jc w:val="center"/>
              <w:rPr>
                <w:rFonts w:ascii="宋体" w:hAnsi="宋体" w:cs="宋体"/>
                <w:color w:val="0000FF"/>
                <w:sz w:val="24"/>
              </w:rPr>
            </w:pPr>
            <w:r>
              <w:rPr>
                <w:rFonts w:hint="eastAsia" w:ascii="宋体" w:hAnsi="宋体" w:cs="宋体"/>
                <w:color w:val="0000FF"/>
                <w:sz w:val="24"/>
              </w:rPr>
              <w:t>/</w:t>
            </w:r>
          </w:p>
        </w:tc>
        <w:tc>
          <w:tcPr>
            <w:tcW w:w="3119" w:type="dxa"/>
            <w:vAlign w:val="center"/>
          </w:tcPr>
          <w:p w14:paraId="1D406BE6">
            <w:pPr>
              <w:spacing w:line="360" w:lineRule="auto"/>
              <w:jc w:val="center"/>
              <w:rPr>
                <w:rFonts w:ascii="宋体" w:hAnsi="宋体" w:cs="宋体"/>
                <w:color w:val="0000FF"/>
                <w:sz w:val="24"/>
              </w:rPr>
            </w:pPr>
          </w:p>
        </w:tc>
      </w:tr>
      <w:tr w14:paraId="1C40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E052A9">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30D00852">
            <w:pPr>
              <w:snapToGrid w:val="0"/>
              <w:spacing w:line="360" w:lineRule="auto"/>
              <w:jc w:val="center"/>
              <w:rPr>
                <w:rFonts w:ascii="宋体" w:hAnsi="宋体" w:cs="宋体"/>
                <w:color w:val="0000FF"/>
                <w:sz w:val="24"/>
              </w:rPr>
            </w:pPr>
          </w:p>
        </w:tc>
        <w:tc>
          <w:tcPr>
            <w:tcW w:w="1843" w:type="dxa"/>
            <w:vAlign w:val="center"/>
          </w:tcPr>
          <w:p w14:paraId="37DBECFC">
            <w:pPr>
              <w:snapToGrid w:val="0"/>
              <w:spacing w:line="360" w:lineRule="auto"/>
              <w:jc w:val="center"/>
              <w:rPr>
                <w:rFonts w:ascii="宋体" w:hAnsi="宋体" w:cs="宋体"/>
                <w:color w:val="0000FF"/>
                <w:sz w:val="24"/>
              </w:rPr>
            </w:pPr>
          </w:p>
        </w:tc>
        <w:tc>
          <w:tcPr>
            <w:tcW w:w="3118" w:type="dxa"/>
            <w:vAlign w:val="center"/>
          </w:tcPr>
          <w:p w14:paraId="0B1F460F">
            <w:pPr>
              <w:snapToGrid w:val="0"/>
              <w:spacing w:line="360" w:lineRule="auto"/>
              <w:jc w:val="center"/>
              <w:rPr>
                <w:rFonts w:ascii="宋体" w:hAnsi="宋体" w:cs="宋体"/>
                <w:color w:val="0000FF"/>
                <w:sz w:val="24"/>
              </w:rPr>
            </w:pPr>
          </w:p>
        </w:tc>
        <w:tc>
          <w:tcPr>
            <w:tcW w:w="993" w:type="dxa"/>
            <w:vAlign w:val="center"/>
          </w:tcPr>
          <w:p w14:paraId="49CF5E01">
            <w:pPr>
              <w:snapToGrid w:val="0"/>
              <w:spacing w:line="360" w:lineRule="auto"/>
              <w:jc w:val="center"/>
              <w:rPr>
                <w:rFonts w:ascii="宋体" w:hAnsi="宋体" w:cs="宋体"/>
                <w:color w:val="0000FF"/>
                <w:sz w:val="24"/>
              </w:rPr>
            </w:pPr>
          </w:p>
        </w:tc>
        <w:tc>
          <w:tcPr>
            <w:tcW w:w="1559" w:type="dxa"/>
            <w:vAlign w:val="center"/>
          </w:tcPr>
          <w:p w14:paraId="33561AD0">
            <w:pPr>
              <w:spacing w:line="360" w:lineRule="auto"/>
              <w:jc w:val="center"/>
              <w:rPr>
                <w:rFonts w:ascii="宋体" w:hAnsi="宋体" w:cs="宋体"/>
                <w:color w:val="0000FF"/>
                <w:sz w:val="24"/>
              </w:rPr>
            </w:pPr>
          </w:p>
        </w:tc>
        <w:tc>
          <w:tcPr>
            <w:tcW w:w="1984" w:type="dxa"/>
            <w:vAlign w:val="center"/>
          </w:tcPr>
          <w:p w14:paraId="094F7E39">
            <w:pPr>
              <w:spacing w:line="360" w:lineRule="auto"/>
              <w:jc w:val="center"/>
              <w:rPr>
                <w:rFonts w:ascii="宋体" w:hAnsi="宋体" w:cs="宋体"/>
                <w:color w:val="0000FF"/>
                <w:sz w:val="24"/>
              </w:rPr>
            </w:pPr>
          </w:p>
        </w:tc>
        <w:tc>
          <w:tcPr>
            <w:tcW w:w="3119" w:type="dxa"/>
            <w:vAlign w:val="center"/>
          </w:tcPr>
          <w:p w14:paraId="49AA1052">
            <w:pPr>
              <w:spacing w:line="360" w:lineRule="auto"/>
              <w:jc w:val="center"/>
              <w:rPr>
                <w:rFonts w:ascii="宋体" w:hAnsi="宋体" w:cs="宋体"/>
                <w:color w:val="0000FF"/>
                <w:sz w:val="24"/>
              </w:rPr>
            </w:pPr>
          </w:p>
        </w:tc>
      </w:tr>
      <w:tr w14:paraId="62F8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4088B11">
            <w:pPr>
              <w:spacing w:line="360" w:lineRule="auto"/>
              <w:jc w:val="center"/>
              <w:rPr>
                <w:rFonts w:ascii="宋体" w:hAnsi="宋体" w:cs="宋体"/>
                <w:b/>
                <w:sz w:val="24"/>
              </w:rPr>
            </w:pPr>
            <w:r>
              <w:rPr>
                <w:rFonts w:hint="eastAsia" w:ascii="宋体" w:hAnsi="宋体" w:cs="宋体"/>
                <w:b/>
                <w:sz w:val="24"/>
              </w:rPr>
              <w:t>投标报价（</w:t>
            </w:r>
            <w:r>
              <w:rPr>
                <w:rFonts w:ascii="仿宋" w:hAnsi="仿宋" w:eastAsia="仿宋" w:cs="仿宋"/>
                <w:color w:val="000000"/>
                <w:sz w:val="24"/>
              </w:rPr>
              <w:t>投标结算率%</w:t>
            </w:r>
            <w:r>
              <w:rPr>
                <w:rFonts w:hint="eastAsia" w:ascii="仿宋" w:hAnsi="仿宋" w:eastAsia="仿宋" w:cs="仿宋"/>
                <w:color w:val="000000"/>
                <w:sz w:val="24"/>
              </w:rPr>
              <w:t>）</w:t>
            </w:r>
            <w:r>
              <w:rPr>
                <w:rFonts w:ascii="仿宋" w:hAnsi="仿宋" w:eastAsia="仿宋" w:cs="仿宋"/>
                <w:b/>
                <w:sz w:val="24"/>
              </w:rPr>
              <w:t>（小写）</w:t>
            </w:r>
          </w:p>
        </w:tc>
        <w:tc>
          <w:tcPr>
            <w:tcW w:w="7655" w:type="dxa"/>
            <w:gridSpan w:val="4"/>
            <w:vAlign w:val="center"/>
          </w:tcPr>
          <w:p w14:paraId="56CBC95D">
            <w:pPr>
              <w:spacing w:line="360" w:lineRule="auto"/>
              <w:jc w:val="center"/>
              <w:rPr>
                <w:rFonts w:ascii="宋体" w:hAnsi="宋体" w:cs="宋体"/>
                <w:sz w:val="24"/>
              </w:rPr>
            </w:pPr>
          </w:p>
        </w:tc>
      </w:tr>
      <w:tr w14:paraId="7A9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7CAF5D">
            <w:pPr>
              <w:spacing w:line="360" w:lineRule="auto"/>
              <w:jc w:val="center"/>
              <w:rPr>
                <w:rFonts w:ascii="宋体" w:hAnsi="宋体" w:cs="宋体"/>
                <w:b/>
                <w:sz w:val="24"/>
              </w:rPr>
            </w:pPr>
            <w:r>
              <w:rPr>
                <w:rFonts w:hint="eastAsia" w:ascii="宋体" w:hAnsi="宋体" w:cs="宋体"/>
                <w:b/>
                <w:sz w:val="24"/>
              </w:rPr>
              <w:t>投标报价（</w:t>
            </w:r>
            <w:r>
              <w:rPr>
                <w:rFonts w:ascii="仿宋" w:hAnsi="仿宋" w:eastAsia="仿宋" w:cs="仿宋"/>
                <w:color w:val="000000"/>
                <w:sz w:val="24"/>
              </w:rPr>
              <w:t>投标结算率</w:t>
            </w:r>
            <w:r>
              <w:rPr>
                <w:rFonts w:hint="eastAsia" w:ascii="仿宋" w:hAnsi="仿宋" w:eastAsia="仿宋" w:cs="仿宋"/>
                <w:color w:val="000000"/>
                <w:sz w:val="24"/>
              </w:rPr>
              <w:t>）</w:t>
            </w:r>
            <w:r>
              <w:rPr>
                <w:rFonts w:ascii="仿宋" w:hAnsi="仿宋" w:eastAsia="仿宋" w:cs="仿宋"/>
                <w:b/>
                <w:sz w:val="24"/>
              </w:rPr>
              <w:t>（大写）</w:t>
            </w:r>
          </w:p>
        </w:tc>
        <w:tc>
          <w:tcPr>
            <w:tcW w:w="7655" w:type="dxa"/>
            <w:gridSpan w:val="4"/>
            <w:vAlign w:val="center"/>
          </w:tcPr>
          <w:p w14:paraId="046039DD">
            <w:pPr>
              <w:spacing w:line="360" w:lineRule="auto"/>
              <w:jc w:val="center"/>
              <w:rPr>
                <w:rFonts w:ascii="宋体" w:hAnsi="宋体" w:cs="宋体"/>
                <w:sz w:val="24"/>
              </w:rPr>
            </w:pPr>
          </w:p>
        </w:tc>
      </w:tr>
    </w:tbl>
    <w:p w14:paraId="459F903A">
      <w:pPr>
        <w:rPr>
          <w:lang w:val="zh-CN"/>
        </w:rPr>
      </w:pPr>
    </w:p>
    <w:p w14:paraId="156CC914">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096ACD19">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否则视为投标文件含有采购人不能接受的附加条件，投标无效。</w:t>
      </w:r>
    </w:p>
    <w:p w14:paraId="614B00D6">
      <w:pPr>
        <w:spacing w:line="360" w:lineRule="auto"/>
        <w:ind w:firstLine="480" w:firstLineChars="200"/>
        <w:rPr>
          <w:rFonts w:ascii="仿宋" w:hAnsi="仿宋" w:eastAsia="仿宋" w:cs="宋体"/>
          <w:b/>
          <w:kern w:val="0"/>
          <w:sz w:val="24"/>
          <w:lang w:val="zh-CN"/>
        </w:rPr>
      </w:pPr>
      <w:r>
        <w:rPr>
          <w:rFonts w:hint="eastAsia" w:ascii="仿宋" w:hAnsi="仿宋" w:eastAsia="仿宋" w:cs="宋体"/>
          <w:kern w:val="0"/>
          <w:sz w:val="24"/>
          <w:lang w:val="zh-CN"/>
        </w:rPr>
        <w:t>2、有关本项目实施所涉及的一切费用均计入报价。合同总价不为零，报价明细表中部分产品、服务单价为零的，视作已包含在总价中。</w:t>
      </w:r>
      <w:r>
        <w:rPr>
          <w:rFonts w:hint="eastAsia" w:ascii="仿宋" w:hAnsi="仿宋" w:eastAsia="仿宋"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156BF9E5">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14:paraId="6A5E8C19">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lang w:val="zh-CN"/>
        </w:rPr>
        <w:t>4</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3186FB">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仿宋"/>
          <w:color w:val="000000"/>
          <w:sz w:val="24"/>
        </w:rPr>
        <w:t>5、</w:t>
      </w:r>
      <w:r>
        <w:rPr>
          <w:rFonts w:ascii="仿宋" w:hAnsi="仿宋" w:eastAsia="仿宋" w:cs="仿宋"/>
          <w:color w:val="000000"/>
          <w:sz w:val="24"/>
        </w:rPr>
        <w:t>本标段的招标代理服务费由投标人报价时包含在投标价中, 招标代理公司在发中标通知书时一次性向中标单位收取。</w:t>
      </w:r>
    </w:p>
    <w:p w14:paraId="2F14143D">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rPr>
        <w:t>6、</w:t>
      </w:r>
      <w:r>
        <w:rPr>
          <w:rFonts w:ascii="仿宋" w:hAnsi="仿宋" w:eastAsia="仿宋" w:cs="仿宋"/>
          <w:color w:val="000000"/>
          <w:sz w:val="24"/>
        </w:rPr>
        <w:t>本项目投标结算率指为本项目该标段的最终结算价，</w:t>
      </w:r>
      <w:r>
        <w:rPr>
          <w:rFonts w:ascii="仿宋" w:hAnsi="仿宋" w:eastAsia="仿宋" w:cs="仿宋"/>
          <w:b/>
          <w:color w:val="000000"/>
          <w:sz w:val="24"/>
        </w:rPr>
        <w:t>结算总价根据实际所供图书数量乘以投标结算率进行结算。</w:t>
      </w:r>
    </w:p>
    <w:p w14:paraId="305945D2">
      <w:pPr>
        <w:pStyle w:val="4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14:paraId="6BD86513">
      <w:pPr>
        <w:spacing w:line="360" w:lineRule="auto"/>
        <w:ind w:firstLine="4680" w:firstLineChars="1950"/>
        <w:rPr>
          <w:rFonts w:ascii="仿宋" w:hAnsi="仿宋" w:eastAsia="仿宋" w:cs="仿宋_GB2312"/>
          <w:sz w:val="24"/>
        </w:rPr>
      </w:pPr>
      <w:r>
        <w:rPr>
          <w:rFonts w:hint="eastAsia" w:ascii="仿宋" w:hAnsi="仿宋" w:eastAsia="仿宋" w:cs="仿宋_GB2312"/>
          <w:sz w:val="24"/>
        </w:rPr>
        <w:t>投标人名称（电子签名）：</w:t>
      </w:r>
    </w:p>
    <w:p w14:paraId="67AA774C">
      <w:pPr>
        <w:spacing w:line="360" w:lineRule="auto"/>
        <w:jc w:val="center"/>
        <w:rPr>
          <w:rFonts w:ascii="仿宋" w:hAnsi="仿宋" w:eastAsia="仿宋" w:cs="仿宋_GB2312"/>
          <w:sz w:val="24"/>
        </w:rPr>
      </w:pPr>
      <w:r>
        <w:rPr>
          <w:rFonts w:hint="eastAsia" w:ascii="仿宋" w:hAnsi="仿宋" w:eastAsia="仿宋" w:cs="仿宋_GB2312"/>
          <w:sz w:val="24"/>
        </w:rPr>
        <w:t xml:space="preserve">     日期：  年   月   日</w:t>
      </w:r>
    </w:p>
    <w:p w14:paraId="11AF7FF2">
      <w:pPr>
        <w:pStyle w:val="4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14:paraId="14CC1885">
      <w:pPr>
        <w:pStyle w:val="4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14:paraId="74D5633B">
      <w:pPr>
        <w:pStyle w:val="4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14:paraId="394CC220">
      <w:pPr>
        <w:widowControl/>
        <w:jc w:val="left"/>
        <w:rPr>
          <w:rFonts w:ascii="仿宋" w:hAnsi="仿宋" w:eastAsia="仿宋" w:cs="仿宋_GB2312"/>
          <w:sz w:val="32"/>
          <w:szCs w:val="32"/>
        </w:rPr>
        <w:sectPr>
          <w:pgSz w:w="16838" w:h="11906" w:orient="landscape"/>
          <w:pgMar w:top="1417" w:right="1219" w:bottom="1417" w:left="1208" w:header="851" w:footer="992" w:gutter="0"/>
          <w:cols w:space="0" w:num="1"/>
          <w:docGrid w:linePitch="312" w:charSpace="0"/>
        </w:sectPr>
      </w:pPr>
      <w:r>
        <w:rPr>
          <w:rFonts w:ascii="仿宋" w:hAnsi="仿宋" w:eastAsia="仿宋" w:cs="仿宋_GB2312"/>
          <w:sz w:val="32"/>
          <w:szCs w:val="32"/>
        </w:rPr>
        <w:br w:type="page"/>
      </w:r>
    </w:p>
    <w:p w14:paraId="50C00A7C">
      <w:pPr>
        <w:widowControl/>
        <w:jc w:val="left"/>
        <w:rPr>
          <w:rFonts w:ascii="仿宋" w:hAnsi="仿宋" w:eastAsia="仿宋" w:cs="仿宋_GB2312"/>
          <w:b/>
          <w:sz w:val="32"/>
          <w:szCs w:val="32"/>
        </w:rPr>
      </w:pPr>
    </w:p>
    <w:p w14:paraId="725F0E1C">
      <w:pPr>
        <w:pStyle w:val="43"/>
        <w:keepNext w:val="0"/>
        <w:pageBreakBefore w:val="0"/>
        <w:tabs>
          <w:tab w:val="clear" w:pos="720"/>
        </w:tabs>
        <w:snapToGrid w:val="0"/>
        <w:spacing w:before="120" w:after="120"/>
        <w:jc w:val="both"/>
        <w:outlineLvl w:val="9"/>
        <w:rPr>
          <w:rFonts w:ascii="仿宋" w:hAnsi="仿宋" w:eastAsia="仿宋" w:cs="仿宋_GB2312"/>
          <w:kern w:val="2"/>
          <w:sz w:val="32"/>
          <w:szCs w:val="32"/>
        </w:rPr>
      </w:pPr>
    </w:p>
    <w:p w14:paraId="43AD4AEC">
      <w:pPr>
        <w:pStyle w:val="43"/>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中小企业声明函（如果有）</w:t>
      </w:r>
    </w:p>
    <w:p w14:paraId="6A201839">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sz w:val="24"/>
        </w:rPr>
        <w:t>）。</w:t>
      </w:r>
    </w:p>
    <w:p w14:paraId="6C4E3066">
      <w:pPr>
        <w:spacing w:line="360" w:lineRule="auto"/>
        <w:jc w:val="center"/>
        <w:outlineLvl w:val="0"/>
        <w:rPr>
          <w:rFonts w:ascii="仿宋" w:hAnsi="仿宋" w:eastAsia="仿宋"/>
          <w:color w:val="000000"/>
          <w:sz w:val="24"/>
        </w:rPr>
      </w:pPr>
    </w:p>
    <w:p w14:paraId="0EA3B643">
      <w:pPr>
        <w:spacing w:line="360" w:lineRule="auto"/>
        <w:outlineLvl w:val="0"/>
        <w:rPr>
          <w:rFonts w:ascii="仿宋" w:hAnsi="仿宋" w:eastAsia="仿宋"/>
          <w:color w:val="000000"/>
          <w:sz w:val="24"/>
        </w:rPr>
      </w:pPr>
    </w:p>
    <w:p w14:paraId="3993EFE6">
      <w:pPr>
        <w:spacing w:line="360" w:lineRule="auto"/>
        <w:jc w:val="center"/>
        <w:rPr>
          <w:rFonts w:ascii="仿宋" w:hAnsi="仿宋" w:eastAsia="仿宋" w:cs="仿宋_GB2312"/>
          <w:b/>
          <w:bCs/>
          <w:color w:val="000000"/>
          <w:sz w:val="24"/>
        </w:rPr>
        <w:sectPr>
          <w:footerReference r:id="rId10" w:type="first"/>
          <w:pgSz w:w="11906" w:h="16838"/>
          <w:pgMar w:top="765" w:right="1418" w:bottom="471" w:left="1418" w:header="851" w:footer="992" w:gutter="0"/>
          <w:cols w:space="720" w:num="1"/>
          <w:docGrid w:linePitch="312" w:charSpace="0"/>
        </w:sectPr>
      </w:pPr>
    </w:p>
    <w:p w14:paraId="7B670FEF">
      <w:pPr>
        <w:pStyle w:val="4"/>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4" w:name="_Toc465665161"/>
      <w:r>
        <w:rPr>
          <w:rFonts w:hint="eastAsia" w:ascii="仿宋" w:hAnsi="仿宋" w:eastAsia="仿宋"/>
          <w:color w:val="000000"/>
        </w:rPr>
        <w:t>附件</w:t>
      </w:r>
      <w:bookmarkEnd w:id="4"/>
    </w:p>
    <w:p w14:paraId="3BDB4BAB">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14:paraId="66F2C519">
      <w:pPr>
        <w:spacing w:line="360" w:lineRule="auto"/>
        <w:jc w:val="center"/>
        <w:rPr>
          <w:rFonts w:ascii="仿宋" w:hAnsi="仿宋" w:eastAsia="仿宋"/>
          <w:b/>
          <w:color w:val="000000"/>
          <w:spacing w:val="6"/>
          <w:sz w:val="32"/>
          <w:szCs w:val="32"/>
        </w:rPr>
      </w:pPr>
      <w:bookmarkStart w:id="5" w:name="OLE_LINK13"/>
      <w:bookmarkStart w:id="6" w:name="OLE_LINK14"/>
      <w:r>
        <w:rPr>
          <w:rFonts w:hint="eastAsia" w:ascii="仿宋" w:hAnsi="仿宋" w:eastAsia="仿宋"/>
          <w:b/>
          <w:color w:val="000000"/>
          <w:spacing w:val="6"/>
          <w:sz w:val="32"/>
          <w:szCs w:val="32"/>
        </w:rPr>
        <w:t>残疾人福利性单位声明函</w:t>
      </w:r>
    </w:p>
    <w:bookmarkEnd w:id="5"/>
    <w:bookmarkEnd w:id="6"/>
    <w:p w14:paraId="0A803218">
      <w:pPr>
        <w:spacing w:line="360" w:lineRule="auto"/>
        <w:rPr>
          <w:rFonts w:ascii="仿宋" w:hAnsi="仿宋" w:eastAsia="仿宋"/>
          <w:b/>
          <w:color w:val="000000"/>
          <w:spacing w:val="6"/>
          <w:sz w:val="30"/>
          <w:szCs w:val="30"/>
        </w:rPr>
      </w:pPr>
    </w:p>
    <w:p w14:paraId="730E664F">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77C942">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14:paraId="30709376">
      <w:pPr>
        <w:spacing w:line="360" w:lineRule="auto"/>
        <w:ind w:firstLine="480" w:firstLineChars="200"/>
        <w:rPr>
          <w:rFonts w:ascii="仿宋" w:hAnsi="仿宋" w:eastAsia="仿宋" w:cs="仿宋_GB2312"/>
          <w:color w:val="000000"/>
          <w:sz w:val="24"/>
        </w:rPr>
      </w:pPr>
    </w:p>
    <w:p w14:paraId="69D5EF54">
      <w:pPr>
        <w:spacing w:line="360" w:lineRule="auto"/>
        <w:ind w:firstLine="480" w:firstLineChars="200"/>
        <w:rPr>
          <w:rFonts w:ascii="仿宋" w:hAnsi="仿宋" w:eastAsia="仿宋" w:cs="仿宋_GB2312"/>
          <w:color w:val="000000"/>
          <w:sz w:val="24"/>
        </w:rPr>
      </w:pPr>
    </w:p>
    <w:p w14:paraId="4F4B6512">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14:paraId="1A715189">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14:paraId="0851C120">
      <w:pPr>
        <w:spacing w:line="360" w:lineRule="auto"/>
        <w:ind w:firstLine="480" w:firstLineChars="200"/>
        <w:rPr>
          <w:rFonts w:ascii="仿宋" w:hAnsi="仿宋" w:eastAsia="仿宋" w:cs="仿宋_GB2312"/>
          <w:color w:val="000000"/>
          <w:sz w:val="24"/>
        </w:rPr>
      </w:pPr>
    </w:p>
    <w:p w14:paraId="436A9F9F">
      <w:pPr>
        <w:spacing w:line="360" w:lineRule="auto"/>
        <w:ind w:firstLine="420" w:firstLineChars="200"/>
        <w:rPr>
          <w:rFonts w:ascii="仿宋" w:hAnsi="仿宋" w:eastAsia="仿宋"/>
          <w:color w:val="000000"/>
        </w:rPr>
      </w:pPr>
    </w:p>
    <w:p w14:paraId="6C7A7D09">
      <w:pPr>
        <w:spacing w:line="360" w:lineRule="auto"/>
        <w:ind w:firstLine="420" w:firstLineChars="200"/>
        <w:rPr>
          <w:rFonts w:ascii="仿宋" w:hAnsi="仿宋" w:eastAsia="仿宋"/>
          <w:color w:val="000000"/>
        </w:rPr>
      </w:pPr>
    </w:p>
    <w:p w14:paraId="321BC026">
      <w:pPr>
        <w:spacing w:line="360" w:lineRule="auto"/>
        <w:ind w:firstLine="420" w:firstLineChars="200"/>
        <w:rPr>
          <w:rFonts w:ascii="仿宋" w:hAnsi="仿宋" w:eastAsia="仿宋"/>
          <w:color w:val="000000"/>
        </w:rPr>
      </w:pPr>
    </w:p>
    <w:p w14:paraId="6DA751A3">
      <w:pPr>
        <w:spacing w:line="360" w:lineRule="auto"/>
        <w:ind w:firstLine="420" w:firstLineChars="200"/>
        <w:rPr>
          <w:rFonts w:ascii="仿宋" w:hAnsi="仿宋" w:eastAsia="仿宋"/>
          <w:color w:val="000000"/>
        </w:rPr>
      </w:pPr>
    </w:p>
    <w:p w14:paraId="46F3C044">
      <w:pPr>
        <w:spacing w:line="360" w:lineRule="auto"/>
        <w:rPr>
          <w:rFonts w:ascii="仿宋" w:hAnsi="仿宋" w:eastAsia="仿宋" w:cs="仿宋_GB2312"/>
          <w:b/>
          <w:color w:val="000000"/>
          <w:sz w:val="24"/>
        </w:rPr>
      </w:pPr>
    </w:p>
    <w:p w14:paraId="1023D9D5">
      <w:pPr>
        <w:spacing w:line="360" w:lineRule="auto"/>
        <w:rPr>
          <w:rFonts w:ascii="仿宋" w:hAnsi="仿宋" w:eastAsia="仿宋" w:cs="仿宋_GB2312"/>
          <w:b/>
          <w:color w:val="000000"/>
          <w:sz w:val="24"/>
        </w:rPr>
      </w:pPr>
    </w:p>
    <w:p w14:paraId="4A686DC9">
      <w:pPr>
        <w:spacing w:line="360" w:lineRule="auto"/>
        <w:rPr>
          <w:rFonts w:ascii="仿宋" w:hAnsi="仿宋" w:eastAsia="仿宋" w:cs="仿宋_GB2312"/>
          <w:b/>
          <w:color w:val="000000"/>
          <w:sz w:val="24"/>
        </w:rPr>
      </w:pPr>
    </w:p>
    <w:p w14:paraId="234894B5">
      <w:pPr>
        <w:spacing w:line="360" w:lineRule="auto"/>
        <w:rPr>
          <w:rFonts w:ascii="仿宋" w:hAnsi="仿宋" w:eastAsia="仿宋" w:cs="仿宋_GB2312"/>
          <w:b/>
          <w:color w:val="000000"/>
          <w:sz w:val="24"/>
        </w:rPr>
      </w:pPr>
    </w:p>
    <w:p w14:paraId="327DB1AE">
      <w:pPr>
        <w:spacing w:line="360" w:lineRule="auto"/>
        <w:rPr>
          <w:rFonts w:ascii="仿宋" w:hAnsi="仿宋" w:eastAsia="仿宋" w:cs="仿宋_GB2312"/>
          <w:b/>
          <w:color w:val="000000"/>
          <w:sz w:val="24"/>
        </w:rPr>
      </w:pPr>
    </w:p>
    <w:p w14:paraId="1B163675">
      <w:pPr>
        <w:spacing w:line="360" w:lineRule="auto"/>
        <w:rPr>
          <w:rFonts w:ascii="仿宋" w:hAnsi="仿宋" w:eastAsia="仿宋" w:cs="仿宋_GB2312"/>
          <w:b/>
          <w:color w:val="000000"/>
          <w:sz w:val="24"/>
        </w:rPr>
      </w:pPr>
    </w:p>
    <w:p w14:paraId="3E33DC9A">
      <w:pPr>
        <w:spacing w:line="360" w:lineRule="auto"/>
        <w:rPr>
          <w:rFonts w:ascii="仿宋" w:hAnsi="仿宋" w:eastAsia="仿宋" w:cs="仿宋_GB2312"/>
          <w:b/>
          <w:color w:val="000000"/>
          <w:sz w:val="24"/>
        </w:rPr>
      </w:pPr>
    </w:p>
    <w:p w14:paraId="66A2DF54">
      <w:pPr>
        <w:spacing w:line="360" w:lineRule="auto"/>
        <w:rPr>
          <w:rFonts w:ascii="仿宋" w:hAnsi="仿宋" w:eastAsia="仿宋" w:cs="仿宋_GB2312"/>
          <w:b/>
          <w:color w:val="000000"/>
          <w:sz w:val="24"/>
        </w:rPr>
      </w:pPr>
    </w:p>
    <w:p w14:paraId="115E7C20">
      <w:pPr>
        <w:spacing w:line="360" w:lineRule="auto"/>
        <w:rPr>
          <w:rFonts w:ascii="仿宋" w:hAnsi="仿宋" w:eastAsia="仿宋" w:cs="仿宋_GB2312"/>
          <w:b/>
          <w:color w:val="000000"/>
          <w:sz w:val="24"/>
        </w:rPr>
      </w:pPr>
    </w:p>
    <w:p w14:paraId="70CC8C99">
      <w:pPr>
        <w:spacing w:line="360" w:lineRule="auto"/>
        <w:rPr>
          <w:rFonts w:ascii="仿宋" w:hAnsi="仿宋" w:eastAsia="仿宋" w:cs="仿宋_GB2312"/>
          <w:b/>
          <w:color w:val="000000"/>
          <w:sz w:val="24"/>
        </w:rPr>
      </w:pPr>
    </w:p>
    <w:p w14:paraId="723AB387">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14:paraId="51063C40">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14:paraId="774246FA">
      <w:pPr>
        <w:snapToGrid w:val="0"/>
        <w:spacing w:before="312"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14:paraId="44A9DBF5">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14:paraId="436818A6">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14:paraId="0B867F8F">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14:paraId="41D84FF7">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14:paraId="2280875B">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14:paraId="37D5729E">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14:paraId="129AF8F5">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14:paraId="5E4D9583">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14:paraId="616D9981">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14:paraId="44A6DEAD">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14:paraId="50B97381">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14:paraId="759101D6">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14:paraId="5700771C">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14:paraId="47E65D7D">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14:paraId="6B9D68F6">
      <w:pPr>
        <w:snapToGrid w:val="0"/>
        <w:spacing w:line="360" w:lineRule="auto"/>
        <w:rPr>
          <w:rFonts w:ascii="仿宋" w:hAnsi="仿宋" w:eastAsia="仿宋" w:cs="仿宋"/>
          <w:color w:val="000000"/>
          <w:sz w:val="24"/>
        </w:rPr>
      </w:pPr>
    </w:p>
    <w:p w14:paraId="10D09C6E">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14:paraId="2E0DF391">
      <w:pPr>
        <w:snapToGrid w:val="0"/>
        <w:spacing w:line="360" w:lineRule="auto"/>
        <w:rPr>
          <w:rFonts w:ascii="仿宋" w:hAnsi="仿宋" w:eastAsia="仿宋" w:cs="仿宋"/>
          <w:color w:val="000000"/>
          <w:sz w:val="24"/>
          <w:u w:val="dotted"/>
        </w:rPr>
      </w:pPr>
    </w:p>
    <w:p w14:paraId="6845BFB7">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14:paraId="56D8B89B">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14:paraId="532EE614">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14:paraId="493D69F4">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14:paraId="54168391">
      <w:pPr>
        <w:spacing w:line="360" w:lineRule="auto"/>
        <w:rPr>
          <w:rFonts w:ascii="仿宋" w:hAnsi="仿宋" w:eastAsia="仿宋"/>
          <w:color w:val="000000"/>
          <w:sz w:val="24"/>
        </w:rPr>
      </w:pPr>
      <w:r>
        <w:rPr>
          <w:rFonts w:hint="eastAsia" w:ascii="仿宋" w:hAnsi="仿宋" w:eastAsia="仿宋"/>
          <w:color w:val="000000"/>
          <w:sz w:val="24"/>
        </w:rPr>
        <w:t>签字(签章)：公章：</w:t>
      </w:r>
    </w:p>
    <w:p w14:paraId="7EC227EA">
      <w:pPr>
        <w:spacing w:line="360" w:lineRule="auto"/>
        <w:rPr>
          <w:rFonts w:ascii="仿宋" w:hAnsi="仿宋" w:eastAsia="仿宋"/>
          <w:color w:val="000000"/>
          <w:sz w:val="24"/>
        </w:rPr>
      </w:pPr>
      <w:r>
        <w:rPr>
          <w:rFonts w:hint="eastAsia" w:ascii="仿宋" w:hAnsi="仿宋" w:eastAsia="仿宋"/>
          <w:color w:val="000000"/>
          <w:sz w:val="24"/>
        </w:rPr>
        <w:t>日期：</w:t>
      </w:r>
    </w:p>
    <w:p w14:paraId="79823ED4">
      <w:pPr>
        <w:spacing w:line="360" w:lineRule="auto"/>
        <w:jc w:val="center"/>
        <w:rPr>
          <w:rFonts w:ascii="仿宋" w:hAnsi="仿宋" w:eastAsia="仿宋" w:cs="仿宋"/>
          <w:b/>
          <w:bCs/>
          <w:color w:val="000000"/>
          <w:sz w:val="24"/>
        </w:rPr>
      </w:pPr>
    </w:p>
    <w:p w14:paraId="14B150EA">
      <w:pPr>
        <w:spacing w:line="360" w:lineRule="auto"/>
        <w:rPr>
          <w:rFonts w:ascii="仿宋" w:hAnsi="仿宋" w:eastAsia="仿宋"/>
          <w:b/>
          <w:color w:val="000000"/>
          <w:sz w:val="24"/>
        </w:rPr>
      </w:pPr>
    </w:p>
    <w:p w14:paraId="7179EB42">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14:paraId="6D434367">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14:paraId="487DAD25">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14:paraId="18683F7B">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14:paraId="72581FC2">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14:paraId="39C739A8">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14:paraId="2AFBB654">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14:paraId="158E7542">
      <w:pPr>
        <w:widowControl/>
        <w:spacing w:line="360" w:lineRule="auto"/>
        <w:ind w:firstLine="600" w:firstLineChars="200"/>
        <w:jc w:val="left"/>
        <w:rPr>
          <w:rFonts w:ascii="仿宋" w:hAnsi="仿宋" w:eastAsia="仿宋"/>
          <w:color w:val="000000"/>
          <w:sz w:val="30"/>
          <w:szCs w:val="30"/>
        </w:rPr>
      </w:pPr>
    </w:p>
    <w:p w14:paraId="1535160F">
      <w:pPr>
        <w:spacing w:line="360" w:lineRule="auto"/>
        <w:jc w:val="center"/>
        <w:rPr>
          <w:rFonts w:ascii="仿宋" w:hAnsi="仿宋" w:eastAsia="仿宋"/>
          <w:b/>
          <w:color w:val="000000"/>
          <w:spacing w:val="6"/>
          <w:sz w:val="32"/>
          <w:szCs w:val="32"/>
        </w:rPr>
      </w:pPr>
    </w:p>
    <w:p w14:paraId="309BEFF4">
      <w:pPr>
        <w:spacing w:line="360" w:lineRule="auto"/>
        <w:jc w:val="center"/>
        <w:rPr>
          <w:rFonts w:ascii="仿宋" w:hAnsi="仿宋" w:eastAsia="仿宋"/>
          <w:b/>
          <w:color w:val="000000"/>
          <w:spacing w:val="6"/>
          <w:sz w:val="32"/>
          <w:szCs w:val="32"/>
        </w:rPr>
      </w:pPr>
    </w:p>
    <w:p w14:paraId="69512773">
      <w:pPr>
        <w:spacing w:line="360" w:lineRule="auto"/>
        <w:jc w:val="center"/>
        <w:rPr>
          <w:rFonts w:ascii="仿宋" w:hAnsi="仿宋" w:eastAsia="仿宋"/>
          <w:b/>
          <w:color w:val="000000"/>
          <w:spacing w:val="6"/>
          <w:sz w:val="32"/>
          <w:szCs w:val="32"/>
        </w:rPr>
      </w:pPr>
    </w:p>
    <w:p w14:paraId="69634F60">
      <w:pPr>
        <w:spacing w:line="360" w:lineRule="auto"/>
        <w:jc w:val="left"/>
        <w:rPr>
          <w:rFonts w:ascii="仿宋" w:hAnsi="仿宋" w:eastAsia="仿宋"/>
          <w:b/>
          <w:color w:val="000000"/>
          <w:spacing w:val="6"/>
          <w:sz w:val="32"/>
          <w:szCs w:val="32"/>
        </w:rPr>
      </w:pPr>
    </w:p>
    <w:p w14:paraId="21E90598">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14:paraId="03886B65">
      <w:pPr>
        <w:spacing w:line="360" w:lineRule="auto"/>
        <w:jc w:val="center"/>
        <w:rPr>
          <w:rFonts w:ascii="仿宋" w:hAnsi="仿宋" w:eastAsia="仿宋"/>
          <w:b/>
          <w:color w:val="000000"/>
          <w:sz w:val="24"/>
        </w:rPr>
      </w:pPr>
    </w:p>
    <w:p w14:paraId="238CA6A2">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14:paraId="65E15D61">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14:paraId="11C84BDA">
      <w:pPr>
        <w:spacing w:line="360" w:lineRule="auto"/>
        <w:rPr>
          <w:rFonts w:ascii="仿宋" w:hAnsi="仿宋" w:eastAsia="仿宋"/>
          <w:color w:val="000000"/>
          <w:sz w:val="24"/>
          <w:u w:val="dotted"/>
        </w:rPr>
      </w:pPr>
      <w:r>
        <w:rPr>
          <w:rFonts w:hint="eastAsia" w:ascii="仿宋" w:hAnsi="仿宋" w:eastAsia="仿宋"/>
          <w:color w:val="000000"/>
          <w:sz w:val="24"/>
        </w:rPr>
        <w:t>投诉人：</w:t>
      </w:r>
    </w:p>
    <w:p w14:paraId="4C12961A">
      <w:pPr>
        <w:spacing w:line="360" w:lineRule="auto"/>
        <w:rPr>
          <w:rFonts w:ascii="仿宋" w:hAnsi="仿宋" w:eastAsia="仿宋"/>
          <w:color w:val="000000"/>
          <w:sz w:val="24"/>
          <w:u w:val="single"/>
        </w:rPr>
      </w:pPr>
      <w:r>
        <w:rPr>
          <w:rFonts w:hint="eastAsia" w:ascii="仿宋" w:hAnsi="仿宋" w:eastAsia="仿宋"/>
          <w:color w:val="000000"/>
          <w:sz w:val="24"/>
        </w:rPr>
        <w:t>地址：邮编：</w:t>
      </w:r>
    </w:p>
    <w:p w14:paraId="00154E39">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14:paraId="4C668DF7">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14:paraId="15610B7C">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14:paraId="4702517D">
      <w:pPr>
        <w:spacing w:line="360" w:lineRule="auto"/>
        <w:rPr>
          <w:rFonts w:ascii="仿宋" w:hAnsi="仿宋" w:eastAsia="仿宋"/>
          <w:color w:val="000000"/>
          <w:sz w:val="24"/>
          <w:u w:val="dotted"/>
        </w:rPr>
      </w:pPr>
      <w:r>
        <w:rPr>
          <w:rFonts w:hint="eastAsia" w:ascii="仿宋" w:hAnsi="仿宋" w:eastAsia="仿宋"/>
          <w:color w:val="000000"/>
          <w:sz w:val="24"/>
        </w:rPr>
        <w:t>地址：邮编：</w:t>
      </w:r>
    </w:p>
    <w:p w14:paraId="3EFD0027">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14:paraId="0AFBA68C">
      <w:pPr>
        <w:spacing w:line="360" w:lineRule="auto"/>
        <w:rPr>
          <w:rFonts w:ascii="仿宋" w:hAnsi="仿宋" w:eastAsia="仿宋"/>
          <w:color w:val="000000"/>
          <w:sz w:val="24"/>
          <w:u w:val="single"/>
        </w:rPr>
      </w:pPr>
      <w:r>
        <w:rPr>
          <w:rFonts w:hint="eastAsia" w:ascii="仿宋" w:hAnsi="仿宋" w:eastAsia="仿宋"/>
          <w:color w:val="000000"/>
          <w:sz w:val="24"/>
        </w:rPr>
        <w:t>地址：邮编：</w:t>
      </w:r>
    </w:p>
    <w:p w14:paraId="7330FC2F">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14:paraId="3947812C">
      <w:pPr>
        <w:spacing w:line="360" w:lineRule="auto"/>
        <w:rPr>
          <w:rFonts w:ascii="仿宋" w:hAnsi="仿宋" w:eastAsia="仿宋"/>
          <w:color w:val="000000"/>
          <w:sz w:val="24"/>
        </w:rPr>
      </w:pPr>
      <w:r>
        <w:rPr>
          <w:rFonts w:hint="eastAsia" w:ascii="仿宋" w:hAnsi="仿宋" w:eastAsia="仿宋"/>
          <w:color w:val="000000"/>
          <w:sz w:val="24"/>
        </w:rPr>
        <w:t>被投诉人2</w:t>
      </w:r>
    </w:p>
    <w:p w14:paraId="0733569F">
      <w:pPr>
        <w:spacing w:line="360" w:lineRule="auto"/>
        <w:rPr>
          <w:rFonts w:ascii="仿宋" w:hAnsi="仿宋" w:eastAsia="仿宋"/>
          <w:color w:val="000000"/>
          <w:sz w:val="24"/>
          <w:u w:val="dotted"/>
        </w:rPr>
      </w:pPr>
      <w:r>
        <w:rPr>
          <w:rFonts w:hint="eastAsia" w:ascii="仿宋" w:hAnsi="仿宋" w:eastAsia="仿宋"/>
          <w:color w:val="000000"/>
          <w:sz w:val="24"/>
        </w:rPr>
        <w:t>……</w:t>
      </w:r>
    </w:p>
    <w:p w14:paraId="578EB8E0">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14:paraId="19573C2C">
      <w:pPr>
        <w:spacing w:line="360" w:lineRule="auto"/>
        <w:rPr>
          <w:rFonts w:ascii="仿宋" w:hAnsi="仿宋" w:eastAsia="仿宋"/>
          <w:color w:val="000000"/>
          <w:sz w:val="24"/>
          <w:u w:val="single"/>
        </w:rPr>
      </w:pPr>
      <w:r>
        <w:rPr>
          <w:rFonts w:hint="eastAsia" w:ascii="仿宋" w:hAnsi="仿宋" w:eastAsia="仿宋"/>
          <w:color w:val="000000"/>
          <w:sz w:val="24"/>
        </w:rPr>
        <w:t>地址：邮编：</w:t>
      </w:r>
    </w:p>
    <w:p w14:paraId="42AC32CF">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14:paraId="63260C55">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14:paraId="45B4109D">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14:paraId="27EE3AEB">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14:paraId="795701B7">
      <w:pPr>
        <w:spacing w:line="360" w:lineRule="auto"/>
        <w:rPr>
          <w:rFonts w:ascii="仿宋" w:hAnsi="仿宋" w:eastAsia="仿宋"/>
          <w:color w:val="000000"/>
          <w:sz w:val="24"/>
        </w:rPr>
      </w:pPr>
      <w:r>
        <w:rPr>
          <w:rFonts w:hint="eastAsia" w:ascii="仿宋" w:hAnsi="仿宋" w:eastAsia="仿宋"/>
          <w:color w:val="000000"/>
          <w:sz w:val="24"/>
        </w:rPr>
        <w:t>采购人名称：</w:t>
      </w:r>
    </w:p>
    <w:p w14:paraId="19E9BA1A">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14:paraId="36952B39">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14:paraId="13A7F0E4">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14:paraId="2CD123BC">
      <w:pPr>
        <w:spacing w:line="360" w:lineRule="auto"/>
        <w:rPr>
          <w:rFonts w:ascii="仿宋" w:hAnsi="仿宋" w:eastAsia="仿宋"/>
          <w:color w:val="000000"/>
          <w:sz w:val="24"/>
        </w:rPr>
      </w:pPr>
      <w:r>
        <w:rPr>
          <w:rFonts w:hint="eastAsia" w:ascii="仿宋" w:hAnsi="仿宋" w:eastAsia="仿宋"/>
          <w:color w:val="000000"/>
          <w:sz w:val="24"/>
        </w:rPr>
        <w:t>三、质疑基本情况</w:t>
      </w:r>
    </w:p>
    <w:p w14:paraId="6E54B305">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14:paraId="4264AAD9">
      <w:pPr>
        <w:spacing w:line="360" w:lineRule="auto"/>
        <w:rPr>
          <w:rFonts w:ascii="仿宋" w:hAnsi="仿宋" w:eastAsia="仿宋"/>
          <w:color w:val="000000"/>
          <w:sz w:val="24"/>
          <w:u w:val="dotted"/>
        </w:rPr>
      </w:pPr>
    </w:p>
    <w:p w14:paraId="2AFB0D31">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14:paraId="7C35D9C7">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14:paraId="38F0A459">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14:paraId="02DDCA52">
      <w:pPr>
        <w:spacing w:line="360" w:lineRule="auto"/>
        <w:rPr>
          <w:rFonts w:ascii="仿宋" w:hAnsi="仿宋" w:eastAsia="仿宋"/>
          <w:color w:val="000000"/>
          <w:sz w:val="24"/>
        </w:rPr>
      </w:pPr>
      <w:r>
        <w:rPr>
          <w:rFonts w:hint="eastAsia" w:ascii="仿宋" w:hAnsi="仿宋" w:eastAsia="仿宋"/>
          <w:color w:val="000000"/>
          <w:sz w:val="24"/>
        </w:rPr>
        <w:t>事实依据：</w:t>
      </w:r>
    </w:p>
    <w:p w14:paraId="11A7530E">
      <w:pPr>
        <w:spacing w:line="360" w:lineRule="auto"/>
        <w:rPr>
          <w:rFonts w:ascii="仿宋" w:hAnsi="仿宋" w:eastAsia="仿宋"/>
          <w:color w:val="000000"/>
          <w:sz w:val="24"/>
          <w:u w:val="dotted"/>
        </w:rPr>
      </w:pPr>
    </w:p>
    <w:p w14:paraId="5B29FA75">
      <w:pPr>
        <w:spacing w:line="360" w:lineRule="auto"/>
        <w:rPr>
          <w:rFonts w:ascii="仿宋" w:hAnsi="仿宋" w:eastAsia="仿宋"/>
          <w:color w:val="000000"/>
          <w:sz w:val="24"/>
          <w:u w:val="single"/>
        </w:rPr>
      </w:pPr>
      <w:r>
        <w:rPr>
          <w:rFonts w:hint="eastAsia" w:ascii="仿宋" w:hAnsi="仿宋" w:eastAsia="仿宋"/>
          <w:color w:val="000000"/>
          <w:sz w:val="24"/>
        </w:rPr>
        <w:t>法律依据：</w:t>
      </w:r>
    </w:p>
    <w:p w14:paraId="747A3816">
      <w:pPr>
        <w:spacing w:line="360" w:lineRule="auto"/>
        <w:rPr>
          <w:rFonts w:ascii="仿宋" w:hAnsi="仿宋" w:eastAsia="仿宋"/>
          <w:color w:val="000000"/>
          <w:sz w:val="24"/>
          <w:u w:val="dotted"/>
        </w:rPr>
      </w:pPr>
    </w:p>
    <w:p w14:paraId="0FC69F2D">
      <w:pPr>
        <w:spacing w:line="360" w:lineRule="auto"/>
        <w:rPr>
          <w:rFonts w:ascii="仿宋" w:hAnsi="仿宋" w:eastAsia="仿宋"/>
          <w:color w:val="000000"/>
          <w:sz w:val="24"/>
        </w:rPr>
      </w:pPr>
      <w:r>
        <w:rPr>
          <w:rFonts w:hint="eastAsia" w:ascii="仿宋" w:hAnsi="仿宋" w:eastAsia="仿宋"/>
          <w:color w:val="000000"/>
          <w:sz w:val="24"/>
        </w:rPr>
        <w:t>投诉事项2</w:t>
      </w:r>
    </w:p>
    <w:p w14:paraId="51D54C80">
      <w:pPr>
        <w:spacing w:line="360" w:lineRule="auto"/>
        <w:rPr>
          <w:rFonts w:ascii="仿宋" w:hAnsi="仿宋" w:eastAsia="仿宋"/>
          <w:color w:val="000000"/>
          <w:sz w:val="24"/>
          <w:u w:val="dotted"/>
        </w:rPr>
      </w:pPr>
      <w:r>
        <w:rPr>
          <w:rFonts w:hint="eastAsia" w:ascii="仿宋" w:hAnsi="仿宋" w:eastAsia="仿宋"/>
          <w:color w:val="000000"/>
          <w:sz w:val="24"/>
        </w:rPr>
        <w:t>……</w:t>
      </w:r>
    </w:p>
    <w:p w14:paraId="7EE4AB74">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14:paraId="259282FE">
      <w:pPr>
        <w:spacing w:line="360" w:lineRule="auto"/>
        <w:rPr>
          <w:rFonts w:ascii="仿宋" w:hAnsi="仿宋" w:eastAsia="仿宋"/>
          <w:color w:val="000000"/>
          <w:sz w:val="24"/>
        </w:rPr>
      </w:pPr>
      <w:r>
        <w:rPr>
          <w:rFonts w:hint="eastAsia" w:ascii="仿宋" w:hAnsi="仿宋" w:eastAsia="仿宋"/>
          <w:color w:val="000000"/>
          <w:sz w:val="24"/>
        </w:rPr>
        <w:t>请求：</w:t>
      </w:r>
    </w:p>
    <w:p w14:paraId="00B81BE0">
      <w:pPr>
        <w:spacing w:line="360" w:lineRule="auto"/>
        <w:rPr>
          <w:rFonts w:ascii="仿宋" w:hAnsi="仿宋" w:eastAsia="仿宋"/>
          <w:color w:val="000000"/>
          <w:sz w:val="24"/>
          <w:u w:val="single"/>
        </w:rPr>
      </w:pPr>
    </w:p>
    <w:p w14:paraId="32120C6F">
      <w:pPr>
        <w:spacing w:line="360" w:lineRule="auto"/>
        <w:rPr>
          <w:rFonts w:ascii="仿宋" w:hAnsi="仿宋" w:eastAsia="仿宋"/>
          <w:color w:val="000000"/>
          <w:sz w:val="24"/>
        </w:rPr>
      </w:pPr>
      <w:r>
        <w:rPr>
          <w:rFonts w:hint="eastAsia" w:ascii="仿宋" w:hAnsi="仿宋" w:eastAsia="仿宋"/>
          <w:color w:val="000000"/>
          <w:sz w:val="24"/>
        </w:rPr>
        <w:t>签字(签章)：公章：</w:t>
      </w:r>
    </w:p>
    <w:p w14:paraId="7973D0AB">
      <w:pPr>
        <w:spacing w:line="360" w:lineRule="auto"/>
        <w:rPr>
          <w:rFonts w:ascii="仿宋" w:hAnsi="仿宋" w:eastAsia="仿宋"/>
          <w:color w:val="000000"/>
          <w:sz w:val="24"/>
        </w:rPr>
      </w:pPr>
      <w:r>
        <w:rPr>
          <w:rFonts w:hint="eastAsia" w:ascii="仿宋" w:hAnsi="仿宋" w:eastAsia="仿宋"/>
          <w:color w:val="000000"/>
          <w:sz w:val="24"/>
        </w:rPr>
        <w:t>日期：</w:t>
      </w:r>
    </w:p>
    <w:p w14:paraId="6B192D5D">
      <w:pPr>
        <w:spacing w:line="360" w:lineRule="auto"/>
        <w:rPr>
          <w:rFonts w:ascii="仿宋" w:hAnsi="仿宋" w:eastAsia="仿宋"/>
          <w:b/>
          <w:color w:val="000000"/>
          <w:sz w:val="24"/>
        </w:rPr>
      </w:pPr>
    </w:p>
    <w:p w14:paraId="3FEE26F8">
      <w:pPr>
        <w:spacing w:line="360" w:lineRule="auto"/>
        <w:rPr>
          <w:rFonts w:ascii="仿宋" w:hAnsi="仿宋" w:eastAsia="仿宋"/>
          <w:b/>
          <w:color w:val="000000"/>
          <w:sz w:val="24"/>
        </w:rPr>
      </w:pPr>
    </w:p>
    <w:p w14:paraId="2E59DE5F">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14:paraId="48B4BA07">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14:paraId="58517E60">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14:paraId="496A0EED">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14:paraId="04CB8313">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14:paraId="0E7035BD">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14:paraId="01CA523B">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14:paraId="49C1483F">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14:paraId="16FD762D">
      <w:pPr>
        <w:widowControl/>
        <w:jc w:val="left"/>
        <w:rPr>
          <w:rFonts w:ascii="仿宋" w:hAnsi="仿宋" w:eastAsia="仿宋"/>
          <w:color w:val="000000"/>
          <w:sz w:val="24"/>
        </w:rPr>
      </w:pPr>
      <w:r>
        <w:rPr>
          <w:rFonts w:ascii="仿宋" w:hAnsi="仿宋" w:eastAsia="仿宋"/>
          <w:color w:val="000000"/>
          <w:sz w:val="24"/>
        </w:rPr>
        <w:br w:type="page"/>
      </w:r>
    </w:p>
    <w:p w14:paraId="14AB6C4D">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附件4：</w:t>
      </w:r>
      <w:r>
        <w:rPr>
          <w:rFonts w:hint="eastAsia" w:ascii="仿宋" w:hAnsi="仿宋" w:eastAsia="仿宋" w:cs="宋体"/>
          <w:b/>
          <w:kern w:val="0"/>
          <w:sz w:val="32"/>
          <w:szCs w:val="32"/>
          <w:lang w:val="zh-CN"/>
        </w:rPr>
        <w:t>联合协议</w:t>
      </w:r>
    </w:p>
    <w:p w14:paraId="0F66722F">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68372EF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2025年滨江区图书馆图书采购项目【招标编号：HZTH-GKCG202503161】</w:t>
      </w:r>
      <w:r>
        <w:rPr>
          <w:rFonts w:hint="eastAsia" w:ascii="仿宋" w:hAnsi="仿宋" w:eastAsia="仿宋" w:cs="宋体"/>
          <w:kern w:val="0"/>
          <w:sz w:val="24"/>
          <w:lang w:val="zh-CN"/>
        </w:rPr>
        <w:t xml:space="preserve">投标。 </w:t>
      </w:r>
    </w:p>
    <w:p w14:paraId="2812AFC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6FEE0F2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1AC91FC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30D57EB2">
      <w:pPr>
        <w:snapToGrid w:val="0"/>
        <w:spacing w:line="360" w:lineRule="auto"/>
        <w:ind w:firstLine="576"/>
        <w:rPr>
          <w:rFonts w:ascii="仿宋" w:hAnsi="仿宋" w:eastAsia="仿宋" w:cs="宋体"/>
          <w:kern w:val="0"/>
          <w:sz w:val="24"/>
          <w:lang w:val="zh-CN"/>
        </w:rPr>
      </w:pPr>
      <w:bookmarkStart w:id="7"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14:paraId="096A453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14:paraId="4CEEEF1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7"/>
    <w:p w14:paraId="0556BBC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6B6E1E73">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7A931038">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14:paraId="76E22AA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5D8B41A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4263712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7BF9915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3049366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03B8129D">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7AECFAD">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861F3F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0DA3071">
      <w:pPr>
        <w:autoSpaceDE w:val="0"/>
        <w:autoSpaceDN w:val="0"/>
        <w:jc w:val="center"/>
        <w:rPr>
          <w:rFonts w:ascii="仿宋" w:hAnsi="仿宋" w:eastAsia="仿宋" w:cs="宋体"/>
          <w:b/>
          <w:spacing w:val="6"/>
          <w:sz w:val="32"/>
          <w:szCs w:val="32"/>
        </w:rPr>
      </w:pPr>
    </w:p>
    <w:p w14:paraId="4D81185F">
      <w:pPr>
        <w:autoSpaceDE w:val="0"/>
        <w:autoSpaceDN w:val="0"/>
        <w:jc w:val="center"/>
        <w:rPr>
          <w:rFonts w:ascii="仿宋" w:hAnsi="仿宋" w:eastAsia="仿宋" w:cs="宋体"/>
          <w:b/>
          <w:spacing w:val="6"/>
          <w:sz w:val="32"/>
          <w:szCs w:val="32"/>
        </w:rPr>
      </w:pPr>
    </w:p>
    <w:p w14:paraId="6C90CCA0">
      <w:pPr>
        <w:autoSpaceDE w:val="0"/>
        <w:autoSpaceDN w:val="0"/>
        <w:jc w:val="center"/>
        <w:rPr>
          <w:rFonts w:ascii="仿宋" w:hAnsi="仿宋" w:eastAsia="仿宋" w:cs="宋体"/>
          <w:b/>
          <w:spacing w:val="6"/>
          <w:sz w:val="32"/>
          <w:szCs w:val="32"/>
        </w:rPr>
      </w:pPr>
    </w:p>
    <w:p w14:paraId="0A0712CF">
      <w:pPr>
        <w:autoSpaceDE w:val="0"/>
        <w:autoSpaceDN w:val="0"/>
        <w:jc w:val="center"/>
        <w:rPr>
          <w:rFonts w:ascii="仿宋" w:hAnsi="仿宋" w:eastAsia="仿宋" w:cs="宋体"/>
          <w:b/>
          <w:spacing w:val="6"/>
          <w:sz w:val="32"/>
          <w:szCs w:val="32"/>
        </w:rPr>
      </w:pPr>
    </w:p>
    <w:p w14:paraId="4C694C44">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附件5：</w:t>
      </w:r>
      <w:r>
        <w:rPr>
          <w:rFonts w:hint="eastAsia" w:ascii="仿宋" w:hAnsi="仿宋" w:eastAsia="仿宋" w:cs="宋体"/>
          <w:b/>
          <w:kern w:val="0"/>
          <w:sz w:val="32"/>
          <w:szCs w:val="32"/>
        </w:rPr>
        <w:t>分包意向协议</w:t>
      </w:r>
    </w:p>
    <w:p w14:paraId="7E9FA7F6">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4DFB91B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2025年滨江区图书馆图书采购项目【招标编号：HZTH-GKCG202503161】</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4711CB0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10A5E80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47C39914">
      <w:pPr>
        <w:pStyle w:val="5"/>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14:paraId="35D47F1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341D5620">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w:t>
      </w:r>
      <w:r>
        <w:rPr>
          <w:rFonts w:hint="eastAsia" w:ascii="仿宋" w:hAnsi="仿宋" w:eastAsia="仿宋" w:cs="宋体"/>
          <w:b/>
          <w:sz w:val="24"/>
        </w:rPr>
        <w:t>以上价格扣除政策的，填写有关内容。</w:t>
      </w:r>
      <w:r>
        <w:rPr>
          <w:rFonts w:hint="eastAsia" w:ascii="仿宋" w:hAnsi="仿宋" w:eastAsia="仿宋" w:cs="宋体"/>
          <w:b/>
          <w:kern w:val="0"/>
          <w:sz w:val="24"/>
          <w:lang w:val="zh-CN"/>
        </w:rPr>
        <w:t>）</w:t>
      </w:r>
    </w:p>
    <w:p w14:paraId="647DD440">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8"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8"/>
    </w:p>
    <w:p w14:paraId="4A44982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448E0881">
      <w:pPr>
        <w:snapToGrid w:val="0"/>
        <w:spacing w:line="360" w:lineRule="auto"/>
        <w:ind w:firstLine="576"/>
        <w:rPr>
          <w:rFonts w:ascii="仿宋" w:hAnsi="仿宋" w:eastAsia="仿宋" w:cs="宋体"/>
          <w:u w:val="single"/>
        </w:rPr>
      </w:pPr>
    </w:p>
    <w:p w14:paraId="17E90BC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62751BF1">
      <w:pPr>
        <w:snapToGrid w:val="0"/>
        <w:spacing w:line="360" w:lineRule="auto"/>
        <w:ind w:firstLine="576"/>
        <w:rPr>
          <w:rFonts w:ascii="仿宋" w:hAnsi="仿宋" w:eastAsia="仿宋" w:cs="宋体"/>
          <w:kern w:val="0"/>
          <w:sz w:val="24"/>
          <w:lang w:val="zh-CN"/>
        </w:rPr>
      </w:pPr>
    </w:p>
    <w:p w14:paraId="41BDE02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2C4D8F83">
      <w:pPr>
        <w:snapToGrid w:val="0"/>
        <w:spacing w:line="360" w:lineRule="auto"/>
        <w:ind w:left="573" w:leftChars="273"/>
        <w:rPr>
          <w:rFonts w:ascii="仿宋" w:hAnsi="仿宋" w:eastAsia="仿宋" w:cs="宋体"/>
          <w:kern w:val="0"/>
          <w:sz w:val="24"/>
          <w:lang w:val="zh-CN"/>
        </w:rPr>
      </w:pPr>
    </w:p>
    <w:p w14:paraId="36876FC7">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04D8014F">
      <w:pPr>
        <w:snapToGrid w:val="0"/>
        <w:spacing w:line="360" w:lineRule="auto"/>
        <w:ind w:firstLine="576"/>
        <w:rPr>
          <w:rFonts w:ascii="仿宋" w:hAnsi="仿宋" w:eastAsia="仿宋" w:cs="宋体"/>
          <w:kern w:val="0"/>
          <w:sz w:val="24"/>
          <w:lang w:val="zh-CN"/>
        </w:rPr>
      </w:pPr>
    </w:p>
    <w:p w14:paraId="6DB6E94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1D1FF767">
      <w:pPr>
        <w:snapToGrid w:val="0"/>
        <w:spacing w:line="360" w:lineRule="auto"/>
        <w:ind w:firstLine="576"/>
        <w:rPr>
          <w:rFonts w:ascii="仿宋" w:hAnsi="仿宋" w:eastAsia="仿宋" w:cs="宋体"/>
          <w:kern w:val="0"/>
          <w:sz w:val="24"/>
          <w:lang w:val="zh-CN"/>
        </w:rPr>
      </w:pPr>
    </w:p>
    <w:p w14:paraId="6E62DD4B">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61D06CE5">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14:paraId="13EE87B4">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40D8B731">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54F8B27C">
      <w:pPr>
        <w:autoSpaceDE w:val="0"/>
        <w:autoSpaceDN w:val="0"/>
        <w:rPr>
          <w:rFonts w:ascii="仿宋" w:hAnsi="仿宋" w:eastAsia="仿宋"/>
          <w:b/>
          <w:spacing w:val="6"/>
          <w:sz w:val="32"/>
          <w:szCs w:val="32"/>
        </w:rPr>
      </w:pPr>
    </w:p>
    <w:p w14:paraId="63E41729">
      <w:pPr>
        <w:autoSpaceDE w:val="0"/>
        <w:autoSpaceDN w:val="0"/>
        <w:rPr>
          <w:rFonts w:ascii="仿宋" w:hAnsi="仿宋" w:eastAsia="仿宋"/>
          <w:b/>
          <w:spacing w:val="6"/>
          <w:sz w:val="32"/>
          <w:szCs w:val="32"/>
        </w:rPr>
      </w:pPr>
    </w:p>
    <w:p w14:paraId="4059711D">
      <w:pPr>
        <w:autoSpaceDE w:val="0"/>
        <w:autoSpaceDN w:val="0"/>
        <w:rPr>
          <w:rFonts w:ascii="仿宋" w:hAnsi="仿宋" w:eastAsia="仿宋" w:cs="仿宋"/>
          <w:b/>
          <w:bCs/>
          <w:sz w:val="32"/>
          <w:szCs w:val="32"/>
        </w:rPr>
      </w:pPr>
      <w:r>
        <w:rPr>
          <w:rFonts w:hint="eastAsia" w:ascii="仿宋" w:hAnsi="仿宋" w:eastAsia="仿宋"/>
          <w:b/>
          <w:spacing w:val="6"/>
          <w:sz w:val="32"/>
          <w:szCs w:val="32"/>
        </w:rPr>
        <w:t>附件6：</w:t>
      </w:r>
      <w:r>
        <w:rPr>
          <w:rFonts w:hint="eastAsia" w:ascii="仿宋" w:hAnsi="仿宋" w:eastAsia="仿宋" w:cs="仿宋"/>
          <w:b/>
          <w:sz w:val="32"/>
          <w:szCs w:val="32"/>
        </w:rPr>
        <w:t>中小企业声明函</w:t>
      </w:r>
    </w:p>
    <w:p w14:paraId="42552A9F">
      <w:pPr>
        <w:spacing w:line="360" w:lineRule="auto"/>
        <w:jc w:val="center"/>
        <w:rPr>
          <w:rFonts w:ascii="仿宋" w:hAnsi="仿宋" w:eastAsia="仿宋" w:cs="仿宋"/>
          <w:sz w:val="24"/>
          <w:u w:val="single"/>
        </w:rPr>
      </w:pPr>
    </w:p>
    <w:p w14:paraId="5850DB5E">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14:paraId="30FC9B8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杭州高新技术产业开发区（滨江）文化和广电旅游体育局 </w:t>
      </w:r>
      <w:r>
        <w:rPr>
          <w:rFonts w:hint="eastAsia" w:ascii="仿宋" w:hAnsi="仿宋" w:eastAsia="仿宋" w:cs="仿宋"/>
          <w:sz w:val="24"/>
        </w:rPr>
        <w:t>的</w:t>
      </w:r>
      <w:r>
        <w:rPr>
          <w:rFonts w:hint="eastAsia" w:ascii="仿宋" w:hAnsi="仿宋" w:eastAsia="仿宋" w:cs="仿宋"/>
          <w:sz w:val="24"/>
          <w:u w:val="single"/>
        </w:rPr>
        <w:t xml:space="preserve"> 2025年滨江区图书馆图书采购项目 </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65E7B04F">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 xml:space="preserve"> </w:t>
      </w:r>
      <w:r>
        <w:rPr>
          <w:rFonts w:ascii="仿宋" w:hAnsi="仿宋" w:eastAsia="仿宋" w:cs="宋体"/>
          <w:sz w:val="24"/>
          <w:u w:val="single"/>
        </w:rPr>
        <w:t>其他未列明</w:t>
      </w:r>
      <w:r>
        <w:rPr>
          <w:rFonts w:hint="eastAsia" w:ascii="仿宋" w:hAnsi="仿宋" w:eastAsia="仿宋" w:cs="宋体"/>
          <w:sz w:val="24"/>
          <w:u w:val="single"/>
        </w:rPr>
        <w:t xml:space="preserve">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0463A2DD">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ascii="仿宋" w:hAnsi="仿宋" w:eastAsia="仿宋" w:cs="宋体"/>
          <w:sz w:val="24"/>
          <w:u w:val="single"/>
        </w:rPr>
        <w:t>其他未列明</w:t>
      </w:r>
      <w:r>
        <w:rPr>
          <w:rFonts w:hint="eastAsia" w:ascii="仿宋" w:hAnsi="仿宋" w:eastAsia="仿宋" w:cs="宋体"/>
          <w:sz w:val="24"/>
          <w:u w:val="single"/>
        </w:rPr>
        <w:t xml:space="preserve">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D6BBBCB">
      <w:pPr>
        <w:spacing w:line="360" w:lineRule="auto"/>
        <w:ind w:firstLine="480" w:firstLineChars="200"/>
        <w:rPr>
          <w:rFonts w:ascii="仿宋" w:hAnsi="仿宋" w:eastAsia="仿宋" w:cs="仿宋"/>
          <w:sz w:val="24"/>
        </w:rPr>
      </w:pPr>
      <w:r>
        <w:rPr>
          <w:rFonts w:hint="eastAsia" w:ascii="仿宋" w:hAnsi="仿宋" w:eastAsia="仿宋" w:cs="仿宋"/>
          <w:sz w:val="24"/>
        </w:rPr>
        <w:t>……</w:t>
      </w:r>
    </w:p>
    <w:p w14:paraId="29104DD6">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186E494">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EFBF9CD">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03AB070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338DA40">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719B320">
      <w:pPr>
        <w:spacing w:line="360" w:lineRule="auto"/>
        <w:ind w:right="420"/>
        <w:rPr>
          <w:rFonts w:ascii="仿宋" w:hAnsi="仿宋" w:eastAsia="仿宋" w:cs="仿宋"/>
          <w:sz w:val="24"/>
        </w:rPr>
      </w:pPr>
    </w:p>
    <w:p w14:paraId="3FF99F5A">
      <w:pPr>
        <w:spacing w:line="360" w:lineRule="auto"/>
        <w:ind w:right="420" w:firstLine="480" w:firstLineChars="200"/>
        <w:rPr>
          <w:rFonts w:ascii="仿宋" w:hAnsi="仿宋" w:eastAsia="仿宋" w:cs="仿宋"/>
          <w:sz w:val="24"/>
        </w:rPr>
      </w:pPr>
      <w:r>
        <w:rPr>
          <w:rFonts w:hint="eastAsia" w:ascii="仿宋" w:hAnsi="仿宋" w:eastAsia="仿宋" w:cs="仿宋"/>
          <w:sz w:val="24"/>
        </w:rPr>
        <w:t xml:space="preserve">   注：</w:t>
      </w:r>
    </w:p>
    <w:p w14:paraId="66631988">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D76E72">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B4BE71">
      <w:pPr>
        <w:spacing w:line="360" w:lineRule="auto"/>
        <w:ind w:right="420" w:firstLine="720" w:firstLineChars="300"/>
        <w:rPr>
          <w:rFonts w:ascii="仿宋" w:hAnsi="仿宋" w:eastAsia="仿宋" w:cs="仿宋"/>
          <w:sz w:val="24"/>
        </w:rPr>
      </w:pPr>
    </w:p>
    <w:p w14:paraId="39FAC347">
      <w:pPr>
        <w:snapToGrid w:val="0"/>
        <w:spacing w:line="360" w:lineRule="auto"/>
        <w:rPr>
          <w:rFonts w:ascii="仿宋" w:hAnsi="仿宋" w:eastAsia="仿宋" w:cs="仿宋"/>
          <w:color w:val="000000"/>
          <w:sz w:val="24"/>
        </w:rPr>
      </w:pPr>
    </w:p>
    <w:p w14:paraId="64225D8C">
      <w:pPr>
        <w:jc w:val="left"/>
        <w:rPr>
          <w:rFonts w:ascii="仿宋" w:hAnsi="仿宋" w:eastAsia="仿宋" w:cs="仿宋"/>
          <w:sz w:val="24"/>
        </w:rPr>
      </w:pPr>
    </w:p>
    <w:sectPr>
      <w:footerReference r:id="rId11" w:type="default"/>
      <w:pgSz w:w="11906" w:h="16838"/>
      <w:pgMar w:top="1418" w:right="1418" w:bottom="1418"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950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43D5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943D5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3A7D">
    <w:pPr>
      <w:pStyle w:val="11"/>
      <w:tabs>
        <w:tab w:val="left" w:pos="869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DB17">
    <w:pPr>
      <w:pStyle w:val="11"/>
      <w:jc w:val="center"/>
      <w:rPr>
        <w:rFonts w:ascii="仿宋_GB2312" w:eastAsia="仿宋_GB2312"/>
      </w:rPr>
    </w:pPr>
  </w:p>
  <w:p w14:paraId="47CFFDE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1483">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A28B7">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C2A28B7">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9B6A17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9BFA">
    <w:pPr>
      <w:pStyle w:val="1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94590">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5394590">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4B997A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A230">
    <w:pPr>
      <w:pStyle w:val="11"/>
      <w:tabs>
        <w:tab w:val="left" w:pos="8693"/>
        <w:tab w:val="clear" w:pos="4153"/>
      </w:tabs>
    </w:pP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9F3A">
    <w:pPr>
      <w:pStyle w:val="1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DD204">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66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F5DD204">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66 页</w:t>
                    </w:r>
                  </w:p>
                </w:txbxContent>
              </v:textbox>
            </v:shape>
          </w:pict>
        </mc:Fallback>
      </mc:AlternateContent>
    </w:r>
  </w:p>
  <w:p w14:paraId="6B62267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19E0">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6B44">
    <w:pPr>
      <w:pStyle w:val="16"/>
      <w:ind w:firstLine="241" w:firstLineChars="1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31466"/>
    <w:multiLevelType w:val="singleLevel"/>
    <w:tmpl w:val="3D331466"/>
    <w:lvl w:ilvl="0" w:tentative="0">
      <w:start w:val="1"/>
      <w:numFmt w:val="decimal"/>
      <w:suff w:val="nothing"/>
      <w:lvlText w:val="%1、"/>
      <w:lvlJc w:val="left"/>
    </w:lvl>
  </w:abstractNum>
  <w:abstractNum w:abstractNumId="1">
    <w:nsid w:val="46D7E3EB"/>
    <w:multiLevelType w:val="singleLevel"/>
    <w:tmpl w:val="46D7E3EB"/>
    <w:lvl w:ilvl="0" w:tentative="0">
      <w:start w:val="1"/>
      <w:numFmt w:val="decimal"/>
      <w:suff w:val="nothing"/>
      <w:lvlText w:val="%1、"/>
      <w:lvlJc w:val="left"/>
    </w:lvl>
  </w:abstractNum>
  <w:abstractNum w:abstractNumId="2">
    <w:nsid w:val="477916A0"/>
    <w:multiLevelType w:val="singleLevel"/>
    <w:tmpl w:val="477916A0"/>
    <w:lvl w:ilvl="0" w:tentative="0">
      <w:start w:val="1"/>
      <w:numFmt w:val="decimal"/>
      <w:suff w:val="nothing"/>
      <w:lvlText w:val="%1、"/>
      <w:lvlJc w:val="left"/>
    </w:lvl>
  </w:abstractNum>
  <w:abstractNum w:abstractNumId="3">
    <w:nsid w:val="4E6D67FC"/>
    <w:multiLevelType w:val="multilevel"/>
    <w:tmpl w:val="4E6D67F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97B72DA"/>
    <w:multiLevelType w:val="multilevel"/>
    <w:tmpl w:val="697B72D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WQ1YWY1NWU0ZTk3M2QyYzg4N2UyYWY1YjNkMjcifQ=="/>
  </w:docVars>
  <w:rsids>
    <w:rsidRoot w:val="008927D1"/>
    <w:rsid w:val="00005213"/>
    <w:rsid w:val="00025A53"/>
    <w:rsid w:val="00027CD5"/>
    <w:rsid w:val="0004460F"/>
    <w:rsid w:val="00051205"/>
    <w:rsid w:val="00060C35"/>
    <w:rsid w:val="00060C88"/>
    <w:rsid w:val="00061DF7"/>
    <w:rsid w:val="00063AC6"/>
    <w:rsid w:val="0007002F"/>
    <w:rsid w:val="000E1AB0"/>
    <w:rsid w:val="000F0595"/>
    <w:rsid w:val="00100028"/>
    <w:rsid w:val="00175872"/>
    <w:rsid w:val="001843C1"/>
    <w:rsid w:val="001B6CB6"/>
    <w:rsid w:val="001C1162"/>
    <w:rsid w:val="002369B2"/>
    <w:rsid w:val="00282AD7"/>
    <w:rsid w:val="002B548C"/>
    <w:rsid w:val="002F4BE5"/>
    <w:rsid w:val="00336BB3"/>
    <w:rsid w:val="00342499"/>
    <w:rsid w:val="00342793"/>
    <w:rsid w:val="003731DC"/>
    <w:rsid w:val="00383C65"/>
    <w:rsid w:val="003B0B57"/>
    <w:rsid w:val="003B1EE1"/>
    <w:rsid w:val="00452A8C"/>
    <w:rsid w:val="004536E8"/>
    <w:rsid w:val="004B63AE"/>
    <w:rsid w:val="004E20FF"/>
    <w:rsid w:val="0050559F"/>
    <w:rsid w:val="0052132A"/>
    <w:rsid w:val="005230CA"/>
    <w:rsid w:val="005522A8"/>
    <w:rsid w:val="005563A9"/>
    <w:rsid w:val="00563D61"/>
    <w:rsid w:val="005974E4"/>
    <w:rsid w:val="005A7C13"/>
    <w:rsid w:val="005D1D0B"/>
    <w:rsid w:val="005E164D"/>
    <w:rsid w:val="005E618F"/>
    <w:rsid w:val="00600924"/>
    <w:rsid w:val="00656DBE"/>
    <w:rsid w:val="0069080F"/>
    <w:rsid w:val="006C4039"/>
    <w:rsid w:val="006D5A02"/>
    <w:rsid w:val="0071288F"/>
    <w:rsid w:val="0072790F"/>
    <w:rsid w:val="007367C3"/>
    <w:rsid w:val="007A6AD3"/>
    <w:rsid w:val="007E0FC4"/>
    <w:rsid w:val="008455EF"/>
    <w:rsid w:val="008568B6"/>
    <w:rsid w:val="008927D1"/>
    <w:rsid w:val="008A047B"/>
    <w:rsid w:val="008A6CFD"/>
    <w:rsid w:val="008B4A3F"/>
    <w:rsid w:val="008D6EB8"/>
    <w:rsid w:val="009444F3"/>
    <w:rsid w:val="009A5A84"/>
    <w:rsid w:val="009C224A"/>
    <w:rsid w:val="009C6036"/>
    <w:rsid w:val="009D0BCD"/>
    <w:rsid w:val="00A75828"/>
    <w:rsid w:val="00B51B21"/>
    <w:rsid w:val="00B55F35"/>
    <w:rsid w:val="00B76409"/>
    <w:rsid w:val="00B80728"/>
    <w:rsid w:val="00B81B9B"/>
    <w:rsid w:val="00BC79A7"/>
    <w:rsid w:val="00CB5718"/>
    <w:rsid w:val="00CC3CF1"/>
    <w:rsid w:val="00CE4829"/>
    <w:rsid w:val="00CE5DEC"/>
    <w:rsid w:val="00D17700"/>
    <w:rsid w:val="00D4464F"/>
    <w:rsid w:val="00DD7989"/>
    <w:rsid w:val="00DF2CDE"/>
    <w:rsid w:val="00E13559"/>
    <w:rsid w:val="00E175C2"/>
    <w:rsid w:val="00E22675"/>
    <w:rsid w:val="00E26B06"/>
    <w:rsid w:val="00E274D7"/>
    <w:rsid w:val="00E42DAC"/>
    <w:rsid w:val="00E5403E"/>
    <w:rsid w:val="00EE5C4F"/>
    <w:rsid w:val="00EE7D62"/>
    <w:rsid w:val="00F06782"/>
    <w:rsid w:val="00F93F84"/>
    <w:rsid w:val="00FA4EF4"/>
    <w:rsid w:val="00FB2465"/>
    <w:rsid w:val="020611E9"/>
    <w:rsid w:val="02812A36"/>
    <w:rsid w:val="02CE2AFD"/>
    <w:rsid w:val="02E02794"/>
    <w:rsid w:val="03393105"/>
    <w:rsid w:val="03EA2651"/>
    <w:rsid w:val="04160BAB"/>
    <w:rsid w:val="04567CF4"/>
    <w:rsid w:val="05071939"/>
    <w:rsid w:val="05412745"/>
    <w:rsid w:val="06712BB6"/>
    <w:rsid w:val="068063B8"/>
    <w:rsid w:val="06F408F5"/>
    <w:rsid w:val="07C86D9E"/>
    <w:rsid w:val="08387E2F"/>
    <w:rsid w:val="0906235A"/>
    <w:rsid w:val="09131226"/>
    <w:rsid w:val="0AFB1B3A"/>
    <w:rsid w:val="0B896BF3"/>
    <w:rsid w:val="0BA674A8"/>
    <w:rsid w:val="0C30706F"/>
    <w:rsid w:val="0C4E7B4A"/>
    <w:rsid w:val="0C9C5DD3"/>
    <w:rsid w:val="0CA041F5"/>
    <w:rsid w:val="0CCF4345"/>
    <w:rsid w:val="0D804797"/>
    <w:rsid w:val="0D8256A8"/>
    <w:rsid w:val="0D867784"/>
    <w:rsid w:val="0DAD0977"/>
    <w:rsid w:val="0EA31D7A"/>
    <w:rsid w:val="0F840BB9"/>
    <w:rsid w:val="10B93AD7"/>
    <w:rsid w:val="12F3794D"/>
    <w:rsid w:val="133438E9"/>
    <w:rsid w:val="133631BD"/>
    <w:rsid w:val="15704562"/>
    <w:rsid w:val="15D05B4B"/>
    <w:rsid w:val="15FF1F8C"/>
    <w:rsid w:val="165375D4"/>
    <w:rsid w:val="167345BF"/>
    <w:rsid w:val="16BB01E4"/>
    <w:rsid w:val="16C953B9"/>
    <w:rsid w:val="16D2579B"/>
    <w:rsid w:val="17511585"/>
    <w:rsid w:val="178C3CF3"/>
    <w:rsid w:val="17C13C43"/>
    <w:rsid w:val="19000E35"/>
    <w:rsid w:val="19874772"/>
    <w:rsid w:val="19F65454"/>
    <w:rsid w:val="1A2701D6"/>
    <w:rsid w:val="1BA17641"/>
    <w:rsid w:val="1BEA2D97"/>
    <w:rsid w:val="1C991692"/>
    <w:rsid w:val="1C9A36F0"/>
    <w:rsid w:val="1D003CA6"/>
    <w:rsid w:val="1D31494D"/>
    <w:rsid w:val="1DE54627"/>
    <w:rsid w:val="1E801499"/>
    <w:rsid w:val="1F2A2065"/>
    <w:rsid w:val="1F865A48"/>
    <w:rsid w:val="1F9D7AF1"/>
    <w:rsid w:val="1FB83854"/>
    <w:rsid w:val="1FC25B0F"/>
    <w:rsid w:val="20A830AA"/>
    <w:rsid w:val="22444C40"/>
    <w:rsid w:val="22C47FA7"/>
    <w:rsid w:val="23CB7951"/>
    <w:rsid w:val="24460CE6"/>
    <w:rsid w:val="248221CF"/>
    <w:rsid w:val="26B91C40"/>
    <w:rsid w:val="26BB5A5B"/>
    <w:rsid w:val="27B00B1B"/>
    <w:rsid w:val="294208BC"/>
    <w:rsid w:val="2942161F"/>
    <w:rsid w:val="29866245"/>
    <w:rsid w:val="2AE65216"/>
    <w:rsid w:val="2B3D65D7"/>
    <w:rsid w:val="2D5B1D46"/>
    <w:rsid w:val="2D844ACE"/>
    <w:rsid w:val="2E883397"/>
    <w:rsid w:val="2F063F34"/>
    <w:rsid w:val="2F813ED4"/>
    <w:rsid w:val="2FA774C5"/>
    <w:rsid w:val="2FBA6743"/>
    <w:rsid w:val="2FC17A65"/>
    <w:rsid w:val="3113148D"/>
    <w:rsid w:val="32C52044"/>
    <w:rsid w:val="343706EB"/>
    <w:rsid w:val="346A6D13"/>
    <w:rsid w:val="34747D11"/>
    <w:rsid w:val="35C864AC"/>
    <w:rsid w:val="36853990"/>
    <w:rsid w:val="36AF255F"/>
    <w:rsid w:val="382C7A80"/>
    <w:rsid w:val="38883C0B"/>
    <w:rsid w:val="38A460C4"/>
    <w:rsid w:val="396B4E21"/>
    <w:rsid w:val="39E75582"/>
    <w:rsid w:val="3B6E1A9B"/>
    <w:rsid w:val="3BC51E23"/>
    <w:rsid w:val="3C172C54"/>
    <w:rsid w:val="3CFD12DC"/>
    <w:rsid w:val="3D323959"/>
    <w:rsid w:val="3D98669F"/>
    <w:rsid w:val="3E1408C1"/>
    <w:rsid w:val="3E832EAB"/>
    <w:rsid w:val="3E99447C"/>
    <w:rsid w:val="3F051B12"/>
    <w:rsid w:val="3F395C5F"/>
    <w:rsid w:val="3FBF6165"/>
    <w:rsid w:val="40350864"/>
    <w:rsid w:val="40782C1B"/>
    <w:rsid w:val="41185785"/>
    <w:rsid w:val="41736037"/>
    <w:rsid w:val="41C31810"/>
    <w:rsid w:val="43747431"/>
    <w:rsid w:val="43837DA9"/>
    <w:rsid w:val="451C33D3"/>
    <w:rsid w:val="45761CF7"/>
    <w:rsid w:val="45D27EA8"/>
    <w:rsid w:val="479753C8"/>
    <w:rsid w:val="47B6609F"/>
    <w:rsid w:val="489857A5"/>
    <w:rsid w:val="48CA1E04"/>
    <w:rsid w:val="48DA2FD2"/>
    <w:rsid w:val="4908232A"/>
    <w:rsid w:val="49423962"/>
    <w:rsid w:val="4AD46E95"/>
    <w:rsid w:val="4B3321B9"/>
    <w:rsid w:val="4B7E0A43"/>
    <w:rsid w:val="4B926318"/>
    <w:rsid w:val="4B9761E7"/>
    <w:rsid w:val="4BE81D76"/>
    <w:rsid w:val="4BF01C07"/>
    <w:rsid w:val="4D5048A0"/>
    <w:rsid w:val="4E2C2A55"/>
    <w:rsid w:val="4E4A12EF"/>
    <w:rsid w:val="4E865398"/>
    <w:rsid w:val="4E9938DB"/>
    <w:rsid w:val="4FC14ED9"/>
    <w:rsid w:val="502F06C3"/>
    <w:rsid w:val="509D6459"/>
    <w:rsid w:val="522E0F28"/>
    <w:rsid w:val="536F365D"/>
    <w:rsid w:val="53B027C1"/>
    <w:rsid w:val="544D6654"/>
    <w:rsid w:val="554A14A4"/>
    <w:rsid w:val="555962BC"/>
    <w:rsid w:val="562137C3"/>
    <w:rsid w:val="572823EA"/>
    <w:rsid w:val="581A61D6"/>
    <w:rsid w:val="584559AE"/>
    <w:rsid w:val="59172716"/>
    <w:rsid w:val="596B2EA9"/>
    <w:rsid w:val="5A657578"/>
    <w:rsid w:val="5C2313D1"/>
    <w:rsid w:val="5C7724EE"/>
    <w:rsid w:val="5C8A43E3"/>
    <w:rsid w:val="5CBA3AE4"/>
    <w:rsid w:val="5D1F3026"/>
    <w:rsid w:val="5DBF55B1"/>
    <w:rsid w:val="5DDE077E"/>
    <w:rsid w:val="5E512226"/>
    <w:rsid w:val="5F334021"/>
    <w:rsid w:val="5FA46972"/>
    <w:rsid w:val="60EE69CE"/>
    <w:rsid w:val="6155027F"/>
    <w:rsid w:val="615A75F4"/>
    <w:rsid w:val="619A6E77"/>
    <w:rsid w:val="62D347CE"/>
    <w:rsid w:val="62DE6052"/>
    <w:rsid w:val="62F15D85"/>
    <w:rsid w:val="648D1E07"/>
    <w:rsid w:val="651144BD"/>
    <w:rsid w:val="653F20B4"/>
    <w:rsid w:val="65B456D5"/>
    <w:rsid w:val="65C84721"/>
    <w:rsid w:val="65E9543A"/>
    <w:rsid w:val="662817F5"/>
    <w:rsid w:val="665C3E5E"/>
    <w:rsid w:val="668C77E3"/>
    <w:rsid w:val="69481B05"/>
    <w:rsid w:val="69670B4F"/>
    <w:rsid w:val="69B321F1"/>
    <w:rsid w:val="6B8D69D7"/>
    <w:rsid w:val="6B9C064B"/>
    <w:rsid w:val="6BA16B1C"/>
    <w:rsid w:val="6E1926BA"/>
    <w:rsid w:val="6E7F7835"/>
    <w:rsid w:val="6FBD00D0"/>
    <w:rsid w:val="6FE5312D"/>
    <w:rsid w:val="701C3816"/>
    <w:rsid w:val="722A4E10"/>
    <w:rsid w:val="72373121"/>
    <w:rsid w:val="72FD0776"/>
    <w:rsid w:val="737B753A"/>
    <w:rsid w:val="73BA21C4"/>
    <w:rsid w:val="768B1F04"/>
    <w:rsid w:val="774442C4"/>
    <w:rsid w:val="777A665A"/>
    <w:rsid w:val="77905715"/>
    <w:rsid w:val="782B4EA4"/>
    <w:rsid w:val="79832A45"/>
    <w:rsid w:val="79DA6F4D"/>
    <w:rsid w:val="7A314D2E"/>
    <w:rsid w:val="7BB10350"/>
    <w:rsid w:val="7C2E374F"/>
    <w:rsid w:val="7CA85636"/>
    <w:rsid w:val="7D580E3B"/>
    <w:rsid w:val="7EC97D8B"/>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spacing w:line="360" w:lineRule="auto"/>
    </w:pPr>
    <w:rPr>
      <w:rFonts w:ascii="宋体" w:hAnsi="Arial" w:eastAsia="黑体"/>
      <w:snapToGrid w:val="0"/>
      <w:sz w:val="24"/>
      <w:szCs w:val="21"/>
      <w:lang w:val="zh-CN"/>
    </w:rPr>
  </w:style>
  <w:style w:type="paragraph" w:styleId="3">
    <w:name w:val="Body Text First Indent"/>
    <w:basedOn w:val="2"/>
    <w:next w:val="1"/>
    <w:semiHidden/>
    <w:unhideWhenUsed/>
    <w:qFormat/>
    <w:uiPriority w:val="99"/>
    <w:pPr>
      <w:autoSpaceDE/>
      <w:autoSpaceDN/>
      <w:spacing w:after="120" w:line="240" w:lineRule="auto"/>
      <w:ind w:firstLine="420" w:firstLineChars="100"/>
    </w:pPr>
    <w:rPr>
      <w:rFonts w:ascii="Times New Roman" w:hAnsi="Times New Roman" w:eastAsia="宋体"/>
      <w:snapToGrid/>
      <w:sz w:val="21"/>
      <w:szCs w:val="24"/>
      <w:lang w:val="en-US"/>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26"/>
    <w:unhideWhenUsed/>
    <w:qFormat/>
    <w:uiPriority w:val="99"/>
    <w:pPr>
      <w:jc w:val="left"/>
    </w:pPr>
  </w:style>
  <w:style w:type="paragraph" w:styleId="8">
    <w:name w:val="Body Text Indent"/>
    <w:basedOn w:val="1"/>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9">
    <w:name w:val="Plain Text"/>
    <w:basedOn w:val="1"/>
    <w:autoRedefine/>
    <w:qFormat/>
    <w:uiPriority w:val="0"/>
    <w:rPr>
      <w:rFonts w:ascii="宋体" w:hAnsi="Courier New" w:eastAsia="黑体"/>
      <w:snapToGrid w:val="0"/>
      <w:szCs w:val="21"/>
    </w:rPr>
  </w:style>
  <w:style w:type="paragraph" w:styleId="10">
    <w:name w:val="Balloon Text"/>
    <w:basedOn w:val="1"/>
    <w:link w:val="28"/>
    <w:unhideWhenUsed/>
    <w:qFormat/>
    <w:uiPriority w:val="99"/>
    <w:rPr>
      <w:sz w:val="18"/>
      <w:szCs w:val="18"/>
    </w:rPr>
  </w:style>
  <w:style w:type="paragraph" w:styleId="11">
    <w:name w:val="footer"/>
    <w:basedOn w:val="1"/>
    <w:link w:val="32"/>
    <w:autoRedefine/>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qFormat/>
    <w:uiPriority w:val="0"/>
    <w:pPr>
      <w:ind w:left="1260" w:leftChars="600"/>
    </w:pPr>
  </w:style>
  <w:style w:type="paragraph" w:styleId="14">
    <w:name w:val="toc 6"/>
    <w:basedOn w:val="1"/>
    <w:next w:val="1"/>
    <w:qFormat/>
    <w:uiPriority w:val="0"/>
    <w:pPr>
      <w:ind w:left="2100" w:leftChars="1000"/>
    </w:p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paragraph" w:styleId="16">
    <w:name w:val="Title"/>
    <w:basedOn w:val="1"/>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17">
    <w:name w:val="annotation subject"/>
    <w:basedOn w:val="7"/>
    <w:next w:val="7"/>
    <w:link w:val="27"/>
    <w:autoRedefine/>
    <w:unhideWhenUsed/>
    <w:qFormat/>
    <w:uiPriority w:val="99"/>
    <w:rPr>
      <w:b/>
      <w:bCs/>
    </w:rPr>
  </w:style>
  <w:style w:type="paragraph" w:styleId="18">
    <w:name w:val="Body Text First Indent 2"/>
    <w:basedOn w:val="8"/>
    <w:next w:val="3"/>
    <w:qFormat/>
    <w:uiPriority w:val="0"/>
    <w:pPr>
      <w:adjustRightInd/>
      <w:spacing w:after="120" w:line="240" w:lineRule="auto"/>
      <w:ind w:left="420" w:leftChars="200" w:firstLine="21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autoRedefine/>
    <w:semiHidden/>
    <w:unhideWhenUsed/>
    <w:qFormat/>
    <w:uiPriority w:val="99"/>
    <w:rPr>
      <w:color w:val="2D5D7D"/>
      <w:u w:val="none"/>
    </w:rPr>
  </w:style>
  <w:style w:type="character" w:styleId="23">
    <w:name w:val="Hyperlink"/>
    <w:autoRedefine/>
    <w:qFormat/>
    <w:uiPriority w:val="99"/>
    <w:rPr>
      <w:color w:val="0000FF"/>
      <w:u w:val="single"/>
    </w:rPr>
  </w:style>
  <w:style w:type="character" w:styleId="24">
    <w:name w:val="annotation reference"/>
    <w:basedOn w:val="21"/>
    <w:autoRedefine/>
    <w:unhideWhenUsed/>
    <w:qFormat/>
    <w:uiPriority w:val="99"/>
    <w:rPr>
      <w:sz w:val="21"/>
      <w:szCs w:val="21"/>
    </w:rPr>
  </w:style>
  <w:style w:type="character" w:styleId="25">
    <w:name w:val="HTML Sample"/>
    <w:basedOn w:val="21"/>
    <w:autoRedefine/>
    <w:semiHidden/>
    <w:unhideWhenUsed/>
    <w:qFormat/>
    <w:uiPriority w:val="99"/>
    <w:rPr>
      <w:rFonts w:ascii="Courier New" w:hAnsi="Courier New"/>
    </w:rPr>
  </w:style>
  <w:style w:type="character" w:customStyle="1" w:styleId="26">
    <w:name w:val="批注文字 字符"/>
    <w:basedOn w:val="21"/>
    <w:link w:val="7"/>
    <w:autoRedefine/>
    <w:semiHidden/>
    <w:qFormat/>
    <w:uiPriority w:val="99"/>
  </w:style>
  <w:style w:type="character" w:customStyle="1" w:styleId="27">
    <w:name w:val="批注主题 字符"/>
    <w:basedOn w:val="26"/>
    <w:link w:val="17"/>
    <w:autoRedefine/>
    <w:semiHidden/>
    <w:qFormat/>
    <w:uiPriority w:val="99"/>
    <w:rPr>
      <w:b/>
      <w:bCs/>
    </w:rPr>
  </w:style>
  <w:style w:type="character" w:customStyle="1" w:styleId="28">
    <w:name w:val="批注框文本 字符"/>
    <w:basedOn w:val="21"/>
    <w:link w:val="10"/>
    <w:autoRedefine/>
    <w:semiHidden/>
    <w:qFormat/>
    <w:uiPriority w:val="99"/>
    <w:rPr>
      <w:sz w:val="18"/>
      <w:szCs w:val="18"/>
    </w:rPr>
  </w:style>
  <w:style w:type="paragraph" w:customStyle="1" w:styleId="29">
    <w:name w:val="列出段落1"/>
    <w:basedOn w:val="1"/>
    <w:autoRedefine/>
    <w:qFormat/>
    <w:uiPriority w:val="34"/>
    <w:pPr>
      <w:ind w:firstLine="420" w:firstLineChars="200"/>
    </w:pPr>
  </w:style>
  <w:style w:type="paragraph" w:customStyle="1" w:styleId="30">
    <w:name w:val="正文1"/>
    <w:basedOn w:val="1"/>
    <w:next w:val="1"/>
    <w:autoRedefine/>
    <w:qFormat/>
    <w:uiPriority w:val="0"/>
    <w:pPr>
      <w:spacing w:before="120" w:line="360" w:lineRule="auto"/>
      <w:ind w:left="420" w:firstLine="527"/>
    </w:pPr>
    <w:rPr>
      <w:rFonts w:ascii="宋体" w:hAnsi="宋体"/>
    </w:rPr>
  </w:style>
  <w:style w:type="character" w:customStyle="1" w:styleId="31">
    <w:name w:val="页眉 字符"/>
    <w:basedOn w:val="21"/>
    <w:link w:val="12"/>
    <w:autoRedefine/>
    <w:qFormat/>
    <w:uiPriority w:val="99"/>
    <w:rPr>
      <w:kern w:val="2"/>
      <w:sz w:val="18"/>
      <w:szCs w:val="18"/>
    </w:rPr>
  </w:style>
  <w:style w:type="character" w:customStyle="1" w:styleId="32">
    <w:name w:val="页脚 字符"/>
    <w:basedOn w:val="21"/>
    <w:link w:val="11"/>
    <w:autoRedefine/>
    <w:qFormat/>
    <w:uiPriority w:val="99"/>
    <w:rPr>
      <w:kern w:val="2"/>
      <w:sz w:val="18"/>
      <w:szCs w:val="18"/>
    </w:rPr>
  </w:style>
  <w:style w:type="paragraph" w:styleId="33">
    <w:name w:val="List Paragraph"/>
    <w:basedOn w:val="1"/>
    <w:autoRedefine/>
    <w:unhideWhenUsed/>
    <w:qFormat/>
    <w:uiPriority w:val="99"/>
    <w:pPr>
      <w:ind w:firstLine="420" w:firstLineChars="200"/>
    </w:pPr>
  </w:style>
  <w:style w:type="character" w:customStyle="1" w:styleId="34">
    <w:name w:val="item-name"/>
    <w:basedOn w:val="21"/>
    <w:autoRedefine/>
    <w:qFormat/>
    <w:uiPriority w:val="0"/>
  </w:style>
  <w:style w:type="character" w:customStyle="1" w:styleId="35">
    <w:name w:val="item-name1"/>
    <w:basedOn w:val="21"/>
    <w:qFormat/>
    <w:uiPriority w:val="0"/>
  </w:style>
  <w:style w:type="character" w:customStyle="1" w:styleId="36">
    <w:name w:val="item-name2"/>
    <w:basedOn w:val="21"/>
    <w:qFormat/>
    <w:uiPriority w:val="0"/>
  </w:style>
  <w:style w:type="character" w:customStyle="1" w:styleId="37">
    <w:name w:val="*正文 Char"/>
    <w:link w:val="38"/>
    <w:qFormat/>
    <w:locked/>
    <w:uiPriority w:val="0"/>
    <w:rPr>
      <w:rFonts w:ascii="宋体" w:hAnsi="宋体"/>
      <w:kern w:val="0"/>
      <w:sz w:val="24"/>
      <w:szCs w:val="20"/>
    </w:rPr>
  </w:style>
  <w:style w:type="paragraph" w:customStyle="1" w:styleId="38">
    <w:name w:val="*正文"/>
    <w:basedOn w:val="1"/>
    <w:link w:val="37"/>
    <w:qFormat/>
    <w:uiPriority w:val="0"/>
    <w:pPr>
      <w:snapToGrid w:val="0"/>
      <w:spacing w:line="360" w:lineRule="auto"/>
      <w:ind w:firstLine="482"/>
      <w:jc w:val="left"/>
    </w:pPr>
    <w:rPr>
      <w:rFonts w:ascii="宋体" w:hAnsi="宋体"/>
      <w:kern w:val="0"/>
      <w:sz w:val="24"/>
      <w:szCs w:val="20"/>
    </w:rPr>
  </w:style>
  <w:style w:type="paragraph" w:customStyle="1" w:styleId="39">
    <w:name w:val="正文文本首行缩进 21"/>
    <w:basedOn w:val="8"/>
    <w:autoRedefine/>
    <w:qFormat/>
    <w:uiPriority w:val="99"/>
    <w:pPr>
      <w:spacing w:line="200" w:lineRule="atLeast"/>
      <w:ind w:firstLine="420"/>
    </w:pPr>
    <w:rPr>
      <w:rFonts w:hAnsi="Courier New"/>
      <w:spacing w:val="-4"/>
      <w:sz w:val="18"/>
    </w:rPr>
  </w:style>
  <w:style w:type="paragraph" w:customStyle="1" w:styleId="40">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2"/>
    <w:basedOn w:val="1"/>
    <w:autoRedefine/>
    <w:qFormat/>
    <w:uiPriority w:val="0"/>
    <w:pPr>
      <w:spacing w:before="156" w:line="360" w:lineRule="auto"/>
      <w:ind w:firstLine="510" w:firstLineChars="200"/>
    </w:pPr>
    <w:rPr>
      <w:sz w:val="24"/>
      <w:szCs w:val="20"/>
    </w:rPr>
  </w:style>
  <w:style w:type="paragraph" w:customStyle="1" w:styleId="42">
    <w:name w:val="纯文本_0_0"/>
    <w:basedOn w:val="1"/>
    <w:autoRedefine/>
    <w:qFormat/>
    <w:uiPriority w:val="0"/>
    <w:rPr>
      <w:rFonts w:ascii="宋体" w:hAnsi="Courier New"/>
      <w:szCs w:val="21"/>
    </w:rPr>
  </w:style>
  <w:style w:type="paragraph" w:customStyle="1" w:styleId="4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C9C4E-2F57-4DAD-B14D-FD3B2C0C280C}">
  <ds:schemaRefs/>
</ds:datastoreItem>
</file>

<file path=docProps/app.xml><?xml version="1.0" encoding="utf-8"?>
<Properties xmlns="http://schemas.openxmlformats.org/officeDocument/2006/extended-properties" xmlns:vt="http://schemas.openxmlformats.org/officeDocument/2006/docPropsVTypes">
  <Template>Normal</Template>
  <Pages>67</Pages>
  <Words>5679</Words>
  <Characters>6162</Characters>
  <Lines>306</Lines>
  <Paragraphs>86</Paragraphs>
  <TotalTime>26</TotalTime>
  <ScaleCrop>false</ScaleCrop>
  <LinksUpToDate>false</LinksUpToDate>
  <CharactersWithSpaces>6315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2022-02-21T07:23:00Z</dcterms:created>
  <dc:creator>YangLH</dc:creator>
  <cp:lastModifiedBy>杨玲华</cp:lastModifiedBy>
  <cp:lastPrinted>2023-11-28T13:20:00Z</cp:lastPrinted>
  <dcterms:modified xsi:type="dcterms:W3CDTF">2025-04-01T07:48:19Z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03BC43E84FC4469A86BCEBD1D18B9167_13</vt:lpwstr>
  </property>
  <property fmtid="{D5CDD505-2E9C-101B-9397-08002B2CF9AE}" pid="4" name="KSOTemplateDocerSaveRecord">
    <vt:lpwstr>eyJoZGlkIjoiZTA4YWQ1YWY1NWU0ZTk3M2QyYzg4N2UyYWY1YjNkMjciLCJ1c2VySWQiOiIxMDA0NjUwNSJ9</vt:lpwstr>
  </property>
</Properties>
</file>