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8D94DB">
      <w:pPr>
        <w:jc w:val="center"/>
        <w:rPr>
          <w:rFonts w:hint="eastAsia" w:eastAsia="宋体"/>
          <w:bCs/>
          <w:color w:val="000000" w:themeColor="text1"/>
          <w:sz w:val="44"/>
          <w:szCs w:val="44"/>
          <w:highlight w:val="none"/>
          <w:lang w:eastAsia="zh-CN"/>
          <w14:textFill>
            <w14:solidFill>
              <w14:schemeClr w14:val="tx1"/>
            </w14:solidFill>
          </w14:textFill>
        </w:rPr>
      </w:pPr>
      <w:r>
        <w:rPr>
          <w:rFonts w:hint="eastAsia"/>
          <w:bCs/>
          <w:color w:val="000000" w:themeColor="text1"/>
          <w:sz w:val="36"/>
          <w:szCs w:val="36"/>
          <w:highlight w:val="none"/>
          <w:lang w:eastAsia="zh-CN"/>
          <w14:textFill>
            <w14:solidFill>
              <w14:schemeClr w14:val="tx1"/>
            </w14:solidFill>
          </w14:textFill>
        </w:rPr>
        <w:t>黄岩区2025年度产品质量检测服务采购项目</w:t>
      </w:r>
    </w:p>
    <w:p w14:paraId="11FB9B78">
      <w:pPr>
        <w:pStyle w:val="7"/>
        <w:ind w:firstLine="0"/>
        <w:rPr>
          <w:rFonts w:hint="eastAsia"/>
          <w:color w:val="000000" w:themeColor="text1"/>
          <w:highlight w:val="none"/>
          <w14:textFill>
            <w14:solidFill>
              <w14:schemeClr w14:val="tx1"/>
            </w14:solidFill>
          </w14:textFill>
        </w:rPr>
      </w:pPr>
    </w:p>
    <w:p w14:paraId="16125FA6">
      <w:pPr>
        <w:tabs>
          <w:tab w:val="left" w:pos="720"/>
          <w:tab w:val="left" w:pos="2160"/>
          <w:tab w:val="left" w:pos="2880"/>
          <w:tab w:val="left" w:pos="3600"/>
          <w:tab w:val="left" w:pos="4320"/>
          <w:tab w:val="left" w:pos="5040"/>
          <w:tab w:val="left" w:pos="5760"/>
          <w:tab w:val="left" w:pos="8295"/>
        </w:tabs>
        <w:autoSpaceDE w:val="0"/>
        <w:autoSpaceDN w:val="0"/>
        <w:adjustRightInd w:val="0"/>
        <w:spacing w:line="240" w:lineRule="atLeast"/>
        <w:ind w:right="17"/>
        <w:rPr>
          <w:rFonts w:hint="eastAsia"/>
          <w:color w:val="000000" w:themeColor="text1"/>
          <w:kern w:val="0"/>
          <w:sz w:val="52"/>
          <w:highlight w:val="none"/>
          <w14:textFill>
            <w14:solidFill>
              <w14:schemeClr w14:val="tx1"/>
            </w14:solidFill>
          </w14:textFill>
        </w:rPr>
      </w:pPr>
    </w:p>
    <w:p w14:paraId="732BD5C3">
      <w:pPr>
        <w:pStyle w:val="30"/>
        <w:tabs>
          <w:tab w:val="left" w:pos="720"/>
          <w:tab w:val="left" w:pos="1260"/>
          <w:tab w:val="left" w:pos="2160"/>
          <w:tab w:val="left" w:pos="2880"/>
          <w:tab w:val="left" w:pos="3600"/>
          <w:tab w:val="left" w:pos="4320"/>
          <w:tab w:val="left" w:pos="5040"/>
          <w:tab w:val="left" w:pos="5760"/>
        </w:tabs>
        <w:ind w:firstLine="460"/>
        <w:rPr>
          <w:color w:val="000000" w:themeColor="text1"/>
          <w:highlight w:val="none"/>
          <w:lang w:val="en-US"/>
          <w14:textFill>
            <w14:solidFill>
              <w14:schemeClr w14:val="tx1"/>
            </w14:solidFill>
          </w14:textFill>
        </w:rPr>
      </w:pPr>
    </w:p>
    <w:p w14:paraId="65F02444">
      <w:pPr>
        <w:jc w:val="center"/>
        <w:rPr>
          <w:rFonts w:hint="eastAsia" w:eastAsia="宋体"/>
          <w:bCs/>
          <w:color w:val="000000" w:themeColor="text1"/>
          <w:sz w:val="52"/>
          <w:szCs w:val="52"/>
          <w:highlight w:val="none"/>
          <w:lang w:eastAsia="zh-CN"/>
          <w14:textFill>
            <w14:solidFill>
              <w14:schemeClr w14:val="tx1"/>
            </w14:solidFill>
          </w14:textFill>
        </w:rPr>
      </w:pPr>
      <w:r>
        <w:rPr>
          <w:rFonts w:hint="eastAsia"/>
          <w:bCs/>
          <w:color w:val="000000" w:themeColor="text1"/>
          <w:sz w:val="84"/>
          <w:szCs w:val="84"/>
          <w:highlight w:val="none"/>
          <w:lang w:eastAsia="zh-CN"/>
          <w14:textFill>
            <w14:solidFill>
              <w14:schemeClr w14:val="tx1"/>
            </w14:solidFill>
          </w14:textFill>
        </w:rPr>
        <w:t>竞争性磋商文件</w:t>
      </w:r>
    </w:p>
    <w:p w14:paraId="313A848C">
      <w:pPr>
        <w:jc w:val="center"/>
        <w:rPr>
          <w:rFonts w:hint="default" w:eastAsia="宋体"/>
          <w:color w:val="000000" w:themeColor="text1"/>
          <w:sz w:val="30"/>
          <w:szCs w:val="30"/>
          <w:highlight w:val="none"/>
          <w:lang w:val="en-US" w:eastAsia="zh-CN"/>
          <w14:textFill>
            <w14:solidFill>
              <w14:schemeClr w14:val="tx1"/>
            </w14:solidFill>
          </w14:textFill>
        </w:rPr>
      </w:pPr>
      <w:r>
        <w:rPr>
          <w:color w:val="000000" w:themeColor="text1"/>
          <w:sz w:val="30"/>
          <w:szCs w:val="30"/>
          <w:highlight w:val="none"/>
          <w14:textFill>
            <w14:solidFill>
              <w14:schemeClr w14:val="tx1"/>
            </w14:solidFill>
          </w14:textFill>
        </w:rPr>
        <w:t>招标编号：</w:t>
      </w:r>
      <w:r>
        <w:rPr>
          <w:rFonts w:hint="eastAsia"/>
          <w:color w:val="000000" w:themeColor="text1"/>
          <w:sz w:val="30"/>
          <w:szCs w:val="30"/>
          <w:highlight w:val="none"/>
          <w:lang w:eastAsia="zh-CN"/>
          <w14:textFill>
            <w14:solidFill>
              <w14:schemeClr w14:val="tx1"/>
            </w14:solidFill>
          </w14:textFill>
        </w:rPr>
        <w:t>DDTZ2025-0331</w:t>
      </w:r>
    </w:p>
    <w:p w14:paraId="6338EBED">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ind w:left="1441" w:right="1800"/>
        <w:rPr>
          <w:rFonts w:hint="eastAsia"/>
          <w:color w:val="000000" w:themeColor="text1"/>
          <w:kern w:val="0"/>
          <w:sz w:val="24"/>
          <w:highlight w:val="none"/>
          <w14:textFill>
            <w14:solidFill>
              <w14:schemeClr w14:val="tx1"/>
            </w14:solidFill>
          </w14:textFill>
        </w:rPr>
      </w:pPr>
    </w:p>
    <w:p w14:paraId="68452FD4">
      <w:pPr>
        <w:autoSpaceDE w:val="0"/>
        <w:autoSpaceDN w:val="0"/>
        <w:adjustRightInd w:val="0"/>
        <w:spacing w:line="360" w:lineRule="atLeast"/>
        <w:ind w:left="1441"/>
        <w:rPr>
          <w:rFonts w:hint="eastAsia"/>
          <w:color w:val="000000" w:themeColor="text1"/>
          <w:kern w:val="0"/>
          <w:sz w:val="28"/>
          <w:highlight w:val="none"/>
          <w14:textFill>
            <w14:solidFill>
              <w14:schemeClr w14:val="tx1"/>
            </w14:solidFill>
          </w14:textFill>
        </w:rPr>
      </w:pPr>
      <w:r>
        <w:rPr>
          <w:color w:val="000000" w:themeColor="text1"/>
          <w:kern w:val="0"/>
          <w:sz w:val="28"/>
          <w:highlight w:val="none"/>
          <w14:textFill>
            <w14:solidFill>
              <w14:schemeClr w14:val="tx1"/>
            </w14:solidFill>
          </w14:textFill>
        </w:rPr>
        <w:t xml:space="preserve"> </w:t>
      </w:r>
    </w:p>
    <w:p w14:paraId="7F3043B1">
      <w:pPr>
        <w:autoSpaceDE w:val="0"/>
        <w:autoSpaceDN w:val="0"/>
        <w:adjustRightInd w:val="0"/>
        <w:spacing w:line="360" w:lineRule="atLeast"/>
        <w:ind w:left="1441"/>
        <w:rPr>
          <w:color w:val="000000" w:themeColor="text1"/>
          <w:kern w:val="0"/>
          <w:sz w:val="28"/>
          <w:highlight w:val="none"/>
          <w14:textFill>
            <w14:solidFill>
              <w14:schemeClr w14:val="tx1"/>
            </w14:solidFill>
          </w14:textFill>
        </w:rPr>
      </w:pPr>
    </w:p>
    <w:p w14:paraId="538219EB">
      <w:pPr>
        <w:rPr>
          <w:color w:val="000000" w:themeColor="text1"/>
          <w:highlight w:val="none"/>
          <w14:textFill>
            <w14:solidFill>
              <w14:schemeClr w14:val="tx1"/>
            </w14:solidFill>
          </w14:textFill>
        </w:rPr>
      </w:pPr>
    </w:p>
    <w:p w14:paraId="51AF1FD6">
      <w:pPr>
        <w:pStyle w:val="7"/>
        <w:ind w:firstLine="0"/>
        <w:rPr>
          <w:rFonts w:hint="eastAsia"/>
          <w:color w:val="000000" w:themeColor="text1"/>
          <w:highlight w:val="none"/>
          <w14:textFill>
            <w14:solidFill>
              <w14:schemeClr w14:val="tx1"/>
            </w14:solidFill>
          </w14:textFill>
        </w:rPr>
      </w:pPr>
    </w:p>
    <w:p w14:paraId="1F3A86C4">
      <w:pPr>
        <w:pStyle w:val="7"/>
        <w:ind w:firstLine="0"/>
        <w:rPr>
          <w:rFonts w:hint="eastAsia"/>
          <w:color w:val="000000" w:themeColor="text1"/>
          <w:highlight w:val="none"/>
          <w14:textFill>
            <w14:solidFill>
              <w14:schemeClr w14:val="tx1"/>
            </w14:solidFill>
          </w14:textFill>
        </w:rPr>
      </w:pPr>
    </w:p>
    <w:p w14:paraId="430416BB">
      <w:pPr>
        <w:rPr>
          <w:color w:val="000000" w:themeColor="text1"/>
          <w:highlight w:val="none"/>
          <w14:textFill>
            <w14:solidFill>
              <w14:schemeClr w14:val="tx1"/>
            </w14:solidFill>
          </w14:textFill>
        </w:rPr>
      </w:pPr>
    </w:p>
    <w:p w14:paraId="30C67FCE">
      <w:pPr>
        <w:pStyle w:val="7"/>
        <w:ind w:firstLine="0"/>
        <w:rPr>
          <w:color w:val="000000" w:themeColor="text1"/>
          <w:highlight w:val="none"/>
          <w14:textFill>
            <w14:solidFill>
              <w14:schemeClr w14:val="tx1"/>
            </w14:solidFill>
          </w14:textFill>
        </w:rPr>
      </w:pPr>
    </w:p>
    <w:p w14:paraId="374448C9">
      <w:pPr>
        <w:autoSpaceDE w:val="0"/>
        <w:autoSpaceDN w:val="0"/>
        <w:adjustRightInd w:val="0"/>
        <w:spacing w:line="360" w:lineRule="atLeast"/>
        <w:rPr>
          <w:color w:val="000000" w:themeColor="text1"/>
          <w:kern w:val="0"/>
          <w:sz w:val="28"/>
          <w:highlight w:val="none"/>
          <w14:textFill>
            <w14:solidFill>
              <w14:schemeClr w14:val="tx1"/>
            </w14:solidFill>
          </w14:textFill>
        </w:rPr>
      </w:pPr>
    </w:p>
    <w:p w14:paraId="6F81523A">
      <w:pPr>
        <w:shd w:val="clear" w:color="auto" w:fill="auto"/>
        <w:spacing w:line="300" w:lineRule="auto"/>
        <w:ind w:left="1269" w:leftChars="484" w:hanging="253" w:hangingChars="100"/>
        <w:rPr>
          <w:rFonts w:hint="eastAsia" w:hAnsi="宋体" w:eastAsia="宋体"/>
          <w:color w:val="000000"/>
          <w:w w:val="90"/>
          <w:sz w:val="28"/>
          <w:szCs w:val="28"/>
          <w:highlight w:val="none"/>
          <w:lang w:eastAsia="zh-CN"/>
        </w:rPr>
      </w:pPr>
      <w:r>
        <w:rPr>
          <w:rFonts w:hint="eastAsia" w:hAnsi="宋体"/>
          <w:b/>
          <w:color w:val="000000"/>
          <w:w w:val="90"/>
          <w:sz w:val="28"/>
          <w:szCs w:val="28"/>
          <w:highlight w:val="none"/>
        </w:rPr>
        <w:t>项目名称：</w:t>
      </w:r>
      <w:r>
        <w:rPr>
          <w:rFonts w:hint="eastAsia" w:ascii="宋体" w:hAnsi="宋体" w:cs="宋体"/>
          <w:color w:val="000000"/>
          <w:sz w:val="28"/>
          <w:szCs w:val="28"/>
          <w:highlight w:val="none"/>
          <w:u w:val="single"/>
          <w:lang w:eastAsia="zh-CN"/>
        </w:rPr>
        <w:t>黄岩区2025年度产品质量检测服务采购项目</w:t>
      </w:r>
    </w:p>
    <w:p w14:paraId="1E5E3E6D">
      <w:pPr>
        <w:shd w:val="clear" w:color="auto" w:fill="auto"/>
        <w:spacing w:line="300" w:lineRule="auto"/>
        <w:ind w:firstLine="1012" w:firstLineChars="400"/>
        <w:rPr>
          <w:rFonts w:hint="eastAsia" w:hAnsi="宋体" w:eastAsia="宋体"/>
          <w:color w:val="000000"/>
          <w:sz w:val="28"/>
          <w:szCs w:val="28"/>
          <w:highlight w:val="none"/>
          <w:lang w:eastAsia="zh-CN"/>
        </w:rPr>
      </w:pPr>
      <w:r>
        <w:rPr>
          <w:rFonts w:hint="eastAsia" w:hAnsi="宋体"/>
          <w:b/>
          <w:color w:val="000000"/>
          <w:w w:val="90"/>
          <w:sz w:val="28"/>
          <w:szCs w:val="28"/>
          <w:highlight w:val="none"/>
        </w:rPr>
        <w:t>采 购 人：</w:t>
      </w:r>
      <w:r>
        <w:rPr>
          <w:rFonts w:hint="eastAsia" w:ascii="宋体" w:hAnsi="宋体" w:cs="宋体"/>
          <w:color w:val="000000"/>
          <w:sz w:val="28"/>
          <w:szCs w:val="28"/>
          <w:highlight w:val="none"/>
          <w:u w:val="single"/>
          <w:lang w:eastAsia="zh-CN"/>
        </w:rPr>
        <w:t>台州市黄岩区市场监督管理局</w:t>
      </w:r>
    </w:p>
    <w:p w14:paraId="37187C46">
      <w:pPr>
        <w:shd w:val="clear" w:color="auto" w:fill="auto"/>
        <w:spacing w:line="300" w:lineRule="auto"/>
        <w:ind w:firstLine="1012" w:firstLineChars="400"/>
        <w:rPr>
          <w:rFonts w:hint="eastAsia" w:hAnsi="宋体"/>
          <w:color w:val="000000"/>
          <w:spacing w:val="-14"/>
          <w:sz w:val="28"/>
          <w:szCs w:val="28"/>
          <w:highlight w:val="none"/>
        </w:rPr>
      </w:pPr>
      <w:r>
        <w:rPr>
          <w:rFonts w:hint="eastAsia" w:hAnsi="宋体"/>
          <w:b/>
          <w:color w:val="000000"/>
          <w:w w:val="90"/>
          <w:sz w:val="28"/>
          <w:szCs w:val="28"/>
          <w:highlight w:val="none"/>
        </w:rPr>
        <w:t>代理机构：</w:t>
      </w:r>
      <w:r>
        <w:rPr>
          <w:rFonts w:hint="eastAsia" w:hAnsi="宋体"/>
          <w:color w:val="000000"/>
          <w:sz w:val="28"/>
          <w:szCs w:val="28"/>
          <w:highlight w:val="none"/>
          <w:u w:val="single"/>
        </w:rPr>
        <w:t>大地工程咨询有限公司</w:t>
      </w:r>
    </w:p>
    <w:p w14:paraId="38DE2EAB">
      <w:pPr>
        <w:ind w:firstLine="1273" w:firstLineChars="398"/>
        <w:jc w:val="left"/>
        <w:rPr>
          <w:rFonts w:hint="default" w:eastAsia="宋体"/>
          <w:color w:val="000000" w:themeColor="text1"/>
          <w:sz w:val="32"/>
          <w:szCs w:val="32"/>
          <w:highlight w:val="none"/>
          <w:lang w:val="en-US" w:eastAsia="zh-CN"/>
          <w14:textFill>
            <w14:solidFill>
              <w14:schemeClr w14:val="tx1"/>
            </w14:solidFill>
          </w14:textFill>
        </w:rPr>
      </w:pPr>
    </w:p>
    <w:p w14:paraId="337E150B">
      <w:pPr>
        <w:ind w:firstLine="2233" w:firstLineChars="698"/>
        <w:jc w:val="left"/>
        <w:rPr>
          <w:color w:val="000000" w:themeColor="text1"/>
          <w:sz w:val="32"/>
          <w:szCs w:val="32"/>
          <w:highlight w:val="none"/>
          <w14:textFill>
            <w14:solidFill>
              <w14:schemeClr w14:val="tx1"/>
            </w14:solidFill>
          </w14:textFill>
        </w:rPr>
      </w:pPr>
    </w:p>
    <w:p w14:paraId="38DDE53F">
      <w:pPr>
        <w:ind w:firstLine="2553" w:firstLineChars="798"/>
        <w:jc w:val="left"/>
        <w:rPr>
          <w:color w:val="000000" w:themeColor="text1"/>
          <w:sz w:val="32"/>
          <w:szCs w:val="32"/>
          <w:highlight w:val="none"/>
          <w14:textFill>
            <w14:solidFill>
              <w14:schemeClr w14:val="tx1"/>
            </w14:solidFill>
          </w14:textFill>
        </w:rPr>
        <w:sectPr>
          <w:headerReference r:id="rId4" w:type="default"/>
          <w:headerReference r:id="rId5" w:type="even"/>
          <w:footerReference r:id="rId6" w:type="even"/>
          <w:pgSz w:w="11906" w:h="16838"/>
          <w:pgMar w:top="1701" w:right="1701" w:bottom="1701" w:left="1701" w:header="851" w:footer="1417" w:gutter="0"/>
          <w:pgBorders>
            <w:top w:val="none" w:sz="0" w:space="0"/>
            <w:left w:val="none" w:sz="0" w:space="0"/>
            <w:bottom w:val="none" w:sz="0" w:space="0"/>
            <w:right w:val="none" w:sz="0" w:space="0"/>
          </w:pgBorders>
          <w:pgNumType w:start="1"/>
          <w:cols w:space="720" w:num="1"/>
          <w:titlePg/>
          <w:docGrid w:type="lines" w:linePitch="312" w:charSpace="0"/>
        </w:sectPr>
      </w:pPr>
      <w:r>
        <w:rPr>
          <w:color w:val="000000" w:themeColor="text1"/>
          <w:sz w:val="32"/>
          <w:szCs w:val="32"/>
          <w:highlight w:val="none"/>
          <w14:textFill>
            <w14:solidFill>
              <w14:schemeClr w14:val="tx1"/>
            </w14:solidFill>
          </w14:textFill>
        </w:rPr>
        <w:t>日    期：</w:t>
      </w:r>
      <w:r>
        <w:rPr>
          <w:rFonts w:hint="eastAsia"/>
          <w:color w:val="000000" w:themeColor="text1"/>
          <w:sz w:val="32"/>
          <w:szCs w:val="32"/>
          <w:highlight w:val="none"/>
          <w:lang w:eastAsia="zh-CN"/>
          <w14:textFill>
            <w14:solidFill>
              <w14:schemeClr w14:val="tx1"/>
            </w14:solidFill>
          </w14:textFill>
        </w:rPr>
        <w:t>202</w:t>
      </w:r>
      <w:r>
        <w:rPr>
          <w:rFonts w:hint="eastAsia"/>
          <w:color w:val="000000" w:themeColor="text1"/>
          <w:sz w:val="32"/>
          <w:szCs w:val="32"/>
          <w:highlight w:val="none"/>
          <w:lang w:val="en-US" w:eastAsia="zh-CN"/>
          <w14:textFill>
            <w14:solidFill>
              <w14:schemeClr w14:val="tx1"/>
            </w14:solidFill>
          </w14:textFill>
        </w:rPr>
        <w:t>5</w:t>
      </w:r>
      <w:r>
        <w:rPr>
          <w:color w:val="000000" w:themeColor="text1"/>
          <w:sz w:val="32"/>
          <w:szCs w:val="32"/>
          <w:highlight w:val="none"/>
          <w14:textFill>
            <w14:solidFill>
              <w14:schemeClr w14:val="tx1"/>
            </w14:solidFill>
          </w14:textFill>
        </w:rPr>
        <w:t>年</w:t>
      </w:r>
      <w:r>
        <w:rPr>
          <w:rFonts w:hint="eastAsia"/>
          <w:color w:val="000000" w:themeColor="text1"/>
          <w:sz w:val="32"/>
          <w:szCs w:val="32"/>
          <w:highlight w:val="none"/>
          <w:lang w:val="en-US" w:eastAsia="zh-CN"/>
          <w14:textFill>
            <w14:solidFill>
              <w14:schemeClr w14:val="tx1"/>
            </w14:solidFill>
          </w14:textFill>
        </w:rPr>
        <w:t>4</w:t>
      </w:r>
      <w:bookmarkStart w:id="49" w:name="_GoBack"/>
      <w:bookmarkEnd w:id="49"/>
      <w:r>
        <w:rPr>
          <w:color w:val="000000" w:themeColor="text1"/>
          <w:sz w:val="32"/>
          <w:szCs w:val="32"/>
          <w:highlight w:val="none"/>
          <w14:textFill>
            <w14:solidFill>
              <w14:schemeClr w14:val="tx1"/>
            </w14:solidFill>
          </w14:textFill>
        </w:rPr>
        <w:t>月</w:t>
      </w:r>
    </w:p>
    <w:p w14:paraId="73DC18C4">
      <w:pPr>
        <w:spacing w:line="360" w:lineRule="auto"/>
        <w:ind w:firstLine="480" w:firstLineChars="200"/>
        <w:rPr>
          <w:rFonts w:ascii="宋体" w:hAnsi="宋体" w:cs="宋体"/>
          <w:color w:val="000000" w:themeColor="text1"/>
          <w:sz w:val="24"/>
          <w:szCs w:val="32"/>
          <w:highlight w:val="none"/>
          <w14:textFill>
            <w14:solidFill>
              <w14:schemeClr w14:val="tx1"/>
            </w14:solidFill>
          </w14:textFill>
        </w:rPr>
      </w:pPr>
    </w:p>
    <w:p w14:paraId="450B39CE">
      <w:pPr>
        <w:jc w:val="center"/>
        <w:rPr>
          <w:rFonts w:ascii="宋体" w:hAnsi="宋体" w:cs="宋体"/>
          <w:b/>
          <w:bCs/>
          <w:color w:val="000000" w:themeColor="text1"/>
          <w:sz w:val="36"/>
          <w:szCs w:val="36"/>
          <w:highlight w:val="none"/>
          <w14:textFill>
            <w14:solidFill>
              <w14:schemeClr w14:val="tx1"/>
            </w14:solidFill>
          </w14:textFill>
        </w:rPr>
      </w:pPr>
    </w:p>
    <w:p w14:paraId="7D163375">
      <w:pPr>
        <w:jc w:val="center"/>
        <w:rPr>
          <w:rFonts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目  录</w:t>
      </w:r>
    </w:p>
    <w:p w14:paraId="50E5DB57">
      <w:pPr>
        <w:spacing w:line="360" w:lineRule="auto"/>
        <w:rPr>
          <w:rFonts w:ascii="宋体" w:hAnsi="宋体" w:cs="宋体"/>
          <w:color w:val="000000" w:themeColor="text1"/>
          <w:sz w:val="28"/>
          <w:szCs w:val="28"/>
          <w:highlight w:val="none"/>
          <w14:textFill>
            <w14:solidFill>
              <w14:schemeClr w14:val="tx1"/>
            </w14:solidFill>
          </w14:textFill>
        </w:rPr>
      </w:pPr>
    </w:p>
    <w:p w14:paraId="41D764E1">
      <w:pPr>
        <w:spacing w:line="360" w:lineRule="auto"/>
        <w:ind w:firstLine="321" w:firstLineChars="100"/>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 xml:space="preserve">第一章 </w:t>
      </w:r>
      <w:r>
        <w:rPr>
          <w:rFonts w:hint="eastAsia" w:ascii="宋体" w:hAnsi="宋体" w:cs="宋体"/>
          <w:b/>
          <w:bCs/>
          <w:color w:val="000000" w:themeColor="text1"/>
          <w:sz w:val="32"/>
          <w:szCs w:val="32"/>
          <w:highlight w:val="none"/>
          <w:lang w:eastAsia="zh-CN"/>
          <w14:textFill>
            <w14:solidFill>
              <w14:schemeClr w14:val="tx1"/>
            </w14:solidFill>
          </w14:textFill>
        </w:rPr>
        <w:t>竞争性磋商</w:t>
      </w:r>
      <w:r>
        <w:rPr>
          <w:rFonts w:hint="eastAsia" w:ascii="宋体" w:hAnsi="宋体" w:cs="宋体"/>
          <w:b/>
          <w:bCs/>
          <w:color w:val="000000" w:themeColor="text1"/>
          <w:sz w:val="32"/>
          <w:szCs w:val="32"/>
          <w:highlight w:val="none"/>
          <w14:textFill>
            <w14:solidFill>
              <w14:schemeClr w14:val="tx1"/>
            </w14:solidFill>
          </w14:textFill>
        </w:rPr>
        <w:t>公告</w:t>
      </w:r>
    </w:p>
    <w:p w14:paraId="3F8D39B0">
      <w:pPr>
        <w:spacing w:line="360" w:lineRule="auto"/>
        <w:ind w:firstLine="321" w:firstLineChars="100"/>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 xml:space="preserve">第二章 </w:t>
      </w:r>
      <w:r>
        <w:rPr>
          <w:rFonts w:hint="eastAsia" w:ascii="宋体" w:hAnsi="宋体" w:cs="宋体"/>
          <w:b/>
          <w:bCs/>
          <w:color w:val="000000" w:themeColor="text1"/>
          <w:sz w:val="32"/>
          <w:szCs w:val="32"/>
          <w:highlight w:val="none"/>
          <w:lang w:eastAsia="zh-CN"/>
          <w14:textFill>
            <w14:solidFill>
              <w14:schemeClr w14:val="tx1"/>
            </w14:solidFill>
          </w14:textFill>
        </w:rPr>
        <w:t>磋商</w:t>
      </w:r>
      <w:r>
        <w:rPr>
          <w:rFonts w:hint="eastAsia" w:ascii="宋体" w:hAnsi="宋体" w:cs="宋体"/>
          <w:b/>
          <w:bCs/>
          <w:color w:val="000000" w:themeColor="text1"/>
          <w:sz w:val="32"/>
          <w:szCs w:val="32"/>
          <w:highlight w:val="none"/>
          <w14:textFill>
            <w14:solidFill>
              <w14:schemeClr w14:val="tx1"/>
            </w14:solidFill>
          </w14:textFill>
        </w:rPr>
        <w:t>须知</w:t>
      </w:r>
    </w:p>
    <w:p w14:paraId="74AAAE1B">
      <w:pPr>
        <w:spacing w:line="360" w:lineRule="auto"/>
        <w:ind w:firstLine="321" w:firstLineChars="100"/>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第三章 评标办法及评分标准</w:t>
      </w:r>
    </w:p>
    <w:p w14:paraId="54F10FA6">
      <w:pPr>
        <w:spacing w:line="360" w:lineRule="auto"/>
        <w:ind w:firstLine="321" w:firstLineChars="100"/>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 xml:space="preserve">第四章 </w:t>
      </w:r>
      <w:r>
        <w:rPr>
          <w:rFonts w:hint="eastAsia" w:ascii="宋体" w:hAnsi="宋体" w:cs="宋体"/>
          <w:b/>
          <w:bCs/>
          <w:color w:val="000000" w:themeColor="text1"/>
          <w:sz w:val="32"/>
          <w:szCs w:val="32"/>
          <w:highlight w:val="none"/>
          <w:lang w:eastAsia="zh-CN"/>
          <w14:textFill>
            <w14:solidFill>
              <w14:schemeClr w14:val="tx1"/>
            </w14:solidFill>
          </w14:textFill>
        </w:rPr>
        <w:t>采购</w:t>
      </w:r>
      <w:r>
        <w:rPr>
          <w:rFonts w:hint="eastAsia" w:ascii="宋体" w:hAnsi="宋体" w:cs="宋体"/>
          <w:b/>
          <w:bCs/>
          <w:color w:val="000000" w:themeColor="text1"/>
          <w:sz w:val="32"/>
          <w:szCs w:val="32"/>
          <w:highlight w:val="none"/>
          <w14:textFill>
            <w14:solidFill>
              <w14:schemeClr w14:val="tx1"/>
            </w14:solidFill>
          </w14:textFill>
        </w:rPr>
        <w:t>需求</w:t>
      </w:r>
    </w:p>
    <w:p w14:paraId="44C439F2">
      <w:pPr>
        <w:spacing w:line="360" w:lineRule="auto"/>
        <w:ind w:firstLine="321" w:firstLineChars="100"/>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第五章 政府采购合同主要条款指引</w:t>
      </w:r>
    </w:p>
    <w:p w14:paraId="1A8158AA">
      <w:pPr>
        <w:spacing w:line="360" w:lineRule="auto"/>
        <w:ind w:firstLine="321" w:firstLineChars="100"/>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 xml:space="preserve">第六章 </w:t>
      </w:r>
      <w:r>
        <w:rPr>
          <w:rFonts w:hint="eastAsia" w:ascii="宋体" w:hAnsi="宋体" w:cs="宋体"/>
          <w:b/>
          <w:bCs/>
          <w:color w:val="000000" w:themeColor="text1"/>
          <w:sz w:val="32"/>
          <w:szCs w:val="32"/>
          <w:highlight w:val="none"/>
          <w:lang w:eastAsia="zh-CN"/>
          <w14:textFill>
            <w14:solidFill>
              <w14:schemeClr w14:val="tx1"/>
            </w14:solidFill>
          </w14:textFill>
        </w:rPr>
        <w:t>响应</w:t>
      </w:r>
      <w:r>
        <w:rPr>
          <w:rFonts w:hint="eastAsia" w:ascii="宋体" w:hAnsi="宋体" w:cs="宋体"/>
          <w:b/>
          <w:bCs/>
          <w:color w:val="000000" w:themeColor="text1"/>
          <w:sz w:val="32"/>
          <w:szCs w:val="32"/>
          <w:highlight w:val="none"/>
          <w14:textFill>
            <w14:solidFill>
              <w14:schemeClr w14:val="tx1"/>
            </w14:solidFill>
          </w14:textFill>
        </w:rPr>
        <w:t>文件格式附件</w:t>
      </w:r>
    </w:p>
    <w:p w14:paraId="6A9F90F1">
      <w:pPr>
        <w:spacing w:line="360" w:lineRule="auto"/>
        <w:rPr>
          <w:rFonts w:ascii="宋体" w:hAnsi="宋体" w:cs="宋体"/>
          <w:color w:val="000000" w:themeColor="text1"/>
          <w:sz w:val="24"/>
          <w:szCs w:val="32"/>
          <w:highlight w:val="none"/>
          <w14:textFill>
            <w14:solidFill>
              <w14:schemeClr w14:val="tx1"/>
            </w14:solidFill>
          </w14:textFill>
        </w:rPr>
      </w:pPr>
    </w:p>
    <w:p w14:paraId="177EDA00">
      <w:pPr>
        <w:spacing w:line="360" w:lineRule="auto"/>
        <w:rPr>
          <w:rFonts w:ascii="宋体" w:hAnsi="宋体" w:cs="宋体"/>
          <w:color w:val="000000" w:themeColor="text1"/>
          <w:sz w:val="24"/>
          <w:szCs w:val="32"/>
          <w:highlight w:val="none"/>
          <w14:textFill>
            <w14:solidFill>
              <w14:schemeClr w14:val="tx1"/>
            </w14:solidFill>
          </w14:textFill>
        </w:rPr>
      </w:pPr>
    </w:p>
    <w:p w14:paraId="27B5C07C">
      <w:pPr>
        <w:spacing w:line="360" w:lineRule="auto"/>
        <w:rPr>
          <w:rFonts w:ascii="宋体" w:hAnsi="宋体" w:cs="宋体"/>
          <w:color w:val="000000" w:themeColor="text1"/>
          <w:sz w:val="24"/>
          <w:szCs w:val="32"/>
          <w:highlight w:val="none"/>
          <w14:textFill>
            <w14:solidFill>
              <w14:schemeClr w14:val="tx1"/>
            </w14:solidFill>
          </w14:textFill>
        </w:rPr>
      </w:pPr>
    </w:p>
    <w:p w14:paraId="6F2E3912">
      <w:pPr>
        <w:spacing w:line="360" w:lineRule="auto"/>
        <w:rPr>
          <w:rFonts w:ascii="宋体" w:hAnsi="宋体" w:cs="宋体"/>
          <w:color w:val="000000" w:themeColor="text1"/>
          <w:sz w:val="24"/>
          <w:szCs w:val="32"/>
          <w:highlight w:val="none"/>
          <w14:textFill>
            <w14:solidFill>
              <w14:schemeClr w14:val="tx1"/>
            </w14:solidFill>
          </w14:textFill>
        </w:rPr>
      </w:pPr>
    </w:p>
    <w:p w14:paraId="55EC668A">
      <w:pPr>
        <w:spacing w:line="360" w:lineRule="auto"/>
        <w:rPr>
          <w:rFonts w:ascii="宋体" w:hAnsi="宋体" w:cs="宋体"/>
          <w:color w:val="000000" w:themeColor="text1"/>
          <w:sz w:val="24"/>
          <w:szCs w:val="32"/>
          <w:highlight w:val="none"/>
          <w14:textFill>
            <w14:solidFill>
              <w14:schemeClr w14:val="tx1"/>
            </w14:solidFill>
          </w14:textFill>
        </w:rPr>
      </w:pPr>
    </w:p>
    <w:p w14:paraId="7FD03B7F">
      <w:pPr>
        <w:spacing w:line="360" w:lineRule="auto"/>
        <w:rPr>
          <w:rFonts w:ascii="宋体" w:hAnsi="宋体" w:cs="宋体"/>
          <w:color w:val="000000" w:themeColor="text1"/>
          <w:sz w:val="24"/>
          <w:szCs w:val="32"/>
          <w:highlight w:val="none"/>
          <w14:textFill>
            <w14:solidFill>
              <w14:schemeClr w14:val="tx1"/>
            </w14:solidFill>
          </w14:textFill>
        </w:rPr>
      </w:pPr>
    </w:p>
    <w:p w14:paraId="3E0FDCF6">
      <w:pPr>
        <w:spacing w:line="360" w:lineRule="auto"/>
        <w:rPr>
          <w:rFonts w:ascii="宋体" w:hAnsi="宋体" w:cs="宋体"/>
          <w:color w:val="000000" w:themeColor="text1"/>
          <w:sz w:val="24"/>
          <w:szCs w:val="32"/>
          <w:highlight w:val="none"/>
          <w14:textFill>
            <w14:solidFill>
              <w14:schemeClr w14:val="tx1"/>
            </w14:solidFill>
          </w14:textFill>
        </w:rPr>
      </w:pPr>
    </w:p>
    <w:p w14:paraId="51A7E281">
      <w:pPr>
        <w:spacing w:line="360" w:lineRule="auto"/>
        <w:rPr>
          <w:rFonts w:ascii="宋体" w:hAnsi="宋体" w:cs="宋体"/>
          <w:color w:val="000000" w:themeColor="text1"/>
          <w:sz w:val="24"/>
          <w:szCs w:val="32"/>
          <w:highlight w:val="none"/>
          <w14:textFill>
            <w14:solidFill>
              <w14:schemeClr w14:val="tx1"/>
            </w14:solidFill>
          </w14:textFill>
        </w:rPr>
      </w:pPr>
    </w:p>
    <w:p w14:paraId="1D621371">
      <w:pPr>
        <w:spacing w:line="360" w:lineRule="auto"/>
        <w:rPr>
          <w:rFonts w:ascii="宋体" w:hAnsi="宋体" w:cs="宋体"/>
          <w:color w:val="000000" w:themeColor="text1"/>
          <w:sz w:val="24"/>
          <w:szCs w:val="32"/>
          <w:highlight w:val="none"/>
          <w14:textFill>
            <w14:solidFill>
              <w14:schemeClr w14:val="tx1"/>
            </w14:solidFill>
          </w14:textFill>
        </w:rPr>
      </w:pPr>
    </w:p>
    <w:p w14:paraId="33219846">
      <w:pPr>
        <w:spacing w:line="360" w:lineRule="auto"/>
        <w:rPr>
          <w:rFonts w:ascii="宋体" w:hAnsi="宋体" w:cs="宋体"/>
          <w:color w:val="000000" w:themeColor="text1"/>
          <w:sz w:val="24"/>
          <w:szCs w:val="32"/>
          <w:highlight w:val="none"/>
          <w14:textFill>
            <w14:solidFill>
              <w14:schemeClr w14:val="tx1"/>
            </w14:solidFill>
          </w14:textFill>
        </w:rPr>
      </w:pPr>
    </w:p>
    <w:p w14:paraId="7C5A56D3">
      <w:pPr>
        <w:spacing w:line="360" w:lineRule="auto"/>
        <w:rPr>
          <w:rFonts w:ascii="宋体" w:hAnsi="宋体" w:cs="宋体"/>
          <w:color w:val="000000" w:themeColor="text1"/>
          <w:sz w:val="24"/>
          <w:szCs w:val="32"/>
          <w:highlight w:val="none"/>
          <w14:textFill>
            <w14:solidFill>
              <w14:schemeClr w14:val="tx1"/>
            </w14:solidFill>
          </w14:textFill>
        </w:rPr>
      </w:pPr>
    </w:p>
    <w:p w14:paraId="1B526312">
      <w:pPr>
        <w:spacing w:line="360" w:lineRule="auto"/>
        <w:rPr>
          <w:rFonts w:ascii="宋体" w:hAnsi="宋体" w:cs="宋体"/>
          <w:color w:val="000000" w:themeColor="text1"/>
          <w:sz w:val="24"/>
          <w:szCs w:val="32"/>
          <w:highlight w:val="none"/>
          <w14:textFill>
            <w14:solidFill>
              <w14:schemeClr w14:val="tx1"/>
            </w14:solidFill>
          </w14:textFill>
        </w:rPr>
      </w:pPr>
    </w:p>
    <w:p w14:paraId="0F572462">
      <w:pPr>
        <w:pStyle w:val="9"/>
        <w:rPr>
          <w:rFonts w:ascii="宋体" w:hAnsi="宋体" w:cs="宋体"/>
          <w:color w:val="000000" w:themeColor="text1"/>
          <w:szCs w:val="32"/>
          <w:highlight w:val="none"/>
          <w14:textFill>
            <w14:solidFill>
              <w14:schemeClr w14:val="tx1"/>
            </w14:solidFill>
          </w14:textFill>
        </w:rPr>
      </w:pPr>
    </w:p>
    <w:p w14:paraId="14915ECE">
      <w:pPr>
        <w:pStyle w:val="10"/>
        <w:rPr>
          <w:rFonts w:ascii="宋体" w:hAnsi="宋体" w:cs="宋体"/>
          <w:color w:val="000000" w:themeColor="text1"/>
          <w:highlight w:val="none"/>
          <w14:textFill>
            <w14:solidFill>
              <w14:schemeClr w14:val="tx1"/>
            </w14:solidFill>
          </w14:textFill>
        </w:rPr>
      </w:pPr>
    </w:p>
    <w:p w14:paraId="4CB91F95">
      <w:pPr>
        <w:spacing w:line="360" w:lineRule="auto"/>
        <w:rPr>
          <w:rFonts w:ascii="宋体" w:hAnsi="宋体" w:cs="宋体"/>
          <w:color w:val="000000" w:themeColor="text1"/>
          <w:sz w:val="24"/>
          <w:szCs w:val="32"/>
          <w:highlight w:val="none"/>
          <w14:textFill>
            <w14:solidFill>
              <w14:schemeClr w14:val="tx1"/>
            </w14:solidFill>
          </w14:textFill>
        </w:rPr>
      </w:pPr>
    </w:p>
    <w:p w14:paraId="0ADB7E2E">
      <w:pPr>
        <w:spacing w:line="360" w:lineRule="auto"/>
        <w:rPr>
          <w:rFonts w:ascii="宋体" w:hAnsi="宋体" w:cs="宋体"/>
          <w:color w:val="000000" w:themeColor="text1"/>
          <w:sz w:val="24"/>
          <w:szCs w:val="32"/>
          <w:highlight w:val="none"/>
          <w14:textFill>
            <w14:solidFill>
              <w14:schemeClr w14:val="tx1"/>
            </w14:solidFill>
          </w14:textFill>
        </w:rPr>
      </w:pPr>
    </w:p>
    <w:p w14:paraId="30D8FD60">
      <w:pPr>
        <w:spacing w:line="360" w:lineRule="auto"/>
        <w:rPr>
          <w:rFonts w:ascii="宋体" w:hAnsi="宋体" w:cs="宋体"/>
          <w:color w:val="000000" w:themeColor="text1"/>
          <w:sz w:val="24"/>
          <w:szCs w:val="32"/>
          <w:highlight w:val="none"/>
          <w14:textFill>
            <w14:solidFill>
              <w14:schemeClr w14:val="tx1"/>
            </w14:solidFill>
          </w14:textFill>
        </w:rPr>
      </w:pPr>
    </w:p>
    <w:p w14:paraId="67E3CE10">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ascii="宋体" w:hAnsi="宋体" w:cs="宋体"/>
          <w:b/>
          <w:bCs/>
          <w:color w:val="000000" w:themeColor="text1"/>
          <w:sz w:val="36"/>
          <w:szCs w:val="44"/>
          <w:highlight w:val="none"/>
          <w14:textFill>
            <w14:solidFill>
              <w14:schemeClr w14:val="tx1"/>
            </w14:solidFill>
          </w14:textFill>
        </w:rPr>
      </w:pPr>
      <w:r>
        <w:rPr>
          <w:rFonts w:hint="eastAsia" w:ascii="宋体" w:hAnsi="宋体" w:cs="宋体"/>
          <w:b/>
          <w:bCs/>
          <w:color w:val="000000" w:themeColor="text1"/>
          <w:sz w:val="36"/>
          <w:szCs w:val="44"/>
          <w:highlight w:val="none"/>
          <w14:textFill>
            <w14:solidFill>
              <w14:schemeClr w14:val="tx1"/>
            </w14:solidFill>
          </w14:textFill>
        </w:rPr>
        <w:t xml:space="preserve">第一章 </w:t>
      </w:r>
      <w:r>
        <w:rPr>
          <w:rFonts w:hint="eastAsia" w:ascii="宋体" w:hAnsi="宋体" w:cs="宋体"/>
          <w:b/>
          <w:bCs/>
          <w:color w:val="000000" w:themeColor="text1"/>
          <w:sz w:val="36"/>
          <w:szCs w:val="44"/>
          <w:highlight w:val="none"/>
          <w:lang w:eastAsia="zh-CN"/>
          <w14:textFill>
            <w14:solidFill>
              <w14:schemeClr w14:val="tx1"/>
            </w14:solidFill>
          </w14:textFill>
        </w:rPr>
        <w:t>竞争性磋商</w:t>
      </w:r>
      <w:r>
        <w:rPr>
          <w:rFonts w:hint="eastAsia" w:ascii="宋体" w:hAnsi="宋体" w:cs="宋体"/>
          <w:b/>
          <w:bCs/>
          <w:color w:val="000000" w:themeColor="text1"/>
          <w:sz w:val="36"/>
          <w:szCs w:val="44"/>
          <w:highlight w:val="none"/>
          <w14:textFill>
            <w14:solidFill>
              <w14:schemeClr w14:val="tx1"/>
            </w14:solidFill>
          </w14:textFill>
        </w:rPr>
        <w:t>公告</w:t>
      </w:r>
    </w:p>
    <w:p w14:paraId="21F6A83A">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根据《中华人民共和国政府采购法》、《中华人民共和国政府采购法实施条例》和财政部令第87号《政府采购货物和服务招标投标管理办法》等有关规定，</w:t>
      </w:r>
      <w:r>
        <w:rPr>
          <w:rFonts w:hint="eastAsia" w:ascii="宋体" w:hAnsi="宋体" w:cs="宋体"/>
          <w:b/>
          <w:bCs/>
          <w:color w:val="000000" w:themeColor="text1"/>
          <w:sz w:val="24"/>
          <w:szCs w:val="32"/>
          <w:highlight w:val="none"/>
          <w:lang w:eastAsia="zh-CN"/>
          <w14:textFill>
            <w14:solidFill>
              <w14:schemeClr w14:val="tx1"/>
            </w14:solidFill>
          </w14:textFill>
        </w:rPr>
        <w:t>大地工程咨询有限公司</w:t>
      </w:r>
      <w:r>
        <w:rPr>
          <w:rFonts w:hint="eastAsia" w:ascii="宋体" w:hAnsi="宋体" w:cs="宋体"/>
          <w:color w:val="000000" w:themeColor="text1"/>
          <w:sz w:val="24"/>
          <w:szCs w:val="32"/>
          <w:highlight w:val="none"/>
          <w14:textFill>
            <w14:solidFill>
              <w14:schemeClr w14:val="tx1"/>
            </w14:solidFill>
          </w14:textFill>
        </w:rPr>
        <w:t>受</w:t>
      </w:r>
      <w:r>
        <w:rPr>
          <w:rFonts w:hint="eastAsia" w:ascii="宋体" w:hAnsi="宋体" w:cs="宋体"/>
          <w:b/>
          <w:bCs/>
          <w:color w:val="000000" w:themeColor="text1"/>
          <w:sz w:val="24"/>
          <w:szCs w:val="32"/>
          <w:highlight w:val="none"/>
          <w:lang w:eastAsia="zh-CN"/>
          <w14:textFill>
            <w14:solidFill>
              <w14:schemeClr w14:val="tx1"/>
            </w14:solidFill>
          </w14:textFill>
        </w:rPr>
        <w:t>台州市黄岩区市场监督管理局</w:t>
      </w:r>
      <w:r>
        <w:rPr>
          <w:rFonts w:hint="eastAsia" w:ascii="宋体" w:hAnsi="宋体" w:cs="宋体"/>
          <w:color w:val="000000" w:themeColor="text1"/>
          <w:sz w:val="24"/>
          <w:szCs w:val="32"/>
          <w:highlight w:val="none"/>
          <w14:textFill>
            <w14:solidFill>
              <w14:schemeClr w14:val="tx1"/>
            </w14:solidFill>
          </w14:textFill>
        </w:rPr>
        <w:t>委托，现就其</w:t>
      </w:r>
      <w:r>
        <w:rPr>
          <w:rFonts w:hint="eastAsia" w:ascii="宋体" w:hAnsi="宋体" w:cs="宋体"/>
          <w:b/>
          <w:bCs/>
          <w:color w:val="000000" w:themeColor="text1"/>
          <w:sz w:val="24"/>
          <w:szCs w:val="32"/>
          <w:highlight w:val="none"/>
          <w:lang w:eastAsia="zh-CN"/>
          <w14:textFill>
            <w14:solidFill>
              <w14:schemeClr w14:val="tx1"/>
            </w14:solidFill>
          </w14:textFill>
        </w:rPr>
        <w:t>黄岩区2025年度产品质量检测服务采购项目</w:t>
      </w:r>
      <w:r>
        <w:rPr>
          <w:rFonts w:hint="eastAsia" w:ascii="宋体" w:hAnsi="宋体" w:cs="宋体"/>
          <w:color w:val="000000" w:themeColor="text1"/>
          <w:sz w:val="24"/>
          <w:szCs w:val="32"/>
          <w:highlight w:val="none"/>
          <w14:textFill>
            <w14:solidFill>
              <w14:schemeClr w14:val="tx1"/>
            </w14:solidFill>
          </w14:textFill>
        </w:rPr>
        <w:t>进行</w:t>
      </w:r>
      <w:r>
        <w:rPr>
          <w:rFonts w:hint="eastAsia" w:ascii="宋体" w:hAnsi="宋体" w:cs="宋体"/>
          <w:color w:val="000000" w:themeColor="text1"/>
          <w:sz w:val="24"/>
          <w:szCs w:val="32"/>
          <w:highlight w:val="none"/>
          <w:lang w:eastAsia="zh-CN"/>
          <w14:textFill>
            <w14:solidFill>
              <w14:schemeClr w14:val="tx1"/>
            </w14:solidFill>
          </w14:textFill>
        </w:rPr>
        <w:t>竞争性磋商</w:t>
      </w:r>
      <w:r>
        <w:rPr>
          <w:rFonts w:hint="eastAsia" w:ascii="宋体" w:hAnsi="宋体" w:cs="宋体"/>
          <w:color w:val="000000" w:themeColor="text1"/>
          <w:sz w:val="24"/>
          <w:szCs w:val="32"/>
          <w:highlight w:val="none"/>
          <w14:textFill>
            <w14:solidFill>
              <w14:schemeClr w14:val="tx1"/>
            </w14:solidFill>
          </w14:textFill>
        </w:rPr>
        <w:t>采购，欢迎合格供应商前来投标。</w:t>
      </w:r>
    </w:p>
    <w:p w14:paraId="1FCC4266">
      <w:pPr>
        <w:keepNext w:val="0"/>
        <w:keepLines w:val="0"/>
        <w:pageBreakBefore w:val="0"/>
        <w:widowControl w:val="0"/>
        <w:kinsoku/>
        <w:wordWrap/>
        <w:overflowPunct/>
        <w:topLinePunct w:val="0"/>
        <w:autoSpaceDE/>
        <w:autoSpaceDN/>
        <w:bidi w:val="0"/>
        <w:adjustRightInd/>
        <w:snapToGrid w:val="0"/>
        <w:spacing w:line="312" w:lineRule="auto"/>
        <w:ind w:firstLine="482" w:firstLineChars="200"/>
        <w:textAlignment w:val="auto"/>
        <w:rPr>
          <w:rFonts w:hint="eastAsia" w:ascii="宋体" w:hAnsi="宋体" w:eastAsia="宋体" w:cs="宋体"/>
          <w:color w:val="000000" w:themeColor="text1"/>
          <w:sz w:val="24"/>
          <w:szCs w:val="32"/>
          <w:highlight w:val="none"/>
          <w:lang w:eastAsia="zh-CN"/>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一、项目编号：</w:t>
      </w:r>
      <w:r>
        <w:rPr>
          <w:rFonts w:hint="eastAsia" w:ascii="宋体" w:hAnsi="宋体" w:cs="宋体"/>
          <w:color w:val="000000" w:themeColor="text1"/>
          <w:sz w:val="24"/>
          <w:szCs w:val="32"/>
          <w:highlight w:val="none"/>
          <w:lang w:eastAsia="zh-CN"/>
          <w14:textFill>
            <w14:solidFill>
              <w14:schemeClr w14:val="tx1"/>
            </w14:solidFill>
          </w14:textFill>
        </w:rPr>
        <w:t>DDTZ2025-0331</w:t>
      </w:r>
    </w:p>
    <w:p w14:paraId="5143238A">
      <w:pPr>
        <w:keepNext w:val="0"/>
        <w:keepLines w:val="0"/>
        <w:pageBreakBefore w:val="0"/>
        <w:widowControl w:val="0"/>
        <w:kinsoku/>
        <w:wordWrap/>
        <w:overflowPunct/>
        <w:topLinePunct w:val="0"/>
        <w:autoSpaceDE/>
        <w:autoSpaceDN/>
        <w:bidi w:val="0"/>
        <w:adjustRightInd/>
        <w:snapToGrid w:val="0"/>
        <w:spacing w:line="312" w:lineRule="auto"/>
        <w:ind w:firstLine="482" w:firstLineChars="200"/>
        <w:textAlignment w:val="auto"/>
        <w:rPr>
          <w:rFonts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二、</w:t>
      </w:r>
      <w:r>
        <w:rPr>
          <w:rFonts w:hint="eastAsia" w:ascii="宋体" w:hAnsi="宋体" w:cs="宋体"/>
          <w:b/>
          <w:bCs/>
          <w:color w:val="000000" w:themeColor="text1"/>
          <w:sz w:val="24"/>
          <w:szCs w:val="32"/>
          <w:highlight w:val="none"/>
          <w:lang w:eastAsia="zh-CN"/>
          <w14:textFill>
            <w14:solidFill>
              <w14:schemeClr w14:val="tx1"/>
            </w14:solidFill>
          </w14:textFill>
        </w:rPr>
        <w:t>磋商</w:t>
      </w:r>
      <w:r>
        <w:rPr>
          <w:rFonts w:hint="eastAsia" w:ascii="宋体" w:hAnsi="宋体" w:cs="宋体"/>
          <w:b/>
          <w:bCs/>
          <w:color w:val="000000" w:themeColor="text1"/>
          <w:sz w:val="24"/>
          <w:szCs w:val="32"/>
          <w:highlight w:val="none"/>
          <w14:textFill>
            <w14:solidFill>
              <w14:schemeClr w14:val="tx1"/>
            </w14:solidFill>
          </w14:textFill>
        </w:rPr>
        <w:t>项目概况：</w:t>
      </w:r>
    </w:p>
    <w:tbl>
      <w:tblPr>
        <w:tblStyle w:val="3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727"/>
        <w:gridCol w:w="815"/>
        <w:gridCol w:w="1387"/>
        <w:gridCol w:w="1175"/>
        <w:gridCol w:w="4146"/>
        <w:gridCol w:w="897"/>
      </w:tblGrid>
      <w:tr w14:paraId="0537D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46" w:type="pct"/>
            <w:noWrap w:val="0"/>
            <w:vAlign w:val="center"/>
          </w:tcPr>
          <w:p w14:paraId="178F5C7A">
            <w:pPr>
              <w:shd w:val="clear" w:color="auto" w:fill="auto"/>
              <w:spacing w:line="240" w:lineRule="auto"/>
              <w:jc w:val="center"/>
              <w:rPr>
                <w:rFonts w:hint="eastAsia" w:ascii="宋体" w:hAnsi="宋体" w:eastAsia="宋体"/>
                <w:b/>
                <w:color w:val="000000"/>
                <w:sz w:val="24"/>
                <w:highlight w:val="none"/>
                <w:lang w:eastAsia="zh-CN"/>
              </w:rPr>
            </w:pPr>
            <w:bookmarkStart w:id="0" w:name="EBc3c9f0bc06b6413d849824fe98ba274c"/>
            <w:r>
              <w:rPr>
                <w:rFonts w:hint="eastAsia" w:ascii="宋体" w:hAnsi="宋体"/>
                <w:b/>
                <w:color w:val="000000"/>
                <w:sz w:val="24"/>
                <w:highlight w:val="none"/>
                <w:lang w:eastAsia="zh-CN"/>
              </w:rPr>
              <w:t>标段</w:t>
            </w:r>
          </w:p>
        </w:tc>
        <w:tc>
          <w:tcPr>
            <w:tcW w:w="808" w:type="pct"/>
            <w:noWrap w:val="0"/>
            <w:vAlign w:val="center"/>
          </w:tcPr>
          <w:p w14:paraId="6C4C21DA">
            <w:pPr>
              <w:shd w:val="clear" w:color="auto" w:fill="auto"/>
              <w:spacing w:line="240" w:lineRule="auto"/>
              <w:jc w:val="center"/>
              <w:rPr>
                <w:rFonts w:hint="eastAsia" w:ascii="宋体" w:hAnsi="宋体"/>
                <w:b/>
                <w:color w:val="000000"/>
                <w:sz w:val="24"/>
                <w:highlight w:val="none"/>
              </w:rPr>
            </w:pPr>
            <w:r>
              <w:rPr>
                <w:rFonts w:hint="eastAsia" w:ascii="宋体" w:hAnsi="宋体"/>
                <w:b/>
                <w:color w:val="000000"/>
                <w:sz w:val="24"/>
                <w:highlight w:val="none"/>
                <w:lang w:eastAsia="zh-CN"/>
              </w:rPr>
              <w:t>标段</w:t>
            </w:r>
            <w:r>
              <w:rPr>
                <w:rFonts w:hint="eastAsia" w:ascii="宋体" w:hAnsi="宋体"/>
                <w:b/>
                <w:color w:val="000000"/>
                <w:sz w:val="24"/>
                <w:highlight w:val="none"/>
              </w:rPr>
              <w:t>名称</w:t>
            </w:r>
          </w:p>
        </w:tc>
        <w:tc>
          <w:tcPr>
            <w:tcW w:w="381" w:type="pct"/>
            <w:noWrap w:val="0"/>
            <w:vAlign w:val="center"/>
          </w:tcPr>
          <w:p w14:paraId="37835516">
            <w:pPr>
              <w:shd w:val="clear" w:color="auto" w:fill="auto"/>
              <w:spacing w:line="240" w:lineRule="auto"/>
              <w:jc w:val="center"/>
              <w:rPr>
                <w:rFonts w:hint="eastAsia" w:ascii="宋体" w:hAnsi="宋体"/>
                <w:b/>
                <w:color w:val="000000"/>
                <w:sz w:val="24"/>
                <w:highlight w:val="none"/>
              </w:rPr>
            </w:pPr>
            <w:r>
              <w:rPr>
                <w:rFonts w:hint="eastAsia" w:ascii="宋体" w:hAnsi="宋体"/>
                <w:b/>
                <w:color w:val="000000"/>
                <w:sz w:val="24"/>
                <w:highlight w:val="none"/>
              </w:rPr>
              <w:t>数 量</w:t>
            </w:r>
          </w:p>
        </w:tc>
        <w:tc>
          <w:tcPr>
            <w:tcW w:w="649" w:type="pct"/>
            <w:noWrap w:val="0"/>
            <w:vAlign w:val="center"/>
          </w:tcPr>
          <w:p w14:paraId="3327ABC0">
            <w:pPr>
              <w:shd w:val="clear" w:color="auto" w:fill="auto"/>
              <w:spacing w:line="240" w:lineRule="auto"/>
              <w:jc w:val="center"/>
              <w:rPr>
                <w:rFonts w:hint="eastAsia" w:ascii="宋体" w:hAnsi="宋体" w:eastAsia="宋体"/>
                <w:b/>
                <w:color w:val="000000"/>
                <w:sz w:val="24"/>
                <w:highlight w:val="none"/>
                <w:lang w:eastAsia="zh-CN"/>
              </w:rPr>
            </w:pPr>
            <w:r>
              <w:rPr>
                <w:rFonts w:hint="eastAsia" w:ascii="宋体" w:hAnsi="宋体"/>
                <w:b/>
                <w:color w:val="000000"/>
                <w:sz w:val="24"/>
                <w:highlight w:val="none"/>
                <w:lang w:eastAsia="zh-CN"/>
              </w:rPr>
              <w:t>最高限价</w:t>
            </w:r>
          </w:p>
        </w:tc>
        <w:tc>
          <w:tcPr>
            <w:tcW w:w="550" w:type="pct"/>
            <w:noWrap w:val="0"/>
            <w:vAlign w:val="center"/>
          </w:tcPr>
          <w:p w14:paraId="3B328AB6">
            <w:pPr>
              <w:shd w:val="clear" w:color="auto" w:fill="auto"/>
              <w:spacing w:line="240" w:lineRule="auto"/>
              <w:jc w:val="center"/>
              <w:rPr>
                <w:rFonts w:hint="eastAsia" w:ascii="宋体" w:hAnsi="宋体" w:eastAsia="宋体"/>
                <w:b/>
                <w:color w:val="000000"/>
                <w:sz w:val="24"/>
                <w:highlight w:val="none"/>
                <w:lang w:val="en-US" w:eastAsia="zh-CN"/>
              </w:rPr>
            </w:pPr>
            <w:r>
              <w:rPr>
                <w:rFonts w:hint="eastAsia" w:ascii="宋体" w:hAnsi="宋体"/>
                <w:b/>
                <w:color w:val="000000"/>
                <w:sz w:val="24"/>
                <w:highlight w:val="none"/>
                <w:lang w:val="en-US" w:eastAsia="zh-CN"/>
              </w:rPr>
              <w:t>合同履行服务期限</w:t>
            </w:r>
          </w:p>
        </w:tc>
        <w:tc>
          <w:tcPr>
            <w:tcW w:w="1942" w:type="pct"/>
            <w:noWrap w:val="0"/>
            <w:vAlign w:val="center"/>
          </w:tcPr>
          <w:p w14:paraId="2DE9151C">
            <w:pPr>
              <w:shd w:val="clear" w:color="auto" w:fill="auto"/>
              <w:spacing w:line="240" w:lineRule="auto"/>
              <w:jc w:val="center"/>
              <w:rPr>
                <w:rFonts w:hint="eastAsia" w:ascii="宋体" w:hAnsi="宋体" w:eastAsia="宋体"/>
                <w:b/>
                <w:color w:val="000000"/>
                <w:sz w:val="24"/>
                <w:highlight w:val="none"/>
                <w:lang w:val="en-US" w:eastAsia="zh-CN"/>
              </w:rPr>
            </w:pPr>
            <w:r>
              <w:rPr>
                <w:rFonts w:ascii="宋体" w:hAnsi="宋体"/>
                <w:b/>
                <w:color w:val="000000"/>
                <w:sz w:val="24"/>
                <w:highlight w:val="none"/>
              </w:rPr>
              <w:t>简要规格描述或标项基本概况介绍</w:t>
            </w:r>
          </w:p>
        </w:tc>
        <w:tc>
          <w:tcPr>
            <w:tcW w:w="420" w:type="pct"/>
            <w:noWrap w:val="0"/>
            <w:vAlign w:val="center"/>
          </w:tcPr>
          <w:p w14:paraId="0BE66989">
            <w:pPr>
              <w:shd w:val="clear" w:color="auto" w:fill="auto"/>
              <w:spacing w:line="240" w:lineRule="auto"/>
              <w:jc w:val="center"/>
              <w:rPr>
                <w:rFonts w:hint="eastAsia" w:ascii="宋体" w:hAnsi="宋体"/>
                <w:b/>
                <w:color w:val="000000"/>
                <w:sz w:val="24"/>
                <w:highlight w:val="none"/>
              </w:rPr>
            </w:pPr>
            <w:r>
              <w:rPr>
                <w:rFonts w:hint="eastAsia" w:ascii="宋体" w:hAnsi="宋体"/>
                <w:b/>
                <w:color w:val="000000"/>
                <w:sz w:val="24"/>
                <w:highlight w:val="none"/>
              </w:rPr>
              <w:t>备注</w:t>
            </w:r>
          </w:p>
        </w:tc>
      </w:tr>
      <w:tr w14:paraId="0384A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246" w:type="pct"/>
            <w:noWrap w:val="0"/>
            <w:vAlign w:val="center"/>
          </w:tcPr>
          <w:p w14:paraId="3A2B76F2">
            <w:pPr>
              <w:shd w:val="clear" w:color="auto" w:fill="auto"/>
              <w:spacing w:line="240" w:lineRule="auto"/>
              <w:jc w:val="center"/>
              <w:rPr>
                <w:rFonts w:hint="eastAsia" w:ascii="宋体" w:hAnsi="宋体" w:eastAsia="宋体"/>
                <w:color w:val="000000"/>
                <w:sz w:val="24"/>
                <w:highlight w:val="yellow"/>
                <w:lang w:val="en-US" w:eastAsia="zh-CN"/>
              </w:rPr>
            </w:pPr>
            <w:r>
              <w:rPr>
                <w:rFonts w:hint="eastAsia" w:ascii="宋体" w:hAnsi="宋体"/>
                <w:color w:val="000000"/>
                <w:sz w:val="24"/>
                <w:highlight w:val="yellow"/>
                <w:lang w:val="en-US" w:eastAsia="zh-CN"/>
              </w:rPr>
              <w:t>1</w:t>
            </w:r>
          </w:p>
        </w:tc>
        <w:tc>
          <w:tcPr>
            <w:tcW w:w="808" w:type="pct"/>
            <w:noWrap w:val="0"/>
            <w:vAlign w:val="center"/>
          </w:tcPr>
          <w:p w14:paraId="60031AE2">
            <w:pPr>
              <w:shd w:val="clear" w:color="auto" w:fill="auto"/>
              <w:spacing w:line="240" w:lineRule="auto"/>
              <w:jc w:val="center"/>
              <w:rPr>
                <w:rFonts w:hint="default" w:ascii="宋体" w:eastAsia="宋体"/>
                <w:color w:val="000000"/>
                <w:sz w:val="24"/>
                <w:highlight w:val="yellow"/>
                <w:lang w:val="en-US" w:eastAsia="zh-CN"/>
              </w:rPr>
            </w:pPr>
            <w:r>
              <w:rPr>
                <w:rFonts w:hint="eastAsia" w:ascii="宋体"/>
                <w:color w:val="000000"/>
                <w:sz w:val="24"/>
                <w:highlight w:val="yellow"/>
                <w:lang w:val="en-US" w:eastAsia="zh-CN"/>
              </w:rPr>
              <w:t>日用品、消防产品、涂料等</w:t>
            </w:r>
          </w:p>
        </w:tc>
        <w:tc>
          <w:tcPr>
            <w:tcW w:w="381" w:type="pct"/>
            <w:noWrap w:val="0"/>
            <w:vAlign w:val="center"/>
          </w:tcPr>
          <w:p w14:paraId="246F13C0">
            <w:pPr>
              <w:shd w:val="clear" w:color="auto" w:fill="auto"/>
              <w:spacing w:line="240" w:lineRule="auto"/>
              <w:jc w:val="center"/>
              <w:rPr>
                <w:rFonts w:ascii="宋体"/>
                <w:color w:val="000000"/>
                <w:sz w:val="24"/>
                <w:highlight w:val="yellow"/>
              </w:rPr>
            </w:pPr>
            <w:r>
              <w:rPr>
                <w:rFonts w:hint="eastAsia" w:ascii="宋体"/>
                <w:color w:val="000000"/>
                <w:sz w:val="24"/>
                <w:highlight w:val="yellow"/>
              </w:rPr>
              <w:t>1项</w:t>
            </w:r>
          </w:p>
        </w:tc>
        <w:tc>
          <w:tcPr>
            <w:tcW w:w="649" w:type="pct"/>
            <w:noWrap w:val="0"/>
            <w:vAlign w:val="center"/>
          </w:tcPr>
          <w:p w14:paraId="783EC1A3">
            <w:pPr>
              <w:shd w:val="clear" w:color="auto" w:fill="auto"/>
              <w:spacing w:line="240" w:lineRule="auto"/>
              <w:jc w:val="center"/>
              <w:rPr>
                <w:rFonts w:hint="eastAsia" w:ascii="宋体"/>
                <w:color w:val="000000"/>
                <w:sz w:val="24"/>
                <w:highlight w:val="yellow"/>
              </w:rPr>
            </w:pPr>
            <w:r>
              <w:rPr>
                <w:rFonts w:hint="eastAsia" w:ascii="宋体"/>
                <w:color w:val="000000"/>
                <w:sz w:val="24"/>
                <w:highlight w:val="yellow"/>
                <w:lang w:val="en-US" w:eastAsia="zh-CN"/>
              </w:rPr>
              <w:t>100000</w:t>
            </w:r>
            <w:r>
              <w:rPr>
                <w:rFonts w:hint="eastAsia" w:ascii="宋体"/>
                <w:color w:val="000000"/>
                <w:sz w:val="24"/>
                <w:highlight w:val="yellow"/>
              </w:rPr>
              <w:t>元</w:t>
            </w:r>
          </w:p>
        </w:tc>
        <w:tc>
          <w:tcPr>
            <w:tcW w:w="550" w:type="pct"/>
            <w:vMerge w:val="restart"/>
            <w:noWrap w:val="0"/>
            <w:vAlign w:val="center"/>
          </w:tcPr>
          <w:p w14:paraId="50823576">
            <w:pPr>
              <w:shd w:val="clear" w:color="auto" w:fill="auto"/>
              <w:adjustRightInd w:val="0"/>
              <w:snapToGrid w:val="0"/>
              <w:spacing w:line="240" w:lineRule="auto"/>
              <w:jc w:val="center"/>
              <w:rPr>
                <w:rFonts w:hint="default" w:ascii="宋体" w:hAnsi="宋体" w:eastAsia="宋体"/>
                <w:color w:val="000000"/>
                <w:sz w:val="24"/>
                <w:highlight w:val="yellow"/>
                <w:lang w:val="en-US" w:eastAsia="zh-CN"/>
              </w:rPr>
            </w:pPr>
            <w:r>
              <w:rPr>
                <w:sz w:val="24"/>
                <w:highlight w:val="yellow"/>
              </w:rPr>
              <w:t>自合同签订之日起一年</w:t>
            </w:r>
          </w:p>
        </w:tc>
        <w:tc>
          <w:tcPr>
            <w:tcW w:w="1942" w:type="pct"/>
            <w:noWrap w:val="0"/>
            <w:vAlign w:val="center"/>
          </w:tcPr>
          <w:p w14:paraId="3AAF2F27">
            <w:pPr>
              <w:shd w:val="clear" w:color="auto" w:fill="auto"/>
              <w:adjustRightInd w:val="0"/>
              <w:snapToGrid w:val="0"/>
              <w:spacing w:line="240" w:lineRule="auto"/>
              <w:jc w:val="left"/>
              <w:rPr>
                <w:rFonts w:hint="default" w:ascii="宋体" w:hAnsi="宋体" w:eastAsia="宋体" w:cs="Times New Roman"/>
                <w:color w:val="000000"/>
                <w:sz w:val="24"/>
                <w:highlight w:val="yellow"/>
                <w:lang w:val="en-US" w:eastAsia="zh-CN"/>
              </w:rPr>
            </w:pPr>
            <w:r>
              <w:rPr>
                <w:rFonts w:hint="eastAsia" w:ascii="宋体"/>
                <w:color w:val="000000"/>
                <w:sz w:val="24"/>
                <w:szCs w:val="24"/>
                <w:highlight w:val="yellow"/>
              </w:rPr>
              <w:t>主要工作内容为对</w:t>
            </w:r>
            <w:r>
              <w:rPr>
                <w:rFonts w:hint="eastAsia" w:ascii="宋体"/>
                <w:color w:val="000000"/>
                <w:sz w:val="24"/>
                <w:highlight w:val="yellow"/>
                <w:lang w:val="en-US" w:eastAsia="zh-CN"/>
              </w:rPr>
              <w:t>日用品、消防产品、涂料等</w:t>
            </w:r>
            <w:r>
              <w:rPr>
                <w:rFonts w:hint="eastAsia" w:ascii="宋体"/>
                <w:color w:val="000000"/>
                <w:sz w:val="24"/>
                <w:szCs w:val="24"/>
                <w:highlight w:val="yellow"/>
              </w:rPr>
              <w:t>产品质量开展监督抽查、风险监测等工作详见招标需求</w:t>
            </w:r>
          </w:p>
        </w:tc>
        <w:tc>
          <w:tcPr>
            <w:tcW w:w="420" w:type="pct"/>
            <w:noWrap w:val="0"/>
            <w:vAlign w:val="center"/>
          </w:tcPr>
          <w:p w14:paraId="3C2E4F03">
            <w:pPr>
              <w:shd w:val="clear" w:color="auto" w:fill="auto"/>
              <w:adjustRightInd w:val="0"/>
              <w:snapToGrid w:val="0"/>
              <w:spacing w:line="240" w:lineRule="auto"/>
              <w:rPr>
                <w:rFonts w:hint="default" w:ascii="宋体" w:hAnsi="宋体" w:eastAsia="宋体"/>
                <w:color w:val="000000"/>
                <w:sz w:val="24"/>
                <w:highlight w:val="yellow"/>
                <w:lang w:val="en-US" w:eastAsia="zh-CN"/>
              </w:rPr>
            </w:pPr>
          </w:p>
        </w:tc>
      </w:tr>
      <w:tr w14:paraId="2DC31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246" w:type="pct"/>
            <w:noWrap w:val="0"/>
            <w:vAlign w:val="center"/>
          </w:tcPr>
          <w:p w14:paraId="6E680105">
            <w:pPr>
              <w:shd w:val="clear" w:color="auto" w:fill="auto"/>
              <w:spacing w:line="240" w:lineRule="auto"/>
              <w:jc w:val="center"/>
              <w:rPr>
                <w:rFonts w:hint="default" w:ascii="宋体" w:hAnsi="宋体" w:eastAsia="宋体"/>
                <w:color w:val="000000"/>
                <w:sz w:val="24"/>
                <w:highlight w:val="yellow"/>
                <w:lang w:val="en-US" w:eastAsia="zh-CN"/>
              </w:rPr>
            </w:pPr>
            <w:r>
              <w:rPr>
                <w:rFonts w:hint="eastAsia" w:ascii="宋体" w:hAnsi="宋体"/>
                <w:color w:val="000000"/>
                <w:sz w:val="24"/>
                <w:highlight w:val="yellow"/>
                <w:lang w:val="en-US" w:eastAsia="zh-CN"/>
              </w:rPr>
              <w:t>2</w:t>
            </w:r>
          </w:p>
        </w:tc>
        <w:tc>
          <w:tcPr>
            <w:tcW w:w="808" w:type="pct"/>
            <w:noWrap w:val="0"/>
            <w:vAlign w:val="center"/>
          </w:tcPr>
          <w:p w14:paraId="654A6219">
            <w:pPr>
              <w:shd w:val="clear" w:color="auto" w:fill="auto"/>
              <w:spacing w:line="240" w:lineRule="auto"/>
              <w:jc w:val="center"/>
              <w:rPr>
                <w:rFonts w:hint="default" w:ascii="宋体" w:hAnsi="宋体"/>
                <w:color w:val="000000"/>
                <w:kern w:val="0"/>
                <w:sz w:val="24"/>
                <w:highlight w:val="yellow"/>
                <w:lang w:val="en-US" w:eastAsia="zh-CN"/>
              </w:rPr>
            </w:pPr>
            <w:r>
              <w:rPr>
                <w:rFonts w:hint="eastAsia" w:ascii="宋体"/>
                <w:color w:val="000000"/>
                <w:sz w:val="24"/>
                <w:highlight w:val="yellow"/>
                <w:lang w:val="en-US" w:eastAsia="zh-CN"/>
              </w:rPr>
              <w:t>食品接触塑料容器、电线电缆等</w:t>
            </w:r>
          </w:p>
        </w:tc>
        <w:tc>
          <w:tcPr>
            <w:tcW w:w="381" w:type="pct"/>
            <w:noWrap w:val="0"/>
            <w:vAlign w:val="center"/>
          </w:tcPr>
          <w:p w14:paraId="2CF2A1AC">
            <w:pPr>
              <w:shd w:val="clear" w:color="auto" w:fill="auto"/>
              <w:spacing w:line="240" w:lineRule="auto"/>
              <w:jc w:val="center"/>
              <w:rPr>
                <w:rFonts w:hint="eastAsia" w:ascii="宋体" w:eastAsia="宋体"/>
                <w:color w:val="000000"/>
                <w:sz w:val="24"/>
                <w:highlight w:val="yellow"/>
                <w:lang w:val="en-US" w:eastAsia="zh-CN"/>
              </w:rPr>
            </w:pPr>
            <w:r>
              <w:rPr>
                <w:rFonts w:hint="eastAsia" w:ascii="宋体"/>
                <w:color w:val="000000"/>
                <w:sz w:val="24"/>
                <w:highlight w:val="yellow"/>
                <w:lang w:val="en-US" w:eastAsia="zh-CN"/>
              </w:rPr>
              <w:t>1项</w:t>
            </w:r>
          </w:p>
        </w:tc>
        <w:tc>
          <w:tcPr>
            <w:tcW w:w="649" w:type="pct"/>
            <w:noWrap w:val="0"/>
            <w:vAlign w:val="center"/>
          </w:tcPr>
          <w:p w14:paraId="017354BA">
            <w:pPr>
              <w:shd w:val="clear" w:color="auto" w:fill="auto"/>
              <w:spacing w:line="240" w:lineRule="auto"/>
              <w:jc w:val="center"/>
              <w:rPr>
                <w:rFonts w:hint="eastAsia" w:ascii="宋体"/>
                <w:color w:val="000000"/>
                <w:sz w:val="24"/>
                <w:highlight w:val="yellow"/>
              </w:rPr>
            </w:pPr>
            <w:r>
              <w:rPr>
                <w:rFonts w:hint="eastAsia" w:ascii="宋体"/>
                <w:color w:val="000000"/>
                <w:sz w:val="24"/>
                <w:highlight w:val="yellow"/>
                <w:lang w:val="en-US" w:eastAsia="zh-CN"/>
              </w:rPr>
              <w:t>200000</w:t>
            </w:r>
            <w:r>
              <w:rPr>
                <w:rFonts w:hint="eastAsia" w:ascii="宋体"/>
                <w:color w:val="000000"/>
                <w:sz w:val="24"/>
                <w:highlight w:val="yellow"/>
              </w:rPr>
              <w:t>元</w:t>
            </w:r>
          </w:p>
        </w:tc>
        <w:tc>
          <w:tcPr>
            <w:tcW w:w="550" w:type="pct"/>
            <w:vMerge w:val="continue"/>
            <w:noWrap w:val="0"/>
            <w:vAlign w:val="center"/>
          </w:tcPr>
          <w:p w14:paraId="15813F7A">
            <w:pPr>
              <w:shd w:val="clear" w:color="auto" w:fill="auto"/>
              <w:adjustRightInd w:val="0"/>
              <w:snapToGrid w:val="0"/>
              <w:spacing w:line="240" w:lineRule="auto"/>
              <w:jc w:val="center"/>
              <w:rPr>
                <w:rFonts w:hint="default" w:ascii="宋体" w:hAnsi="宋体" w:eastAsia="宋体"/>
                <w:color w:val="000000"/>
                <w:sz w:val="24"/>
                <w:highlight w:val="yellow"/>
                <w:lang w:val="en-US" w:eastAsia="zh-CN"/>
              </w:rPr>
            </w:pPr>
          </w:p>
        </w:tc>
        <w:tc>
          <w:tcPr>
            <w:tcW w:w="1942" w:type="pct"/>
            <w:noWrap w:val="0"/>
            <w:vAlign w:val="center"/>
          </w:tcPr>
          <w:p w14:paraId="2EE239F3">
            <w:pPr>
              <w:shd w:val="clear" w:color="auto" w:fill="auto"/>
              <w:adjustRightInd w:val="0"/>
              <w:snapToGrid w:val="0"/>
              <w:spacing w:line="240" w:lineRule="auto"/>
              <w:jc w:val="left"/>
              <w:rPr>
                <w:rFonts w:hint="default" w:ascii="宋体" w:hAnsi="宋体"/>
                <w:color w:val="000000"/>
                <w:sz w:val="24"/>
                <w:highlight w:val="yellow"/>
                <w:lang w:val="en-US" w:eastAsia="zh-CN"/>
              </w:rPr>
            </w:pPr>
            <w:r>
              <w:rPr>
                <w:rFonts w:hint="eastAsia" w:ascii="宋体"/>
                <w:color w:val="000000"/>
                <w:sz w:val="24"/>
                <w:szCs w:val="24"/>
                <w:highlight w:val="yellow"/>
              </w:rPr>
              <w:t>主要工作内容为对</w:t>
            </w:r>
            <w:r>
              <w:rPr>
                <w:rFonts w:hint="eastAsia" w:ascii="宋体"/>
                <w:color w:val="000000"/>
                <w:sz w:val="24"/>
                <w:highlight w:val="yellow"/>
                <w:lang w:val="en-US" w:eastAsia="zh-CN"/>
              </w:rPr>
              <w:t>食品接触塑料容器、电线电缆等</w:t>
            </w:r>
            <w:r>
              <w:rPr>
                <w:rFonts w:hint="eastAsia" w:ascii="宋体"/>
                <w:color w:val="000000"/>
                <w:sz w:val="24"/>
                <w:szCs w:val="24"/>
                <w:highlight w:val="yellow"/>
              </w:rPr>
              <w:t>产品质量开展监督抽查、风险监测等工作详见招标需求</w:t>
            </w:r>
          </w:p>
        </w:tc>
        <w:tc>
          <w:tcPr>
            <w:tcW w:w="420" w:type="pct"/>
            <w:noWrap w:val="0"/>
            <w:vAlign w:val="center"/>
          </w:tcPr>
          <w:p w14:paraId="350704D0">
            <w:pPr>
              <w:shd w:val="clear" w:color="auto" w:fill="auto"/>
              <w:adjustRightInd w:val="0"/>
              <w:snapToGrid w:val="0"/>
              <w:spacing w:line="240" w:lineRule="auto"/>
              <w:rPr>
                <w:rFonts w:hint="eastAsia" w:ascii="宋体" w:hAnsi="宋体"/>
                <w:color w:val="000000"/>
                <w:sz w:val="24"/>
                <w:highlight w:val="yellow"/>
              </w:rPr>
            </w:pPr>
          </w:p>
        </w:tc>
      </w:tr>
      <w:bookmarkEnd w:id="0"/>
    </w:tbl>
    <w:p w14:paraId="161773D6">
      <w:pPr>
        <w:keepNext w:val="0"/>
        <w:keepLines w:val="0"/>
        <w:pageBreakBefore w:val="0"/>
        <w:widowControl w:val="0"/>
        <w:kinsoku/>
        <w:wordWrap/>
        <w:overflowPunct/>
        <w:topLinePunct w:val="0"/>
        <w:autoSpaceDE/>
        <w:autoSpaceDN/>
        <w:bidi w:val="0"/>
        <w:adjustRightInd/>
        <w:snapToGrid w:val="0"/>
        <w:spacing w:line="312" w:lineRule="auto"/>
        <w:ind w:firstLine="482" w:firstLineChars="200"/>
        <w:textAlignment w:val="auto"/>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三、合格</w:t>
      </w:r>
      <w:r>
        <w:rPr>
          <w:rFonts w:hint="eastAsia" w:ascii="宋体" w:hAnsi="宋体" w:cs="宋体"/>
          <w:b/>
          <w:bCs/>
          <w:color w:val="000000" w:themeColor="text1"/>
          <w:sz w:val="24"/>
          <w:szCs w:val="32"/>
          <w:highlight w:val="none"/>
          <w:lang w:eastAsia="zh-CN"/>
          <w14:textFill>
            <w14:solidFill>
              <w14:schemeClr w14:val="tx1"/>
            </w14:solidFill>
          </w14:textFill>
        </w:rPr>
        <w:t>磋商供应商</w:t>
      </w:r>
      <w:r>
        <w:rPr>
          <w:rFonts w:hint="eastAsia" w:ascii="宋体" w:hAnsi="宋体" w:cs="宋体"/>
          <w:b/>
          <w:bCs/>
          <w:color w:val="000000" w:themeColor="text1"/>
          <w:sz w:val="24"/>
          <w:szCs w:val="32"/>
          <w:highlight w:val="none"/>
          <w14:textFill>
            <w14:solidFill>
              <w14:schemeClr w14:val="tx1"/>
            </w14:solidFill>
          </w14:textFill>
        </w:rPr>
        <w:t>的资格条件：</w:t>
      </w:r>
    </w:p>
    <w:p w14:paraId="567EDA0C">
      <w:pPr>
        <w:keepNext w:val="0"/>
        <w:keepLines w:val="0"/>
        <w:pageBreakBefore w:val="0"/>
        <w:widowControl w:val="0"/>
        <w:kinsoku/>
        <w:wordWrap/>
        <w:overflowPunct/>
        <w:topLinePunct w:val="0"/>
        <w:autoSpaceDE/>
        <w:autoSpaceDN/>
        <w:bidi w:val="0"/>
        <w:adjustRightInd/>
        <w:snapToGrid w:val="0"/>
        <w:spacing w:line="312" w:lineRule="auto"/>
        <w:ind w:left="239" w:leftChars="114" w:firstLine="240" w:firstLineChars="100"/>
        <w:textAlignment w:val="auto"/>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1.满足《中华人民共和国政府采购法》第二十二条规定；</w:t>
      </w:r>
    </w:p>
    <w:p w14:paraId="4F8CBC97">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lang w:val="en-US" w:eastAsia="zh-CN"/>
          <w14:textFill>
            <w14:solidFill>
              <w14:schemeClr w14:val="tx1"/>
            </w14:solidFill>
          </w14:textFill>
        </w:rPr>
        <w:t>2.</w:t>
      </w:r>
      <w:r>
        <w:rPr>
          <w:rFonts w:hint="eastAsia" w:ascii="宋体" w:hAnsi="宋体" w:cs="宋体"/>
          <w:color w:val="000000" w:themeColor="text1"/>
          <w:sz w:val="24"/>
          <w:szCs w:val="32"/>
          <w:highlight w:val="none"/>
          <w14:textFill>
            <w14:solidFill>
              <w14:schemeClr w14:val="tx1"/>
            </w14:solidFill>
          </w14:textFill>
        </w:rPr>
        <w:t>未被“信用中国”（www.creditchina.gov.cn)、中国政府采购网（www.ccgp.gov.cn）列入失信被执行人、重大税收违法案件当事人名单、政府采购严重违法失信行为记录名单；</w:t>
      </w:r>
    </w:p>
    <w:p w14:paraId="2BAAA325">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lang w:val="en-US" w:eastAsia="zh-CN"/>
          <w14:textFill>
            <w14:solidFill>
              <w14:schemeClr w14:val="tx1"/>
            </w14:solidFill>
          </w14:textFill>
        </w:rPr>
        <w:t>3</w:t>
      </w:r>
      <w:r>
        <w:rPr>
          <w:rFonts w:hint="eastAsia" w:ascii="宋体" w:hAnsi="宋体" w:cs="宋体"/>
          <w:color w:val="000000" w:themeColor="text1"/>
          <w:sz w:val="24"/>
          <w:szCs w:val="32"/>
          <w:highlight w:val="none"/>
          <w14:textFill>
            <w14:solidFill>
              <w14:schemeClr w14:val="tx1"/>
            </w14:solidFill>
          </w14:textFill>
        </w:rPr>
        <w:t>.落实政府采购政策需满足的资格要求：</w:t>
      </w:r>
      <w:r>
        <w:rPr>
          <w:rFonts w:hint="eastAsia" w:ascii="宋体" w:hAnsi="宋体" w:eastAsia="宋体" w:cs="Times New Roman"/>
          <w:color w:val="000000"/>
          <w:sz w:val="24"/>
          <w:highlight w:val="yellow"/>
        </w:rPr>
        <w:t>本项目第</w:t>
      </w:r>
      <w:r>
        <w:rPr>
          <w:rFonts w:hint="eastAsia" w:ascii="宋体" w:hAnsi="宋体" w:eastAsia="宋体" w:cs="Times New Roman"/>
          <w:color w:val="000000"/>
          <w:sz w:val="24"/>
          <w:highlight w:val="yellow"/>
          <w:lang w:val="en-US" w:eastAsia="zh-CN"/>
        </w:rPr>
        <w:t>1、2</w:t>
      </w:r>
      <w:r>
        <w:rPr>
          <w:rFonts w:hint="eastAsia" w:ascii="宋体" w:hAnsi="宋体" w:eastAsia="宋体" w:cs="Times New Roman"/>
          <w:color w:val="000000"/>
          <w:sz w:val="24"/>
          <w:highlight w:val="yellow"/>
        </w:rPr>
        <w:t>标段按照《政府采购促进中小企业发展管理办法》【财库（2020）46号】第七条规定：专门面向中小企业采购</w:t>
      </w:r>
      <w:r>
        <w:rPr>
          <w:rFonts w:hint="eastAsia" w:ascii="宋体" w:hAnsi="宋体" w:eastAsia="宋体" w:cs="Times New Roman"/>
          <w:color w:val="000000"/>
          <w:sz w:val="24"/>
          <w:highlight w:val="yellow"/>
          <w:lang w:eastAsia="zh-CN"/>
        </w:rPr>
        <w:t>（</w:t>
      </w:r>
      <w:r>
        <w:rPr>
          <w:rFonts w:hint="eastAsia" w:cs="Times New Roman"/>
          <w:b/>
          <w:bCs/>
          <w:color w:val="000000"/>
          <w:kern w:val="2"/>
          <w:sz w:val="24"/>
          <w:szCs w:val="22"/>
          <w:highlight w:val="yellow"/>
          <w:lang w:val="en-US" w:eastAsia="zh-CN" w:bidi="ar-SA"/>
        </w:rPr>
        <w:t>供应商必须在资格证明文件中提供相应《中小企业声明函》）</w:t>
      </w:r>
      <w:r>
        <w:rPr>
          <w:rFonts w:hint="eastAsia" w:ascii="宋体" w:hAnsi="宋体" w:eastAsia="宋体" w:cs="Times New Roman"/>
          <w:color w:val="000000"/>
          <w:sz w:val="24"/>
          <w:highlight w:val="yellow"/>
          <w:lang w:eastAsia="zh-CN"/>
        </w:rPr>
        <w:t>。</w:t>
      </w:r>
    </w:p>
    <w:p w14:paraId="014CBBF2">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lang w:val="en-US" w:eastAsia="zh-CN"/>
          <w14:textFill>
            <w14:solidFill>
              <w14:schemeClr w14:val="tx1"/>
            </w14:solidFill>
          </w14:textFill>
        </w:rPr>
        <w:t>4</w:t>
      </w:r>
      <w:r>
        <w:rPr>
          <w:rFonts w:hint="eastAsia" w:ascii="宋体" w:hAnsi="宋体" w:cs="宋体"/>
          <w:color w:val="000000" w:themeColor="text1"/>
          <w:sz w:val="24"/>
          <w:szCs w:val="32"/>
          <w:highlight w:val="none"/>
          <w14:textFill>
            <w14:solidFill>
              <w14:schemeClr w14:val="tx1"/>
            </w14:solidFill>
          </w14:textFill>
        </w:rPr>
        <w:t>.本项目的特定资格要求：</w:t>
      </w:r>
      <w:r>
        <w:rPr>
          <w:rFonts w:ascii="宋体" w:hAnsi="宋体" w:eastAsia="宋体" w:cs="Times New Roman"/>
          <w:color w:val="auto"/>
          <w:sz w:val="24"/>
          <w:highlight w:val="none"/>
        </w:rPr>
        <w:t>投标人具备与国家有关认证认可的规定相适应的检验资质，具备《检验检测机构资质认定证书》（CMA），且证书合法有效。</w:t>
      </w:r>
      <w:r>
        <w:rPr>
          <w:rFonts w:hint="eastAsia" w:ascii="宋体" w:hAnsi="宋体" w:cs="宋体"/>
          <w:color w:val="000000" w:themeColor="text1"/>
          <w:sz w:val="24"/>
          <w:szCs w:val="32"/>
          <w:highlight w:val="none"/>
          <w14:textFill>
            <w14:solidFill>
              <w14:schemeClr w14:val="tx1"/>
            </w14:solidFill>
          </w14:textFill>
        </w:rPr>
        <w:t> </w:t>
      </w:r>
    </w:p>
    <w:p w14:paraId="5736A578">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lang w:val="en-US" w:eastAsia="zh-CN"/>
          <w14:textFill>
            <w14:solidFill>
              <w14:schemeClr w14:val="tx1"/>
            </w14:solidFill>
          </w14:textFill>
        </w:rPr>
        <w:t>5.</w:t>
      </w:r>
      <w:r>
        <w:rPr>
          <w:rFonts w:hint="eastAsia" w:ascii="宋体" w:hAnsi="宋体" w:cs="宋体"/>
          <w:color w:val="000000" w:themeColor="text1"/>
          <w:sz w:val="24"/>
          <w:szCs w:val="32"/>
          <w:highlight w:val="none"/>
          <w14:textFill>
            <w14:solidFill>
              <w14:schemeClr w14:val="tx1"/>
            </w14:solidFill>
          </w14:textFill>
        </w:rPr>
        <w:t>本项目不接受联合体投标。</w:t>
      </w:r>
    </w:p>
    <w:p w14:paraId="69DECA83">
      <w:pPr>
        <w:keepNext w:val="0"/>
        <w:keepLines w:val="0"/>
        <w:pageBreakBefore w:val="0"/>
        <w:widowControl w:val="0"/>
        <w:kinsoku/>
        <w:wordWrap/>
        <w:overflowPunct/>
        <w:topLinePunct w:val="0"/>
        <w:autoSpaceDE/>
        <w:autoSpaceDN/>
        <w:bidi w:val="0"/>
        <w:adjustRightInd/>
        <w:snapToGrid w:val="0"/>
        <w:spacing w:line="312" w:lineRule="auto"/>
        <w:ind w:firstLine="482" w:firstLineChars="200"/>
        <w:textAlignment w:val="auto"/>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四、</w:t>
      </w:r>
      <w:r>
        <w:rPr>
          <w:rFonts w:hint="eastAsia" w:ascii="宋体" w:hAnsi="宋体" w:cs="宋体"/>
          <w:b/>
          <w:bCs/>
          <w:color w:val="000000" w:themeColor="text1"/>
          <w:sz w:val="24"/>
          <w:szCs w:val="32"/>
          <w:highlight w:val="none"/>
          <w:lang w:eastAsia="zh-CN"/>
          <w14:textFill>
            <w14:solidFill>
              <w14:schemeClr w14:val="tx1"/>
            </w14:solidFill>
          </w14:textFill>
        </w:rPr>
        <w:t>磋商</w:t>
      </w:r>
      <w:r>
        <w:rPr>
          <w:rFonts w:hint="eastAsia" w:ascii="宋体" w:hAnsi="宋体" w:cs="宋体"/>
          <w:b/>
          <w:bCs/>
          <w:color w:val="000000" w:themeColor="text1"/>
          <w:sz w:val="24"/>
          <w:szCs w:val="32"/>
          <w:highlight w:val="none"/>
          <w14:textFill>
            <w14:solidFill>
              <w14:schemeClr w14:val="tx1"/>
            </w14:solidFill>
          </w14:textFill>
        </w:rPr>
        <w:t>文件获取的时间、方式：</w:t>
      </w:r>
    </w:p>
    <w:p w14:paraId="6A68B1A3">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1、本项目</w:t>
      </w:r>
      <w:r>
        <w:rPr>
          <w:rFonts w:hint="eastAsia" w:ascii="宋体" w:hAnsi="宋体" w:cs="宋体"/>
          <w:color w:val="000000" w:themeColor="text1"/>
          <w:sz w:val="24"/>
          <w:szCs w:val="32"/>
          <w:highlight w:val="none"/>
          <w:lang w:eastAsia="zh-CN"/>
          <w14:textFill>
            <w14:solidFill>
              <w14:schemeClr w14:val="tx1"/>
            </w14:solidFill>
          </w14:textFill>
        </w:rPr>
        <w:t>磋商文件</w:t>
      </w:r>
      <w:r>
        <w:rPr>
          <w:rFonts w:hint="eastAsia" w:ascii="宋体" w:hAnsi="宋体" w:cs="宋体"/>
          <w:color w:val="000000" w:themeColor="text1"/>
          <w:sz w:val="24"/>
          <w:szCs w:val="32"/>
          <w:highlight w:val="none"/>
          <w14:textFill>
            <w14:solidFill>
              <w14:schemeClr w14:val="tx1"/>
            </w14:solidFill>
          </w14:textFill>
        </w:rPr>
        <w:t>实行“政府采购云平台”在线获取，不提供</w:t>
      </w:r>
      <w:r>
        <w:rPr>
          <w:rFonts w:hint="eastAsia" w:ascii="宋体" w:hAnsi="宋体" w:cs="宋体"/>
          <w:color w:val="000000" w:themeColor="text1"/>
          <w:sz w:val="24"/>
          <w:szCs w:val="32"/>
          <w:highlight w:val="none"/>
          <w:lang w:eastAsia="zh-CN"/>
          <w14:textFill>
            <w14:solidFill>
              <w14:schemeClr w14:val="tx1"/>
            </w14:solidFill>
          </w14:textFill>
        </w:rPr>
        <w:t>磋商文件</w:t>
      </w:r>
      <w:r>
        <w:rPr>
          <w:rFonts w:hint="eastAsia" w:ascii="宋体" w:hAnsi="宋体" w:cs="宋体"/>
          <w:color w:val="000000" w:themeColor="text1"/>
          <w:sz w:val="24"/>
          <w:szCs w:val="32"/>
          <w:highlight w:val="none"/>
          <w14:textFill>
            <w14:solidFill>
              <w14:schemeClr w14:val="tx1"/>
            </w14:solidFill>
          </w14:textFill>
        </w:rPr>
        <w:t>纸质版。供应商获取</w:t>
      </w:r>
      <w:r>
        <w:rPr>
          <w:rFonts w:hint="eastAsia" w:ascii="宋体" w:hAnsi="宋体" w:cs="宋体"/>
          <w:color w:val="000000" w:themeColor="text1"/>
          <w:sz w:val="24"/>
          <w:szCs w:val="32"/>
          <w:highlight w:val="none"/>
          <w:lang w:eastAsia="zh-CN"/>
          <w14:textFill>
            <w14:solidFill>
              <w14:schemeClr w14:val="tx1"/>
            </w14:solidFill>
          </w14:textFill>
        </w:rPr>
        <w:t>磋商文件</w:t>
      </w:r>
      <w:r>
        <w:rPr>
          <w:rFonts w:hint="eastAsia" w:ascii="宋体" w:hAnsi="宋体" w:cs="宋体"/>
          <w:color w:val="000000" w:themeColor="text1"/>
          <w:sz w:val="24"/>
          <w:szCs w:val="32"/>
          <w:highlight w:val="none"/>
          <w14:textFill>
            <w14:solidFill>
              <w14:schemeClr w14:val="tx1"/>
            </w14:solidFill>
          </w14:textFill>
        </w:rPr>
        <w:t>前应先完成“政府采购云平台”的账号注册。</w:t>
      </w:r>
    </w:p>
    <w:p w14:paraId="3980EEEE">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2、获取时间：自本公告发布之日起至响应文件递交截止时间止（以供应商完成获取采购文件申请后下载采购文件的时间为准）。</w:t>
      </w:r>
    </w:p>
    <w:p w14:paraId="05587A97">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3、地点：</w:t>
      </w:r>
    </w:p>
    <w:p w14:paraId="4405E8A9">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（1）政采云平台（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"http://zfcg.czt.zj.gov.cn/"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32"/>
          <w:highlight w:val="none"/>
          <w14:textFill>
            <w14:solidFill>
              <w14:schemeClr w14:val="tx1"/>
            </w14:solidFill>
          </w14:textFill>
        </w:rPr>
        <w:t>http：//zfcg.czt.zj.gov.cn</w:t>
      </w:r>
      <w:r>
        <w:rPr>
          <w:rFonts w:hint="eastAsia" w:ascii="宋体" w:hAnsi="宋体" w:cs="宋体"/>
          <w:color w:val="000000" w:themeColor="text1"/>
          <w:sz w:val="24"/>
          <w:szCs w:val="32"/>
          <w:highlight w:val="none"/>
          <w14:textFill>
            <w14:solidFill>
              <w14:schemeClr w14:val="tx1"/>
            </w14:solidFill>
          </w14:textFill>
        </w:rPr>
        <w:fldChar w:fldCharType="end"/>
      </w:r>
      <w:r>
        <w:rPr>
          <w:rFonts w:hint="eastAsia" w:ascii="宋体" w:hAnsi="宋体" w:cs="宋体"/>
          <w:color w:val="000000" w:themeColor="text1"/>
          <w:sz w:val="24"/>
          <w:szCs w:val="32"/>
          <w:highlight w:val="none"/>
          <w14:textFill>
            <w14:solidFill>
              <w14:schemeClr w14:val="tx1"/>
            </w14:solidFill>
          </w14:textFill>
        </w:rPr>
        <w:t>）；</w:t>
      </w:r>
    </w:p>
    <w:p w14:paraId="2675C847">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（2）供应商网上报名操作指南：“浙江政府采购网-办事指南-省采中心-网上报名”（http：//zfcg.czt.zj.gov.cn/bs_other/2018-03-30/12002.html）。</w:t>
      </w:r>
    </w:p>
    <w:p w14:paraId="585E6A68">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4、方式：潜在供应商登陆政采云平台，在线申请获取</w:t>
      </w:r>
      <w:r>
        <w:rPr>
          <w:rFonts w:hint="eastAsia" w:ascii="宋体" w:hAnsi="宋体" w:cs="宋体"/>
          <w:color w:val="000000" w:themeColor="text1"/>
          <w:sz w:val="24"/>
          <w:szCs w:val="32"/>
          <w:highlight w:val="none"/>
          <w:lang w:eastAsia="zh-CN"/>
          <w14:textFill>
            <w14:solidFill>
              <w14:schemeClr w14:val="tx1"/>
            </w14:solidFill>
          </w14:textFill>
        </w:rPr>
        <w:t>磋商文件</w:t>
      </w:r>
      <w:r>
        <w:rPr>
          <w:rFonts w:hint="eastAsia" w:ascii="宋体" w:hAnsi="宋体" w:cs="宋体"/>
          <w:color w:val="000000" w:themeColor="text1"/>
          <w:sz w:val="24"/>
          <w:szCs w:val="32"/>
          <w:highlight w:val="none"/>
          <w14:textFill>
            <w14:solidFill>
              <w14:schemeClr w14:val="tx1"/>
            </w14:solidFill>
          </w14:textFill>
        </w:rPr>
        <w:t>（进入“项目采购”应用，在获取</w:t>
      </w:r>
      <w:r>
        <w:rPr>
          <w:rFonts w:hint="eastAsia" w:ascii="宋体" w:hAnsi="宋体" w:cs="宋体"/>
          <w:color w:val="000000" w:themeColor="text1"/>
          <w:sz w:val="24"/>
          <w:szCs w:val="32"/>
          <w:highlight w:val="none"/>
          <w:lang w:eastAsia="zh-CN"/>
          <w14:textFill>
            <w14:solidFill>
              <w14:schemeClr w14:val="tx1"/>
            </w14:solidFill>
          </w14:textFill>
        </w:rPr>
        <w:t>磋商文件</w:t>
      </w:r>
      <w:r>
        <w:rPr>
          <w:rFonts w:hint="eastAsia" w:ascii="宋体" w:hAnsi="宋体" w:cs="宋体"/>
          <w:color w:val="000000" w:themeColor="text1"/>
          <w:sz w:val="24"/>
          <w:szCs w:val="32"/>
          <w:highlight w:val="none"/>
          <w14:textFill>
            <w14:solidFill>
              <w14:schemeClr w14:val="tx1"/>
            </w14:solidFill>
          </w14:textFill>
        </w:rPr>
        <w:t>菜单中选择项目，申请获取</w:t>
      </w:r>
      <w:r>
        <w:rPr>
          <w:rFonts w:hint="eastAsia" w:ascii="宋体" w:hAnsi="宋体" w:cs="宋体"/>
          <w:color w:val="000000" w:themeColor="text1"/>
          <w:sz w:val="24"/>
          <w:szCs w:val="32"/>
          <w:highlight w:val="none"/>
          <w:lang w:eastAsia="zh-CN"/>
          <w14:textFill>
            <w14:solidFill>
              <w14:schemeClr w14:val="tx1"/>
            </w14:solidFill>
          </w14:textFill>
        </w:rPr>
        <w:t>磋商文件</w:t>
      </w:r>
      <w:r>
        <w:rPr>
          <w:rFonts w:hint="eastAsia" w:ascii="宋体" w:hAnsi="宋体" w:cs="宋体"/>
          <w:color w:val="000000" w:themeColor="text1"/>
          <w:sz w:val="24"/>
          <w:szCs w:val="32"/>
          <w:highlight w:val="none"/>
          <w14:textFill>
            <w14:solidFill>
              <w14:schemeClr w14:val="tx1"/>
            </w14:solidFill>
          </w14:textFill>
        </w:rPr>
        <w:t>，本项目</w:t>
      </w:r>
      <w:r>
        <w:rPr>
          <w:rFonts w:hint="eastAsia" w:ascii="宋体" w:hAnsi="宋体" w:cs="宋体"/>
          <w:color w:val="000000" w:themeColor="text1"/>
          <w:sz w:val="24"/>
          <w:szCs w:val="32"/>
          <w:highlight w:val="none"/>
          <w:lang w:eastAsia="zh-CN"/>
          <w14:textFill>
            <w14:solidFill>
              <w14:schemeClr w14:val="tx1"/>
            </w14:solidFill>
          </w14:textFill>
        </w:rPr>
        <w:t>磋商文件</w:t>
      </w:r>
      <w:r>
        <w:rPr>
          <w:rFonts w:hint="eastAsia" w:ascii="宋体" w:hAnsi="宋体" w:cs="宋体"/>
          <w:color w:val="000000" w:themeColor="text1"/>
          <w:sz w:val="24"/>
          <w:szCs w:val="32"/>
          <w:highlight w:val="none"/>
          <w14:textFill>
            <w14:solidFill>
              <w14:schemeClr w14:val="tx1"/>
            </w14:solidFill>
          </w14:textFill>
        </w:rPr>
        <w:t>不收取工本费；仅需浏览</w:t>
      </w:r>
      <w:r>
        <w:rPr>
          <w:rFonts w:hint="eastAsia" w:ascii="宋体" w:hAnsi="宋体" w:cs="宋体"/>
          <w:color w:val="000000" w:themeColor="text1"/>
          <w:sz w:val="24"/>
          <w:szCs w:val="32"/>
          <w:highlight w:val="none"/>
          <w:lang w:eastAsia="zh-CN"/>
          <w14:textFill>
            <w14:solidFill>
              <w14:schemeClr w14:val="tx1"/>
            </w14:solidFill>
          </w14:textFill>
        </w:rPr>
        <w:t>磋商文件</w:t>
      </w:r>
      <w:r>
        <w:rPr>
          <w:rFonts w:hint="eastAsia" w:ascii="宋体" w:hAnsi="宋体" w:cs="宋体"/>
          <w:color w:val="000000" w:themeColor="text1"/>
          <w:sz w:val="24"/>
          <w:szCs w:val="32"/>
          <w:highlight w:val="none"/>
          <w14:textFill>
            <w14:solidFill>
              <w14:schemeClr w14:val="tx1"/>
            </w14:solidFill>
          </w14:textFill>
        </w:rPr>
        <w:t>的供应商可点击“游客，浏览</w:t>
      </w:r>
      <w:r>
        <w:rPr>
          <w:rFonts w:hint="eastAsia" w:ascii="宋体" w:hAnsi="宋体" w:cs="宋体"/>
          <w:color w:val="000000" w:themeColor="text1"/>
          <w:sz w:val="24"/>
          <w:szCs w:val="32"/>
          <w:highlight w:val="none"/>
          <w:lang w:eastAsia="zh-CN"/>
          <w14:textFill>
            <w14:solidFill>
              <w14:schemeClr w14:val="tx1"/>
            </w14:solidFill>
          </w14:textFill>
        </w:rPr>
        <w:t>磋商文件</w:t>
      </w:r>
      <w:r>
        <w:rPr>
          <w:rFonts w:hint="eastAsia" w:ascii="宋体" w:hAnsi="宋体" w:cs="宋体"/>
          <w:color w:val="000000" w:themeColor="text1"/>
          <w:sz w:val="24"/>
          <w:szCs w:val="32"/>
          <w:highlight w:val="none"/>
          <w14:textFill>
            <w14:solidFill>
              <w14:schemeClr w14:val="tx1"/>
            </w14:solidFill>
          </w14:textFill>
        </w:rPr>
        <w:t>”直接下载</w:t>
      </w:r>
      <w:r>
        <w:rPr>
          <w:rFonts w:hint="eastAsia" w:ascii="宋体" w:hAnsi="宋体" w:cs="宋体"/>
          <w:color w:val="000000" w:themeColor="text1"/>
          <w:sz w:val="24"/>
          <w:szCs w:val="32"/>
          <w:highlight w:val="none"/>
          <w:lang w:eastAsia="zh-CN"/>
          <w14:textFill>
            <w14:solidFill>
              <w14:schemeClr w14:val="tx1"/>
            </w14:solidFill>
          </w14:textFill>
        </w:rPr>
        <w:t>磋商文件</w:t>
      </w:r>
      <w:r>
        <w:rPr>
          <w:rFonts w:hint="eastAsia" w:ascii="宋体" w:hAnsi="宋体" w:cs="宋体"/>
          <w:color w:val="000000" w:themeColor="text1"/>
          <w:sz w:val="24"/>
          <w:szCs w:val="32"/>
          <w:highlight w:val="none"/>
          <w14:textFill>
            <w14:solidFill>
              <w14:schemeClr w14:val="tx1"/>
            </w14:solidFill>
          </w14:textFill>
        </w:rPr>
        <w:t>浏览）。</w:t>
      </w:r>
    </w:p>
    <w:p w14:paraId="2AAF7585">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5、提示：</w:t>
      </w:r>
      <w:r>
        <w:rPr>
          <w:rFonts w:hint="eastAsia" w:ascii="宋体" w:hAnsi="宋体" w:cs="宋体"/>
          <w:color w:val="000000" w:themeColor="text1"/>
          <w:sz w:val="24"/>
          <w:szCs w:val="32"/>
          <w:highlight w:val="none"/>
          <w:lang w:eastAsia="zh-CN"/>
          <w14:textFill>
            <w14:solidFill>
              <w14:schemeClr w14:val="tx1"/>
            </w14:solidFill>
          </w14:textFill>
        </w:rPr>
        <w:t>竞争性磋商</w:t>
      </w:r>
      <w:r>
        <w:rPr>
          <w:rFonts w:hint="eastAsia" w:ascii="宋体" w:hAnsi="宋体" w:cs="宋体"/>
          <w:color w:val="000000" w:themeColor="text1"/>
          <w:sz w:val="24"/>
          <w:szCs w:val="32"/>
          <w:highlight w:val="none"/>
          <w14:textFill>
            <w14:solidFill>
              <w14:schemeClr w14:val="tx1"/>
            </w14:solidFill>
          </w14:textFill>
        </w:rPr>
        <w:t>公告附件内的</w:t>
      </w:r>
      <w:r>
        <w:rPr>
          <w:rFonts w:hint="eastAsia" w:ascii="宋体" w:hAnsi="宋体" w:cs="宋体"/>
          <w:color w:val="000000" w:themeColor="text1"/>
          <w:sz w:val="24"/>
          <w:szCs w:val="32"/>
          <w:highlight w:val="none"/>
          <w:lang w:eastAsia="zh-CN"/>
          <w14:textFill>
            <w14:solidFill>
              <w14:schemeClr w14:val="tx1"/>
            </w14:solidFill>
          </w14:textFill>
        </w:rPr>
        <w:t>磋商文件</w:t>
      </w:r>
      <w:r>
        <w:rPr>
          <w:rFonts w:hint="eastAsia" w:ascii="宋体" w:hAnsi="宋体" w:cs="宋体"/>
          <w:color w:val="000000" w:themeColor="text1"/>
          <w:sz w:val="24"/>
          <w:szCs w:val="32"/>
          <w:highlight w:val="none"/>
          <w14:textFill>
            <w14:solidFill>
              <w14:schemeClr w14:val="tx1"/>
            </w14:solidFill>
          </w14:textFill>
        </w:rPr>
        <w:t>（或采购需求）仅供阅览使用，供应商只有在“政府采购云平台”完成获取</w:t>
      </w:r>
      <w:r>
        <w:rPr>
          <w:rFonts w:hint="eastAsia" w:ascii="宋体" w:hAnsi="宋体" w:cs="宋体"/>
          <w:color w:val="000000" w:themeColor="text1"/>
          <w:sz w:val="24"/>
          <w:szCs w:val="32"/>
          <w:highlight w:val="none"/>
          <w:lang w:eastAsia="zh-CN"/>
          <w14:textFill>
            <w14:solidFill>
              <w14:schemeClr w14:val="tx1"/>
            </w14:solidFill>
          </w14:textFill>
        </w:rPr>
        <w:t>磋商文件</w:t>
      </w:r>
      <w:r>
        <w:rPr>
          <w:rFonts w:hint="eastAsia" w:ascii="宋体" w:hAnsi="宋体" w:cs="宋体"/>
          <w:color w:val="000000" w:themeColor="text1"/>
          <w:sz w:val="24"/>
          <w:szCs w:val="32"/>
          <w:highlight w:val="none"/>
          <w14:textFill>
            <w14:solidFill>
              <w14:schemeClr w14:val="tx1"/>
            </w14:solidFill>
          </w14:textFill>
        </w:rPr>
        <w:t>申请并下载了</w:t>
      </w:r>
      <w:r>
        <w:rPr>
          <w:rFonts w:hint="eastAsia" w:ascii="宋体" w:hAnsi="宋体" w:cs="宋体"/>
          <w:color w:val="000000" w:themeColor="text1"/>
          <w:sz w:val="24"/>
          <w:szCs w:val="32"/>
          <w:highlight w:val="none"/>
          <w:lang w:eastAsia="zh-CN"/>
          <w14:textFill>
            <w14:solidFill>
              <w14:schemeClr w14:val="tx1"/>
            </w14:solidFill>
          </w14:textFill>
        </w:rPr>
        <w:t>磋商文件</w:t>
      </w:r>
      <w:r>
        <w:rPr>
          <w:rFonts w:hint="eastAsia" w:ascii="宋体" w:hAnsi="宋体" w:cs="宋体"/>
          <w:color w:val="000000" w:themeColor="text1"/>
          <w:sz w:val="24"/>
          <w:szCs w:val="32"/>
          <w:highlight w:val="none"/>
          <w14:textFill>
            <w14:solidFill>
              <w14:schemeClr w14:val="tx1"/>
            </w14:solidFill>
          </w14:textFill>
        </w:rPr>
        <w:t>后才视作依法获取</w:t>
      </w:r>
      <w:r>
        <w:rPr>
          <w:rFonts w:hint="eastAsia" w:ascii="宋体" w:hAnsi="宋体" w:cs="宋体"/>
          <w:color w:val="000000" w:themeColor="text1"/>
          <w:sz w:val="24"/>
          <w:szCs w:val="32"/>
          <w:highlight w:val="none"/>
          <w:lang w:eastAsia="zh-CN"/>
          <w14:textFill>
            <w14:solidFill>
              <w14:schemeClr w14:val="tx1"/>
            </w14:solidFill>
          </w14:textFill>
        </w:rPr>
        <w:t>磋商文件</w:t>
      </w:r>
      <w:r>
        <w:rPr>
          <w:rFonts w:hint="eastAsia" w:ascii="宋体" w:hAnsi="宋体" w:cs="宋体"/>
          <w:color w:val="000000" w:themeColor="text1"/>
          <w:sz w:val="24"/>
          <w:szCs w:val="32"/>
          <w:highlight w:val="none"/>
          <w14:textFill>
            <w14:solidFill>
              <w14:schemeClr w14:val="tx1"/>
            </w14:solidFill>
          </w14:textFill>
        </w:rPr>
        <w:t>（法律法规所指的供应商获取</w:t>
      </w:r>
      <w:r>
        <w:rPr>
          <w:rFonts w:hint="eastAsia" w:ascii="宋体" w:hAnsi="宋体" w:cs="宋体"/>
          <w:color w:val="000000" w:themeColor="text1"/>
          <w:sz w:val="24"/>
          <w:szCs w:val="32"/>
          <w:highlight w:val="none"/>
          <w:lang w:eastAsia="zh-CN"/>
          <w14:textFill>
            <w14:solidFill>
              <w14:schemeClr w14:val="tx1"/>
            </w14:solidFill>
          </w14:textFill>
        </w:rPr>
        <w:t>磋商文件</w:t>
      </w:r>
      <w:r>
        <w:rPr>
          <w:rFonts w:hint="eastAsia" w:ascii="宋体" w:hAnsi="宋体" w:cs="宋体"/>
          <w:color w:val="000000" w:themeColor="text1"/>
          <w:sz w:val="24"/>
          <w:szCs w:val="32"/>
          <w:highlight w:val="none"/>
          <w14:textFill>
            <w14:solidFill>
              <w14:schemeClr w14:val="tx1"/>
            </w14:solidFill>
          </w14:textFill>
        </w:rPr>
        <w:t>时间以供应商完成获取</w:t>
      </w:r>
      <w:r>
        <w:rPr>
          <w:rFonts w:hint="eastAsia" w:ascii="宋体" w:hAnsi="宋体" w:cs="宋体"/>
          <w:color w:val="000000" w:themeColor="text1"/>
          <w:sz w:val="24"/>
          <w:szCs w:val="32"/>
          <w:highlight w:val="none"/>
          <w:lang w:eastAsia="zh-CN"/>
          <w14:textFill>
            <w14:solidFill>
              <w14:schemeClr w14:val="tx1"/>
            </w14:solidFill>
          </w14:textFill>
        </w:rPr>
        <w:t>磋商文件</w:t>
      </w:r>
      <w:r>
        <w:rPr>
          <w:rFonts w:hint="eastAsia" w:ascii="宋体" w:hAnsi="宋体" w:cs="宋体"/>
          <w:color w:val="000000" w:themeColor="text1"/>
          <w:sz w:val="24"/>
          <w:szCs w:val="32"/>
          <w:highlight w:val="none"/>
          <w14:textFill>
            <w14:solidFill>
              <w14:schemeClr w14:val="tx1"/>
            </w14:solidFill>
          </w14:textFill>
        </w:rPr>
        <w:t>申请后下载</w:t>
      </w:r>
      <w:r>
        <w:rPr>
          <w:rFonts w:hint="eastAsia" w:ascii="宋体" w:hAnsi="宋体" w:cs="宋体"/>
          <w:color w:val="000000" w:themeColor="text1"/>
          <w:sz w:val="24"/>
          <w:szCs w:val="32"/>
          <w:highlight w:val="none"/>
          <w:lang w:eastAsia="zh-CN"/>
          <w14:textFill>
            <w14:solidFill>
              <w14:schemeClr w14:val="tx1"/>
            </w14:solidFill>
          </w14:textFill>
        </w:rPr>
        <w:t>磋商文件</w:t>
      </w:r>
      <w:r>
        <w:rPr>
          <w:rFonts w:hint="eastAsia" w:ascii="宋体" w:hAnsi="宋体" w:cs="宋体"/>
          <w:color w:val="000000" w:themeColor="text1"/>
          <w:sz w:val="24"/>
          <w:szCs w:val="32"/>
          <w:highlight w:val="none"/>
          <w14:textFill>
            <w14:solidFill>
              <w14:schemeClr w14:val="tx1"/>
            </w14:solidFill>
          </w14:textFill>
        </w:rPr>
        <w:t>的时间为准）。</w:t>
      </w:r>
    </w:p>
    <w:p w14:paraId="0BC812AA">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6、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2FFE5070">
      <w:pPr>
        <w:keepNext w:val="0"/>
        <w:keepLines w:val="0"/>
        <w:pageBreakBefore w:val="0"/>
        <w:widowControl w:val="0"/>
        <w:kinsoku/>
        <w:wordWrap/>
        <w:overflowPunct/>
        <w:topLinePunct w:val="0"/>
        <w:autoSpaceDE/>
        <w:autoSpaceDN/>
        <w:bidi w:val="0"/>
        <w:adjustRightInd/>
        <w:snapToGrid w:val="0"/>
        <w:spacing w:line="312" w:lineRule="auto"/>
        <w:ind w:firstLine="482" w:firstLineChars="200"/>
        <w:textAlignment w:val="auto"/>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五、投标说明：</w:t>
      </w:r>
    </w:p>
    <w:p w14:paraId="4D4B02F8">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kern w:val="0"/>
          <w:sz w:val="24"/>
          <w:highlight w:val="none"/>
          <w:u w:val="single"/>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1.本项目实行电子投标，投标人应按照本项目</w:t>
      </w:r>
      <w:r>
        <w:rPr>
          <w:rFonts w:hint="eastAsia" w:ascii="宋体" w:hAnsi="宋体" w:cs="宋体"/>
          <w:color w:val="000000" w:themeColor="text1"/>
          <w:kern w:val="0"/>
          <w:sz w:val="24"/>
          <w:highlight w:val="none"/>
          <w:u w:val="single"/>
          <w:lang w:eastAsia="zh-CN"/>
          <w14:textFill>
            <w14:solidFill>
              <w14:schemeClr w14:val="tx1"/>
            </w14:solidFill>
          </w14:textFill>
        </w:rPr>
        <w:t>磋商文件</w:t>
      </w:r>
      <w:r>
        <w:rPr>
          <w:rFonts w:hint="eastAsia" w:ascii="宋体" w:hAnsi="宋体" w:cs="宋体"/>
          <w:color w:val="000000" w:themeColor="text1"/>
          <w:kern w:val="0"/>
          <w:sz w:val="24"/>
          <w:highlight w:val="none"/>
          <w:u w:val="single"/>
          <w14:textFill>
            <w14:solidFill>
              <w14:schemeClr w14:val="tx1"/>
            </w14:solidFill>
          </w14:textFill>
        </w:rPr>
        <w:t>和政采云平台的要求编制、加密并递交投标文件。投标人在使用系统进行投标的过程中遇到涉及平台使用的任何问题，可致电政采云平台技术支持热线咨询，联系方式：</w:t>
      </w:r>
      <w:r>
        <w:rPr>
          <w:rFonts w:hint="eastAsia" w:ascii="宋体" w:hAnsi="宋体" w:cs="宋体"/>
          <w:color w:val="000000" w:themeColor="text1"/>
          <w:kern w:val="0"/>
          <w:sz w:val="24"/>
          <w:highlight w:val="none"/>
          <w:u w:val="single"/>
          <w:lang w:val="en-US" w:eastAsia="zh-CN"/>
          <w14:textFill>
            <w14:solidFill>
              <w14:schemeClr w14:val="tx1"/>
            </w14:solidFill>
          </w14:textFill>
        </w:rPr>
        <w:t>95763</w:t>
      </w:r>
      <w:r>
        <w:rPr>
          <w:rFonts w:hint="eastAsia" w:ascii="宋体" w:hAnsi="宋体" w:cs="宋体"/>
          <w:color w:val="000000" w:themeColor="text1"/>
          <w:kern w:val="0"/>
          <w:sz w:val="24"/>
          <w:highlight w:val="none"/>
          <w:u w:val="single"/>
          <w14:textFill>
            <w14:solidFill>
              <w14:schemeClr w14:val="tx1"/>
            </w14:solidFill>
          </w14:textFill>
        </w:rPr>
        <w:t>。</w:t>
      </w:r>
    </w:p>
    <w:p w14:paraId="4B340261">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kern w:val="0"/>
          <w:sz w:val="24"/>
          <w:highlight w:val="none"/>
          <w:u w:val="single"/>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2.投标人通过政采云平台电子投标工具制作投标文件，电子投标工具请供应商自行前往浙江政府采购网下载并安装（下载网址：http：//www.zjzfcg.gov.cn/bidClientTemplate/2019-05-27/12946.html）。</w:t>
      </w:r>
    </w:p>
    <w:p w14:paraId="68245143">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kern w:val="0"/>
          <w:sz w:val="24"/>
          <w:highlight w:val="none"/>
          <w:u w:val="single"/>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3.投标人应在开标前完成CA数字证书办理。（办理流程详见</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"http://www.zjzfcg.gov.cn/bidClientTemplate/2019-05-27/12945.html"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kern w:val="0"/>
          <w:sz w:val="24"/>
          <w:highlight w:val="none"/>
          <w:u w:val="single"/>
          <w14:textFill>
            <w14:solidFill>
              <w14:schemeClr w14:val="tx1"/>
            </w14:solidFill>
          </w14:textFill>
        </w:rPr>
        <w:t>http：//www.zjzfcg.gov.cn/bidClientTemplate/2019-05-27/12945.html</w:t>
      </w:r>
      <w:r>
        <w:rPr>
          <w:rFonts w:hint="eastAsia" w:ascii="宋体" w:hAnsi="宋体" w:cs="宋体"/>
          <w:color w:val="000000" w:themeColor="text1"/>
          <w:kern w:val="0"/>
          <w:sz w:val="24"/>
          <w:highlight w:val="none"/>
          <w:u w:val="single"/>
          <w14:textFill>
            <w14:solidFill>
              <w14:schemeClr w14:val="tx1"/>
            </w14:solidFill>
          </w14:textFill>
        </w:rPr>
        <w:fldChar w:fldCharType="end"/>
      </w:r>
      <w:r>
        <w:rPr>
          <w:rFonts w:hint="eastAsia" w:ascii="宋体" w:hAnsi="宋体" w:cs="宋体"/>
          <w:color w:val="000000" w:themeColor="text1"/>
          <w:kern w:val="0"/>
          <w:sz w:val="24"/>
          <w:highlight w:val="none"/>
          <w:u w:val="single"/>
          <w14:textFill>
            <w14:solidFill>
              <w14:schemeClr w14:val="tx1"/>
            </w14:solidFill>
          </w14:textFill>
        </w:rPr>
        <w:t>，完成CA数字证书办理预计一周左右，请各投标人自行把握时间）</w:t>
      </w:r>
    </w:p>
    <w:p w14:paraId="01B36D35">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kern w:val="0"/>
          <w:sz w:val="24"/>
          <w:highlight w:val="none"/>
          <w:u w:val="single"/>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w:t>
      </w:r>
      <w:r>
        <w:rPr>
          <w:rFonts w:hint="eastAsia" w:ascii="宋体" w:hAnsi="宋体" w:cs="宋体"/>
          <w:color w:val="000000" w:themeColor="text1"/>
          <w:kern w:val="0"/>
          <w:sz w:val="24"/>
          <w:highlight w:val="none"/>
          <w:u w:val="single"/>
          <w:lang w:val="en-GB"/>
          <w14:textFill>
            <w14:solidFill>
              <w14:schemeClr w14:val="tx1"/>
            </w14:solidFill>
          </w14:textFill>
        </w:rPr>
        <w:t>在开标后规定的投标有效期内，投标人不能撤销投标文件。</w:t>
      </w:r>
    </w:p>
    <w:p w14:paraId="6F704BB7">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5.投标文件的组成、份数、密封、效力</w:t>
      </w:r>
    </w:p>
    <w:p w14:paraId="4AB9E3A4">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本项目实行电子投标，供应商应准备电子投标文件、以介质（U盘）存储的数据电文形式、纸质备份投标文件三类：</w:t>
      </w:r>
    </w:p>
    <w:p w14:paraId="0845E044">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5.1电子投标文件，按政采云平台项目采购--电子招投标操作指南及本</w:t>
      </w:r>
      <w:r>
        <w:rPr>
          <w:rFonts w:hint="eastAsia" w:ascii="宋体" w:hAnsi="宋体" w:cs="宋体"/>
          <w:color w:val="000000" w:themeColor="text1"/>
          <w:sz w:val="24"/>
          <w:highlight w:val="none"/>
          <w:lang w:eastAsia="zh-CN"/>
          <w14:textFill>
            <w14:solidFill>
              <w14:schemeClr w14:val="tx1"/>
            </w14:solidFill>
          </w14:textFill>
        </w:rPr>
        <w:t>磋商文件</w:t>
      </w:r>
      <w:r>
        <w:rPr>
          <w:rFonts w:hint="eastAsia" w:ascii="宋体" w:hAnsi="宋体" w:cs="宋体"/>
          <w:color w:val="000000" w:themeColor="text1"/>
          <w:sz w:val="24"/>
          <w:highlight w:val="none"/>
          <w14:textFill>
            <w14:solidFill>
              <w14:schemeClr w14:val="tx1"/>
            </w14:solidFill>
          </w14:textFill>
        </w:rPr>
        <w:t>要求编制。</w:t>
      </w:r>
    </w:p>
    <w:p w14:paraId="71155884">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5.2</w:t>
      </w:r>
      <w:bookmarkStart w:id="1" w:name="_Hlk34638143"/>
      <w:r>
        <w:rPr>
          <w:rFonts w:hint="eastAsia" w:ascii="宋体" w:hAnsi="宋体" w:cs="宋体"/>
          <w:color w:val="000000" w:themeColor="text1"/>
          <w:sz w:val="24"/>
          <w:highlight w:val="none"/>
          <w14:textFill>
            <w14:solidFill>
              <w14:schemeClr w14:val="tx1"/>
            </w14:solidFill>
          </w14:textFill>
        </w:rPr>
        <w:t>纸质</w:t>
      </w:r>
      <w:bookmarkEnd w:id="1"/>
      <w:r>
        <w:rPr>
          <w:rFonts w:hint="eastAsia" w:ascii="宋体" w:hAnsi="宋体" w:cs="宋体"/>
          <w:color w:val="000000" w:themeColor="text1"/>
          <w:sz w:val="24"/>
          <w:highlight w:val="none"/>
          <w14:textFill>
            <w14:solidFill>
              <w14:schemeClr w14:val="tx1"/>
            </w14:solidFill>
          </w14:textFill>
        </w:rPr>
        <w:t>备份投标文件以纸质文件的形式编制，按资格证明文件、商务技术文件、报价文件三部分分别编制并单独装订成册，</w:t>
      </w:r>
      <w:r>
        <w:rPr>
          <w:rFonts w:hint="eastAsia" w:ascii="宋体" w:hAnsi="宋体" w:cs="宋体"/>
          <w:b/>
          <w:bCs/>
          <w:color w:val="000000" w:themeColor="text1"/>
          <w:sz w:val="24"/>
          <w:highlight w:val="none"/>
          <w14:textFill>
            <w14:solidFill>
              <w14:schemeClr w14:val="tx1"/>
            </w14:solidFill>
          </w14:textFill>
        </w:rPr>
        <w:t>数量均为2份（一正一副）</w:t>
      </w:r>
      <w:r>
        <w:rPr>
          <w:rFonts w:hint="eastAsia" w:ascii="宋体" w:hAnsi="宋体" w:cs="宋体"/>
          <w:color w:val="000000" w:themeColor="text1"/>
          <w:sz w:val="24"/>
          <w:highlight w:val="none"/>
          <w14:textFill>
            <w14:solidFill>
              <w14:schemeClr w14:val="tx1"/>
            </w14:solidFill>
          </w14:textFill>
        </w:rPr>
        <w:t>。资格证明文件、商务技术文件、报价文件三部分须分别密封封装，</w:t>
      </w:r>
      <w:r>
        <w:rPr>
          <w:rFonts w:hint="eastAsia" w:ascii="宋体" w:hAnsi="宋体" w:cs="宋体"/>
          <w:color w:val="000000" w:themeColor="text1"/>
          <w:sz w:val="24"/>
          <w:highlight w:val="none"/>
          <w:u w:val="single"/>
          <w14:textFill>
            <w14:solidFill>
              <w14:schemeClr w14:val="tx1"/>
            </w14:solidFill>
          </w14:textFill>
        </w:rPr>
        <w:t>资格证明文件、商务技术文件、报价文件三部分未分别密封的投标文件将为无效。</w:t>
      </w:r>
    </w:p>
    <w:p w14:paraId="0FFFC32F">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u w:val="single"/>
          <w14:textFill>
            <w14:solidFill>
              <w14:schemeClr w14:val="tx1"/>
            </w14:solidFill>
          </w14:textFill>
        </w:rPr>
      </w:pPr>
      <w:bookmarkStart w:id="2" w:name="_Hlk34639647"/>
      <w:r>
        <w:rPr>
          <w:rFonts w:hint="eastAsia" w:ascii="宋体" w:hAnsi="宋体" w:cs="宋体"/>
          <w:color w:val="000000" w:themeColor="text1"/>
          <w:sz w:val="24"/>
          <w:highlight w:val="none"/>
          <w14:textFill>
            <w14:solidFill>
              <w14:schemeClr w14:val="tx1"/>
            </w14:solidFill>
          </w14:textFill>
        </w:rPr>
        <w:t>5.3</w:t>
      </w:r>
      <w:r>
        <w:rPr>
          <w:rFonts w:hint="eastAsia" w:ascii="宋体" w:hAnsi="宋体" w:cs="宋体"/>
          <w:color w:val="000000" w:themeColor="text1"/>
          <w:sz w:val="24"/>
          <w:highlight w:val="none"/>
          <w:u w:val="single"/>
          <w14:textFill>
            <w14:solidFill>
              <w14:schemeClr w14:val="tx1"/>
            </w14:solidFill>
          </w14:textFill>
        </w:rPr>
        <w:t>投标供应商在“政府采购云平台”完成“电子加密投标文件”的上传递交后，还可以在投标截止时间前递交以介质（U盘）存储的数据电文形式和纸质形式的“备份投标文件”，“备份投标文件”应当密封包装并在包装上标注投标项目名称、投标单位名称并加盖公章。以介质（U盘）存储的数据电文形式和纸质形式的“备份投标文件”需分别密封，可采用以下两种方式其中一种送达（逾期送达或未密封将被拒收）：</w:t>
      </w:r>
    </w:p>
    <w:p w14:paraId="1263CB7F">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①在投标截止时间前送交到开标地点；</w:t>
      </w:r>
    </w:p>
    <w:p w14:paraId="1BC5969F">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②采用邮寄方式，邮寄公司统一采用顺丰</w:t>
      </w:r>
      <w:r>
        <w:rPr>
          <w:rFonts w:hint="eastAsia" w:ascii="宋体" w:hAnsi="宋体" w:cs="宋体"/>
          <w:color w:val="000000" w:themeColor="text1"/>
          <w:sz w:val="24"/>
          <w:highlight w:val="none"/>
          <w:lang w:eastAsia="zh-CN"/>
          <w14:textFill>
            <w14:solidFill>
              <w14:schemeClr w14:val="tx1"/>
            </w14:solidFill>
          </w14:textFill>
        </w:rPr>
        <w:t>或其他快递公司</w:t>
      </w:r>
      <w:r>
        <w:rPr>
          <w:rFonts w:hint="eastAsia" w:ascii="宋体" w:hAnsi="宋体" w:cs="宋体"/>
          <w:color w:val="000000" w:themeColor="text1"/>
          <w:sz w:val="24"/>
          <w:highlight w:val="none"/>
          <w14:textFill>
            <w14:solidFill>
              <w14:schemeClr w14:val="tx1"/>
            </w14:solidFill>
          </w14:textFill>
        </w:rPr>
        <w:t>（包裹外包装上请注明单位、项目名称、联系电话等信息，以便代理机构作接收登记工作），邮寄接收截止时间为投标截止时间前一个工作日下午16:00整（</w:t>
      </w:r>
      <w:r>
        <w:rPr>
          <w:rFonts w:hint="eastAsia" w:ascii="宋体" w:hAnsi="宋体" w:cs="宋体"/>
          <w:color w:val="000000"/>
          <w:sz w:val="24"/>
          <w:highlight w:val="none"/>
        </w:rPr>
        <w:t>邮寄地址：大地工程咨询有限公司（台州市路桥区汇鑫商务广场1207室，联系人：金先生，电话：0576-82905007/13867603337。)</w:t>
      </w:r>
      <w:r>
        <w:rPr>
          <w:rFonts w:hint="eastAsia" w:ascii="宋体" w:hAnsi="宋体" w:cs="宋体"/>
          <w:color w:val="000000" w:themeColor="text1"/>
          <w:sz w:val="24"/>
          <w:highlight w:val="none"/>
          <w14:textFill>
            <w14:solidFill>
              <w14:schemeClr w14:val="tx1"/>
            </w14:solidFill>
          </w14:textFill>
        </w:rPr>
        <w:t>）。</w:t>
      </w:r>
    </w:p>
    <w:p w14:paraId="200CBC5A">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bookmarkEnd w:id="2"/>
    <w:p w14:paraId="2C0082F3">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u w:val="single"/>
          <w14:textFill>
            <w14:solidFill>
              <w14:schemeClr w14:val="tx1"/>
            </w14:solidFill>
          </w14:textFill>
        </w:rPr>
      </w:pPr>
      <w:bookmarkStart w:id="3" w:name="_Hlk34638256"/>
      <w:r>
        <w:rPr>
          <w:rFonts w:hint="eastAsia" w:ascii="宋体" w:hAnsi="宋体" w:cs="宋体"/>
          <w:color w:val="000000" w:themeColor="text1"/>
          <w:sz w:val="24"/>
          <w:highlight w:val="none"/>
          <w:u w:val="single"/>
          <w14:textFill>
            <w14:solidFill>
              <w14:schemeClr w14:val="tx1"/>
            </w14:solidFill>
          </w14:textFill>
        </w:rPr>
        <w:t>5.5投标文件启用顺序和效力：投标文件的启用，按先后顺位分别为</w:t>
      </w:r>
      <w:bookmarkStart w:id="4" w:name="_Hlk34637932"/>
      <w:r>
        <w:rPr>
          <w:rFonts w:hint="eastAsia" w:ascii="宋体" w:hAnsi="宋体" w:cs="宋体"/>
          <w:color w:val="000000" w:themeColor="text1"/>
          <w:sz w:val="24"/>
          <w:highlight w:val="none"/>
          <w:u w:val="single"/>
          <w14:textFill>
            <w14:solidFill>
              <w14:schemeClr w14:val="tx1"/>
            </w14:solidFill>
          </w14:textFill>
        </w:rPr>
        <w:t>电子投标文件</w:t>
      </w:r>
      <w:bookmarkEnd w:id="4"/>
      <w:r>
        <w:rPr>
          <w:rFonts w:hint="eastAsia" w:ascii="宋体" w:hAnsi="宋体" w:cs="宋体"/>
          <w:color w:val="000000" w:themeColor="text1"/>
          <w:sz w:val="24"/>
          <w:highlight w:val="none"/>
          <w:u w:val="single"/>
          <w14:textFill>
            <w14:solidFill>
              <w14:schemeClr w14:val="tx1"/>
            </w14:solidFill>
          </w14:textFill>
        </w:rPr>
        <w:t>、以介质（U盘）存储的数据电文形式的备份投标文件和纸质备份投标文件。</w:t>
      </w:r>
      <w:bookmarkStart w:id="5" w:name="_Hlk34637983"/>
      <w:r>
        <w:rPr>
          <w:rFonts w:hint="eastAsia" w:ascii="宋体" w:hAnsi="宋体" w:cs="宋体"/>
          <w:color w:val="000000" w:themeColor="text1"/>
          <w:sz w:val="24"/>
          <w:highlight w:val="none"/>
          <w:u w:val="single"/>
          <w14:textFill>
            <w14:solidFill>
              <w14:schemeClr w14:val="tx1"/>
            </w14:solidFill>
          </w14:textFill>
        </w:rPr>
        <w:t>全部投标人的</w:t>
      </w:r>
      <w:bookmarkStart w:id="6" w:name="_Hlk34638083"/>
      <w:r>
        <w:rPr>
          <w:rFonts w:hint="eastAsia" w:ascii="宋体" w:hAnsi="宋体" w:cs="宋体"/>
          <w:color w:val="000000" w:themeColor="text1"/>
          <w:sz w:val="24"/>
          <w:highlight w:val="none"/>
          <w:u w:val="single"/>
          <w14:textFill>
            <w14:solidFill>
              <w14:schemeClr w14:val="tx1"/>
            </w14:solidFill>
          </w14:textFill>
        </w:rPr>
        <w:t>电子投标文件均已按时解密的，</w:t>
      </w:r>
      <w:bookmarkEnd w:id="6"/>
      <w:r>
        <w:rPr>
          <w:rFonts w:hint="eastAsia" w:ascii="宋体" w:hAnsi="宋体" w:cs="宋体"/>
          <w:color w:val="000000" w:themeColor="text1"/>
          <w:sz w:val="24"/>
          <w:highlight w:val="none"/>
          <w:u w:val="single"/>
          <w14:textFill>
            <w14:solidFill>
              <w14:schemeClr w14:val="tx1"/>
            </w14:solidFill>
          </w14:textFill>
        </w:rPr>
        <w:t>备份投标文件自动失效，全部投标人的电子投标文件均无法按时解密的，</w:t>
      </w:r>
      <w:bookmarkStart w:id="7" w:name="_Hlk34638161"/>
      <w:r>
        <w:rPr>
          <w:rFonts w:hint="eastAsia" w:ascii="宋体" w:hAnsi="宋体" w:cs="宋体"/>
          <w:color w:val="000000" w:themeColor="text1"/>
          <w:sz w:val="24"/>
          <w:highlight w:val="none"/>
          <w:u w:val="single"/>
          <w14:textFill>
            <w14:solidFill>
              <w14:schemeClr w14:val="tx1"/>
            </w14:solidFill>
          </w14:textFill>
        </w:rPr>
        <w:t>启用纸质备份投标文件进行线下开评标。</w:t>
      </w:r>
      <w:bookmarkEnd w:id="7"/>
      <w:r>
        <w:rPr>
          <w:rFonts w:hint="eastAsia" w:ascii="宋体" w:hAnsi="宋体" w:cs="宋体"/>
          <w:color w:val="000000" w:themeColor="text1"/>
          <w:sz w:val="24"/>
          <w:highlight w:val="none"/>
          <w:u w:val="single"/>
          <w14:textFill>
            <w14:solidFill>
              <w14:schemeClr w14:val="tx1"/>
            </w14:solidFill>
          </w14:textFill>
        </w:rPr>
        <w:t>如果某位投标人的电子</w:t>
      </w:r>
      <w:bookmarkStart w:id="8" w:name="_Hlk34638115"/>
      <w:r>
        <w:rPr>
          <w:rFonts w:hint="eastAsia" w:ascii="宋体" w:hAnsi="宋体" w:cs="宋体"/>
          <w:color w:val="000000" w:themeColor="text1"/>
          <w:sz w:val="24"/>
          <w:highlight w:val="none"/>
          <w:u w:val="single"/>
          <w14:textFill>
            <w14:solidFill>
              <w14:schemeClr w14:val="tx1"/>
            </w14:solidFill>
          </w14:textFill>
        </w:rPr>
        <w:t>投标文件</w:t>
      </w:r>
      <w:bookmarkEnd w:id="8"/>
      <w:r>
        <w:rPr>
          <w:rFonts w:hint="eastAsia" w:ascii="宋体" w:hAnsi="宋体" w:cs="宋体"/>
          <w:color w:val="000000" w:themeColor="text1"/>
          <w:sz w:val="24"/>
          <w:highlight w:val="none"/>
          <w:u w:val="single"/>
          <w14:textFill>
            <w14:solidFill>
              <w14:schemeClr w14:val="tx1"/>
            </w14:solidFill>
          </w14:textFill>
        </w:rPr>
        <w:t>无法按时解密的，其投标文件为无效标，不启用纸质备份投标文件。</w:t>
      </w:r>
      <w:bookmarkEnd w:id="3"/>
      <w:bookmarkEnd w:id="5"/>
    </w:p>
    <w:p w14:paraId="5537B539">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5.6▲未传输递交电子投标文件的，投标无效。未按规定提供相应的备份投标文件，造成项目开评标活动无法进行下去的，投标无效。</w:t>
      </w:r>
    </w:p>
    <w:p w14:paraId="6C6C5DFD">
      <w:pPr>
        <w:keepNext w:val="0"/>
        <w:keepLines w:val="0"/>
        <w:pageBreakBefore w:val="0"/>
        <w:widowControl w:val="0"/>
        <w:kinsoku/>
        <w:wordWrap/>
        <w:overflowPunct/>
        <w:topLinePunct w:val="0"/>
        <w:autoSpaceDE/>
        <w:autoSpaceDN/>
        <w:bidi w:val="0"/>
        <w:adjustRightInd/>
        <w:snapToGrid w:val="0"/>
        <w:spacing w:line="312" w:lineRule="auto"/>
        <w:ind w:firstLine="482"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六、投标截止时间及开标时间：</w:t>
      </w:r>
      <w:r>
        <w:rPr>
          <w:rFonts w:hint="eastAsia" w:ascii="宋体" w:hAnsi="宋体" w:cs="宋体"/>
          <w:color w:val="000000"/>
          <w:sz w:val="24"/>
          <w:szCs w:val="32"/>
          <w:highlight w:val="yellow"/>
          <w:lang w:eastAsia="zh-CN"/>
        </w:rPr>
        <w:t>202</w:t>
      </w:r>
      <w:r>
        <w:rPr>
          <w:rFonts w:hint="eastAsia" w:ascii="宋体" w:hAnsi="宋体" w:cs="宋体"/>
          <w:color w:val="000000"/>
          <w:sz w:val="24"/>
          <w:szCs w:val="32"/>
          <w:highlight w:val="yellow"/>
          <w:lang w:val="en-US" w:eastAsia="zh-CN"/>
        </w:rPr>
        <w:t>5</w:t>
      </w:r>
      <w:r>
        <w:rPr>
          <w:rFonts w:hint="eastAsia" w:ascii="宋体" w:hAnsi="宋体" w:cs="宋体"/>
          <w:color w:val="000000"/>
          <w:sz w:val="24"/>
          <w:szCs w:val="32"/>
          <w:highlight w:val="yellow"/>
        </w:rPr>
        <w:t>年</w:t>
      </w:r>
      <w:r>
        <w:rPr>
          <w:rFonts w:hint="eastAsia" w:ascii="宋体" w:hAnsi="宋体" w:cs="宋体"/>
          <w:color w:val="000000"/>
          <w:sz w:val="24"/>
          <w:szCs w:val="32"/>
          <w:highlight w:val="yellow"/>
          <w:lang w:val="en-US" w:eastAsia="zh-CN"/>
        </w:rPr>
        <w:t>XX</w:t>
      </w:r>
      <w:r>
        <w:rPr>
          <w:rFonts w:hint="eastAsia" w:ascii="宋体" w:hAnsi="宋体" w:cs="宋体"/>
          <w:color w:val="000000"/>
          <w:sz w:val="24"/>
          <w:szCs w:val="32"/>
          <w:highlight w:val="yellow"/>
        </w:rPr>
        <w:t>月</w:t>
      </w:r>
      <w:r>
        <w:rPr>
          <w:rFonts w:hint="eastAsia" w:ascii="宋体" w:hAnsi="宋体" w:cs="宋体"/>
          <w:color w:val="000000"/>
          <w:sz w:val="24"/>
          <w:szCs w:val="32"/>
          <w:highlight w:val="yellow"/>
          <w:lang w:val="en-US" w:eastAsia="zh-CN"/>
        </w:rPr>
        <w:t>XX</w:t>
      </w:r>
      <w:r>
        <w:rPr>
          <w:rFonts w:hint="eastAsia" w:ascii="宋体" w:hAnsi="宋体" w:cs="宋体"/>
          <w:color w:val="000000"/>
          <w:sz w:val="24"/>
          <w:szCs w:val="32"/>
          <w:highlight w:val="yellow"/>
        </w:rPr>
        <w:t>日</w:t>
      </w:r>
      <w:r>
        <w:rPr>
          <w:rFonts w:hint="eastAsia" w:ascii="宋体" w:hAnsi="宋体" w:cs="宋体"/>
          <w:color w:val="000000"/>
          <w:sz w:val="24"/>
          <w:szCs w:val="32"/>
          <w:highlight w:val="yellow"/>
          <w:lang w:val="en-US" w:eastAsia="zh-CN"/>
        </w:rPr>
        <w:t>XX</w:t>
      </w:r>
      <w:r>
        <w:rPr>
          <w:rFonts w:hint="eastAsia" w:ascii="宋体" w:hAnsi="宋体" w:cs="宋体"/>
          <w:color w:val="000000"/>
          <w:sz w:val="24"/>
          <w:szCs w:val="32"/>
          <w:highlight w:val="yellow"/>
        </w:rPr>
        <w:t>:</w:t>
      </w:r>
      <w:r>
        <w:rPr>
          <w:rFonts w:hint="eastAsia" w:ascii="宋体" w:hAnsi="宋体" w:cs="宋体"/>
          <w:color w:val="000000"/>
          <w:sz w:val="24"/>
          <w:szCs w:val="32"/>
          <w:highlight w:val="yellow"/>
          <w:lang w:val="en-US" w:eastAsia="zh-CN"/>
        </w:rPr>
        <w:t>XX（具体详见网上公告）</w:t>
      </w:r>
    </w:p>
    <w:p w14:paraId="44CDD481">
      <w:pPr>
        <w:keepNext w:val="0"/>
        <w:keepLines w:val="0"/>
        <w:pageBreakBefore w:val="0"/>
        <w:widowControl w:val="0"/>
        <w:kinsoku/>
        <w:wordWrap/>
        <w:overflowPunct/>
        <w:topLinePunct w:val="0"/>
        <w:autoSpaceDE/>
        <w:autoSpaceDN/>
        <w:bidi w:val="0"/>
        <w:adjustRightInd/>
        <w:snapToGrid w:val="0"/>
        <w:spacing w:line="312" w:lineRule="auto"/>
        <w:ind w:firstLine="482" w:firstLineChars="200"/>
        <w:textAlignment w:val="auto"/>
        <w:rPr>
          <w:rFonts w:hint="eastAsia" w:ascii="宋体" w:hAnsi="宋体" w:cs="宋体"/>
          <w:b w:val="0"/>
          <w:bCs w:val="0"/>
          <w:color w:val="000000" w:themeColor="text1"/>
          <w:sz w:val="24"/>
          <w:highlight w:val="none"/>
          <w:lang w:eastAsia="zh-CN"/>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七、投标及开标地址：</w:t>
      </w:r>
      <w:r>
        <w:rPr>
          <w:rFonts w:hint="eastAsia" w:ascii="宋体" w:hAnsi="宋体" w:cs="宋体"/>
          <w:b w:val="0"/>
          <w:bCs w:val="0"/>
          <w:color w:val="000000" w:themeColor="text1"/>
          <w:sz w:val="24"/>
          <w:highlight w:val="none"/>
          <w:lang w:eastAsia="zh-CN"/>
          <w14:textFill>
            <w14:solidFill>
              <w14:schemeClr w14:val="tx1"/>
            </w14:solidFill>
          </w14:textFill>
        </w:rPr>
        <w:t>线上投标及开标。</w:t>
      </w:r>
    </w:p>
    <w:p w14:paraId="1F471AB8">
      <w:pPr>
        <w:keepNext w:val="0"/>
        <w:keepLines w:val="0"/>
        <w:pageBreakBefore w:val="0"/>
        <w:widowControl w:val="0"/>
        <w:kinsoku/>
        <w:wordWrap/>
        <w:overflowPunct/>
        <w:topLinePunct w:val="0"/>
        <w:autoSpaceDE/>
        <w:autoSpaceDN/>
        <w:bidi w:val="0"/>
        <w:adjustRightInd/>
        <w:snapToGrid w:val="0"/>
        <w:spacing w:line="312" w:lineRule="auto"/>
        <w:ind w:firstLine="482" w:firstLineChars="200"/>
        <w:textAlignment w:val="auto"/>
        <w:outlineLvl w:val="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八、相关注意事项：</w:t>
      </w:r>
    </w:p>
    <w:p w14:paraId="50D43CCE">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供应商如对采购文件有异议应按规定的时间提出，且应当在采购响应截止时间之前，逾期提出的，采购组织机构不予受理、答复。</w:t>
      </w:r>
    </w:p>
    <w:p w14:paraId="071EC1AD">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0FF858B">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2.根据财库[2016]125号《关于在政府采购活动中查询及使用信用记录有关问题的通知》要求，采购代理机构会对供应商信用记录进行查询并甄别。</w:t>
      </w:r>
    </w:p>
    <w:p w14:paraId="57AFF29F">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1）信用信息查询的截止时点：开标后评标前；</w:t>
      </w:r>
    </w:p>
    <w:p w14:paraId="057C13A6">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2）查询渠道：“信用中国”（</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"qq://txfile/"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www.creditchina.gov.cn</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）“中国政府采购网”（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"qq://txfile/"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www.ccgp.gov.cn</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）“浙江政府采购网（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"qq://txfile/"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www.zjzfcg.gov.cn</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w:t>
      </w:r>
    </w:p>
    <w:p w14:paraId="68034A4D">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3）信用信息查询记录和证据留存具体方式：采购代理机构经办人将查询网页打印与其他项目相关文件一并保存；</w:t>
      </w:r>
    </w:p>
    <w:p w14:paraId="6176A653">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4）信用信息的使用规则：供应商存在不良信用记录的，其投标将被作为无效投标被拒绝。</w:t>
      </w:r>
    </w:p>
    <w:p w14:paraId="35A23C0E">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3.不良信用记录指：被列入失信被执行人、重大税收违法案件当事人名单、政府采购严重违法失信行为记录名单或浙江政府采购网曝光台中尚在行政处罚期内的。</w:t>
      </w:r>
    </w:p>
    <w:p w14:paraId="66834018">
      <w:pPr>
        <w:keepNext w:val="0"/>
        <w:keepLines w:val="0"/>
        <w:pageBreakBefore w:val="0"/>
        <w:widowControl w:val="0"/>
        <w:kinsoku/>
        <w:wordWrap/>
        <w:overflowPunct/>
        <w:topLinePunct w:val="0"/>
        <w:autoSpaceDE/>
        <w:autoSpaceDN/>
        <w:bidi w:val="0"/>
        <w:adjustRightInd/>
        <w:snapToGrid w:val="0"/>
        <w:spacing w:line="312" w:lineRule="auto"/>
        <w:ind w:firstLine="482" w:firstLineChars="200"/>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4.开标时间后30分钟内，供应商须登录“政采云”平台，用“项目采购-开标评标”功能解密响应文件，供应商未按时解密或解密失败的，其上传的电子响应文件自动失效。电脑及CA解密设备自备。</w:t>
      </w:r>
    </w:p>
    <w:p w14:paraId="6CF24D14">
      <w:pPr>
        <w:keepNext w:val="0"/>
        <w:keepLines w:val="0"/>
        <w:pageBreakBefore w:val="0"/>
        <w:widowControl w:val="0"/>
        <w:kinsoku/>
        <w:wordWrap/>
        <w:overflowPunct/>
        <w:topLinePunct w:val="0"/>
        <w:autoSpaceDE/>
        <w:autoSpaceDN/>
        <w:bidi w:val="0"/>
        <w:adjustRightInd/>
        <w:snapToGrid w:val="0"/>
        <w:spacing w:line="312" w:lineRule="auto"/>
        <w:ind w:firstLine="482" w:firstLineChars="200"/>
        <w:textAlignment w:val="auto"/>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九、联系方式：</w:t>
      </w:r>
    </w:p>
    <w:p w14:paraId="2675FB1A">
      <w:pPr>
        <w:shd w:val="clear" w:color="auto" w:fill="auto"/>
        <w:spacing w:line="300" w:lineRule="auto"/>
        <w:ind w:firstLine="964" w:firstLineChars="400"/>
        <w:rPr>
          <w:rFonts w:hint="eastAsia" w:ascii="宋体" w:hAnsi="宋体" w:cs="宋体"/>
          <w:color w:val="000000"/>
          <w:sz w:val="24"/>
          <w:szCs w:val="32"/>
          <w:highlight w:val="none"/>
        </w:rPr>
      </w:pPr>
      <w:r>
        <w:rPr>
          <w:rFonts w:hint="eastAsia" w:ascii="宋体" w:hAnsi="宋体" w:cs="宋体"/>
          <w:b/>
          <w:bCs/>
          <w:color w:val="000000"/>
          <w:sz w:val="24"/>
          <w:szCs w:val="32"/>
          <w:highlight w:val="none"/>
        </w:rPr>
        <w:t>1、采购代理机构名称：</w:t>
      </w:r>
      <w:r>
        <w:rPr>
          <w:rFonts w:hint="eastAsia" w:ascii="宋体" w:hAnsi="宋体" w:cs="宋体"/>
          <w:color w:val="000000"/>
          <w:sz w:val="24"/>
          <w:szCs w:val="32"/>
          <w:highlight w:val="none"/>
        </w:rPr>
        <w:t>大地工程咨询有限公司</w:t>
      </w:r>
    </w:p>
    <w:p w14:paraId="37A9DBF9">
      <w:pPr>
        <w:shd w:val="clear" w:color="auto" w:fill="auto"/>
        <w:spacing w:line="300" w:lineRule="auto"/>
        <w:ind w:left="958" w:leftChars="456" w:firstLine="0" w:firstLineChars="0"/>
        <w:rPr>
          <w:rFonts w:hint="eastAsia" w:ascii="宋体" w:hAnsi="宋体" w:eastAsia="宋体" w:cs="宋体"/>
          <w:color w:val="000000"/>
          <w:sz w:val="24"/>
          <w:szCs w:val="32"/>
          <w:highlight w:val="none"/>
          <w:lang w:eastAsia="zh-CN"/>
        </w:rPr>
      </w:pPr>
      <w:r>
        <w:rPr>
          <w:rFonts w:hint="eastAsia" w:ascii="宋体" w:hAnsi="宋体" w:cs="宋体"/>
          <w:color w:val="000000"/>
          <w:sz w:val="24"/>
          <w:szCs w:val="32"/>
          <w:highlight w:val="none"/>
        </w:rPr>
        <w:t>联系人：</w:t>
      </w:r>
      <w:r>
        <w:rPr>
          <w:rFonts w:hint="eastAsia" w:ascii="宋体" w:hAnsi="宋体" w:cs="宋体"/>
          <w:color w:val="000000"/>
          <w:sz w:val="24"/>
          <w:szCs w:val="32"/>
          <w:highlight w:val="none"/>
          <w:lang w:eastAsia="zh-CN"/>
        </w:rPr>
        <w:t>金威力</w:t>
      </w:r>
      <w:r>
        <w:rPr>
          <w:rFonts w:hint="eastAsia" w:ascii="宋体" w:hAnsi="宋体" w:cs="宋体"/>
          <w:color w:val="000000"/>
          <w:sz w:val="24"/>
          <w:szCs w:val="32"/>
          <w:highlight w:val="none"/>
        </w:rPr>
        <w:t>；联系电话：</w:t>
      </w:r>
      <w:r>
        <w:rPr>
          <w:rFonts w:hint="eastAsia" w:ascii="宋体" w:hAnsi="宋体" w:cs="宋体"/>
          <w:color w:val="000000"/>
          <w:sz w:val="24"/>
          <w:szCs w:val="32"/>
          <w:highlight w:val="none"/>
          <w:lang w:val="en-US" w:eastAsia="zh-CN"/>
        </w:rPr>
        <w:t>13867603337</w:t>
      </w:r>
      <w:r>
        <w:rPr>
          <w:rFonts w:hint="eastAsia" w:ascii="宋体" w:hAnsi="宋体" w:cs="宋体"/>
          <w:color w:val="000000"/>
          <w:sz w:val="24"/>
          <w:szCs w:val="32"/>
          <w:highlight w:val="none"/>
        </w:rPr>
        <w:t>；</w:t>
      </w:r>
    </w:p>
    <w:p w14:paraId="042438E2">
      <w:pPr>
        <w:shd w:val="clear" w:color="auto" w:fill="auto"/>
        <w:spacing w:line="300" w:lineRule="auto"/>
        <w:ind w:left="958" w:leftChars="456" w:firstLine="0" w:firstLineChars="0"/>
        <w:rPr>
          <w:rFonts w:hint="eastAsia" w:ascii="宋体" w:hAnsi="宋体" w:cs="宋体"/>
          <w:color w:val="000000"/>
          <w:sz w:val="24"/>
          <w:szCs w:val="32"/>
          <w:highlight w:val="none"/>
        </w:rPr>
      </w:pPr>
      <w:r>
        <w:rPr>
          <w:rFonts w:hint="eastAsia" w:ascii="宋体" w:hAnsi="宋体" w:cs="宋体"/>
          <w:color w:val="000000"/>
          <w:sz w:val="24"/>
          <w:szCs w:val="32"/>
          <w:highlight w:val="none"/>
        </w:rPr>
        <w:t>质疑接受人：</w:t>
      </w:r>
      <w:r>
        <w:rPr>
          <w:rFonts w:hint="eastAsia" w:ascii="宋体" w:hAnsi="宋体" w:cs="宋体"/>
          <w:color w:val="000000"/>
          <w:sz w:val="24"/>
          <w:szCs w:val="32"/>
          <w:highlight w:val="none"/>
          <w:lang w:eastAsia="zh-CN"/>
        </w:rPr>
        <w:t>徐先生</w:t>
      </w:r>
      <w:r>
        <w:rPr>
          <w:rFonts w:hint="eastAsia" w:ascii="宋体" w:hAnsi="宋体" w:cs="宋体"/>
          <w:color w:val="000000"/>
          <w:sz w:val="24"/>
          <w:szCs w:val="32"/>
          <w:highlight w:val="none"/>
        </w:rPr>
        <w:t>；联系电话：0576-82905007；</w:t>
      </w:r>
    </w:p>
    <w:p w14:paraId="052947D9">
      <w:pPr>
        <w:shd w:val="clear" w:color="auto" w:fill="auto"/>
        <w:spacing w:line="300" w:lineRule="auto"/>
        <w:ind w:firstLine="960" w:firstLineChars="400"/>
        <w:rPr>
          <w:rFonts w:ascii="宋体" w:hAnsi="宋体" w:cs="宋体"/>
          <w:color w:val="000000"/>
          <w:sz w:val="24"/>
          <w:szCs w:val="32"/>
          <w:highlight w:val="none"/>
        </w:rPr>
      </w:pPr>
      <w:r>
        <w:rPr>
          <w:rFonts w:hint="eastAsia" w:ascii="宋体" w:hAnsi="宋体" w:cs="宋体"/>
          <w:color w:val="000000"/>
          <w:sz w:val="24"/>
          <w:szCs w:val="32"/>
          <w:highlight w:val="none"/>
        </w:rPr>
        <w:t>地点：路桥区汇鑫商务广场1207室</w:t>
      </w:r>
    </w:p>
    <w:p w14:paraId="45471BDF">
      <w:pPr>
        <w:shd w:val="clear" w:color="auto" w:fill="auto"/>
        <w:spacing w:line="300" w:lineRule="auto"/>
        <w:ind w:firstLine="964" w:firstLineChars="400"/>
        <w:rPr>
          <w:rFonts w:hint="eastAsia" w:ascii="宋体" w:hAnsi="宋体" w:eastAsia="宋体" w:cs="宋体"/>
          <w:color w:val="000000"/>
          <w:sz w:val="24"/>
          <w:szCs w:val="32"/>
          <w:highlight w:val="none"/>
          <w:lang w:eastAsia="zh-CN"/>
        </w:rPr>
      </w:pPr>
      <w:r>
        <w:rPr>
          <w:rFonts w:hint="eastAsia" w:ascii="宋体" w:hAnsi="宋体" w:cs="宋体"/>
          <w:b/>
          <w:bCs/>
          <w:color w:val="000000"/>
          <w:sz w:val="24"/>
          <w:szCs w:val="32"/>
          <w:highlight w:val="none"/>
        </w:rPr>
        <w:t>2、采购人：</w:t>
      </w:r>
      <w:r>
        <w:rPr>
          <w:rFonts w:hint="eastAsia" w:ascii="宋体" w:hAnsi="宋体" w:cs="宋体"/>
          <w:color w:val="000000"/>
          <w:sz w:val="24"/>
          <w:szCs w:val="32"/>
          <w:highlight w:val="none"/>
          <w:lang w:eastAsia="zh-CN"/>
        </w:rPr>
        <w:t>台州市黄岩区市场监督管理局</w:t>
      </w:r>
    </w:p>
    <w:p w14:paraId="4A5DDF9F">
      <w:pPr>
        <w:shd w:val="clear" w:color="auto" w:fill="auto"/>
        <w:spacing w:line="300" w:lineRule="auto"/>
        <w:ind w:firstLine="960" w:firstLineChars="400"/>
        <w:rPr>
          <w:rFonts w:hint="default" w:ascii="宋体" w:hAnsi="宋体" w:eastAsia="宋体" w:cs="宋体"/>
          <w:color w:val="000000"/>
          <w:sz w:val="24"/>
          <w:szCs w:val="32"/>
          <w:highlight w:val="none"/>
          <w:lang w:val="en-US" w:eastAsia="zh-CN"/>
        </w:rPr>
      </w:pPr>
      <w:r>
        <w:rPr>
          <w:rFonts w:hint="eastAsia" w:ascii="宋体" w:hAnsi="宋体" w:eastAsia="宋体" w:cs="宋体"/>
          <w:color w:val="000000"/>
          <w:sz w:val="24"/>
          <w:szCs w:val="32"/>
          <w:highlight w:val="none"/>
          <w:lang w:eastAsia="zh-CN"/>
        </w:rPr>
        <w:t>联系人：</w:t>
      </w:r>
      <w:r>
        <w:rPr>
          <w:rFonts w:hint="eastAsia" w:ascii="宋体" w:hAnsi="宋体" w:eastAsia="宋体" w:cs="宋体"/>
          <w:color w:val="000000"/>
          <w:sz w:val="24"/>
          <w:szCs w:val="32"/>
          <w:highlight w:val="none"/>
          <w:lang w:val="en-US" w:eastAsia="zh-CN"/>
        </w:rPr>
        <w:t>陈敏</w:t>
      </w:r>
      <w:r>
        <w:rPr>
          <w:rFonts w:hint="eastAsia" w:ascii="宋体" w:hAnsi="宋体" w:eastAsia="宋体" w:cs="宋体"/>
          <w:color w:val="000000"/>
          <w:sz w:val="24"/>
          <w:szCs w:val="32"/>
          <w:highlight w:val="none"/>
          <w:lang w:eastAsia="zh-CN"/>
        </w:rPr>
        <w:t>；联系电话：0576-84035852</w:t>
      </w:r>
      <w:r>
        <w:rPr>
          <w:rFonts w:hint="eastAsia" w:ascii="宋体" w:hAnsi="宋体" w:eastAsia="宋体" w:cs="宋体"/>
          <w:color w:val="000000"/>
          <w:sz w:val="24"/>
          <w:szCs w:val="32"/>
          <w:highlight w:val="none"/>
          <w:lang w:val="en-US" w:eastAsia="zh-CN"/>
        </w:rPr>
        <w:t xml:space="preserve">   </w:t>
      </w:r>
    </w:p>
    <w:p w14:paraId="1C956761">
      <w:pPr>
        <w:shd w:val="clear" w:color="auto" w:fill="auto"/>
        <w:spacing w:line="300" w:lineRule="auto"/>
        <w:ind w:firstLine="960" w:firstLineChars="400"/>
        <w:rPr>
          <w:rFonts w:hint="eastAsia" w:ascii="宋体" w:hAnsi="宋体" w:eastAsia="宋体" w:cs="宋体"/>
          <w:color w:val="000000"/>
          <w:sz w:val="24"/>
          <w:szCs w:val="32"/>
          <w:highlight w:val="none"/>
          <w:lang w:eastAsia="zh-CN"/>
        </w:rPr>
      </w:pPr>
      <w:r>
        <w:rPr>
          <w:rFonts w:hint="eastAsia" w:ascii="宋体" w:hAnsi="宋体" w:eastAsia="宋体" w:cs="宋体"/>
          <w:color w:val="000000"/>
          <w:sz w:val="24"/>
          <w:szCs w:val="32"/>
          <w:highlight w:val="none"/>
          <w:lang w:eastAsia="zh-CN"/>
        </w:rPr>
        <w:t>质疑接受人：邵正晓，联系电话：0576-84291039；</w:t>
      </w:r>
    </w:p>
    <w:p w14:paraId="4025217F">
      <w:pPr>
        <w:shd w:val="clear" w:color="auto" w:fill="auto"/>
        <w:spacing w:line="300" w:lineRule="auto"/>
        <w:ind w:left="958" w:leftChars="456" w:firstLine="0" w:firstLineChars="0"/>
        <w:rPr>
          <w:rFonts w:hint="eastAsia" w:ascii="宋体" w:hAnsi="宋体" w:eastAsia="宋体" w:cs="宋体"/>
          <w:color w:val="000000"/>
          <w:sz w:val="24"/>
          <w:szCs w:val="32"/>
          <w:highlight w:val="none"/>
          <w:lang w:val="en-US" w:eastAsia="zh-CN"/>
        </w:rPr>
      </w:pPr>
      <w:r>
        <w:rPr>
          <w:rFonts w:hint="eastAsia" w:ascii="宋体" w:hAnsi="宋体" w:cs="宋体"/>
          <w:b/>
          <w:bCs/>
          <w:color w:val="000000"/>
          <w:sz w:val="24"/>
          <w:szCs w:val="32"/>
          <w:highlight w:val="none"/>
        </w:rPr>
        <w:t>3、同级政府采购监督管理部门：</w:t>
      </w:r>
      <w:r>
        <w:rPr>
          <w:rFonts w:hint="eastAsia" w:ascii="宋体"/>
          <w:bCs/>
          <w:color w:val="000000"/>
          <w:kern w:val="0"/>
          <w:sz w:val="24"/>
          <w:highlight w:val="none"/>
        </w:rPr>
        <w:t>台州市黄岩区财政局政府采购监管科</w:t>
      </w:r>
    </w:p>
    <w:p w14:paraId="5B408883">
      <w:pPr>
        <w:spacing w:line="360" w:lineRule="auto"/>
        <w:ind w:left="958" w:leftChars="456" w:firstLine="0" w:firstLineChars="0"/>
        <w:rPr>
          <w:rFonts w:hint="eastAsia" w:ascii="宋体" w:eastAsia="宋体"/>
          <w:bCs/>
          <w:color w:val="000000"/>
          <w:kern w:val="0"/>
          <w:sz w:val="24"/>
          <w:highlight w:val="none"/>
          <w:lang w:eastAsia="zh-CN"/>
        </w:rPr>
      </w:pPr>
      <w:r>
        <w:rPr>
          <w:rFonts w:hint="eastAsia" w:ascii="宋体"/>
          <w:bCs/>
          <w:color w:val="000000"/>
          <w:kern w:val="0"/>
          <w:sz w:val="24"/>
          <w:highlight w:val="none"/>
        </w:rPr>
        <w:t>地  址：台州市黄岩区劳动南路289号</w:t>
      </w:r>
    </w:p>
    <w:p w14:paraId="0A3DCD6D">
      <w:pPr>
        <w:spacing w:line="360" w:lineRule="auto"/>
        <w:ind w:left="958" w:leftChars="456" w:firstLine="0" w:firstLineChars="0"/>
        <w:rPr>
          <w:rFonts w:hint="eastAsia" w:ascii="宋体" w:hAnsi="宋体" w:eastAsia="宋体" w:cs="宋体"/>
          <w:color w:val="000000"/>
          <w:sz w:val="24"/>
          <w:highlight w:val="none"/>
          <w:lang w:eastAsia="zh-CN"/>
        </w:rPr>
      </w:pPr>
      <w:r>
        <w:rPr>
          <w:rFonts w:hint="eastAsia" w:ascii="宋体" w:hAnsi="宋体" w:cs="宋体"/>
          <w:color w:val="000000"/>
          <w:sz w:val="24"/>
          <w:szCs w:val="32"/>
          <w:highlight w:val="none"/>
        </w:rPr>
        <w:t>联系人：</w:t>
      </w:r>
      <w:r>
        <w:rPr>
          <w:rFonts w:hint="eastAsia" w:ascii="宋体"/>
          <w:bCs/>
          <w:color w:val="000000"/>
          <w:kern w:val="0"/>
          <w:sz w:val="24"/>
          <w:highlight w:val="none"/>
        </w:rPr>
        <w:t>宋先生</w:t>
      </w:r>
      <w:r>
        <w:rPr>
          <w:rFonts w:hint="eastAsia" w:ascii="宋体" w:hAnsi="宋体" w:cs="宋体"/>
          <w:color w:val="000000"/>
          <w:sz w:val="24"/>
          <w:szCs w:val="32"/>
          <w:highlight w:val="none"/>
        </w:rPr>
        <w:t>；监督投诉电话：</w:t>
      </w:r>
      <w:r>
        <w:rPr>
          <w:rFonts w:hint="eastAsia" w:ascii="宋体"/>
          <w:bCs/>
          <w:color w:val="000000"/>
          <w:kern w:val="0"/>
          <w:sz w:val="24"/>
          <w:highlight w:val="none"/>
        </w:rPr>
        <w:t>0576-84222959</w:t>
      </w:r>
    </w:p>
    <w:p w14:paraId="72B4CC8E">
      <w:pPr>
        <w:spacing w:line="360" w:lineRule="auto"/>
        <w:ind w:left="479" w:leftChars="228" w:firstLine="482" w:firstLineChars="200"/>
        <w:rPr>
          <w:rStyle w:val="88"/>
          <w:rFonts w:hint="eastAsia" w:ascii="宋体" w:hAnsi="宋体" w:eastAsia="宋体" w:cs="宋体"/>
          <w:b/>
          <w:bCs/>
          <w:color w:val="000000"/>
          <w:sz w:val="24"/>
          <w:szCs w:val="32"/>
          <w:highlight w:val="none"/>
          <w:lang w:eastAsia="zh-CN"/>
        </w:rPr>
      </w:pPr>
      <w:r>
        <w:rPr>
          <w:rFonts w:hint="eastAsia" w:ascii="宋体" w:hAnsi="宋体" w:eastAsia="宋体" w:cs="宋体"/>
          <w:b/>
          <w:bCs/>
          <w:color w:val="000000"/>
          <w:sz w:val="24"/>
          <w:highlight w:val="none"/>
          <w:lang w:eastAsia="zh-CN"/>
        </w:rPr>
        <w:t>十、</w:t>
      </w:r>
      <w:r>
        <w:rPr>
          <w:rStyle w:val="88"/>
          <w:rFonts w:hint="eastAsia" w:ascii="宋体" w:hAnsi="宋体" w:cs="宋体"/>
          <w:b/>
          <w:bCs/>
          <w:color w:val="000000"/>
          <w:sz w:val="24"/>
          <w:szCs w:val="32"/>
          <w:highlight w:val="none"/>
          <w:lang w:val="en-US" w:eastAsia="zh-CN"/>
        </w:rPr>
        <w:t>其他（供参考，包括但不限于下述机构）</w:t>
      </w:r>
    </w:p>
    <w:p w14:paraId="37F1A930">
      <w:pPr>
        <w:shd w:val="clear" w:color="auto" w:fill="auto"/>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中标人如有融资需求，可使用以下银行的政采贷服务。</w:t>
      </w:r>
    </w:p>
    <w:tbl>
      <w:tblPr>
        <w:tblStyle w:val="3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13"/>
        <w:gridCol w:w="1970"/>
        <w:gridCol w:w="1695"/>
        <w:gridCol w:w="3704"/>
      </w:tblGrid>
      <w:tr w14:paraId="77A94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noWrap w:val="0"/>
            <w:vAlign w:val="center"/>
          </w:tcPr>
          <w:p w14:paraId="7E14F5D3">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银行</w:t>
            </w:r>
          </w:p>
        </w:tc>
        <w:tc>
          <w:tcPr>
            <w:tcW w:w="922" w:type="pct"/>
            <w:noWrap w:val="0"/>
            <w:vAlign w:val="center"/>
          </w:tcPr>
          <w:p w14:paraId="309F40B5">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贷款年利率</w:t>
            </w:r>
          </w:p>
        </w:tc>
        <w:tc>
          <w:tcPr>
            <w:tcW w:w="793" w:type="pct"/>
            <w:noWrap w:val="0"/>
            <w:vAlign w:val="center"/>
          </w:tcPr>
          <w:p w14:paraId="4BC64B59">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联系人</w:t>
            </w:r>
          </w:p>
        </w:tc>
        <w:tc>
          <w:tcPr>
            <w:tcW w:w="1733" w:type="pct"/>
            <w:noWrap w:val="0"/>
            <w:vAlign w:val="center"/>
          </w:tcPr>
          <w:p w14:paraId="23293625">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联系电话</w:t>
            </w:r>
          </w:p>
        </w:tc>
      </w:tr>
      <w:tr w14:paraId="2569E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noWrap w:val="0"/>
            <w:vAlign w:val="center"/>
          </w:tcPr>
          <w:p w14:paraId="483E87F4">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中国工商银行</w:t>
            </w:r>
          </w:p>
        </w:tc>
        <w:tc>
          <w:tcPr>
            <w:tcW w:w="922" w:type="pct"/>
            <w:noWrap w:val="0"/>
            <w:vAlign w:val="center"/>
          </w:tcPr>
          <w:p w14:paraId="4B460A9D">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3.8%起</w:t>
            </w:r>
          </w:p>
        </w:tc>
        <w:tc>
          <w:tcPr>
            <w:tcW w:w="793" w:type="pct"/>
            <w:noWrap w:val="0"/>
            <w:vAlign w:val="center"/>
          </w:tcPr>
          <w:p w14:paraId="0B2FAB85">
            <w:pPr>
              <w:shd w:val="clear" w:color="auto" w:fill="auto"/>
              <w:spacing w:line="360" w:lineRule="auto"/>
              <w:jc w:val="center"/>
              <w:rPr>
                <w:rFonts w:hint="eastAsia" w:ascii="宋体" w:hAnsi="宋体" w:cs="宋体"/>
                <w:color w:val="000000"/>
                <w:kern w:val="2"/>
                <w:sz w:val="24"/>
                <w:szCs w:val="24"/>
                <w:highlight w:val="none"/>
                <w:lang w:val="en-US" w:eastAsia="zh-CN" w:bidi="ar-SA"/>
              </w:rPr>
            </w:pPr>
            <w:r>
              <w:rPr>
                <w:rFonts w:hint="eastAsia" w:ascii="宋体" w:hAnsi="宋体" w:cs="宋体"/>
                <w:color w:val="000000"/>
                <w:sz w:val="24"/>
                <w:highlight w:val="none"/>
              </w:rPr>
              <w:t>卢嘉诚</w:t>
            </w:r>
          </w:p>
        </w:tc>
        <w:tc>
          <w:tcPr>
            <w:tcW w:w="1733" w:type="pct"/>
            <w:noWrap w:val="0"/>
            <w:vAlign w:val="center"/>
          </w:tcPr>
          <w:p w14:paraId="03D5EDAA">
            <w:pPr>
              <w:shd w:val="clear" w:color="auto" w:fill="auto"/>
              <w:spacing w:line="360" w:lineRule="auto"/>
              <w:jc w:val="center"/>
              <w:rPr>
                <w:rFonts w:hint="eastAsia" w:ascii="宋体" w:hAnsi="宋体" w:cs="宋体"/>
                <w:color w:val="000000"/>
                <w:kern w:val="2"/>
                <w:sz w:val="24"/>
                <w:szCs w:val="24"/>
                <w:highlight w:val="none"/>
                <w:lang w:val="en-US" w:eastAsia="zh-CN" w:bidi="ar-SA"/>
              </w:rPr>
            </w:pPr>
            <w:r>
              <w:rPr>
                <w:rFonts w:hint="eastAsia" w:ascii="宋体" w:hAnsi="宋体" w:cs="宋体"/>
                <w:color w:val="000000"/>
                <w:sz w:val="24"/>
                <w:highlight w:val="none"/>
              </w:rPr>
              <w:t>13867658508</w:t>
            </w:r>
          </w:p>
        </w:tc>
      </w:tr>
      <w:tr w14:paraId="4BEFA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noWrap w:val="0"/>
            <w:vAlign w:val="center"/>
          </w:tcPr>
          <w:p w14:paraId="01BCBDFB">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中国农业银行</w:t>
            </w:r>
          </w:p>
        </w:tc>
        <w:tc>
          <w:tcPr>
            <w:tcW w:w="922" w:type="pct"/>
            <w:noWrap w:val="0"/>
            <w:vAlign w:val="center"/>
          </w:tcPr>
          <w:p w14:paraId="1831B80D">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3.8%起</w:t>
            </w:r>
          </w:p>
        </w:tc>
        <w:tc>
          <w:tcPr>
            <w:tcW w:w="793" w:type="pct"/>
            <w:noWrap w:val="0"/>
            <w:vAlign w:val="center"/>
          </w:tcPr>
          <w:p w14:paraId="087557D5">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龚盛</w:t>
            </w:r>
          </w:p>
        </w:tc>
        <w:tc>
          <w:tcPr>
            <w:tcW w:w="1733" w:type="pct"/>
            <w:noWrap w:val="0"/>
            <w:vAlign w:val="center"/>
          </w:tcPr>
          <w:p w14:paraId="4F13EB83">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15858682216</w:t>
            </w:r>
          </w:p>
        </w:tc>
      </w:tr>
      <w:tr w14:paraId="38C43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noWrap w:val="0"/>
            <w:vAlign w:val="center"/>
          </w:tcPr>
          <w:p w14:paraId="0A190803">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中国建设银行</w:t>
            </w:r>
          </w:p>
        </w:tc>
        <w:tc>
          <w:tcPr>
            <w:tcW w:w="922" w:type="pct"/>
            <w:noWrap w:val="0"/>
            <w:vAlign w:val="center"/>
          </w:tcPr>
          <w:p w14:paraId="6AEDF4E5">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3.8%起</w:t>
            </w:r>
          </w:p>
        </w:tc>
        <w:tc>
          <w:tcPr>
            <w:tcW w:w="793" w:type="pct"/>
            <w:noWrap w:val="0"/>
            <w:vAlign w:val="center"/>
          </w:tcPr>
          <w:p w14:paraId="4DA66E52">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梅晶晶</w:t>
            </w:r>
          </w:p>
        </w:tc>
        <w:tc>
          <w:tcPr>
            <w:tcW w:w="1733" w:type="pct"/>
            <w:noWrap w:val="0"/>
            <w:vAlign w:val="center"/>
          </w:tcPr>
          <w:p w14:paraId="371DBF83">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88525339/13736585303</w:t>
            </w:r>
          </w:p>
        </w:tc>
      </w:tr>
      <w:tr w14:paraId="78691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noWrap w:val="0"/>
            <w:vAlign w:val="center"/>
          </w:tcPr>
          <w:p w14:paraId="25A0A42C">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中国银行</w:t>
            </w:r>
          </w:p>
        </w:tc>
        <w:tc>
          <w:tcPr>
            <w:tcW w:w="922" w:type="pct"/>
            <w:noWrap w:val="0"/>
            <w:vAlign w:val="center"/>
          </w:tcPr>
          <w:p w14:paraId="49FE42E4">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3.75%起</w:t>
            </w:r>
          </w:p>
        </w:tc>
        <w:tc>
          <w:tcPr>
            <w:tcW w:w="793" w:type="pct"/>
            <w:noWrap w:val="0"/>
            <w:vAlign w:val="center"/>
          </w:tcPr>
          <w:p w14:paraId="73B9AC92">
            <w:pPr>
              <w:shd w:val="clear" w:color="auto" w:fill="auto"/>
              <w:spacing w:line="360" w:lineRule="auto"/>
              <w:jc w:val="center"/>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eastAsia="zh-CN"/>
              </w:rPr>
              <w:t>王海</w:t>
            </w:r>
          </w:p>
        </w:tc>
        <w:tc>
          <w:tcPr>
            <w:tcW w:w="1733" w:type="pct"/>
            <w:noWrap w:val="0"/>
            <w:vAlign w:val="center"/>
          </w:tcPr>
          <w:p w14:paraId="75C1F7FF">
            <w:pPr>
              <w:shd w:val="clear" w:color="auto" w:fill="auto"/>
              <w:spacing w:line="360" w:lineRule="auto"/>
              <w:jc w:val="center"/>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eastAsia="zh-CN"/>
              </w:rPr>
              <w:t>13857677798</w:t>
            </w:r>
          </w:p>
        </w:tc>
      </w:tr>
      <w:tr w14:paraId="150CE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noWrap w:val="0"/>
            <w:vAlign w:val="center"/>
          </w:tcPr>
          <w:p w14:paraId="4A951086">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浦发银行台州分行</w:t>
            </w:r>
          </w:p>
        </w:tc>
        <w:tc>
          <w:tcPr>
            <w:tcW w:w="922" w:type="pct"/>
            <w:noWrap w:val="0"/>
            <w:vAlign w:val="center"/>
          </w:tcPr>
          <w:p w14:paraId="663140E4">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4.05%起</w:t>
            </w:r>
          </w:p>
        </w:tc>
        <w:tc>
          <w:tcPr>
            <w:tcW w:w="793" w:type="pct"/>
            <w:noWrap w:val="0"/>
            <w:vAlign w:val="center"/>
          </w:tcPr>
          <w:p w14:paraId="66CE3CBB">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王渊</w:t>
            </w:r>
          </w:p>
        </w:tc>
        <w:tc>
          <w:tcPr>
            <w:tcW w:w="1733" w:type="pct"/>
            <w:noWrap w:val="0"/>
            <w:vAlign w:val="center"/>
          </w:tcPr>
          <w:p w14:paraId="58ECF3C4">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13616676319</w:t>
            </w:r>
          </w:p>
        </w:tc>
      </w:tr>
      <w:tr w14:paraId="2DD9A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noWrap w:val="0"/>
            <w:vAlign w:val="center"/>
          </w:tcPr>
          <w:p w14:paraId="775665CB">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浦发银行椒江分行</w:t>
            </w:r>
          </w:p>
        </w:tc>
        <w:tc>
          <w:tcPr>
            <w:tcW w:w="922" w:type="pct"/>
            <w:noWrap w:val="0"/>
            <w:vAlign w:val="center"/>
          </w:tcPr>
          <w:p w14:paraId="415A2E43">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4.05%起</w:t>
            </w:r>
          </w:p>
        </w:tc>
        <w:tc>
          <w:tcPr>
            <w:tcW w:w="793" w:type="pct"/>
            <w:noWrap w:val="0"/>
            <w:vAlign w:val="center"/>
          </w:tcPr>
          <w:p w14:paraId="662714FE">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孙瑞华</w:t>
            </w:r>
          </w:p>
        </w:tc>
        <w:tc>
          <w:tcPr>
            <w:tcW w:w="1733" w:type="pct"/>
            <w:noWrap w:val="0"/>
            <w:vAlign w:val="center"/>
          </w:tcPr>
          <w:p w14:paraId="39700002">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13857688081</w:t>
            </w:r>
          </w:p>
        </w:tc>
      </w:tr>
      <w:tr w14:paraId="78C62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noWrap w:val="0"/>
            <w:vAlign w:val="center"/>
          </w:tcPr>
          <w:p w14:paraId="746FA0D6">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交通银行台州分行</w:t>
            </w:r>
          </w:p>
        </w:tc>
        <w:tc>
          <w:tcPr>
            <w:tcW w:w="922" w:type="pct"/>
            <w:noWrap w:val="0"/>
            <w:vAlign w:val="center"/>
          </w:tcPr>
          <w:p w14:paraId="0C831C73">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3.75%起</w:t>
            </w:r>
          </w:p>
        </w:tc>
        <w:tc>
          <w:tcPr>
            <w:tcW w:w="793" w:type="pct"/>
            <w:noWrap w:val="0"/>
            <w:vAlign w:val="center"/>
          </w:tcPr>
          <w:p w14:paraId="7CA42FAA">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周翔宇</w:t>
            </w:r>
          </w:p>
        </w:tc>
        <w:tc>
          <w:tcPr>
            <w:tcW w:w="1733" w:type="pct"/>
            <w:noWrap w:val="0"/>
            <w:vAlign w:val="center"/>
          </w:tcPr>
          <w:p w14:paraId="2DC0B49E">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13867697018</w:t>
            </w:r>
          </w:p>
        </w:tc>
      </w:tr>
      <w:tr w14:paraId="64CE2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noWrap w:val="0"/>
            <w:vAlign w:val="center"/>
          </w:tcPr>
          <w:p w14:paraId="5516FA14">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招商银行台州分行</w:t>
            </w:r>
          </w:p>
        </w:tc>
        <w:tc>
          <w:tcPr>
            <w:tcW w:w="922" w:type="pct"/>
            <w:noWrap w:val="0"/>
            <w:vAlign w:val="center"/>
          </w:tcPr>
          <w:p w14:paraId="03FF2119">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4.32%起</w:t>
            </w:r>
          </w:p>
        </w:tc>
        <w:tc>
          <w:tcPr>
            <w:tcW w:w="793" w:type="pct"/>
            <w:noWrap w:val="0"/>
            <w:vAlign w:val="center"/>
          </w:tcPr>
          <w:p w14:paraId="59461081">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王海玲</w:t>
            </w:r>
          </w:p>
        </w:tc>
        <w:tc>
          <w:tcPr>
            <w:tcW w:w="1733" w:type="pct"/>
            <w:noWrap w:val="0"/>
            <w:vAlign w:val="center"/>
          </w:tcPr>
          <w:p w14:paraId="28F756CD">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13566413827</w:t>
            </w:r>
          </w:p>
        </w:tc>
      </w:tr>
      <w:tr w14:paraId="3BEB7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noWrap w:val="0"/>
            <w:vAlign w:val="center"/>
          </w:tcPr>
          <w:p w14:paraId="38CE5A81">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浙商银行台州分行</w:t>
            </w:r>
          </w:p>
        </w:tc>
        <w:tc>
          <w:tcPr>
            <w:tcW w:w="922" w:type="pct"/>
            <w:noWrap w:val="0"/>
            <w:vAlign w:val="center"/>
          </w:tcPr>
          <w:p w14:paraId="0D6B8D21">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5.01%起</w:t>
            </w:r>
          </w:p>
        </w:tc>
        <w:tc>
          <w:tcPr>
            <w:tcW w:w="793" w:type="pct"/>
            <w:noWrap w:val="0"/>
            <w:vAlign w:val="center"/>
          </w:tcPr>
          <w:p w14:paraId="49BA20F1">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章涉漪</w:t>
            </w:r>
          </w:p>
        </w:tc>
        <w:tc>
          <w:tcPr>
            <w:tcW w:w="1733" w:type="pct"/>
            <w:noWrap w:val="0"/>
            <w:vAlign w:val="center"/>
          </w:tcPr>
          <w:p w14:paraId="46762B25">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81880185/13606681262</w:t>
            </w:r>
          </w:p>
        </w:tc>
      </w:tr>
      <w:tr w14:paraId="7F914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noWrap w:val="0"/>
            <w:vAlign w:val="center"/>
          </w:tcPr>
          <w:p w14:paraId="7CD07B29">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中信银行台州分行</w:t>
            </w:r>
          </w:p>
        </w:tc>
        <w:tc>
          <w:tcPr>
            <w:tcW w:w="922" w:type="pct"/>
            <w:noWrap w:val="0"/>
            <w:vAlign w:val="center"/>
          </w:tcPr>
          <w:p w14:paraId="63BEA416">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4.15%起</w:t>
            </w:r>
          </w:p>
        </w:tc>
        <w:tc>
          <w:tcPr>
            <w:tcW w:w="793" w:type="pct"/>
            <w:noWrap w:val="0"/>
            <w:vAlign w:val="center"/>
          </w:tcPr>
          <w:p w14:paraId="75A6CD75">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陈金园</w:t>
            </w:r>
          </w:p>
        </w:tc>
        <w:tc>
          <w:tcPr>
            <w:tcW w:w="1733" w:type="pct"/>
            <w:noWrap w:val="0"/>
            <w:vAlign w:val="center"/>
          </w:tcPr>
          <w:p w14:paraId="456E299F">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13586052161</w:t>
            </w:r>
          </w:p>
        </w:tc>
      </w:tr>
      <w:tr w14:paraId="6DBD4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noWrap w:val="0"/>
            <w:vAlign w:val="center"/>
          </w:tcPr>
          <w:p w14:paraId="026F5BCA">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华夏银行台州分行</w:t>
            </w:r>
          </w:p>
        </w:tc>
        <w:tc>
          <w:tcPr>
            <w:tcW w:w="922" w:type="pct"/>
            <w:noWrap w:val="0"/>
            <w:vAlign w:val="center"/>
          </w:tcPr>
          <w:p w14:paraId="5DE71854">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4.5%起</w:t>
            </w:r>
          </w:p>
        </w:tc>
        <w:tc>
          <w:tcPr>
            <w:tcW w:w="793" w:type="pct"/>
            <w:noWrap w:val="0"/>
            <w:vAlign w:val="center"/>
          </w:tcPr>
          <w:p w14:paraId="1B45748A">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邱明达</w:t>
            </w:r>
          </w:p>
        </w:tc>
        <w:tc>
          <w:tcPr>
            <w:tcW w:w="1733" w:type="pct"/>
            <w:noWrap w:val="0"/>
            <w:vAlign w:val="center"/>
          </w:tcPr>
          <w:p w14:paraId="1A2C4CD5">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81871518/13736252233</w:t>
            </w:r>
          </w:p>
        </w:tc>
      </w:tr>
      <w:tr w14:paraId="5AAE4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noWrap w:val="0"/>
            <w:vAlign w:val="center"/>
          </w:tcPr>
          <w:p w14:paraId="233D818A">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泰隆银行开发区支行</w:t>
            </w:r>
          </w:p>
        </w:tc>
        <w:tc>
          <w:tcPr>
            <w:tcW w:w="922" w:type="pct"/>
            <w:noWrap w:val="0"/>
            <w:vAlign w:val="center"/>
          </w:tcPr>
          <w:p w14:paraId="2BD21B34">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5.6%起</w:t>
            </w:r>
          </w:p>
        </w:tc>
        <w:tc>
          <w:tcPr>
            <w:tcW w:w="793" w:type="pct"/>
            <w:noWrap w:val="0"/>
            <w:vAlign w:val="center"/>
          </w:tcPr>
          <w:p w14:paraId="0AF11B95">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梁宛莉</w:t>
            </w:r>
          </w:p>
        </w:tc>
        <w:tc>
          <w:tcPr>
            <w:tcW w:w="1733" w:type="pct"/>
            <w:noWrap w:val="0"/>
            <w:vAlign w:val="center"/>
          </w:tcPr>
          <w:p w14:paraId="71ADAF77">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13306869100</w:t>
            </w:r>
          </w:p>
        </w:tc>
      </w:tr>
      <w:tr w14:paraId="69D52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noWrap w:val="0"/>
            <w:vAlign w:val="center"/>
          </w:tcPr>
          <w:p w14:paraId="64970121">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民泰银行椒江支行</w:t>
            </w:r>
          </w:p>
        </w:tc>
        <w:tc>
          <w:tcPr>
            <w:tcW w:w="922" w:type="pct"/>
            <w:noWrap w:val="0"/>
            <w:vAlign w:val="center"/>
          </w:tcPr>
          <w:p w14:paraId="7820B562">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5.8%起</w:t>
            </w:r>
          </w:p>
        </w:tc>
        <w:tc>
          <w:tcPr>
            <w:tcW w:w="793" w:type="pct"/>
            <w:noWrap w:val="0"/>
            <w:vAlign w:val="center"/>
          </w:tcPr>
          <w:p w14:paraId="4EB3674B">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陈慧珠</w:t>
            </w:r>
          </w:p>
        </w:tc>
        <w:tc>
          <w:tcPr>
            <w:tcW w:w="1733" w:type="pct"/>
            <w:noWrap w:val="0"/>
            <w:vAlign w:val="center"/>
          </w:tcPr>
          <w:p w14:paraId="36AA16D0">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13857699669</w:t>
            </w:r>
          </w:p>
        </w:tc>
      </w:tr>
      <w:tr w14:paraId="62F9D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noWrap w:val="0"/>
            <w:vAlign w:val="center"/>
          </w:tcPr>
          <w:p w14:paraId="017E49AD">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绍兴银行台州分行</w:t>
            </w:r>
          </w:p>
        </w:tc>
        <w:tc>
          <w:tcPr>
            <w:tcW w:w="922" w:type="pct"/>
            <w:noWrap w:val="0"/>
            <w:vAlign w:val="center"/>
          </w:tcPr>
          <w:p w14:paraId="3D2800AC">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5.1%起</w:t>
            </w:r>
          </w:p>
        </w:tc>
        <w:tc>
          <w:tcPr>
            <w:tcW w:w="793" w:type="pct"/>
            <w:noWrap w:val="0"/>
            <w:vAlign w:val="center"/>
          </w:tcPr>
          <w:p w14:paraId="057BFC27">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郭庭斌</w:t>
            </w:r>
          </w:p>
        </w:tc>
        <w:tc>
          <w:tcPr>
            <w:tcW w:w="1733" w:type="pct"/>
            <w:noWrap w:val="0"/>
            <w:vAlign w:val="center"/>
          </w:tcPr>
          <w:p w14:paraId="5B4A2E8E">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15958633119</w:t>
            </w:r>
          </w:p>
        </w:tc>
      </w:tr>
      <w:tr w14:paraId="71EAA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noWrap w:val="0"/>
            <w:vAlign w:val="center"/>
          </w:tcPr>
          <w:p w14:paraId="0A84965B">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温州银行台州分行</w:t>
            </w:r>
          </w:p>
        </w:tc>
        <w:tc>
          <w:tcPr>
            <w:tcW w:w="922" w:type="pct"/>
            <w:noWrap w:val="0"/>
            <w:vAlign w:val="center"/>
          </w:tcPr>
          <w:p w14:paraId="5B0F01D0">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4.55%起</w:t>
            </w:r>
          </w:p>
        </w:tc>
        <w:tc>
          <w:tcPr>
            <w:tcW w:w="793" w:type="pct"/>
            <w:noWrap w:val="0"/>
            <w:vAlign w:val="center"/>
          </w:tcPr>
          <w:p w14:paraId="093D0AEF">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王晓波</w:t>
            </w:r>
          </w:p>
        </w:tc>
        <w:tc>
          <w:tcPr>
            <w:tcW w:w="1733" w:type="pct"/>
            <w:noWrap w:val="0"/>
            <w:vAlign w:val="center"/>
          </w:tcPr>
          <w:p w14:paraId="368F51E6">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15824005475</w:t>
            </w:r>
          </w:p>
        </w:tc>
      </w:tr>
      <w:tr w14:paraId="15A23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noWrap w:val="0"/>
            <w:vAlign w:val="center"/>
          </w:tcPr>
          <w:p w14:paraId="1F3901A1">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平安银行台州分行</w:t>
            </w:r>
          </w:p>
        </w:tc>
        <w:tc>
          <w:tcPr>
            <w:tcW w:w="922" w:type="pct"/>
            <w:noWrap w:val="0"/>
            <w:vAlign w:val="center"/>
          </w:tcPr>
          <w:p w14:paraId="74365F35">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6.53%起</w:t>
            </w:r>
          </w:p>
        </w:tc>
        <w:tc>
          <w:tcPr>
            <w:tcW w:w="793" w:type="pct"/>
            <w:noWrap w:val="0"/>
            <w:vAlign w:val="center"/>
          </w:tcPr>
          <w:p w14:paraId="4AD0700B">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李俊丽</w:t>
            </w:r>
          </w:p>
        </w:tc>
        <w:tc>
          <w:tcPr>
            <w:tcW w:w="1733" w:type="pct"/>
            <w:noWrap w:val="0"/>
            <w:vAlign w:val="center"/>
          </w:tcPr>
          <w:p w14:paraId="7A1E3DAA">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15906861025</w:t>
            </w:r>
          </w:p>
        </w:tc>
      </w:tr>
      <w:tr w14:paraId="4D75A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noWrap w:val="0"/>
            <w:vAlign w:val="center"/>
          </w:tcPr>
          <w:p w14:paraId="40C7B489">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宁波银行台州分行</w:t>
            </w:r>
          </w:p>
        </w:tc>
        <w:tc>
          <w:tcPr>
            <w:tcW w:w="922" w:type="pct"/>
            <w:noWrap w:val="0"/>
            <w:vAlign w:val="center"/>
          </w:tcPr>
          <w:p w14:paraId="094E0250">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4.35%起</w:t>
            </w:r>
          </w:p>
        </w:tc>
        <w:tc>
          <w:tcPr>
            <w:tcW w:w="793" w:type="pct"/>
            <w:noWrap w:val="0"/>
            <w:vAlign w:val="center"/>
          </w:tcPr>
          <w:p w14:paraId="514788A4">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戴莉丽</w:t>
            </w:r>
          </w:p>
        </w:tc>
        <w:tc>
          <w:tcPr>
            <w:tcW w:w="1733" w:type="pct"/>
            <w:noWrap w:val="0"/>
            <w:vAlign w:val="center"/>
          </w:tcPr>
          <w:p w14:paraId="7E11AEA8">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13566627207</w:t>
            </w:r>
          </w:p>
        </w:tc>
      </w:tr>
      <w:tr w14:paraId="57A90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noWrap w:val="0"/>
            <w:vAlign w:val="center"/>
          </w:tcPr>
          <w:p w14:paraId="5A167DE9">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金华银行台州分行</w:t>
            </w:r>
          </w:p>
        </w:tc>
        <w:tc>
          <w:tcPr>
            <w:tcW w:w="922" w:type="pct"/>
            <w:noWrap w:val="0"/>
            <w:vAlign w:val="center"/>
          </w:tcPr>
          <w:p w14:paraId="3C974E85">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4.05%起</w:t>
            </w:r>
          </w:p>
        </w:tc>
        <w:tc>
          <w:tcPr>
            <w:tcW w:w="793" w:type="pct"/>
            <w:noWrap w:val="0"/>
            <w:vAlign w:val="center"/>
          </w:tcPr>
          <w:p w14:paraId="6E2DF2CA">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金雪婷</w:t>
            </w:r>
          </w:p>
        </w:tc>
        <w:tc>
          <w:tcPr>
            <w:tcW w:w="1733" w:type="pct"/>
            <w:noWrap w:val="0"/>
            <w:vAlign w:val="center"/>
          </w:tcPr>
          <w:p w14:paraId="3822044A">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81886670/15968661569</w:t>
            </w:r>
          </w:p>
        </w:tc>
      </w:tr>
      <w:tr w14:paraId="70E39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noWrap w:val="0"/>
            <w:vAlign w:val="center"/>
          </w:tcPr>
          <w:p w14:paraId="568A4266">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台州银行</w:t>
            </w:r>
          </w:p>
        </w:tc>
        <w:tc>
          <w:tcPr>
            <w:tcW w:w="922" w:type="pct"/>
            <w:noWrap w:val="0"/>
            <w:vAlign w:val="center"/>
          </w:tcPr>
          <w:p w14:paraId="29A4B413">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5.6%起</w:t>
            </w:r>
          </w:p>
        </w:tc>
        <w:tc>
          <w:tcPr>
            <w:tcW w:w="793" w:type="pct"/>
            <w:noWrap w:val="0"/>
            <w:vAlign w:val="center"/>
          </w:tcPr>
          <w:p w14:paraId="60CE0496">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洪婷</w:t>
            </w:r>
          </w:p>
        </w:tc>
        <w:tc>
          <w:tcPr>
            <w:tcW w:w="1733" w:type="pct"/>
            <w:noWrap w:val="0"/>
            <w:vAlign w:val="center"/>
          </w:tcPr>
          <w:p w14:paraId="112AFA01">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15858624999</w:t>
            </w:r>
          </w:p>
        </w:tc>
      </w:tr>
      <w:tr w14:paraId="613EC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pct"/>
            <w:noWrap w:val="0"/>
            <w:vAlign w:val="center"/>
          </w:tcPr>
          <w:p w14:paraId="253A6173">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邮储银行台州分行</w:t>
            </w:r>
          </w:p>
        </w:tc>
        <w:tc>
          <w:tcPr>
            <w:tcW w:w="922" w:type="pct"/>
            <w:noWrap w:val="0"/>
            <w:vAlign w:val="center"/>
          </w:tcPr>
          <w:p w14:paraId="2B4521C1">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3.85%起</w:t>
            </w:r>
          </w:p>
        </w:tc>
        <w:tc>
          <w:tcPr>
            <w:tcW w:w="793" w:type="pct"/>
            <w:noWrap w:val="0"/>
            <w:vAlign w:val="center"/>
          </w:tcPr>
          <w:p w14:paraId="53709918">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董庆</w:t>
            </w:r>
          </w:p>
        </w:tc>
        <w:tc>
          <w:tcPr>
            <w:tcW w:w="1733" w:type="pct"/>
            <w:noWrap w:val="0"/>
            <w:vAlign w:val="center"/>
          </w:tcPr>
          <w:p w14:paraId="42C08999">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81888982/18957683735</w:t>
            </w:r>
          </w:p>
        </w:tc>
      </w:tr>
    </w:tbl>
    <w:p w14:paraId="492B81BA">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合同履约保函联系方式</w:t>
      </w:r>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739"/>
        <w:gridCol w:w="2262"/>
        <w:gridCol w:w="985"/>
        <w:gridCol w:w="1536"/>
      </w:tblGrid>
      <w:tr w14:paraId="6A1B8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jc w:val="center"/>
        </w:trPr>
        <w:tc>
          <w:tcPr>
            <w:tcW w:w="3739" w:type="dxa"/>
            <w:noWrap w:val="0"/>
            <w:vAlign w:val="center"/>
          </w:tcPr>
          <w:p w14:paraId="79E3986E">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保险公司名称</w:t>
            </w:r>
          </w:p>
        </w:tc>
        <w:tc>
          <w:tcPr>
            <w:tcW w:w="2262" w:type="dxa"/>
            <w:noWrap w:val="0"/>
            <w:vAlign w:val="center"/>
          </w:tcPr>
          <w:p w14:paraId="519F7102">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保费率</w:t>
            </w:r>
          </w:p>
        </w:tc>
        <w:tc>
          <w:tcPr>
            <w:tcW w:w="985" w:type="dxa"/>
            <w:noWrap w:val="0"/>
            <w:vAlign w:val="center"/>
          </w:tcPr>
          <w:p w14:paraId="4F9CFA5B">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联系人</w:t>
            </w:r>
          </w:p>
        </w:tc>
        <w:tc>
          <w:tcPr>
            <w:tcW w:w="1536" w:type="dxa"/>
            <w:noWrap w:val="0"/>
            <w:vAlign w:val="center"/>
          </w:tcPr>
          <w:p w14:paraId="00D3BD75">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联系电话</w:t>
            </w:r>
          </w:p>
        </w:tc>
      </w:tr>
      <w:tr w14:paraId="53413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noWrap w:val="0"/>
            <w:vAlign w:val="center"/>
          </w:tcPr>
          <w:p w14:paraId="70EA5AD1">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中国人寿财产保险股份有限公司台州中心支公司</w:t>
            </w:r>
          </w:p>
        </w:tc>
        <w:tc>
          <w:tcPr>
            <w:tcW w:w="2262" w:type="dxa"/>
            <w:noWrap w:val="0"/>
            <w:vAlign w:val="center"/>
          </w:tcPr>
          <w:p w14:paraId="6FC05867">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年费率1%，最低保费500元</w:t>
            </w:r>
          </w:p>
        </w:tc>
        <w:tc>
          <w:tcPr>
            <w:tcW w:w="985" w:type="dxa"/>
            <w:noWrap w:val="0"/>
            <w:vAlign w:val="center"/>
          </w:tcPr>
          <w:p w14:paraId="3F919267">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徐凌</w:t>
            </w:r>
          </w:p>
        </w:tc>
        <w:tc>
          <w:tcPr>
            <w:tcW w:w="1536" w:type="dxa"/>
            <w:noWrap w:val="0"/>
            <w:vAlign w:val="center"/>
          </w:tcPr>
          <w:p w14:paraId="3965ED46">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13905168070</w:t>
            </w:r>
          </w:p>
        </w:tc>
      </w:tr>
      <w:tr w14:paraId="5CBE6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noWrap w:val="0"/>
            <w:vAlign w:val="center"/>
          </w:tcPr>
          <w:p w14:paraId="24D463D2">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永诚财产保险股份有限公司台州分公司</w:t>
            </w:r>
          </w:p>
        </w:tc>
        <w:tc>
          <w:tcPr>
            <w:tcW w:w="2262" w:type="dxa"/>
            <w:noWrap w:val="0"/>
            <w:vAlign w:val="center"/>
          </w:tcPr>
          <w:p w14:paraId="1AA58E06">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年费率1%，最低保费1000元</w:t>
            </w:r>
          </w:p>
        </w:tc>
        <w:tc>
          <w:tcPr>
            <w:tcW w:w="985" w:type="dxa"/>
            <w:noWrap w:val="0"/>
            <w:vAlign w:val="center"/>
          </w:tcPr>
          <w:p w14:paraId="180F2395">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尹刚强</w:t>
            </w:r>
          </w:p>
        </w:tc>
        <w:tc>
          <w:tcPr>
            <w:tcW w:w="1536" w:type="dxa"/>
            <w:noWrap w:val="0"/>
            <w:vAlign w:val="center"/>
          </w:tcPr>
          <w:p w14:paraId="443A52E9">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13750668184</w:t>
            </w:r>
          </w:p>
        </w:tc>
      </w:tr>
      <w:tr w14:paraId="76AA5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noWrap w:val="0"/>
            <w:vAlign w:val="center"/>
          </w:tcPr>
          <w:p w14:paraId="58DFCC05">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华泰财产保险有限公司台州中心支公司</w:t>
            </w:r>
          </w:p>
        </w:tc>
        <w:tc>
          <w:tcPr>
            <w:tcW w:w="2262" w:type="dxa"/>
            <w:noWrap w:val="0"/>
            <w:vAlign w:val="center"/>
          </w:tcPr>
          <w:p w14:paraId="193BD079">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年费率0.5%，最低保费1000元</w:t>
            </w:r>
          </w:p>
        </w:tc>
        <w:tc>
          <w:tcPr>
            <w:tcW w:w="985" w:type="dxa"/>
            <w:noWrap w:val="0"/>
            <w:vAlign w:val="center"/>
          </w:tcPr>
          <w:p w14:paraId="0412CBEA">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王灵芳</w:t>
            </w:r>
          </w:p>
        </w:tc>
        <w:tc>
          <w:tcPr>
            <w:tcW w:w="1536" w:type="dxa"/>
            <w:noWrap w:val="0"/>
            <w:vAlign w:val="center"/>
          </w:tcPr>
          <w:p w14:paraId="20B158AA">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88869818 13586123199</w:t>
            </w:r>
          </w:p>
        </w:tc>
      </w:tr>
      <w:tr w14:paraId="159702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noWrap w:val="0"/>
            <w:vAlign w:val="center"/>
          </w:tcPr>
          <w:p w14:paraId="3FDA1D36">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中国大地财产保险股份有限公司台州中心支公司</w:t>
            </w:r>
          </w:p>
        </w:tc>
        <w:tc>
          <w:tcPr>
            <w:tcW w:w="2262" w:type="dxa"/>
            <w:noWrap w:val="0"/>
            <w:vAlign w:val="center"/>
          </w:tcPr>
          <w:p w14:paraId="2084BB66">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年费率1.5%，最低保费1000元</w:t>
            </w:r>
          </w:p>
        </w:tc>
        <w:tc>
          <w:tcPr>
            <w:tcW w:w="985" w:type="dxa"/>
            <w:noWrap w:val="0"/>
            <w:vAlign w:val="center"/>
          </w:tcPr>
          <w:p w14:paraId="12E2A2C7">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徐小明</w:t>
            </w:r>
          </w:p>
        </w:tc>
        <w:tc>
          <w:tcPr>
            <w:tcW w:w="1536" w:type="dxa"/>
            <w:noWrap w:val="0"/>
            <w:vAlign w:val="center"/>
          </w:tcPr>
          <w:p w14:paraId="6A329BCC">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88552788      13968603112</w:t>
            </w:r>
          </w:p>
        </w:tc>
      </w:tr>
      <w:tr w14:paraId="46A61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noWrap w:val="0"/>
            <w:vAlign w:val="center"/>
          </w:tcPr>
          <w:p w14:paraId="3050DA80">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阳光保险台州中心支公司</w:t>
            </w:r>
          </w:p>
        </w:tc>
        <w:tc>
          <w:tcPr>
            <w:tcW w:w="2262" w:type="dxa"/>
            <w:noWrap w:val="0"/>
            <w:vAlign w:val="center"/>
          </w:tcPr>
          <w:p w14:paraId="2BBCEE76">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年费率1%，最低保费500元</w:t>
            </w:r>
          </w:p>
        </w:tc>
        <w:tc>
          <w:tcPr>
            <w:tcW w:w="985" w:type="dxa"/>
            <w:noWrap w:val="0"/>
            <w:vAlign w:val="center"/>
          </w:tcPr>
          <w:p w14:paraId="0D59C080">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林高明</w:t>
            </w:r>
          </w:p>
        </w:tc>
        <w:tc>
          <w:tcPr>
            <w:tcW w:w="1536" w:type="dxa"/>
            <w:noWrap w:val="0"/>
            <w:vAlign w:val="center"/>
          </w:tcPr>
          <w:p w14:paraId="68A8A3A2">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15888682693</w:t>
            </w:r>
          </w:p>
        </w:tc>
      </w:tr>
      <w:tr w14:paraId="3CDEC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noWrap w:val="0"/>
            <w:vAlign w:val="center"/>
          </w:tcPr>
          <w:p w14:paraId="45DC9354">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中华联合财产保险股份有限公司台州中心支公司</w:t>
            </w:r>
          </w:p>
        </w:tc>
        <w:tc>
          <w:tcPr>
            <w:tcW w:w="2262" w:type="dxa"/>
            <w:noWrap w:val="0"/>
            <w:vAlign w:val="center"/>
          </w:tcPr>
          <w:p w14:paraId="2CE590FF">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年费率2%，最低保费500元</w:t>
            </w:r>
          </w:p>
        </w:tc>
        <w:tc>
          <w:tcPr>
            <w:tcW w:w="985" w:type="dxa"/>
            <w:noWrap w:val="0"/>
            <w:vAlign w:val="center"/>
          </w:tcPr>
          <w:p w14:paraId="113ED27A">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王仙高</w:t>
            </w:r>
          </w:p>
        </w:tc>
        <w:tc>
          <w:tcPr>
            <w:tcW w:w="1536" w:type="dxa"/>
            <w:noWrap w:val="0"/>
            <w:vAlign w:val="center"/>
          </w:tcPr>
          <w:p w14:paraId="51F7B619">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13858600221</w:t>
            </w:r>
          </w:p>
        </w:tc>
      </w:tr>
      <w:tr w14:paraId="60C84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noWrap w:val="0"/>
            <w:vAlign w:val="center"/>
          </w:tcPr>
          <w:p w14:paraId="2688B8B1">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中国人民财产保险股份有限公司台州中心支公司</w:t>
            </w:r>
          </w:p>
        </w:tc>
        <w:tc>
          <w:tcPr>
            <w:tcW w:w="2262" w:type="dxa"/>
            <w:noWrap w:val="0"/>
            <w:vAlign w:val="center"/>
          </w:tcPr>
          <w:p w14:paraId="180D2CAC">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年费率0.3%，最低保费1000元</w:t>
            </w:r>
          </w:p>
        </w:tc>
        <w:tc>
          <w:tcPr>
            <w:tcW w:w="985" w:type="dxa"/>
            <w:noWrap w:val="0"/>
            <w:vAlign w:val="center"/>
          </w:tcPr>
          <w:p w14:paraId="58D18D33">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王仙春</w:t>
            </w:r>
          </w:p>
        </w:tc>
        <w:tc>
          <w:tcPr>
            <w:tcW w:w="1536" w:type="dxa"/>
            <w:noWrap w:val="0"/>
            <w:vAlign w:val="center"/>
          </w:tcPr>
          <w:p w14:paraId="08E2760E">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13515769179</w:t>
            </w:r>
          </w:p>
        </w:tc>
      </w:tr>
      <w:tr w14:paraId="20859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39" w:type="dxa"/>
            <w:noWrap w:val="0"/>
            <w:vAlign w:val="center"/>
          </w:tcPr>
          <w:p w14:paraId="3C459CF1">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永安财产保险股份有限公司台州中心支公司</w:t>
            </w:r>
          </w:p>
        </w:tc>
        <w:tc>
          <w:tcPr>
            <w:tcW w:w="2262" w:type="dxa"/>
            <w:noWrap w:val="0"/>
            <w:vAlign w:val="center"/>
          </w:tcPr>
          <w:p w14:paraId="79AF6882">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年费率0.3%，最低保费1000</w:t>
            </w:r>
          </w:p>
        </w:tc>
        <w:tc>
          <w:tcPr>
            <w:tcW w:w="985" w:type="dxa"/>
            <w:noWrap w:val="0"/>
            <w:vAlign w:val="center"/>
          </w:tcPr>
          <w:p w14:paraId="170CA685">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王春宇</w:t>
            </w:r>
          </w:p>
        </w:tc>
        <w:tc>
          <w:tcPr>
            <w:tcW w:w="1536" w:type="dxa"/>
            <w:noWrap w:val="0"/>
            <w:vAlign w:val="center"/>
          </w:tcPr>
          <w:p w14:paraId="6AD8B08F">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13676675331</w:t>
            </w:r>
          </w:p>
        </w:tc>
      </w:tr>
    </w:tbl>
    <w:p w14:paraId="050B7E6A">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预付款保函联系方式</w:t>
      </w:r>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727"/>
        <w:gridCol w:w="2274"/>
        <w:gridCol w:w="985"/>
        <w:gridCol w:w="1536"/>
      </w:tblGrid>
      <w:tr w14:paraId="540712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3727" w:type="dxa"/>
            <w:noWrap w:val="0"/>
            <w:vAlign w:val="center"/>
          </w:tcPr>
          <w:p w14:paraId="0C5C68FF">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保险公司名称</w:t>
            </w:r>
          </w:p>
        </w:tc>
        <w:tc>
          <w:tcPr>
            <w:tcW w:w="2274" w:type="dxa"/>
            <w:noWrap w:val="0"/>
            <w:vAlign w:val="center"/>
          </w:tcPr>
          <w:p w14:paraId="325773C2">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保费率</w:t>
            </w:r>
          </w:p>
        </w:tc>
        <w:tc>
          <w:tcPr>
            <w:tcW w:w="985" w:type="dxa"/>
            <w:noWrap w:val="0"/>
            <w:vAlign w:val="center"/>
          </w:tcPr>
          <w:p w14:paraId="63074E51">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联系人</w:t>
            </w:r>
          </w:p>
        </w:tc>
        <w:tc>
          <w:tcPr>
            <w:tcW w:w="1536" w:type="dxa"/>
            <w:noWrap w:val="0"/>
            <w:vAlign w:val="center"/>
          </w:tcPr>
          <w:p w14:paraId="5D4A93BE">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联系电话</w:t>
            </w:r>
          </w:p>
        </w:tc>
      </w:tr>
      <w:tr w14:paraId="08E52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7" w:type="dxa"/>
            <w:noWrap w:val="0"/>
            <w:vAlign w:val="center"/>
          </w:tcPr>
          <w:p w14:paraId="1A2FB9EC">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中国人寿财产保险股份有限公司台州中心支公司</w:t>
            </w:r>
          </w:p>
        </w:tc>
        <w:tc>
          <w:tcPr>
            <w:tcW w:w="2274" w:type="dxa"/>
            <w:noWrap w:val="0"/>
            <w:vAlign w:val="center"/>
          </w:tcPr>
          <w:p w14:paraId="34999734">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年费率3%，最低保费500元</w:t>
            </w:r>
          </w:p>
        </w:tc>
        <w:tc>
          <w:tcPr>
            <w:tcW w:w="985" w:type="dxa"/>
            <w:noWrap w:val="0"/>
            <w:vAlign w:val="center"/>
          </w:tcPr>
          <w:p w14:paraId="3D1C67E3">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徐凌</w:t>
            </w:r>
          </w:p>
        </w:tc>
        <w:tc>
          <w:tcPr>
            <w:tcW w:w="1536" w:type="dxa"/>
            <w:noWrap w:val="0"/>
            <w:vAlign w:val="center"/>
          </w:tcPr>
          <w:p w14:paraId="03C619D8">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13905168070</w:t>
            </w:r>
          </w:p>
        </w:tc>
      </w:tr>
      <w:tr w14:paraId="3A719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7" w:type="dxa"/>
            <w:noWrap w:val="0"/>
            <w:vAlign w:val="center"/>
          </w:tcPr>
          <w:p w14:paraId="73F0C960">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阳光保险台州中心支公司</w:t>
            </w:r>
          </w:p>
        </w:tc>
        <w:tc>
          <w:tcPr>
            <w:tcW w:w="2274" w:type="dxa"/>
            <w:noWrap w:val="0"/>
            <w:vAlign w:val="center"/>
          </w:tcPr>
          <w:p w14:paraId="05372BD2">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年费率1%，最低保费500元</w:t>
            </w:r>
          </w:p>
        </w:tc>
        <w:tc>
          <w:tcPr>
            <w:tcW w:w="985" w:type="dxa"/>
            <w:noWrap w:val="0"/>
            <w:vAlign w:val="center"/>
          </w:tcPr>
          <w:p w14:paraId="1D169473">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林高明</w:t>
            </w:r>
          </w:p>
        </w:tc>
        <w:tc>
          <w:tcPr>
            <w:tcW w:w="1536" w:type="dxa"/>
            <w:noWrap w:val="0"/>
            <w:vAlign w:val="center"/>
          </w:tcPr>
          <w:p w14:paraId="653EE083">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15888682693</w:t>
            </w:r>
          </w:p>
        </w:tc>
      </w:tr>
      <w:tr w14:paraId="6EA5F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27" w:type="dxa"/>
            <w:noWrap w:val="0"/>
            <w:vAlign w:val="center"/>
          </w:tcPr>
          <w:p w14:paraId="68551142">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天安财产保险股份有限公司台州中心支公司</w:t>
            </w:r>
          </w:p>
        </w:tc>
        <w:tc>
          <w:tcPr>
            <w:tcW w:w="2274" w:type="dxa"/>
            <w:noWrap w:val="0"/>
            <w:vAlign w:val="center"/>
          </w:tcPr>
          <w:p w14:paraId="2E8D92DE">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年费率1%-2%，最低保费500元</w:t>
            </w:r>
          </w:p>
        </w:tc>
        <w:tc>
          <w:tcPr>
            <w:tcW w:w="985" w:type="dxa"/>
            <w:noWrap w:val="0"/>
            <w:vAlign w:val="center"/>
          </w:tcPr>
          <w:p w14:paraId="6D7B16A9">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罗赛</w:t>
            </w:r>
          </w:p>
        </w:tc>
        <w:tc>
          <w:tcPr>
            <w:tcW w:w="1536" w:type="dxa"/>
            <w:noWrap w:val="0"/>
            <w:vAlign w:val="center"/>
          </w:tcPr>
          <w:p w14:paraId="6D691541">
            <w:pPr>
              <w:shd w:val="clear" w:color="auto" w:fill="auto"/>
              <w:spacing w:line="360" w:lineRule="auto"/>
              <w:jc w:val="center"/>
              <w:rPr>
                <w:rFonts w:ascii="宋体" w:hAnsi="宋体" w:cs="宋体"/>
                <w:color w:val="000000"/>
                <w:sz w:val="24"/>
                <w:highlight w:val="none"/>
              </w:rPr>
            </w:pPr>
            <w:r>
              <w:rPr>
                <w:rFonts w:hint="eastAsia" w:ascii="宋体" w:hAnsi="宋体" w:cs="宋体"/>
                <w:color w:val="000000"/>
                <w:sz w:val="24"/>
                <w:highlight w:val="none"/>
              </w:rPr>
              <w:t>13736605643</w:t>
            </w:r>
          </w:p>
        </w:tc>
      </w:tr>
    </w:tbl>
    <w:p w14:paraId="276B6685">
      <w:pPr>
        <w:shd w:val="clear" w:color="auto" w:fill="auto"/>
        <w:spacing w:line="300" w:lineRule="auto"/>
        <w:ind w:left="479" w:leftChars="228" w:firstLine="0" w:firstLineChars="0"/>
        <w:rPr>
          <w:rFonts w:hint="eastAsia" w:ascii="宋体" w:hAnsi="宋体" w:eastAsia="宋体" w:cs="宋体"/>
          <w:color w:val="000000"/>
          <w:sz w:val="24"/>
          <w:szCs w:val="32"/>
          <w:highlight w:val="none"/>
          <w:lang w:val="en-US" w:eastAsia="zh-CN"/>
        </w:rPr>
      </w:pPr>
    </w:p>
    <w:p w14:paraId="0552B6B5">
      <w:pPr>
        <w:shd w:val="clear" w:color="auto" w:fill="auto"/>
        <w:spacing w:line="300" w:lineRule="auto"/>
        <w:ind w:firstLine="420" w:firstLineChars="200"/>
        <w:rPr>
          <w:rFonts w:ascii="宋体" w:cs="Arial"/>
          <w:color w:val="000000"/>
          <w:highlight w:val="none"/>
        </w:rPr>
      </w:pPr>
    </w:p>
    <w:p w14:paraId="0FED644D">
      <w:pPr>
        <w:pStyle w:val="9"/>
        <w:shd w:val="clear" w:color="auto" w:fill="auto"/>
        <w:spacing w:line="300" w:lineRule="auto"/>
        <w:jc w:val="right"/>
        <w:rPr>
          <w:rFonts w:hint="eastAsia" w:ascii="宋体" w:cs="Arial"/>
          <w:color w:val="000000"/>
          <w:highlight w:val="none"/>
        </w:rPr>
      </w:pPr>
      <w:r>
        <w:rPr>
          <w:rFonts w:hint="eastAsia" w:ascii="宋体" w:hAnsi="宋体" w:cs="Arial"/>
          <w:color w:val="000000"/>
          <w:highlight w:val="none"/>
        </w:rPr>
        <w:t>大地工程咨询有限公司</w:t>
      </w:r>
    </w:p>
    <w:p w14:paraId="680587B8">
      <w:pPr>
        <w:keepNext w:val="0"/>
        <w:keepLines w:val="0"/>
        <w:pageBreakBefore w:val="0"/>
        <w:widowControl w:val="0"/>
        <w:kinsoku/>
        <w:wordWrap/>
        <w:overflowPunct/>
        <w:topLinePunct w:val="0"/>
        <w:autoSpaceDE/>
        <w:autoSpaceDN/>
        <w:bidi w:val="0"/>
        <w:adjustRightInd/>
        <w:snapToGrid w:val="0"/>
        <w:spacing w:line="312" w:lineRule="auto"/>
        <w:ind w:firstLine="6720" w:firstLineChars="2800"/>
        <w:jc w:val="right"/>
        <w:textAlignment w:val="auto"/>
        <w:rPr>
          <w:rFonts w:ascii="宋体" w:cs="宋体"/>
          <w:color w:val="000000" w:themeColor="text1"/>
          <w:sz w:val="24"/>
          <w:szCs w:val="32"/>
          <w:highlight w:val="none"/>
          <w14:textFill>
            <w14:solidFill>
              <w14:schemeClr w14:val="tx1"/>
            </w14:solidFill>
          </w14:textFill>
        </w:rPr>
      </w:pPr>
      <w:r>
        <w:rPr>
          <w:rFonts w:hint="eastAsia" w:ascii="宋体" w:hAnsi="宋体"/>
          <w:color w:val="000000"/>
          <w:sz w:val="24"/>
          <w:highlight w:val="none"/>
        </w:rPr>
        <w:t xml:space="preserve">                                        </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 xml:space="preserve"> </w:t>
      </w:r>
      <w:r>
        <w:rPr>
          <w:rFonts w:hint="eastAsia" w:ascii="宋体" w:hAnsi="宋体"/>
          <w:color w:val="000000"/>
          <w:sz w:val="24"/>
          <w:highlight w:val="none"/>
          <w:lang w:val="en-US" w:eastAsia="zh-CN"/>
        </w:rPr>
        <w:t xml:space="preserve">                </w:t>
      </w:r>
      <w:r>
        <w:rPr>
          <w:rFonts w:hint="eastAsia" w:ascii="宋体" w:hAnsi="宋体"/>
          <w:color w:val="000000"/>
          <w:sz w:val="24"/>
          <w:highlight w:val="none"/>
          <w:lang w:eastAsia="zh-CN"/>
        </w:rPr>
        <w:t>202</w:t>
      </w:r>
      <w:r>
        <w:rPr>
          <w:rFonts w:hint="eastAsia" w:ascii="宋体" w:hAnsi="宋体"/>
          <w:color w:val="000000"/>
          <w:sz w:val="24"/>
          <w:highlight w:val="none"/>
          <w:lang w:val="en-US" w:eastAsia="zh-CN"/>
        </w:rPr>
        <w:t>5</w:t>
      </w:r>
      <w:r>
        <w:rPr>
          <w:rFonts w:hint="eastAsia" w:ascii="宋体" w:hAnsi="宋体"/>
          <w:color w:val="000000"/>
          <w:sz w:val="24"/>
          <w:highlight w:val="none"/>
        </w:rPr>
        <w:t>年</w:t>
      </w:r>
      <w:r>
        <w:rPr>
          <w:rFonts w:hint="eastAsia" w:ascii="宋体" w:hAnsi="宋体"/>
          <w:color w:val="000000"/>
          <w:sz w:val="24"/>
          <w:highlight w:val="yellow"/>
          <w:lang w:val="en-US" w:eastAsia="zh-CN"/>
        </w:rPr>
        <w:t xml:space="preserve">  </w:t>
      </w:r>
      <w:r>
        <w:rPr>
          <w:rFonts w:hint="eastAsia" w:ascii="宋体" w:hAnsi="宋体"/>
          <w:color w:val="000000"/>
          <w:sz w:val="24"/>
          <w:highlight w:val="yellow"/>
        </w:rPr>
        <w:t>月</w:t>
      </w:r>
    </w:p>
    <w:p w14:paraId="6957443B">
      <w:pPr>
        <w:spacing w:line="360" w:lineRule="auto"/>
        <w:jc w:val="center"/>
        <w:rPr>
          <w:rFonts w:ascii="宋体" w:hAnsi="宋体" w:cs="宋体"/>
          <w:b/>
          <w:bCs/>
          <w:color w:val="000000" w:themeColor="text1"/>
          <w:sz w:val="36"/>
          <w:szCs w:val="44"/>
          <w:highlight w:val="none"/>
          <w14:textFill>
            <w14:solidFill>
              <w14:schemeClr w14:val="tx1"/>
            </w14:solidFill>
          </w14:textFill>
        </w:rPr>
      </w:pPr>
    </w:p>
    <w:p w14:paraId="414D4319">
      <w:pPr>
        <w:spacing w:line="360" w:lineRule="auto"/>
        <w:jc w:val="center"/>
        <w:rPr>
          <w:rFonts w:ascii="宋体" w:hAnsi="宋体" w:cs="宋体"/>
          <w:b/>
          <w:bCs/>
          <w:color w:val="000000" w:themeColor="text1"/>
          <w:sz w:val="36"/>
          <w:szCs w:val="44"/>
          <w:highlight w:val="none"/>
          <w14:textFill>
            <w14:solidFill>
              <w14:schemeClr w14:val="tx1"/>
            </w14:solidFill>
          </w14:textFill>
        </w:rPr>
      </w:pPr>
    </w:p>
    <w:p w14:paraId="3AB8041F">
      <w:pPr>
        <w:spacing w:line="360" w:lineRule="auto"/>
        <w:jc w:val="center"/>
        <w:rPr>
          <w:rFonts w:ascii="宋体" w:hAnsi="宋体" w:cs="宋体"/>
          <w:b/>
          <w:bCs/>
          <w:color w:val="000000" w:themeColor="text1"/>
          <w:sz w:val="36"/>
          <w:szCs w:val="44"/>
          <w:highlight w:val="none"/>
          <w14:textFill>
            <w14:solidFill>
              <w14:schemeClr w14:val="tx1"/>
            </w14:solidFill>
          </w14:textFill>
        </w:rPr>
      </w:pPr>
    </w:p>
    <w:p w14:paraId="38713E1A">
      <w:pPr>
        <w:rPr>
          <w:rFonts w:hint="eastAsia" w:ascii="宋体" w:hAnsi="宋体" w:cs="宋体"/>
          <w:b/>
          <w:bCs/>
          <w:color w:val="000000" w:themeColor="text1"/>
          <w:sz w:val="36"/>
          <w:szCs w:val="44"/>
          <w:highlight w:val="none"/>
          <w14:textFill>
            <w14:solidFill>
              <w14:schemeClr w14:val="tx1"/>
            </w14:solidFill>
          </w14:textFill>
        </w:rPr>
      </w:pPr>
      <w:r>
        <w:rPr>
          <w:rFonts w:hint="eastAsia" w:ascii="宋体" w:hAnsi="宋体" w:cs="宋体"/>
          <w:b/>
          <w:bCs/>
          <w:color w:val="000000" w:themeColor="text1"/>
          <w:sz w:val="36"/>
          <w:szCs w:val="44"/>
          <w:highlight w:val="none"/>
          <w14:textFill>
            <w14:solidFill>
              <w14:schemeClr w14:val="tx1"/>
            </w14:solidFill>
          </w14:textFill>
        </w:rPr>
        <w:br w:type="page"/>
      </w:r>
    </w:p>
    <w:p w14:paraId="5CC2E794">
      <w:pPr>
        <w:spacing w:line="360" w:lineRule="auto"/>
        <w:jc w:val="center"/>
        <w:rPr>
          <w:rFonts w:ascii="宋体" w:hAnsi="宋体" w:cs="宋体"/>
          <w:b/>
          <w:bCs/>
          <w:color w:val="000000" w:themeColor="text1"/>
          <w:sz w:val="36"/>
          <w:szCs w:val="44"/>
          <w:highlight w:val="none"/>
          <w14:textFill>
            <w14:solidFill>
              <w14:schemeClr w14:val="tx1"/>
            </w14:solidFill>
          </w14:textFill>
        </w:rPr>
      </w:pPr>
      <w:r>
        <w:rPr>
          <w:rFonts w:hint="eastAsia" w:ascii="宋体" w:hAnsi="宋体" w:cs="宋体"/>
          <w:b/>
          <w:bCs/>
          <w:color w:val="000000" w:themeColor="text1"/>
          <w:sz w:val="36"/>
          <w:szCs w:val="44"/>
          <w:highlight w:val="none"/>
          <w14:textFill>
            <w14:solidFill>
              <w14:schemeClr w14:val="tx1"/>
            </w14:solidFill>
          </w14:textFill>
        </w:rPr>
        <w:t>第二章 投标人须知</w:t>
      </w:r>
    </w:p>
    <w:p w14:paraId="0604859A">
      <w:pPr>
        <w:spacing w:line="360" w:lineRule="auto"/>
        <w:jc w:val="center"/>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前附表</w:t>
      </w:r>
    </w:p>
    <w:tbl>
      <w:tblPr>
        <w:tblStyle w:val="31"/>
        <w:tblW w:w="9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840"/>
        <w:gridCol w:w="7144"/>
      </w:tblGrid>
      <w:tr w14:paraId="310F9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noWrap/>
            <w:vAlign w:val="center"/>
          </w:tcPr>
          <w:p w14:paraId="3A3196B2">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840" w:type="dxa"/>
            <w:noWrap/>
            <w:vAlign w:val="center"/>
          </w:tcPr>
          <w:p w14:paraId="3E4DB10A">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    目</w:t>
            </w:r>
          </w:p>
        </w:tc>
        <w:tc>
          <w:tcPr>
            <w:tcW w:w="7144" w:type="dxa"/>
            <w:noWrap/>
            <w:vAlign w:val="center"/>
          </w:tcPr>
          <w:p w14:paraId="3C9681CE">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内                 容</w:t>
            </w:r>
          </w:p>
        </w:tc>
      </w:tr>
      <w:tr w14:paraId="7517F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noWrap/>
            <w:vAlign w:val="center"/>
          </w:tcPr>
          <w:p w14:paraId="0AD6DF4A">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840" w:type="dxa"/>
            <w:noWrap/>
            <w:vAlign w:val="center"/>
          </w:tcPr>
          <w:p w14:paraId="7247D8BB">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供应商特定资格要求</w:t>
            </w:r>
          </w:p>
        </w:tc>
        <w:tc>
          <w:tcPr>
            <w:tcW w:w="7144" w:type="dxa"/>
            <w:noWrap/>
            <w:vAlign w:val="center"/>
          </w:tcPr>
          <w:p w14:paraId="749A32E7">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w:t>
            </w:r>
            <w:r>
              <w:rPr>
                <w:rFonts w:hint="eastAsia" w:ascii="宋体" w:hAnsi="宋体" w:cs="宋体"/>
                <w:color w:val="000000" w:themeColor="text1"/>
                <w:sz w:val="24"/>
                <w:highlight w:val="none"/>
                <w:lang w:eastAsia="zh-CN"/>
                <w14:textFill>
                  <w14:solidFill>
                    <w14:schemeClr w14:val="tx1"/>
                  </w14:solidFill>
                </w14:textFill>
              </w:rPr>
              <w:t>竞争性磋商</w:t>
            </w:r>
            <w:r>
              <w:rPr>
                <w:rFonts w:hint="eastAsia" w:ascii="宋体" w:hAnsi="宋体" w:cs="宋体"/>
                <w:color w:val="000000" w:themeColor="text1"/>
                <w:sz w:val="24"/>
                <w:highlight w:val="none"/>
                <w14:textFill>
                  <w14:solidFill>
                    <w14:schemeClr w14:val="tx1"/>
                  </w14:solidFill>
                </w14:textFill>
              </w:rPr>
              <w:t>公告资格要求的供应商。</w:t>
            </w:r>
          </w:p>
        </w:tc>
      </w:tr>
      <w:tr w14:paraId="397D3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noWrap/>
            <w:vAlign w:val="center"/>
          </w:tcPr>
          <w:p w14:paraId="3F62B360">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840" w:type="dxa"/>
            <w:noWrap/>
            <w:vAlign w:val="center"/>
          </w:tcPr>
          <w:p w14:paraId="7AF2DD2A">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答疑会或</w:t>
            </w:r>
            <w:r>
              <w:rPr>
                <w:rFonts w:hint="eastAsia" w:ascii="宋体" w:hAnsi="宋体" w:cs="宋体"/>
                <w:color w:val="000000" w:themeColor="text1"/>
                <w:sz w:val="24"/>
                <w:highlight w:val="none"/>
                <w14:textFill>
                  <w14:solidFill>
                    <w14:schemeClr w14:val="tx1"/>
                  </w14:solidFill>
                </w14:textFill>
              </w:rPr>
              <w:t>现场踏勘</w:t>
            </w:r>
          </w:p>
        </w:tc>
        <w:tc>
          <w:tcPr>
            <w:tcW w:w="7144" w:type="dxa"/>
            <w:noWrap/>
            <w:vAlign w:val="center"/>
          </w:tcPr>
          <w:p w14:paraId="6DC68DF4">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不组织，各投标单位根据自己需要，自行前往勘察现场和周围环境，所产生的费用由投标单位自理。</w:t>
            </w:r>
          </w:p>
        </w:tc>
      </w:tr>
      <w:tr w14:paraId="7D242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748" w:type="dxa"/>
            <w:noWrap/>
            <w:vAlign w:val="center"/>
          </w:tcPr>
          <w:p w14:paraId="78C19BBF">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840" w:type="dxa"/>
            <w:noWrap/>
            <w:vAlign w:val="center"/>
          </w:tcPr>
          <w:p w14:paraId="426FD630">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磋商响应</w:t>
            </w:r>
            <w:r>
              <w:rPr>
                <w:rFonts w:hint="eastAsia" w:ascii="宋体" w:hAnsi="宋体" w:cs="宋体"/>
                <w:color w:val="000000" w:themeColor="text1"/>
                <w:sz w:val="24"/>
                <w:highlight w:val="none"/>
                <w14:textFill>
                  <w14:solidFill>
                    <w14:schemeClr w14:val="tx1"/>
                  </w14:solidFill>
                </w14:textFill>
              </w:rPr>
              <w:t>文件递交要求</w:t>
            </w:r>
          </w:p>
        </w:tc>
        <w:tc>
          <w:tcPr>
            <w:tcW w:w="7144" w:type="dxa"/>
            <w:noWrap/>
            <w:vAlign w:val="center"/>
          </w:tcPr>
          <w:p w14:paraId="6768C07D">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本项目实行</w:t>
            </w:r>
            <w:r>
              <w:rPr>
                <w:rFonts w:hint="eastAsia" w:ascii="宋体" w:hAnsi="宋体" w:cs="宋体"/>
                <w:b/>
                <w:bCs/>
                <w:color w:val="000000" w:themeColor="text1"/>
                <w:sz w:val="24"/>
                <w:highlight w:val="none"/>
                <w14:textFill>
                  <w14:solidFill>
                    <w14:schemeClr w14:val="tx1"/>
                  </w14:solidFill>
                </w14:textFill>
              </w:rPr>
              <w:t>电子投标</w:t>
            </w:r>
            <w:r>
              <w:rPr>
                <w:rFonts w:hint="eastAsia" w:ascii="宋体" w:hAnsi="宋体" w:cs="宋体"/>
                <w:color w:val="000000" w:themeColor="text1"/>
                <w:sz w:val="24"/>
                <w:highlight w:val="none"/>
                <w14:textFill>
                  <w14:solidFill>
                    <w14:schemeClr w14:val="tx1"/>
                  </w14:solidFill>
                </w14:textFill>
              </w:rPr>
              <w:t>，供应商应准备电子投标文件、以介质（U盘）存储的数据电文形式的备份投标文件、纸质备份投标文件三类：</w:t>
            </w:r>
          </w:p>
          <w:p w14:paraId="415D56F4">
            <w:pPr>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1.电子投标文件，按政采云平台项目采购--电子招投标操作指南及本</w:t>
            </w:r>
            <w:r>
              <w:rPr>
                <w:rFonts w:hint="eastAsia" w:ascii="宋体" w:hAnsi="宋体" w:cs="宋体"/>
                <w:color w:val="000000" w:themeColor="text1"/>
                <w:sz w:val="24"/>
                <w:highlight w:val="none"/>
                <w:lang w:eastAsia="zh-CN"/>
                <w14:textFill>
                  <w14:solidFill>
                    <w14:schemeClr w14:val="tx1"/>
                  </w14:solidFill>
                </w14:textFill>
              </w:rPr>
              <w:t>磋商文件</w:t>
            </w:r>
            <w:r>
              <w:rPr>
                <w:rFonts w:hint="eastAsia" w:ascii="宋体" w:hAnsi="宋体" w:cs="宋体"/>
                <w:color w:val="000000" w:themeColor="text1"/>
                <w:sz w:val="24"/>
                <w:highlight w:val="none"/>
                <w14:textFill>
                  <w14:solidFill>
                    <w14:schemeClr w14:val="tx1"/>
                  </w14:solidFill>
                </w14:textFill>
              </w:rPr>
              <w:t>要求编制、递交。</w:t>
            </w:r>
          </w:p>
          <w:p w14:paraId="032C5892">
            <w:pPr>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2.以介质（U盘）存储的数据电文形式的备份投标文件，按政采云平台项目采购-电子招投标操作指南中上传的电子投标文件格式，以U盘形式提供。</w:t>
            </w:r>
          </w:p>
          <w:p w14:paraId="008DB68B">
            <w:pPr>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3.纸质备份投标文件以纸质文件的形式编制，按资格证明文件、商务技术文件、报价文件三部分分别编制并单独装订成册，</w:t>
            </w:r>
            <w:r>
              <w:rPr>
                <w:rFonts w:hint="eastAsia" w:ascii="宋体" w:hAnsi="宋体" w:cs="宋体"/>
                <w:b/>
                <w:bCs/>
                <w:color w:val="000000" w:themeColor="text1"/>
                <w:sz w:val="24"/>
                <w:highlight w:val="none"/>
                <w14:textFill>
                  <w14:solidFill>
                    <w14:schemeClr w14:val="tx1"/>
                  </w14:solidFill>
                </w14:textFill>
              </w:rPr>
              <w:t>数量均为2份（一正一副）</w:t>
            </w:r>
            <w:r>
              <w:rPr>
                <w:rFonts w:hint="eastAsia" w:ascii="宋体" w:hAnsi="宋体" w:cs="宋体"/>
                <w:color w:val="000000" w:themeColor="text1"/>
                <w:sz w:val="24"/>
                <w:highlight w:val="none"/>
                <w14:textFill>
                  <w14:solidFill>
                    <w14:schemeClr w14:val="tx1"/>
                  </w14:solidFill>
                </w14:textFill>
              </w:rPr>
              <w:t>。资格证明文件、商务技术文件、报价文件三部分须分别密封封装，资格证明文件、商务技术文件、报价文件三部分未分别密封的投标文件将为无效。</w:t>
            </w:r>
          </w:p>
          <w:p w14:paraId="4B7A2D7E">
            <w:pPr>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投标文件启用顺序和效力：投标文件的启用，按先后顺位分别为电子投标文件、以介质（U盘）存储的数据电文形式的备份投标文件、纸质备份投标文件。顺位在先的投标文件已按时解密的，备份投标文件自动失效。在下一顺位的投标文件启用时，前一顺位的投标文件自动失效。</w:t>
            </w:r>
          </w:p>
          <w:p w14:paraId="45D7CCB5">
            <w:pPr>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5.▲未传输递交电子投标文件的，投标无效。▲未按规定提供相应的备份投标文件，造成项目开评标活动无法进行下去的，投标无效。</w:t>
            </w:r>
          </w:p>
        </w:tc>
      </w:tr>
      <w:tr w14:paraId="6E6BF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8" w:type="dxa"/>
            <w:noWrap/>
            <w:vAlign w:val="center"/>
          </w:tcPr>
          <w:p w14:paraId="0E700D80">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w:t>
            </w:r>
          </w:p>
        </w:tc>
        <w:tc>
          <w:tcPr>
            <w:tcW w:w="1840" w:type="dxa"/>
            <w:noWrap/>
            <w:vAlign w:val="center"/>
          </w:tcPr>
          <w:p w14:paraId="74BC72F8">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投标有效期</w:t>
            </w:r>
          </w:p>
        </w:tc>
        <w:tc>
          <w:tcPr>
            <w:tcW w:w="7144" w:type="dxa"/>
            <w:noWrap/>
            <w:vAlign w:val="center"/>
          </w:tcPr>
          <w:p w14:paraId="01CD858E">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投标有效期为开标后90天，</w:t>
            </w:r>
            <w:r>
              <w:rPr>
                <w:rFonts w:hint="eastAsia" w:ascii="宋体" w:hAnsi="宋体" w:cs="宋体"/>
                <w:color w:val="000000" w:themeColor="text1"/>
                <w:kern w:val="0"/>
                <w:sz w:val="24"/>
                <w:highlight w:val="none"/>
                <w14:textFill>
                  <w14:solidFill>
                    <w14:schemeClr w14:val="tx1"/>
                  </w14:solidFill>
                </w14:textFill>
              </w:rPr>
              <w:t>投标有效期从提交投标文件的截止之日起算。</w:t>
            </w:r>
          </w:p>
        </w:tc>
      </w:tr>
      <w:tr w14:paraId="34829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8" w:type="dxa"/>
            <w:noWrap/>
            <w:vAlign w:val="center"/>
          </w:tcPr>
          <w:p w14:paraId="09CCD05A">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w:t>
            </w:r>
          </w:p>
        </w:tc>
        <w:tc>
          <w:tcPr>
            <w:tcW w:w="1840" w:type="dxa"/>
            <w:noWrap/>
            <w:vAlign w:val="center"/>
          </w:tcPr>
          <w:p w14:paraId="682956B5">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磋商响应</w:t>
            </w:r>
            <w:r>
              <w:rPr>
                <w:rFonts w:hint="eastAsia" w:ascii="宋体" w:hAnsi="宋体" w:cs="宋体"/>
                <w:color w:val="000000" w:themeColor="text1"/>
                <w:sz w:val="24"/>
                <w:highlight w:val="none"/>
                <w14:textFill>
                  <w14:solidFill>
                    <w14:schemeClr w14:val="tx1"/>
                  </w14:solidFill>
                </w14:textFill>
              </w:rPr>
              <w:t>文件递交</w:t>
            </w:r>
          </w:p>
        </w:tc>
        <w:tc>
          <w:tcPr>
            <w:tcW w:w="7144" w:type="dxa"/>
            <w:noWrap/>
            <w:vAlign w:val="center"/>
          </w:tcPr>
          <w:p w14:paraId="0F17F3B1">
            <w:pP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截止时间：</w:t>
            </w:r>
            <w:r>
              <w:rPr>
                <w:rFonts w:hint="eastAsia" w:ascii="宋体" w:hAnsi="宋体" w:cs="宋体"/>
                <w:color w:val="000000" w:themeColor="text1"/>
                <w:sz w:val="24"/>
                <w:highlight w:val="none"/>
                <w:lang w:eastAsia="zh-CN"/>
                <w14:textFill>
                  <w14:solidFill>
                    <w14:schemeClr w14:val="tx1"/>
                  </w14:solidFill>
                </w14:textFill>
              </w:rPr>
              <w:t>详见公告</w:t>
            </w:r>
          </w:p>
          <w:p w14:paraId="00910403">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投标供应商应当在投标截止时间前将生成的“电子加密投标文件”上传递交至“政府采购云平台”，并在开标当日投标截止时间前提交纸质备份投标文件。</w:t>
            </w:r>
          </w:p>
        </w:tc>
      </w:tr>
      <w:tr w14:paraId="26D29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48" w:type="dxa"/>
            <w:noWrap/>
            <w:vAlign w:val="center"/>
          </w:tcPr>
          <w:p w14:paraId="210122A6">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p>
        </w:tc>
        <w:tc>
          <w:tcPr>
            <w:tcW w:w="1840" w:type="dxa"/>
            <w:noWrap/>
            <w:vAlign w:val="center"/>
          </w:tcPr>
          <w:p w14:paraId="7857C89F">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开标时间及地点</w:t>
            </w:r>
          </w:p>
        </w:tc>
        <w:tc>
          <w:tcPr>
            <w:tcW w:w="7144" w:type="dxa"/>
            <w:noWrap/>
            <w:vAlign w:val="center"/>
          </w:tcPr>
          <w:p w14:paraId="71C3A860">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lang w:eastAsia="zh-CN"/>
                <w14:textFill>
                  <w14:solidFill>
                    <w14:schemeClr w14:val="tx1"/>
                  </w14:solidFill>
                </w14:textFill>
              </w:rPr>
              <w:t>详见公告</w:t>
            </w:r>
          </w:p>
          <w:p w14:paraId="7EC87336">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地点：</w:t>
            </w:r>
            <w:r>
              <w:rPr>
                <w:rFonts w:hint="eastAsia" w:ascii="宋体" w:hAnsi="宋体" w:cs="宋体"/>
                <w:b/>
                <w:color w:val="000000" w:themeColor="text1"/>
                <w:kern w:val="0"/>
                <w:sz w:val="24"/>
                <w:highlight w:val="none"/>
                <w14:textFill>
                  <w14:solidFill>
                    <w14:schemeClr w14:val="tx1"/>
                  </w14:solidFill>
                </w14:textFill>
              </w:rPr>
              <w:t>通过“政府采购云平台（www.zcygov.cn）”实行在线投标响应</w:t>
            </w:r>
            <w:r>
              <w:rPr>
                <w:rFonts w:hint="eastAsia" w:ascii="宋体" w:hAnsi="宋体" w:cs="宋体"/>
                <w:color w:val="000000" w:themeColor="text1"/>
                <w:sz w:val="24"/>
                <w:highlight w:val="none"/>
                <w14:textFill>
                  <w14:solidFill>
                    <w14:schemeClr w14:val="tx1"/>
                  </w14:solidFill>
                </w14:textFill>
              </w:rPr>
              <w:t>。</w:t>
            </w:r>
          </w:p>
        </w:tc>
      </w:tr>
      <w:tr w14:paraId="7D515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noWrap/>
            <w:vAlign w:val="center"/>
          </w:tcPr>
          <w:p w14:paraId="3851D0A3">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w:t>
            </w:r>
          </w:p>
        </w:tc>
        <w:tc>
          <w:tcPr>
            <w:tcW w:w="1840" w:type="dxa"/>
            <w:noWrap/>
            <w:vAlign w:val="center"/>
          </w:tcPr>
          <w:p w14:paraId="640F678F">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履约保证金</w:t>
            </w:r>
          </w:p>
        </w:tc>
        <w:tc>
          <w:tcPr>
            <w:tcW w:w="7144" w:type="dxa"/>
            <w:noWrap/>
            <w:vAlign w:val="center"/>
          </w:tcPr>
          <w:p w14:paraId="03A59037">
            <w:pPr>
              <w:spacing w:line="400" w:lineRule="exact"/>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sz w:val="24"/>
                <w:highlight w:val="none"/>
                <w:lang w:eastAsia="zh-CN"/>
              </w:rPr>
              <w:t>本项目履约保证金不作要求。</w:t>
            </w:r>
          </w:p>
        </w:tc>
      </w:tr>
      <w:tr w14:paraId="67535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noWrap/>
            <w:vAlign w:val="center"/>
          </w:tcPr>
          <w:p w14:paraId="66705E4A">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w:t>
            </w:r>
          </w:p>
        </w:tc>
        <w:tc>
          <w:tcPr>
            <w:tcW w:w="1840" w:type="dxa"/>
            <w:noWrap/>
            <w:vAlign w:val="center"/>
          </w:tcPr>
          <w:p w14:paraId="41CBDA6D">
            <w:pPr>
              <w:autoSpaceDE w:val="0"/>
              <w:autoSpaceDN w:val="0"/>
              <w:adjustRightInd w:val="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实质性条款</w:t>
            </w:r>
          </w:p>
        </w:tc>
        <w:tc>
          <w:tcPr>
            <w:tcW w:w="7144" w:type="dxa"/>
            <w:noWrap/>
            <w:vAlign w:val="center"/>
          </w:tcPr>
          <w:p w14:paraId="2ABA2637">
            <w:pPr>
              <w:spacing w:line="4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带“</w:t>
            </w:r>
            <w:r>
              <w:rPr>
                <w:rFonts w:hint="eastAsia" w:ascii="宋体" w:hAnsi="宋体" w:cs="宋体"/>
                <w:color w:val="000000" w:themeColor="text1"/>
                <w:sz w:val="24"/>
                <w:highlight w:val="none"/>
                <w14:textFill>
                  <w14:solidFill>
                    <w14:schemeClr w14:val="tx1"/>
                  </w14:solidFill>
                </w14:textFill>
              </w:rPr>
              <w:t>▲”的条款是实质性条款，投标文件须作出实质性响应，否则作无效投标处理。</w:t>
            </w:r>
          </w:p>
        </w:tc>
      </w:tr>
      <w:tr w14:paraId="6AE46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Borders>
              <w:top w:val="single" w:color="auto" w:sz="4" w:space="0"/>
              <w:left w:val="single" w:color="auto" w:sz="4" w:space="0"/>
              <w:bottom w:val="single" w:color="auto" w:sz="4" w:space="0"/>
              <w:right w:val="single" w:color="auto" w:sz="4" w:space="0"/>
            </w:tcBorders>
            <w:noWrap/>
            <w:vAlign w:val="center"/>
          </w:tcPr>
          <w:p w14:paraId="78FD4B4C">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9</w:t>
            </w:r>
          </w:p>
        </w:tc>
        <w:tc>
          <w:tcPr>
            <w:tcW w:w="1840" w:type="dxa"/>
            <w:tcBorders>
              <w:top w:val="single" w:color="auto" w:sz="4" w:space="0"/>
              <w:left w:val="single" w:color="auto" w:sz="4" w:space="0"/>
              <w:bottom w:val="single" w:color="auto" w:sz="4" w:space="0"/>
              <w:right w:val="single" w:color="auto" w:sz="4" w:space="0"/>
            </w:tcBorders>
            <w:noWrap/>
            <w:vAlign w:val="center"/>
          </w:tcPr>
          <w:p w14:paraId="01C9EFAA">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样品及演示</w:t>
            </w:r>
          </w:p>
        </w:tc>
        <w:tc>
          <w:tcPr>
            <w:tcW w:w="7144" w:type="dxa"/>
            <w:tcBorders>
              <w:top w:val="single" w:color="auto" w:sz="4" w:space="0"/>
              <w:left w:val="single" w:color="auto" w:sz="4" w:space="0"/>
              <w:bottom w:val="single" w:color="auto" w:sz="4" w:space="0"/>
              <w:right w:val="single" w:color="auto" w:sz="4" w:space="0"/>
            </w:tcBorders>
            <w:noWrap/>
            <w:vAlign w:val="center"/>
          </w:tcPr>
          <w:p w14:paraId="00999BE9">
            <w:pPr>
              <w:spacing w:line="400" w:lineRule="exact"/>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无。</w:t>
            </w:r>
          </w:p>
        </w:tc>
      </w:tr>
      <w:tr w14:paraId="5BC0E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Borders>
              <w:top w:val="single" w:color="auto" w:sz="4" w:space="0"/>
              <w:left w:val="single" w:color="auto" w:sz="4" w:space="0"/>
              <w:bottom w:val="single" w:color="auto" w:sz="4" w:space="0"/>
              <w:right w:val="single" w:color="auto" w:sz="4" w:space="0"/>
            </w:tcBorders>
            <w:noWrap/>
            <w:vAlign w:val="center"/>
          </w:tcPr>
          <w:p w14:paraId="2A704E42">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10</w:t>
            </w:r>
          </w:p>
        </w:tc>
        <w:tc>
          <w:tcPr>
            <w:tcW w:w="1840" w:type="dxa"/>
            <w:tcBorders>
              <w:top w:val="single" w:color="auto" w:sz="4" w:space="0"/>
              <w:left w:val="single" w:color="auto" w:sz="4" w:space="0"/>
              <w:bottom w:val="single" w:color="auto" w:sz="4" w:space="0"/>
              <w:right w:val="single" w:color="auto" w:sz="4" w:space="0"/>
            </w:tcBorders>
            <w:noWrap/>
            <w:vAlign w:val="center"/>
          </w:tcPr>
          <w:p w14:paraId="23C1CDDA">
            <w:pPr>
              <w:spacing w:line="4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节能环保</w:t>
            </w:r>
          </w:p>
        </w:tc>
        <w:tc>
          <w:tcPr>
            <w:tcW w:w="7144" w:type="dxa"/>
            <w:tcBorders>
              <w:top w:val="single" w:color="auto" w:sz="4" w:space="0"/>
              <w:left w:val="single" w:color="auto" w:sz="4" w:space="0"/>
              <w:bottom w:val="single" w:color="auto" w:sz="4" w:space="0"/>
              <w:right w:val="single" w:color="auto" w:sz="4" w:space="0"/>
            </w:tcBorders>
            <w:noWrap/>
            <w:vAlign w:val="center"/>
          </w:tcPr>
          <w:p w14:paraId="2541735B">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符合国家相关法律规定。</w:t>
            </w:r>
          </w:p>
        </w:tc>
      </w:tr>
      <w:tr w14:paraId="45796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Merge w:val="restart"/>
            <w:tcBorders>
              <w:top w:val="single" w:color="auto" w:sz="4" w:space="0"/>
              <w:left w:val="single" w:color="auto" w:sz="4" w:space="0"/>
              <w:bottom w:val="single" w:color="auto" w:sz="4" w:space="0"/>
              <w:right w:val="single" w:color="auto" w:sz="4" w:space="0"/>
            </w:tcBorders>
            <w:noWrap/>
            <w:vAlign w:val="center"/>
          </w:tcPr>
          <w:p w14:paraId="4837DC51">
            <w:pPr>
              <w:jc w:val="center"/>
              <w:rPr>
                <w:rFonts w:hint="eastAsia" w:ascii="宋体" w:hAnsi="宋体" w:eastAsia="宋体" w:cs="宋体"/>
                <w:color w:val="000000" w:themeColor="text1"/>
                <w:sz w:val="24"/>
                <w:szCs w:val="20"/>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1</w:t>
            </w:r>
          </w:p>
        </w:tc>
        <w:tc>
          <w:tcPr>
            <w:tcW w:w="1840" w:type="dxa"/>
            <w:tcBorders>
              <w:top w:val="single" w:color="auto" w:sz="4" w:space="0"/>
              <w:left w:val="single" w:color="auto" w:sz="4" w:space="0"/>
              <w:bottom w:val="single" w:color="auto" w:sz="4" w:space="0"/>
              <w:right w:val="single" w:color="auto" w:sz="4" w:space="0"/>
            </w:tcBorders>
            <w:noWrap/>
            <w:vAlign w:val="center"/>
          </w:tcPr>
          <w:p w14:paraId="606BF228">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相关说明</w:t>
            </w:r>
          </w:p>
        </w:tc>
        <w:tc>
          <w:tcPr>
            <w:tcW w:w="7144" w:type="dxa"/>
            <w:tcBorders>
              <w:top w:val="single" w:color="auto" w:sz="4" w:space="0"/>
              <w:left w:val="single" w:color="auto" w:sz="4" w:space="0"/>
              <w:bottom w:val="single" w:color="auto" w:sz="4" w:space="0"/>
              <w:right w:val="single" w:color="auto" w:sz="4" w:space="0"/>
            </w:tcBorders>
            <w:noWrap/>
            <w:vAlign w:val="center"/>
          </w:tcPr>
          <w:p w14:paraId="5179B996">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标的所属行业：根据《工业和信息化部、国家统计局、国家发展和改革委员会、财政部关于印发中小企业划型标准规定的通知》（工信部联企业[2011]300号）规定，本项目采购标的对应的中小企业划分标准所属行业为</w:t>
            </w:r>
            <w:r>
              <w:rPr>
                <w:rFonts w:ascii="宋体" w:hAnsi="宋体" w:eastAsia="宋体" w:cs="宋体"/>
                <w:color w:val="000000"/>
                <w:kern w:val="2"/>
                <w:sz w:val="24"/>
                <w:szCs w:val="24"/>
                <w:highlight w:val="none"/>
                <w:u w:val="single"/>
                <w:lang w:val="en-US" w:eastAsia="zh-CN" w:bidi="ar-SA"/>
              </w:rPr>
              <w:t>其他未列明行业（科学研究和技术服务业）</w:t>
            </w:r>
            <w:r>
              <w:rPr>
                <w:rFonts w:hint="eastAsia" w:ascii="宋体" w:hAnsi="宋体" w:cs="宋体"/>
                <w:color w:val="000000" w:themeColor="text1"/>
                <w:sz w:val="24"/>
                <w:highlight w:val="none"/>
                <w14:textFill>
                  <w14:solidFill>
                    <w14:schemeClr w14:val="tx1"/>
                  </w14:solidFill>
                </w14:textFill>
              </w:rPr>
              <w:t>；</w:t>
            </w:r>
          </w:p>
        </w:tc>
      </w:tr>
      <w:tr w14:paraId="32151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vMerge w:val="continue"/>
            <w:tcBorders>
              <w:top w:val="single" w:color="auto" w:sz="4" w:space="0"/>
              <w:left w:val="single" w:color="auto" w:sz="4" w:space="0"/>
              <w:bottom w:val="single" w:color="auto" w:sz="4" w:space="0"/>
              <w:right w:val="single" w:color="auto" w:sz="4" w:space="0"/>
            </w:tcBorders>
            <w:noWrap/>
            <w:vAlign w:val="center"/>
          </w:tcPr>
          <w:p w14:paraId="7051D1D3">
            <w:pPr>
              <w:jc w:val="center"/>
              <w:rPr>
                <w:rFonts w:ascii="宋体" w:hAnsi="宋体" w:cs="宋体"/>
                <w:color w:val="000000" w:themeColor="text1"/>
                <w:sz w:val="24"/>
                <w:szCs w:val="20"/>
                <w:highlight w:val="none"/>
                <w14:textFill>
                  <w14:solidFill>
                    <w14:schemeClr w14:val="tx1"/>
                  </w14:solidFill>
                </w14:textFill>
              </w:rPr>
            </w:pPr>
          </w:p>
        </w:tc>
        <w:tc>
          <w:tcPr>
            <w:tcW w:w="1840" w:type="dxa"/>
            <w:tcBorders>
              <w:top w:val="single" w:color="auto" w:sz="4" w:space="0"/>
              <w:left w:val="single" w:color="auto" w:sz="4" w:space="0"/>
              <w:bottom w:val="single" w:color="auto" w:sz="4" w:space="0"/>
              <w:right w:val="single" w:color="auto" w:sz="4" w:space="0"/>
            </w:tcBorders>
            <w:noWrap/>
            <w:vAlign w:val="top"/>
          </w:tcPr>
          <w:p w14:paraId="34C76F58">
            <w:pPr>
              <w:pStyle w:val="96"/>
              <w:spacing w:before="188"/>
              <w:ind w:left="1" w:leftChars="0"/>
              <w:jc w:val="center"/>
              <w:rPr>
                <w:rFonts w:ascii="宋体" w:hAnsi="宋体" w:cs="宋体"/>
                <w:color w:val="000000" w:themeColor="text1"/>
                <w:sz w:val="24"/>
                <w:highlight w:val="none"/>
                <w14:textFill>
                  <w14:solidFill>
                    <w14:schemeClr w14:val="tx1"/>
                  </w14:solidFill>
                </w14:textFill>
              </w:rPr>
            </w:pPr>
            <w:r>
              <w:rPr>
                <w:rFonts w:ascii="宋体" w:hAnsi="宋体" w:eastAsia="宋体" w:cs="宋体"/>
                <w:color w:val="000000" w:themeColor="text1"/>
                <w:kern w:val="2"/>
                <w:sz w:val="24"/>
                <w:szCs w:val="24"/>
                <w:highlight w:val="none"/>
                <w:lang w:val="en-US" w:eastAsia="zh-CN" w:bidi="ar-SA"/>
                <w14:textFill>
                  <w14:solidFill>
                    <w14:schemeClr w14:val="tx1"/>
                  </w14:solidFill>
                </w14:textFill>
              </w:rPr>
              <w:t>促进中小企业发展</w:t>
            </w:r>
          </w:p>
        </w:tc>
        <w:tc>
          <w:tcPr>
            <w:tcW w:w="7144" w:type="dxa"/>
            <w:tcBorders>
              <w:top w:val="single" w:color="auto" w:sz="4" w:space="0"/>
              <w:left w:val="single" w:color="auto" w:sz="4" w:space="0"/>
              <w:bottom w:val="single" w:color="auto" w:sz="4" w:space="0"/>
              <w:right w:val="single" w:color="auto" w:sz="4" w:space="0"/>
            </w:tcBorders>
            <w:noWrap/>
            <w:vAlign w:val="top"/>
          </w:tcPr>
          <w:p w14:paraId="7DA08C2C">
            <w:pPr>
              <w:pStyle w:val="96"/>
              <w:spacing w:before="31" w:line="300" w:lineRule="auto"/>
              <w:ind w:right="101" w:rightChars="0"/>
              <w:rPr>
                <w:rFonts w:ascii="宋体" w:hAnsi="宋体" w:cs="宋体"/>
                <w:color w:val="000000" w:themeColor="text1"/>
                <w:sz w:val="24"/>
                <w:highlight w:val="none"/>
                <w14:textFill>
                  <w14:solidFill>
                    <w14:schemeClr w14:val="tx1"/>
                  </w14:solidFill>
                </w14:textFill>
              </w:rPr>
            </w:pPr>
            <w:r>
              <w:rPr>
                <w:rFonts w:ascii="宋体" w:hAnsi="宋体" w:eastAsia="宋体" w:cs="宋体"/>
                <w:color w:val="000000" w:themeColor="text1"/>
                <w:kern w:val="2"/>
                <w:sz w:val="24"/>
                <w:szCs w:val="24"/>
                <w:highlight w:val="none"/>
                <w:lang w:val="en-US" w:eastAsia="zh-CN" w:bidi="ar-SA"/>
                <w14:textFill>
                  <w14:solidFill>
                    <w14:schemeClr w14:val="tx1"/>
                  </w14:solidFill>
                </w14:textFill>
              </w:rPr>
              <w:t>本项目执行促进中小企业发展政策，监狱企业、残疾人福利性单位视同中型、小型、微型企业。</w:t>
            </w:r>
          </w:p>
        </w:tc>
      </w:tr>
      <w:tr w14:paraId="68781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Borders>
              <w:top w:val="single" w:color="auto" w:sz="4" w:space="0"/>
              <w:left w:val="single" w:color="auto" w:sz="4" w:space="0"/>
              <w:bottom w:val="single" w:color="auto" w:sz="4" w:space="0"/>
              <w:right w:val="single" w:color="auto" w:sz="4" w:space="0"/>
            </w:tcBorders>
            <w:noWrap/>
            <w:vAlign w:val="center"/>
          </w:tcPr>
          <w:p w14:paraId="118E7FBE">
            <w:pPr>
              <w:spacing w:line="360" w:lineRule="auto"/>
              <w:jc w:val="center"/>
              <w:rPr>
                <w:rFonts w:hint="eastAsia" w:ascii="宋体" w:hAnsi="宋体" w:eastAsia="宋体" w:cs="宋体"/>
                <w:color w:val="000000" w:themeColor="text1"/>
                <w:sz w:val="24"/>
                <w:szCs w:val="20"/>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lang w:val="en-US" w:eastAsia="zh-CN"/>
                <w14:textFill>
                  <w14:solidFill>
                    <w14:schemeClr w14:val="tx1"/>
                  </w14:solidFill>
                </w14:textFill>
              </w:rPr>
              <w:t>2</w:t>
            </w:r>
          </w:p>
        </w:tc>
        <w:tc>
          <w:tcPr>
            <w:tcW w:w="1840" w:type="dxa"/>
            <w:tcBorders>
              <w:top w:val="single" w:color="auto" w:sz="4" w:space="0"/>
              <w:left w:val="single" w:color="auto" w:sz="4" w:space="0"/>
              <w:bottom w:val="single" w:color="auto" w:sz="4" w:space="0"/>
              <w:right w:val="single" w:color="auto" w:sz="4" w:space="0"/>
            </w:tcBorders>
            <w:noWrap/>
            <w:vAlign w:val="center"/>
          </w:tcPr>
          <w:p w14:paraId="619D060C">
            <w:pPr>
              <w:spacing w:line="36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其他</w:t>
            </w:r>
          </w:p>
        </w:tc>
        <w:tc>
          <w:tcPr>
            <w:tcW w:w="7144" w:type="dxa"/>
            <w:tcBorders>
              <w:top w:val="single" w:color="auto" w:sz="4" w:space="0"/>
              <w:left w:val="single" w:color="auto" w:sz="4" w:space="0"/>
              <w:bottom w:val="single" w:color="auto" w:sz="4" w:space="0"/>
              <w:right w:val="single" w:color="auto" w:sz="4" w:space="0"/>
            </w:tcBorders>
            <w:noWrap/>
            <w:vAlign w:val="center"/>
          </w:tcPr>
          <w:p w14:paraId="63D3FF2D">
            <w:pPr>
              <w:spacing w:line="24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1、各供应商自行在浙江政府采购网下载或查阅采购文件和相关更正公告等，不另行通知，如有遗漏采购人、采购代理机构概不负责。</w:t>
            </w:r>
          </w:p>
          <w:p w14:paraId="62CFEE95">
            <w:pPr>
              <w:spacing w:line="24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2、两家或两家以上供应商提供的投标文件出自同一终端设备的，或在相同Internet主机分配地址（相同IP地址）报名或网上投标的，后果由供应商自行承担。</w:t>
            </w:r>
          </w:p>
          <w:p w14:paraId="2F3973F9">
            <w:pPr>
              <w:spacing w:line="24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3、开标时间后30分钟内供应商须携带CA自备电脑登录“政采云”平台，用“项目采购-开标评标”功能解密投标文件，投标人未按时解密或解密失败的，其上传的电子投标文件自动失效。</w:t>
            </w:r>
          </w:p>
        </w:tc>
      </w:tr>
    </w:tbl>
    <w:p w14:paraId="6E9F86D5">
      <w:pPr>
        <w:rPr>
          <w:rFonts w:hint="eastAsia"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br w:type="page"/>
      </w:r>
    </w:p>
    <w:p w14:paraId="1BC014A7">
      <w:pPr>
        <w:pStyle w:val="14"/>
        <w:keepNext w:val="0"/>
        <w:keepLines w:val="0"/>
        <w:pageBreakBefore w:val="0"/>
        <w:widowControl w:val="0"/>
        <w:tabs>
          <w:tab w:val="right" w:leader="dot" w:pos="8494"/>
        </w:tabs>
        <w:kinsoku/>
        <w:wordWrap/>
        <w:overflowPunct/>
        <w:topLinePunct w:val="0"/>
        <w:autoSpaceDE/>
        <w:autoSpaceDN/>
        <w:bidi w:val="0"/>
        <w:adjustRightInd/>
        <w:snapToGrid w:val="0"/>
        <w:spacing w:line="312" w:lineRule="auto"/>
        <w:textAlignment w:val="auto"/>
        <w:rPr>
          <w:rFonts w:hAnsi="宋体"/>
          <w:b/>
          <w:color w:val="000000" w:themeColor="text1"/>
          <w:sz w:val="24"/>
          <w:szCs w:val="24"/>
          <w:highlight w:val="none"/>
          <w14:textFill>
            <w14:solidFill>
              <w14:schemeClr w14:val="tx1"/>
            </w14:solidFill>
          </w14:textFill>
        </w:rPr>
      </w:pPr>
      <w:r>
        <w:rPr>
          <w:rFonts w:hint="eastAsia" w:hAnsi="宋体"/>
          <w:b/>
          <w:color w:val="000000" w:themeColor="text1"/>
          <w:sz w:val="24"/>
          <w:szCs w:val="24"/>
          <w:highlight w:val="none"/>
          <w14:textFill>
            <w14:solidFill>
              <w14:schemeClr w14:val="tx1"/>
            </w14:solidFill>
          </w14:textFill>
        </w:rPr>
        <w:t>一 、总  则</w:t>
      </w:r>
    </w:p>
    <w:p w14:paraId="0514A8AD">
      <w:pPr>
        <w:keepNext w:val="0"/>
        <w:keepLines w:val="0"/>
        <w:pageBreakBefore w:val="0"/>
        <w:widowControl w:val="0"/>
        <w:kinsoku/>
        <w:wordWrap/>
        <w:overflowPunct/>
        <w:topLinePunct w:val="0"/>
        <w:autoSpaceDE/>
        <w:autoSpaceDN/>
        <w:bidi w:val="0"/>
        <w:adjustRightInd/>
        <w:snapToGrid w:val="0"/>
        <w:spacing w:line="312" w:lineRule="auto"/>
        <w:ind w:firstLine="482" w:firstLineChars="200"/>
        <w:textAlignment w:val="auto"/>
        <w:outlineLvl w:val="1"/>
        <w:rPr>
          <w:rFonts w:hint="eastAsia"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1. 适用范围</w:t>
      </w:r>
    </w:p>
    <w:p w14:paraId="3BD6DF8E">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outlineLvl w:val="1"/>
        <w:rPr>
          <w:rFonts w:hint="eastAsia" w:ascii="宋体" w:hAnsi="宋体"/>
          <w:b w:val="0"/>
          <w:bCs/>
          <w:color w:val="000000" w:themeColor="text1"/>
          <w:sz w:val="24"/>
          <w:szCs w:val="24"/>
          <w:highlight w:val="none"/>
          <w14:textFill>
            <w14:solidFill>
              <w14:schemeClr w14:val="tx1"/>
            </w14:solidFill>
          </w14:textFill>
        </w:rPr>
      </w:pPr>
      <w:r>
        <w:rPr>
          <w:rFonts w:hint="eastAsia" w:ascii="宋体" w:hAnsi="宋体"/>
          <w:b w:val="0"/>
          <w:bCs/>
          <w:color w:val="000000" w:themeColor="text1"/>
          <w:sz w:val="24"/>
          <w:szCs w:val="24"/>
          <w:highlight w:val="none"/>
          <w14:textFill>
            <w14:solidFill>
              <w14:schemeClr w14:val="tx1"/>
            </w14:solidFill>
          </w14:textFill>
        </w:rPr>
        <w:t>本磋商文件适用于该项目的邀请、响应、开启响应文件、信用信息查询、资格性审查、评审、成交、合同、验收等行为（法律、法规另有规定的，从其规定）。</w:t>
      </w:r>
    </w:p>
    <w:p w14:paraId="08A673CF">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outlineLvl w:val="1"/>
        <w:rPr>
          <w:rFonts w:hint="eastAsia" w:ascii="宋体" w:hAnsi="宋体"/>
          <w:b w:val="0"/>
          <w:bCs/>
          <w:color w:val="000000" w:themeColor="text1"/>
          <w:sz w:val="24"/>
          <w:szCs w:val="24"/>
          <w:highlight w:val="none"/>
          <w14:textFill>
            <w14:solidFill>
              <w14:schemeClr w14:val="tx1"/>
            </w14:solidFill>
          </w14:textFill>
        </w:rPr>
      </w:pPr>
      <w:r>
        <w:rPr>
          <w:rFonts w:hint="eastAsia" w:ascii="宋体" w:hAnsi="宋体"/>
          <w:b w:val="0"/>
          <w:bCs/>
          <w:color w:val="000000" w:themeColor="text1"/>
          <w:sz w:val="24"/>
          <w:szCs w:val="24"/>
          <w:highlight w:val="none"/>
          <w14:textFill>
            <w14:solidFill>
              <w14:schemeClr w14:val="tx1"/>
            </w14:solidFill>
          </w14:textFill>
        </w:rPr>
        <w:t>2.定义</w:t>
      </w:r>
    </w:p>
    <w:p w14:paraId="13817957">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outlineLvl w:val="1"/>
        <w:rPr>
          <w:rFonts w:hint="eastAsia" w:ascii="宋体" w:hAnsi="宋体"/>
          <w:b w:val="0"/>
          <w:bCs/>
          <w:color w:val="000000" w:themeColor="text1"/>
          <w:sz w:val="24"/>
          <w:szCs w:val="24"/>
          <w:highlight w:val="none"/>
          <w14:textFill>
            <w14:solidFill>
              <w14:schemeClr w14:val="tx1"/>
            </w14:solidFill>
          </w14:textFill>
        </w:rPr>
      </w:pPr>
      <w:r>
        <w:rPr>
          <w:rFonts w:hint="eastAsia" w:ascii="宋体" w:hAnsi="宋体"/>
          <w:b w:val="0"/>
          <w:bCs/>
          <w:color w:val="000000" w:themeColor="text1"/>
          <w:sz w:val="24"/>
          <w:szCs w:val="24"/>
          <w:highlight w:val="none"/>
          <w14:textFill>
            <w14:solidFill>
              <w14:schemeClr w14:val="tx1"/>
            </w14:solidFill>
          </w14:textFill>
        </w:rPr>
        <w:t>2.1 “采购人”系指磋商邀请公告中载明的本项目的采购人。</w:t>
      </w:r>
    </w:p>
    <w:p w14:paraId="793E0022">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outlineLvl w:val="1"/>
        <w:rPr>
          <w:rFonts w:hint="eastAsia" w:ascii="宋体" w:hAnsi="宋体"/>
          <w:b w:val="0"/>
          <w:bCs/>
          <w:color w:val="000000" w:themeColor="text1"/>
          <w:sz w:val="24"/>
          <w:szCs w:val="24"/>
          <w:highlight w:val="none"/>
          <w14:textFill>
            <w14:solidFill>
              <w14:schemeClr w14:val="tx1"/>
            </w14:solidFill>
          </w14:textFill>
        </w:rPr>
      </w:pPr>
      <w:r>
        <w:rPr>
          <w:rFonts w:hint="eastAsia" w:ascii="宋体" w:hAnsi="宋体"/>
          <w:b w:val="0"/>
          <w:bCs/>
          <w:color w:val="000000" w:themeColor="text1"/>
          <w:sz w:val="24"/>
          <w:szCs w:val="24"/>
          <w:highlight w:val="none"/>
          <w14:textFill>
            <w14:solidFill>
              <w14:schemeClr w14:val="tx1"/>
            </w14:solidFill>
          </w14:textFill>
        </w:rPr>
        <w:t>2.2 “</w:t>
      </w:r>
      <w:r>
        <w:rPr>
          <w:rFonts w:hint="eastAsia" w:ascii="宋体" w:hAnsi="宋体"/>
          <w:b w:val="0"/>
          <w:bCs/>
          <w:color w:val="000000" w:themeColor="text1"/>
          <w:sz w:val="24"/>
          <w:szCs w:val="24"/>
          <w:highlight w:val="none"/>
          <w:lang w:eastAsia="zh-CN"/>
          <w14:textFill>
            <w14:solidFill>
              <w14:schemeClr w14:val="tx1"/>
            </w14:solidFill>
          </w14:textFill>
        </w:rPr>
        <w:t>采购代理机构</w:t>
      </w:r>
      <w:r>
        <w:rPr>
          <w:rFonts w:hint="eastAsia" w:ascii="宋体" w:hAnsi="宋体"/>
          <w:b w:val="0"/>
          <w:bCs/>
          <w:color w:val="000000" w:themeColor="text1"/>
          <w:sz w:val="24"/>
          <w:szCs w:val="24"/>
          <w:highlight w:val="none"/>
          <w14:textFill>
            <w14:solidFill>
              <w14:schemeClr w14:val="tx1"/>
            </w14:solidFill>
          </w14:textFill>
        </w:rPr>
        <w:t>”系指磋商邀请公告中载明的本项目的</w:t>
      </w:r>
      <w:r>
        <w:rPr>
          <w:rFonts w:hint="eastAsia" w:ascii="宋体" w:hAnsi="宋体"/>
          <w:b w:val="0"/>
          <w:bCs/>
          <w:color w:val="000000" w:themeColor="text1"/>
          <w:sz w:val="24"/>
          <w:szCs w:val="24"/>
          <w:highlight w:val="none"/>
          <w:lang w:eastAsia="zh-CN"/>
          <w14:textFill>
            <w14:solidFill>
              <w14:schemeClr w14:val="tx1"/>
            </w14:solidFill>
          </w14:textFill>
        </w:rPr>
        <w:t>采购代理机构</w:t>
      </w:r>
      <w:r>
        <w:rPr>
          <w:rFonts w:hint="eastAsia" w:ascii="宋体" w:hAnsi="宋体"/>
          <w:b w:val="0"/>
          <w:bCs/>
          <w:color w:val="000000" w:themeColor="text1"/>
          <w:sz w:val="24"/>
          <w:szCs w:val="24"/>
          <w:highlight w:val="none"/>
          <w14:textFill>
            <w14:solidFill>
              <w14:schemeClr w14:val="tx1"/>
            </w14:solidFill>
          </w14:textFill>
        </w:rPr>
        <w:t>。</w:t>
      </w:r>
    </w:p>
    <w:p w14:paraId="636B8371">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outlineLvl w:val="1"/>
        <w:rPr>
          <w:rFonts w:hint="eastAsia" w:ascii="宋体" w:hAnsi="宋体"/>
          <w:b w:val="0"/>
          <w:bCs/>
          <w:color w:val="000000" w:themeColor="text1"/>
          <w:sz w:val="24"/>
          <w:szCs w:val="24"/>
          <w:highlight w:val="none"/>
          <w14:textFill>
            <w14:solidFill>
              <w14:schemeClr w14:val="tx1"/>
            </w14:solidFill>
          </w14:textFill>
        </w:rPr>
      </w:pPr>
      <w:r>
        <w:rPr>
          <w:rFonts w:hint="eastAsia" w:ascii="宋体" w:hAnsi="宋体"/>
          <w:b w:val="0"/>
          <w:bCs/>
          <w:color w:val="000000" w:themeColor="text1"/>
          <w:sz w:val="24"/>
          <w:szCs w:val="24"/>
          <w:highlight w:val="none"/>
          <w14:textFill>
            <w14:solidFill>
              <w14:schemeClr w14:val="tx1"/>
            </w14:solidFill>
          </w14:textFill>
        </w:rPr>
        <w:t>2.3 “供应商”“</w:t>
      </w:r>
      <w:r>
        <w:rPr>
          <w:rFonts w:hint="eastAsia" w:ascii="宋体" w:hAnsi="宋体"/>
          <w:b w:val="0"/>
          <w:bCs/>
          <w:color w:val="000000" w:themeColor="text1"/>
          <w:sz w:val="24"/>
          <w:szCs w:val="24"/>
          <w:highlight w:val="none"/>
          <w:lang w:eastAsia="zh-CN"/>
          <w14:textFill>
            <w14:solidFill>
              <w14:schemeClr w14:val="tx1"/>
            </w14:solidFill>
          </w14:textFill>
        </w:rPr>
        <w:t>投标人</w:t>
      </w:r>
      <w:r>
        <w:rPr>
          <w:rFonts w:hint="eastAsia" w:ascii="宋体" w:hAnsi="宋体"/>
          <w:b w:val="0"/>
          <w:bCs/>
          <w:color w:val="000000" w:themeColor="text1"/>
          <w:sz w:val="24"/>
          <w:szCs w:val="24"/>
          <w:highlight w:val="none"/>
          <w14:textFill>
            <w14:solidFill>
              <w14:schemeClr w14:val="tx1"/>
            </w14:solidFill>
          </w14:textFill>
        </w:rPr>
        <w:t>”系指响应磋商、参加本次竞争的法人、其他组织或自然人。</w:t>
      </w:r>
    </w:p>
    <w:p w14:paraId="00EA28ED">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outlineLvl w:val="1"/>
        <w:rPr>
          <w:rFonts w:hint="eastAsia" w:ascii="宋体" w:hAnsi="宋体"/>
          <w:b w:val="0"/>
          <w:bCs/>
          <w:color w:val="000000" w:themeColor="text1"/>
          <w:sz w:val="24"/>
          <w:szCs w:val="24"/>
          <w:highlight w:val="none"/>
          <w14:textFill>
            <w14:solidFill>
              <w14:schemeClr w14:val="tx1"/>
            </w14:solidFill>
          </w14:textFill>
        </w:rPr>
      </w:pPr>
      <w:r>
        <w:rPr>
          <w:rFonts w:hint="eastAsia" w:ascii="宋体" w:hAnsi="宋体"/>
          <w:b w:val="0"/>
          <w:bCs/>
          <w:color w:val="000000" w:themeColor="text1"/>
          <w:sz w:val="24"/>
          <w:szCs w:val="24"/>
          <w:highlight w:val="none"/>
          <w14:textFill>
            <w14:solidFill>
              <w14:schemeClr w14:val="tx1"/>
            </w14:solidFill>
          </w14:textFill>
        </w:rPr>
        <w:t>2.4 “负责人”系指法人企业的法定负责人，或其他组织为法律、行政法规规定代表单位行使职权的主要负责人，或自然人本人。</w:t>
      </w:r>
    </w:p>
    <w:p w14:paraId="227DEF35">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outlineLvl w:val="1"/>
        <w:rPr>
          <w:rFonts w:hint="eastAsia" w:ascii="宋体" w:hAnsi="宋体"/>
          <w:b w:val="0"/>
          <w:bCs/>
          <w:color w:val="000000" w:themeColor="text1"/>
          <w:sz w:val="24"/>
          <w:szCs w:val="24"/>
          <w:highlight w:val="none"/>
          <w14:textFill>
            <w14:solidFill>
              <w14:schemeClr w14:val="tx1"/>
            </w14:solidFill>
          </w14:textFill>
        </w:rPr>
      </w:pPr>
      <w:r>
        <w:rPr>
          <w:rFonts w:hint="eastAsia" w:ascii="宋体" w:hAnsi="宋体"/>
          <w:b w:val="0"/>
          <w:bCs/>
          <w:color w:val="000000" w:themeColor="text1"/>
          <w:sz w:val="24"/>
          <w:szCs w:val="24"/>
          <w:highlight w:val="none"/>
          <w14:textFill>
            <w14:solidFill>
              <w14:schemeClr w14:val="tx1"/>
            </w14:solidFill>
          </w14:textFill>
        </w:rPr>
        <w:t>2.5 “成交人”系指经评审确定的成交供应商。</w:t>
      </w:r>
    </w:p>
    <w:p w14:paraId="68561246">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outlineLvl w:val="1"/>
        <w:rPr>
          <w:rFonts w:hint="eastAsia" w:ascii="宋体" w:hAnsi="宋体"/>
          <w:b w:val="0"/>
          <w:bCs/>
          <w:color w:val="000000" w:themeColor="text1"/>
          <w:sz w:val="24"/>
          <w:szCs w:val="24"/>
          <w:highlight w:val="none"/>
          <w14:textFill>
            <w14:solidFill>
              <w14:schemeClr w14:val="tx1"/>
            </w14:solidFill>
          </w14:textFill>
        </w:rPr>
      </w:pPr>
      <w:r>
        <w:rPr>
          <w:rFonts w:hint="eastAsia" w:ascii="宋体" w:hAnsi="宋体"/>
          <w:b w:val="0"/>
          <w:bCs/>
          <w:color w:val="000000" w:themeColor="text1"/>
          <w:sz w:val="24"/>
          <w:szCs w:val="24"/>
          <w:highlight w:val="none"/>
          <w14:textFill>
            <w14:solidFill>
              <w14:schemeClr w14:val="tx1"/>
            </w14:solidFill>
          </w14:textFill>
        </w:rPr>
        <w:t>2.6“响应文件”系指供应商提交的商务技术文件。供应商提交最后报价后，最后报价是供应商响应文件的有效组成部分。</w:t>
      </w:r>
    </w:p>
    <w:p w14:paraId="007E38F3">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outlineLvl w:val="1"/>
        <w:rPr>
          <w:rFonts w:hint="eastAsia" w:ascii="宋体" w:hAnsi="宋体"/>
          <w:b w:val="0"/>
          <w:bCs/>
          <w:color w:val="000000" w:themeColor="text1"/>
          <w:sz w:val="24"/>
          <w:szCs w:val="24"/>
          <w:highlight w:val="none"/>
          <w14:textFill>
            <w14:solidFill>
              <w14:schemeClr w14:val="tx1"/>
            </w14:solidFill>
          </w14:textFill>
        </w:rPr>
      </w:pPr>
      <w:r>
        <w:rPr>
          <w:rFonts w:hint="eastAsia" w:ascii="宋体" w:hAnsi="宋体"/>
          <w:b w:val="0"/>
          <w:bCs/>
          <w:color w:val="000000" w:themeColor="text1"/>
          <w:sz w:val="24"/>
          <w:szCs w:val="24"/>
          <w:highlight w:val="none"/>
          <w14:textFill>
            <w14:solidFill>
              <w14:schemeClr w14:val="tx1"/>
            </w14:solidFill>
          </w14:textFill>
        </w:rPr>
        <w:t>2.7“电子交易平台”</w:t>
      </w:r>
      <w:r>
        <w:rPr>
          <w:rFonts w:hint="eastAsia" w:ascii="宋体" w:hAnsi="宋体"/>
          <w:b w:val="0"/>
          <w:bCs/>
          <w:color w:val="000000" w:themeColor="text1"/>
          <w:sz w:val="24"/>
          <w:szCs w:val="24"/>
          <w:highlight w:val="none"/>
          <w:lang w:val="en-US" w:eastAsia="zh-CN"/>
          <w14:textFill>
            <w14:solidFill>
              <w14:schemeClr w14:val="tx1"/>
            </w14:solidFill>
          </w14:textFill>
        </w:rPr>
        <w:t>系</w:t>
      </w:r>
      <w:r>
        <w:rPr>
          <w:rFonts w:hint="eastAsia" w:ascii="宋体" w:hAnsi="宋体"/>
          <w:b w:val="0"/>
          <w:bCs/>
          <w:color w:val="000000" w:themeColor="text1"/>
          <w:sz w:val="24"/>
          <w:szCs w:val="24"/>
          <w:highlight w:val="none"/>
          <w14:textFill>
            <w14:solidFill>
              <w14:schemeClr w14:val="tx1"/>
            </w14:solidFill>
          </w14:textFill>
        </w:rPr>
        <w:t>指本项目政府采购活动所依托的政府采购云平台（</w:t>
      </w:r>
      <w:r>
        <w:rPr>
          <w:rFonts w:hint="eastAsia" w:ascii="宋体" w:hAnsi="宋体"/>
          <w:b w:val="0"/>
          <w:bCs/>
          <w:color w:val="000000" w:themeColor="text1"/>
          <w:sz w:val="24"/>
          <w:szCs w:val="24"/>
          <w:highlight w:val="none"/>
          <w14:textFill>
            <w14:solidFill>
              <w14:schemeClr w14:val="tx1"/>
            </w14:solidFill>
          </w14:textFill>
        </w:rPr>
        <w:fldChar w:fldCharType="begin"/>
      </w:r>
      <w:r>
        <w:rPr>
          <w:rFonts w:hint="eastAsia" w:ascii="宋体" w:hAnsi="宋体"/>
          <w:b w:val="0"/>
          <w:bCs/>
          <w:color w:val="000000" w:themeColor="text1"/>
          <w:sz w:val="24"/>
          <w:szCs w:val="24"/>
          <w:highlight w:val="none"/>
          <w14:textFill>
            <w14:solidFill>
              <w14:schemeClr w14:val="tx1"/>
            </w14:solidFill>
          </w14:textFill>
        </w:rPr>
        <w:instrText xml:space="preserve"> HYPERLINK "https://www.zcygov.cn/" </w:instrText>
      </w:r>
      <w:r>
        <w:rPr>
          <w:rFonts w:hint="eastAsia" w:ascii="宋体" w:hAnsi="宋体"/>
          <w:b w:val="0"/>
          <w:bCs/>
          <w:color w:val="000000" w:themeColor="text1"/>
          <w:sz w:val="24"/>
          <w:szCs w:val="24"/>
          <w:highlight w:val="none"/>
          <w14:textFill>
            <w14:solidFill>
              <w14:schemeClr w14:val="tx1"/>
            </w14:solidFill>
          </w14:textFill>
        </w:rPr>
        <w:fldChar w:fldCharType="separate"/>
      </w:r>
      <w:r>
        <w:rPr>
          <w:rFonts w:hint="eastAsia" w:ascii="宋体" w:hAnsi="宋体"/>
          <w:b w:val="0"/>
          <w:bCs/>
          <w:color w:val="000000" w:themeColor="text1"/>
          <w:sz w:val="24"/>
          <w:szCs w:val="24"/>
          <w:highlight w:val="none"/>
          <w14:textFill>
            <w14:solidFill>
              <w14:schemeClr w14:val="tx1"/>
            </w14:solidFill>
          </w14:textFill>
        </w:rPr>
        <w:t>https://www.zcygov.cn/</w:t>
      </w:r>
      <w:r>
        <w:rPr>
          <w:rFonts w:hint="eastAsia" w:ascii="宋体" w:hAnsi="宋体"/>
          <w:b w:val="0"/>
          <w:bCs/>
          <w:color w:val="000000" w:themeColor="text1"/>
          <w:sz w:val="24"/>
          <w:szCs w:val="24"/>
          <w:highlight w:val="none"/>
          <w14:textFill>
            <w14:solidFill>
              <w14:schemeClr w14:val="tx1"/>
            </w14:solidFill>
          </w14:textFill>
        </w:rPr>
        <w:fldChar w:fldCharType="end"/>
      </w:r>
      <w:r>
        <w:rPr>
          <w:rFonts w:hint="eastAsia" w:ascii="宋体" w:hAnsi="宋体"/>
          <w:b w:val="0"/>
          <w:bCs/>
          <w:color w:val="000000" w:themeColor="text1"/>
          <w:sz w:val="24"/>
          <w:szCs w:val="24"/>
          <w:highlight w:val="none"/>
          <w14:textFill>
            <w14:solidFill>
              <w14:schemeClr w14:val="tx1"/>
            </w14:solidFill>
          </w14:textFill>
        </w:rPr>
        <w:t>）。</w:t>
      </w:r>
    </w:p>
    <w:p w14:paraId="543AD94E">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outlineLvl w:val="1"/>
        <w:rPr>
          <w:rFonts w:hint="eastAsia" w:ascii="宋体" w:hAnsi="宋体"/>
          <w:b w:val="0"/>
          <w:bCs/>
          <w:color w:val="000000" w:themeColor="text1"/>
          <w:sz w:val="24"/>
          <w:szCs w:val="24"/>
          <w:highlight w:val="none"/>
          <w14:textFill>
            <w14:solidFill>
              <w14:schemeClr w14:val="tx1"/>
            </w14:solidFill>
          </w14:textFill>
        </w:rPr>
      </w:pPr>
      <w:r>
        <w:rPr>
          <w:rFonts w:hint="eastAsia" w:ascii="宋体" w:hAnsi="宋体"/>
          <w:b w:val="0"/>
          <w:bCs/>
          <w:color w:val="000000" w:themeColor="text1"/>
          <w:sz w:val="24"/>
          <w:szCs w:val="24"/>
          <w:highlight w:val="none"/>
          <w14:textFill>
            <w14:solidFill>
              <w14:schemeClr w14:val="tx1"/>
            </w14:solidFill>
          </w14:textFill>
        </w:rPr>
        <w:t>2.8“电子签名”系指数据电文中以电子形式所含、所附用于识别签名人身份并表明签名人认可其中内容的数据；“公章”系指单位法定名称章。</w:t>
      </w:r>
    </w:p>
    <w:p w14:paraId="22386910">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outlineLvl w:val="1"/>
        <w:rPr>
          <w:rFonts w:hint="eastAsia" w:ascii="宋体" w:hAnsi="宋体"/>
          <w:b w:val="0"/>
          <w:bCs/>
          <w:color w:val="000000" w:themeColor="text1"/>
          <w:sz w:val="24"/>
          <w:szCs w:val="24"/>
          <w:highlight w:val="none"/>
          <w14:textFill>
            <w14:solidFill>
              <w14:schemeClr w14:val="tx1"/>
            </w14:solidFill>
          </w14:textFill>
        </w:rPr>
      </w:pPr>
      <w:r>
        <w:rPr>
          <w:rFonts w:hint="eastAsia" w:ascii="宋体" w:hAnsi="宋体"/>
          <w:b w:val="0"/>
          <w:bCs/>
          <w:color w:val="000000" w:themeColor="text1"/>
          <w:sz w:val="24"/>
          <w:szCs w:val="24"/>
          <w:highlight w:val="none"/>
          <w14:textFill>
            <w14:solidFill>
              <w14:schemeClr w14:val="tx1"/>
            </w14:solidFill>
          </w14:textFill>
        </w:rPr>
        <w:t>2.9 “书面形式”包括数据电文形式与纸质形式。数据电文形式与纸质形式的采购活动具有同等法律效力。</w:t>
      </w:r>
    </w:p>
    <w:p w14:paraId="38838A08">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outlineLvl w:val="1"/>
        <w:rPr>
          <w:rFonts w:hint="eastAsia" w:ascii="宋体" w:hAnsi="宋体"/>
          <w:b w:val="0"/>
          <w:bCs/>
          <w:color w:val="000000" w:themeColor="text1"/>
          <w:sz w:val="24"/>
          <w:szCs w:val="24"/>
          <w:highlight w:val="none"/>
          <w14:textFill>
            <w14:solidFill>
              <w14:schemeClr w14:val="tx1"/>
            </w14:solidFill>
          </w14:textFill>
        </w:rPr>
      </w:pPr>
      <w:r>
        <w:rPr>
          <w:rFonts w:hint="eastAsia" w:ascii="宋体" w:hAnsi="宋体"/>
          <w:b w:val="0"/>
          <w:bCs/>
          <w:color w:val="000000" w:themeColor="text1"/>
          <w:sz w:val="24"/>
          <w:szCs w:val="24"/>
          <w:highlight w:val="none"/>
          <w14:textFill>
            <w14:solidFill>
              <w14:schemeClr w14:val="tx1"/>
            </w14:solidFill>
          </w14:textFill>
        </w:rPr>
        <w:t>2.10 “▲” 系指实质性要求条款， “※”系指磋商过程中可能实质性变动的内容。</w:t>
      </w:r>
    </w:p>
    <w:p w14:paraId="6968A16B">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outlineLvl w:val="1"/>
        <w:rPr>
          <w:rFonts w:hint="eastAsia" w:ascii="宋体" w:hAnsi="宋体"/>
          <w:b w:val="0"/>
          <w:bCs/>
          <w:color w:val="000000" w:themeColor="text1"/>
          <w:sz w:val="24"/>
          <w:szCs w:val="24"/>
          <w:highlight w:val="none"/>
          <w14:textFill>
            <w14:solidFill>
              <w14:schemeClr w14:val="tx1"/>
            </w14:solidFill>
          </w14:textFill>
        </w:rPr>
      </w:pPr>
      <w:r>
        <w:rPr>
          <w:rFonts w:hint="eastAsia" w:ascii="宋体" w:hAnsi="宋体"/>
          <w:b w:val="0"/>
          <w:bCs/>
          <w:color w:val="000000" w:themeColor="text1"/>
          <w:sz w:val="24"/>
          <w:szCs w:val="24"/>
          <w:highlight w:val="none"/>
          <w14:textFill>
            <w14:solidFill>
              <w14:schemeClr w14:val="tx1"/>
            </w14:solidFill>
          </w14:textFill>
        </w:rPr>
        <w:t>3. 响应费用</w:t>
      </w:r>
    </w:p>
    <w:p w14:paraId="7C99FC5A">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outlineLvl w:val="1"/>
        <w:rPr>
          <w:rFonts w:hint="eastAsia" w:ascii="宋体" w:hAnsi="宋体"/>
          <w:b w:val="0"/>
          <w:bCs/>
          <w:color w:val="000000" w:themeColor="text1"/>
          <w:sz w:val="24"/>
          <w:szCs w:val="24"/>
          <w:highlight w:val="none"/>
          <w:lang w:val="zh-CN"/>
          <w14:textFill>
            <w14:solidFill>
              <w14:schemeClr w14:val="tx1"/>
            </w14:solidFill>
          </w14:textFill>
        </w:rPr>
      </w:pPr>
      <w:r>
        <w:rPr>
          <w:rFonts w:hint="eastAsia" w:ascii="宋体" w:hAnsi="宋体"/>
          <w:b w:val="0"/>
          <w:bCs/>
          <w:color w:val="000000" w:themeColor="text1"/>
          <w:sz w:val="24"/>
          <w:szCs w:val="24"/>
          <w:highlight w:val="none"/>
          <w14:textFill>
            <w14:solidFill>
              <w14:schemeClr w14:val="tx1"/>
            </w14:solidFill>
          </w14:textFill>
        </w:rPr>
        <w:t>供应商需自行承担涉及响应的一切费用</w:t>
      </w:r>
      <w:r>
        <w:rPr>
          <w:rFonts w:hint="eastAsia" w:ascii="宋体" w:hAnsi="宋体"/>
          <w:b w:val="0"/>
          <w:bCs/>
          <w:color w:val="000000" w:themeColor="text1"/>
          <w:sz w:val="24"/>
          <w:szCs w:val="24"/>
          <w:highlight w:val="none"/>
          <w:lang w:val="zh-CN"/>
          <w14:textFill>
            <w14:solidFill>
              <w14:schemeClr w14:val="tx1"/>
            </w14:solidFill>
          </w14:textFill>
        </w:rPr>
        <w:t>。</w:t>
      </w:r>
    </w:p>
    <w:p w14:paraId="6B446F38">
      <w:pPr>
        <w:keepNext w:val="0"/>
        <w:keepLines w:val="0"/>
        <w:pageBreakBefore w:val="0"/>
        <w:widowControl w:val="0"/>
        <w:kinsoku/>
        <w:wordWrap/>
        <w:overflowPunct/>
        <w:topLinePunct w:val="0"/>
        <w:autoSpaceDE/>
        <w:autoSpaceDN/>
        <w:bidi w:val="0"/>
        <w:adjustRightInd/>
        <w:snapToGrid w:val="0"/>
        <w:spacing w:line="312" w:lineRule="auto"/>
        <w:textAlignment w:val="auto"/>
        <w:outlineLvl w:val="1"/>
        <w:rPr>
          <w:rFonts w:hint="eastAsia"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lang w:eastAsia="zh-CN"/>
          <w14:textFill>
            <w14:solidFill>
              <w14:schemeClr w14:val="tx1"/>
            </w14:solidFill>
          </w14:textFill>
        </w:rPr>
        <w:t>二</w:t>
      </w:r>
      <w:r>
        <w:rPr>
          <w:rFonts w:hint="eastAsia" w:ascii="宋体" w:hAnsi="宋体"/>
          <w:b/>
          <w:color w:val="000000" w:themeColor="text1"/>
          <w:sz w:val="24"/>
          <w:szCs w:val="24"/>
          <w:highlight w:val="none"/>
          <w14:textFill>
            <w14:solidFill>
              <w14:schemeClr w14:val="tx1"/>
            </w14:solidFill>
          </w14:textFill>
        </w:rPr>
        <w:t>、需要落实的政府采购政策</w:t>
      </w:r>
    </w:p>
    <w:p w14:paraId="5F033EF7">
      <w:pPr>
        <w:keepNext w:val="0"/>
        <w:keepLines w:val="0"/>
        <w:pageBreakBefore w:val="0"/>
        <w:widowControl w:val="0"/>
        <w:kinsoku/>
        <w:wordWrap/>
        <w:overflowPunct/>
        <w:topLinePunct w:val="0"/>
        <w:autoSpaceDE/>
        <w:autoSpaceDN/>
        <w:bidi w:val="0"/>
        <w:adjustRightInd/>
        <w:snapToGrid w:val="0"/>
        <w:spacing w:line="312" w:lineRule="auto"/>
        <w:ind w:firstLine="482" w:firstLineChars="200"/>
        <w:textAlignment w:val="auto"/>
        <w:outlineLvl w:val="1"/>
        <w:rPr>
          <w:rFonts w:hint="eastAsia"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支持中小企业发展</w:t>
      </w:r>
    </w:p>
    <w:p w14:paraId="24089E3D">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outlineLvl w:val="1"/>
        <w:rPr>
          <w:rFonts w:hint="eastAsia" w:ascii="宋体" w:hAnsi="宋体"/>
          <w:b w:val="0"/>
          <w:bCs/>
          <w:color w:val="000000" w:themeColor="text1"/>
          <w:sz w:val="24"/>
          <w:szCs w:val="24"/>
          <w:highlight w:val="none"/>
          <w14:textFill>
            <w14:solidFill>
              <w14:schemeClr w14:val="tx1"/>
            </w14:solidFill>
          </w14:textFill>
        </w:rPr>
      </w:pPr>
      <w:r>
        <w:rPr>
          <w:rFonts w:hint="eastAsia" w:ascii="宋体" w:hAnsi="宋体"/>
          <w:b w:val="0"/>
          <w:bCs/>
          <w:color w:val="000000" w:themeColor="text1"/>
          <w:sz w:val="24"/>
          <w:szCs w:val="24"/>
          <w:highlight w:val="none"/>
          <w14:textFill>
            <w14:solidFill>
              <w14:schemeClr w14:val="tx1"/>
            </w14:solidFill>
          </w14:textFill>
        </w:rPr>
        <w:t>1</w:t>
      </w:r>
      <w:r>
        <w:rPr>
          <w:rFonts w:hint="eastAsia" w:ascii="宋体" w:hAnsi="宋体"/>
          <w:b w:val="0"/>
          <w:bCs/>
          <w:color w:val="000000" w:themeColor="text1"/>
          <w:sz w:val="24"/>
          <w:szCs w:val="24"/>
          <w:highlight w:val="none"/>
          <w:lang w:val="en-US" w:eastAsia="zh-CN"/>
          <w14:textFill>
            <w14:solidFill>
              <w14:schemeClr w14:val="tx1"/>
            </w14:solidFill>
          </w14:textFill>
        </w:rPr>
        <w:t>.</w:t>
      </w:r>
      <w:r>
        <w:rPr>
          <w:rFonts w:hint="eastAsia" w:ascii="宋体" w:hAnsi="宋体"/>
          <w:b w:val="0"/>
          <w:bCs/>
          <w:color w:val="000000" w:themeColor="text1"/>
          <w:sz w:val="24"/>
          <w:szCs w:val="24"/>
          <w:highlight w:val="none"/>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571E069A">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outlineLvl w:val="1"/>
        <w:rPr>
          <w:rFonts w:hint="eastAsia" w:ascii="宋体" w:hAnsi="宋体"/>
          <w:b w:val="0"/>
          <w:bCs/>
          <w:color w:val="000000" w:themeColor="text1"/>
          <w:sz w:val="24"/>
          <w:szCs w:val="24"/>
          <w:highlight w:val="none"/>
          <w14:textFill>
            <w14:solidFill>
              <w14:schemeClr w14:val="tx1"/>
            </w14:solidFill>
          </w14:textFill>
        </w:rPr>
      </w:pPr>
      <w:r>
        <w:rPr>
          <w:rFonts w:hint="eastAsia" w:ascii="宋体" w:hAnsi="宋体"/>
          <w:b w:val="0"/>
          <w:bCs/>
          <w:color w:val="000000" w:themeColor="text1"/>
          <w:sz w:val="24"/>
          <w:szCs w:val="24"/>
          <w:highlight w:val="none"/>
          <w14:textFill>
            <w14:solidFill>
              <w14:schemeClr w14:val="tx1"/>
            </w14:solidFill>
          </w14:textFill>
        </w:rPr>
        <w:t>符合中小企业划分标准的个体工商户，在政府采购活动中视同中小企业。</w:t>
      </w:r>
    </w:p>
    <w:p w14:paraId="1F3F370A">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outlineLvl w:val="1"/>
        <w:rPr>
          <w:rFonts w:hint="eastAsia" w:ascii="宋体" w:hAnsi="宋体"/>
          <w:b w:val="0"/>
          <w:bCs/>
          <w:color w:val="000000" w:themeColor="text1"/>
          <w:sz w:val="24"/>
          <w:szCs w:val="24"/>
          <w:highlight w:val="none"/>
          <w14:textFill>
            <w14:solidFill>
              <w14:schemeClr w14:val="tx1"/>
            </w14:solidFill>
          </w14:textFill>
        </w:rPr>
      </w:pPr>
      <w:r>
        <w:rPr>
          <w:rFonts w:hint="eastAsia" w:ascii="宋体" w:hAnsi="宋体"/>
          <w:b w:val="0"/>
          <w:bCs/>
          <w:color w:val="000000" w:themeColor="text1"/>
          <w:sz w:val="24"/>
          <w:szCs w:val="24"/>
          <w:highlight w:val="none"/>
          <w14:textFill>
            <w14:solidFill>
              <w14:schemeClr w14:val="tx1"/>
            </w14:solidFill>
          </w14:textFill>
        </w:rPr>
        <w:t>2</w:t>
      </w:r>
      <w:r>
        <w:rPr>
          <w:rFonts w:hint="eastAsia" w:ascii="宋体" w:hAnsi="宋体"/>
          <w:b w:val="0"/>
          <w:bCs/>
          <w:color w:val="000000" w:themeColor="text1"/>
          <w:sz w:val="24"/>
          <w:szCs w:val="24"/>
          <w:highlight w:val="none"/>
          <w:lang w:val="en-US" w:eastAsia="zh-CN"/>
          <w14:textFill>
            <w14:solidFill>
              <w14:schemeClr w14:val="tx1"/>
            </w14:solidFill>
          </w14:textFill>
        </w:rPr>
        <w:t>.</w:t>
      </w:r>
      <w:r>
        <w:rPr>
          <w:rFonts w:hint="eastAsia" w:ascii="宋体" w:hAnsi="宋体"/>
          <w:b w:val="0"/>
          <w:bCs/>
          <w:color w:val="000000" w:themeColor="text1"/>
          <w:sz w:val="24"/>
          <w:szCs w:val="24"/>
          <w:highlight w:val="none"/>
          <w14:textFill>
            <w14:solidFill>
              <w14:schemeClr w14:val="tx1"/>
            </w14:solidFill>
          </w14:textFill>
        </w:rPr>
        <w:t>在政府采购活动中，服务类项目采购，服务由中小企业承接，即提供服务的人员为中小企业依照《中华人民共和国劳动合同法》订立劳动合同的从业人员，享受中小企业扶持政策。</w:t>
      </w:r>
    </w:p>
    <w:p w14:paraId="7A391529">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outlineLvl w:val="1"/>
        <w:rPr>
          <w:rFonts w:hint="eastAsia" w:ascii="宋体" w:hAnsi="宋体"/>
          <w:b w:val="0"/>
          <w:bCs/>
          <w:color w:val="000000" w:themeColor="text1"/>
          <w:sz w:val="24"/>
          <w:szCs w:val="24"/>
          <w:highlight w:val="none"/>
          <w14:textFill>
            <w14:solidFill>
              <w14:schemeClr w14:val="tx1"/>
            </w14:solidFill>
          </w14:textFill>
        </w:rPr>
      </w:pPr>
      <w:r>
        <w:rPr>
          <w:rFonts w:hint="eastAsia" w:ascii="宋体" w:hAnsi="宋体"/>
          <w:b w:val="0"/>
          <w:bCs/>
          <w:color w:val="000000" w:themeColor="text1"/>
          <w:sz w:val="24"/>
          <w:szCs w:val="24"/>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14:paraId="658CE998">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outlineLvl w:val="1"/>
        <w:rPr>
          <w:rFonts w:hint="eastAsia" w:ascii="宋体" w:hAnsi="宋体"/>
          <w:b w:val="0"/>
          <w:bCs/>
          <w:color w:val="000000" w:themeColor="text1"/>
          <w:sz w:val="24"/>
          <w:szCs w:val="24"/>
          <w:highlight w:val="none"/>
          <w14:textFill>
            <w14:solidFill>
              <w14:schemeClr w14:val="tx1"/>
            </w14:solidFill>
          </w14:textFill>
        </w:rPr>
      </w:pPr>
      <w:r>
        <w:rPr>
          <w:rFonts w:hint="eastAsia" w:ascii="宋体" w:hAnsi="宋体"/>
          <w:b w:val="0"/>
          <w:bCs/>
          <w:color w:val="000000" w:themeColor="text1"/>
          <w:sz w:val="24"/>
          <w:szCs w:val="24"/>
          <w:highlight w:val="none"/>
          <w14:textFill>
            <w14:solidFill>
              <w14:schemeClr w14:val="tx1"/>
            </w14:solidFill>
          </w14:textFill>
        </w:rPr>
        <w:t>3.对于未预留份额专门面向中小企业的政府采购服务项目，以及预留份额政府采购服务项目中的非预留部分标项，对小型和微型企业的最后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-6%的扣除，用扣除后的价格参加评审。组成联合体或者接受分包的小微企业与联合体内其他企业、分包企业之间存在直接控股、管理关系的，不享受价格扣除优惠政策。</w:t>
      </w:r>
    </w:p>
    <w:p w14:paraId="1D13CA90">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outlineLvl w:val="1"/>
        <w:rPr>
          <w:rFonts w:hint="eastAsia" w:ascii="宋体" w:hAnsi="宋体"/>
          <w:b w:val="0"/>
          <w:bCs/>
          <w:color w:val="000000" w:themeColor="text1"/>
          <w:sz w:val="24"/>
          <w:szCs w:val="24"/>
          <w:highlight w:val="none"/>
          <w14:textFill>
            <w14:solidFill>
              <w14:schemeClr w14:val="tx1"/>
            </w14:solidFill>
          </w14:textFill>
        </w:rPr>
      </w:pPr>
      <w:r>
        <w:rPr>
          <w:rFonts w:hint="eastAsia" w:ascii="宋体" w:hAnsi="宋体"/>
          <w:b w:val="0"/>
          <w:bCs/>
          <w:color w:val="000000" w:themeColor="text1"/>
          <w:sz w:val="24"/>
          <w:szCs w:val="24"/>
          <w:highlight w:val="none"/>
          <w14:textFill>
            <w14:solidFill>
              <w14:schemeClr w14:val="tx1"/>
            </w14:solidFill>
          </w14:textFill>
        </w:rPr>
        <w:t>4</w:t>
      </w:r>
      <w:r>
        <w:rPr>
          <w:rFonts w:hint="eastAsia" w:ascii="宋体" w:hAnsi="宋体"/>
          <w:b w:val="0"/>
          <w:bCs/>
          <w:color w:val="000000" w:themeColor="text1"/>
          <w:sz w:val="24"/>
          <w:szCs w:val="24"/>
          <w:highlight w:val="none"/>
          <w:lang w:val="en-US" w:eastAsia="zh-CN"/>
          <w14:textFill>
            <w14:solidFill>
              <w14:schemeClr w14:val="tx1"/>
            </w14:solidFill>
          </w14:textFill>
        </w:rPr>
        <w:t>.</w:t>
      </w:r>
      <w:r>
        <w:rPr>
          <w:rFonts w:hint="eastAsia" w:ascii="宋体" w:hAnsi="宋体"/>
          <w:b w:val="0"/>
          <w:bCs/>
          <w:color w:val="000000" w:themeColor="text1"/>
          <w:sz w:val="24"/>
          <w:szCs w:val="24"/>
          <w:highlight w:val="none"/>
          <w14:textFill>
            <w14:solidFill>
              <w14:schemeClr w14:val="tx1"/>
            </w14:solidFill>
          </w14:textFill>
        </w:rPr>
        <w:t>符合《关于促进残疾人就业政府采购政策的通知》（财库〔2017〕141号）规定的条件并提供《残疾人福利性单位声明函》（附件3）的残疾人福利性单位视同小型、微型企业；</w:t>
      </w:r>
    </w:p>
    <w:p w14:paraId="58DF4486">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outlineLvl w:val="1"/>
        <w:rPr>
          <w:rFonts w:hint="eastAsia" w:ascii="宋体" w:hAnsi="宋体"/>
          <w:b w:val="0"/>
          <w:bCs/>
          <w:color w:val="000000" w:themeColor="text1"/>
          <w:sz w:val="24"/>
          <w:szCs w:val="24"/>
          <w:highlight w:val="none"/>
          <w14:textFill>
            <w14:solidFill>
              <w14:schemeClr w14:val="tx1"/>
            </w14:solidFill>
          </w14:textFill>
        </w:rPr>
      </w:pPr>
      <w:r>
        <w:rPr>
          <w:rFonts w:hint="eastAsia" w:ascii="宋体" w:hAnsi="宋体"/>
          <w:b w:val="0"/>
          <w:bCs/>
          <w:color w:val="000000" w:themeColor="text1"/>
          <w:sz w:val="24"/>
          <w:szCs w:val="24"/>
          <w:highlight w:val="none"/>
          <w14:textFill>
            <w14:solidFill>
              <w14:schemeClr w14:val="tx1"/>
            </w14:solidFill>
          </w14:textFill>
        </w:rPr>
        <w:t>5</w:t>
      </w:r>
      <w:r>
        <w:rPr>
          <w:rFonts w:hint="eastAsia" w:ascii="宋体" w:hAnsi="宋体"/>
          <w:b w:val="0"/>
          <w:bCs/>
          <w:color w:val="000000" w:themeColor="text1"/>
          <w:sz w:val="24"/>
          <w:szCs w:val="24"/>
          <w:highlight w:val="none"/>
          <w:lang w:val="en-US" w:eastAsia="zh-CN"/>
          <w14:textFill>
            <w14:solidFill>
              <w14:schemeClr w14:val="tx1"/>
            </w14:solidFill>
          </w14:textFill>
        </w:rPr>
        <w:t>.</w:t>
      </w:r>
      <w:r>
        <w:rPr>
          <w:rFonts w:hint="eastAsia" w:ascii="宋体" w:hAnsi="宋体"/>
          <w:b w:val="0"/>
          <w:bCs/>
          <w:color w:val="000000" w:themeColor="text1"/>
          <w:sz w:val="24"/>
          <w:szCs w:val="24"/>
          <w:highlight w:val="none"/>
          <w14:textFill>
            <w14:solidFill>
              <w14:schemeClr w14:val="tx1"/>
            </w14:solidFill>
          </w14:textFill>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76C97167">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outlineLvl w:val="1"/>
        <w:rPr>
          <w:rFonts w:hint="eastAsia" w:ascii="宋体" w:hAnsi="宋体"/>
          <w:b w:val="0"/>
          <w:bCs/>
          <w:color w:val="000000" w:themeColor="text1"/>
          <w:sz w:val="24"/>
          <w:szCs w:val="24"/>
          <w:highlight w:val="none"/>
          <w14:textFill>
            <w14:solidFill>
              <w14:schemeClr w14:val="tx1"/>
            </w14:solidFill>
          </w14:textFill>
        </w:rPr>
      </w:pPr>
      <w:r>
        <w:rPr>
          <w:rFonts w:hint="eastAsia" w:ascii="宋体" w:hAnsi="宋体"/>
          <w:b w:val="0"/>
          <w:bCs/>
          <w:color w:val="000000" w:themeColor="text1"/>
          <w:sz w:val="24"/>
          <w:szCs w:val="24"/>
          <w:highlight w:val="none"/>
          <w14:textFill>
            <w14:solidFill>
              <w14:schemeClr w14:val="tx1"/>
            </w14:solidFill>
          </w14:textFill>
        </w:rPr>
        <w:t>6</w:t>
      </w:r>
      <w:r>
        <w:rPr>
          <w:rFonts w:hint="eastAsia" w:ascii="宋体" w:hAnsi="宋体"/>
          <w:b w:val="0"/>
          <w:bCs/>
          <w:color w:val="000000" w:themeColor="text1"/>
          <w:sz w:val="24"/>
          <w:szCs w:val="24"/>
          <w:highlight w:val="none"/>
          <w:lang w:val="en-US" w:eastAsia="zh-CN"/>
          <w14:textFill>
            <w14:solidFill>
              <w14:schemeClr w14:val="tx1"/>
            </w14:solidFill>
          </w14:textFill>
        </w:rPr>
        <w:t>.</w:t>
      </w:r>
      <w:r>
        <w:rPr>
          <w:rFonts w:hint="eastAsia" w:ascii="宋体" w:hAnsi="宋体"/>
          <w:b w:val="0"/>
          <w:bCs/>
          <w:color w:val="000000" w:themeColor="text1"/>
          <w:sz w:val="24"/>
          <w:szCs w:val="24"/>
          <w:highlight w:val="none"/>
          <w14:textFill>
            <w14:solidFill>
              <w14:schemeClr w14:val="tx1"/>
            </w14:solidFill>
          </w14:textFill>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5D7E7B31">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outlineLvl w:val="1"/>
        <w:rPr>
          <w:rFonts w:hint="eastAsia" w:ascii="宋体" w:hAnsi="宋体"/>
          <w:b w:val="0"/>
          <w:bCs/>
          <w:color w:val="000000" w:themeColor="text1"/>
          <w:sz w:val="24"/>
          <w:szCs w:val="24"/>
          <w:highlight w:val="none"/>
          <w14:textFill>
            <w14:solidFill>
              <w14:schemeClr w14:val="tx1"/>
            </w14:solidFill>
          </w14:textFill>
        </w:rPr>
      </w:pPr>
      <w:r>
        <w:rPr>
          <w:rFonts w:hint="eastAsia" w:ascii="宋体" w:hAnsi="宋体"/>
          <w:b w:val="0"/>
          <w:bCs/>
          <w:color w:val="000000" w:themeColor="text1"/>
          <w:sz w:val="24"/>
          <w:szCs w:val="24"/>
          <w:highlight w:val="none"/>
          <w14:textFill>
            <w14:solidFill>
              <w14:schemeClr w14:val="tx1"/>
            </w14:solidFill>
          </w14:textFill>
        </w:rPr>
        <w:t>7</w:t>
      </w:r>
      <w:r>
        <w:rPr>
          <w:rFonts w:hint="eastAsia" w:ascii="宋体" w:hAnsi="宋体"/>
          <w:b w:val="0"/>
          <w:bCs/>
          <w:color w:val="000000" w:themeColor="text1"/>
          <w:sz w:val="24"/>
          <w:szCs w:val="24"/>
          <w:highlight w:val="none"/>
          <w:lang w:val="en-US" w:eastAsia="zh-CN"/>
          <w14:textFill>
            <w14:solidFill>
              <w14:schemeClr w14:val="tx1"/>
            </w14:solidFill>
          </w14:textFill>
        </w:rPr>
        <w:t>.</w:t>
      </w:r>
      <w:r>
        <w:rPr>
          <w:rFonts w:hint="eastAsia" w:ascii="宋体" w:hAnsi="宋体"/>
          <w:b w:val="0"/>
          <w:bCs/>
          <w:color w:val="000000" w:themeColor="text1"/>
          <w:sz w:val="24"/>
          <w:szCs w:val="24"/>
          <w:highlight w:val="none"/>
          <w14:textFill>
            <w14:solidFill>
              <w14:schemeClr w14:val="tx1"/>
            </w14:solidFill>
          </w14:textFill>
        </w:rPr>
        <w:t>中小企业享受扶持政策获得政府采购合同的，小微企业不得将合同分包给大中型企业，中型企业不得将合同分包给大型企业。</w:t>
      </w:r>
    </w:p>
    <w:p w14:paraId="13124752">
      <w:pPr>
        <w:keepNext w:val="0"/>
        <w:keepLines w:val="0"/>
        <w:pageBreakBefore w:val="0"/>
        <w:widowControl w:val="0"/>
        <w:kinsoku/>
        <w:wordWrap/>
        <w:overflowPunct/>
        <w:topLinePunct w:val="0"/>
        <w:autoSpaceDE/>
        <w:autoSpaceDN/>
        <w:bidi w:val="0"/>
        <w:adjustRightInd/>
        <w:snapToGrid w:val="0"/>
        <w:spacing w:line="312" w:lineRule="auto"/>
        <w:textAlignment w:val="auto"/>
        <w:outlineLvl w:val="1"/>
        <w:rPr>
          <w:rFonts w:hint="eastAsia"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lang w:eastAsia="zh-CN"/>
          <w14:textFill>
            <w14:solidFill>
              <w14:schemeClr w14:val="tx1"/>
            </w14:solidFill>
          </w14:textFill>
        </w:rPr>
        <w:t>三</w:t>
      </w:r>
      <w:r>
        <w:rPr>
          <w:rFonts w:hint="eastAsia" w:ascii="宋体" w:hAnsi="宋体"/>
          <w:b/>
          <w:color w:val="000000" w:themeColor="text1"/>
          <w:sz w:val="24"/>
          <w:szCs w:val="24"/>
          <w:highlight w:val="none"/>
          <w14:textFill>
            <w14:solidFill>
              <w14:schemeClr w14:val="tx1"/>
            </w14:solidFill>
          </w14:textFill>
        </w:rPr>
        <w:t>、询问、质疑与投诉</w:t>
      </w:r>
    </w:p>
    <w:p w14:paraId="57BEDD46">
      <w:pPr>
        <w:keepNext w:val="0"/>
        <w:keepLines w:val="0"/>
        <w:pageBreakBefore w:val="0"/>
        <w:widowControl w:val="0"/>
        <w:kinsoku/>
        <w:wordWrap/>
        <w:overflowPunct/>
        <w:topLinePunct w:val="0"/>
        <w:autoSpaceDE/>
        <w:autoSpaceDN/>
        <w:bidi w:val="0"/>
        <w:adjustRightInd/>
        <w:snapToGrid w:val="0"/>
        <w:spacing w:line="312" w:lineRule="auto"/>
        <w:ind w:firstLine="482" w:firstLineChars="200"/>
        <w:textAlignment w:val="auto"/>
        <w:outlineLvl w:val="1"/>
        <w:rPr>
          <w:rFonts w:hint="eastAsia"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1.在线询问、质疑、投诉</w:t>
      </w:r>
    </w:p>
    <w:p w14:paraId="5E945AB7">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outlineLvl w:val="1"/>
        <w:rPr>
          <w:rFonts w:hint="eastAsia" w:ascii="宋体" w:hAnsi="宋体"/>
          <w:b w:val="0"/>
          <w:bCs/>
          <w:color w:val="000000" w:themeColor="text1"/>
          <w:sz w:val="24"/>
          <w:szCs w:val="24"/>
          <w:highlight w:val="none"/>
          <w14:textFill>
            <w14:solidFill>
              <w14:schemeClr w14:val="tx1"/>
            </w14:solidFill>
          </w14:textFill>
        </w:rPr>
      </w:pPr>
      <w:r>
        <w:rPr>
          <w:rFonts w:hint="eastAsia" w:ascii="宋体" w:hAnsi="宋体"/>
          <w:b w:val="0"/>
          <w:bCs/>
          <w:color w:val="000000" w:themeColor="text1"/>
          <w:sz w:val="24"/>
          <w:szCs w:val="24"/>
          <w:highlight w:val="none"/>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5F13564">
      <w:pPr>
        <w:keepNext w:val="0"/>
        <w:keepLines w:val="0"/>
        <w:pageBreakBefore w:val="0"/>
        <w:widowControl w:val="0"/>
        <w:kinsoku/>
        <w:wordWrap/>
        <w:overflowPunct/>
        <w:topLinePunct w:val="0"/>
        <w:autoSpaceDE/>
        <w:autoSpaceDN/>
        <w:bidi w:val="0"/>
        <w:adjustRightInd/>
        <w:snapToGrid w:val="0"/>
        <w:spacing w:line="312" w:lineRule="auto"/>
        <w:ind w:firstLine="482" w:firstLineChars="200"/>
        <w:textAlignment w:val="auto"/>
        <w:outlineLvl w:val="1"/>
        <w:rPr>
          <w:rFonts w:hint="eastAsia"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2. 供应商询问</w:t>
      </w:r>
    </w:p>
    <w:p w14:paraId="5F4BF53B">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outlineLvl w:val="1"/>
        <w:rPr>
          <w:rFonts w:hint="eastAsia" w:ascii="宋体" w:hAnsi="宋体"/>
          <w:b/>
          <w:color w:val="000000" w:themeColor="text1"/>
          <w:sz w:val="24"/>
          <w:szCs w:val="24"/>
          <w:highlight w:val="none"/>
          <w:lang w:val="zh-CN"/>
          <w14:textFill>
            <w14:solidFill>
              <w14:schemeClr w14:val="tx1"/>
            </w14:solidFill>
          </w14:textFill>
        </w:rPr>
      </w:pPr>
      <w:r>
        <w:rPr>
          <w:rFonts w:hint="eastAsia" w:ascii="宋体" w:hAnsi="宋体"/>
          <w:b w:val="0"/>
          <w:bCs/>
          <w:color w:val="000000" w:themeColor="text1"/>
          <w:sz w:val="24"/>
          <w:szCs w:val="24"/>
          <w:highlight w:val="none"/>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524BA06">
      <w:pPr>
        <w:keepNext w:val="0"/>
        <w:keepLines w:val="0"/>
        <w:pageBreakBefore w:val="0"/>
        <w:widowControl w:val="0"/>
        <w:kinsoku/>
        <w:wordWrap/>
        <w:overflowPunct/>
        <w:topLinePunct w:val="0"/>
        <w:autoSpaceDE/>
        <w:autoSpaceDN/>
        <w:bidi w:val="0"/>
        <w:adjustRightInd/>
        <w:snapToGrid w:val="0"/>
        <w:spacing w:line="312" w:lineRule="auto"/>
        <w:ind w:firstLine="482" w:firstLineChars="200"/>
        <w:textAlignment w:val="auto"/>
        <w:outlineLvl w:val="1"/>
        <w:rPr>
          <w:rFonts w:hint="eastAsia"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3. 供应商质疑</w:t>
      </w:r>
    </w:p>
    <w:p w14:paraId="6602A243">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outlineLvl w:val="1"/>
        <w:rPr>
          <w:rFonts w:hint="eastAsia" w:ascii="宋体" w:hAnsi="宋体"/>
          <w:b w:val="0"/>
          <w:bCs/>
          <w:color w:val="000000" w:themeColor="text1"/>
          <w:sz w:val="24"/>
          <w:szCs w:val="24"/>
          <w:highlight w:val="none"/>
          <w14:textFill>
            <w14:solidFill>
              <w14:schemeClr w14:val="tx1"/>
            </w14:solidFill>
          </w14:textFill>
        </w:rPr>
      </w:pPr>
      <w:r>
        <w:rPr>
          <w:rFonts w:hint="eastAsia" w:ascii="宋体" w:hAnsi="宋体"/>
          <w:b w:val="0"/>
          <w:bCs/>
          <w:color w:val="000000" w:themeColor="text1"/>
          <w:sz w:val="24"/>
          <w:szCs w:val="24"/>
          <w:highlight w:val="none"/>
          <w:lang w:val="zh-CN"/>
          <w14:textFill>
            <w14:solidFill>
              <w14:schemeClr w14:val="tx1"/>
            </w14:solidFill>
          </w14:textFill>
        </w:rPr>
        <w:t>3</w:t>
      </w:r>
      <w:r>
        <w:rPr>
          <w:rFonts w:hint="eastAsia" w:ascii="宋体" w:hAnsi="宋体"/>
          <w:b w:val="0"/>
          <w:bCs/>
          <w:color w:val="000000" w:themeColor="text1"/>
          <w:sz w:val="24"/>
          <w:szCs w:val="24"/>
          <w:highlight w:val="none"/>
          <w14:textFill>
            <w14:solidFill>
              <w14:schemeClr w14:val="tx1"/>
            </w14:solidFill>
          </w14:textFill>
        </w:rPr>
        <w:t>.1质疑提出时效</w:t>
      </w:r>
    </w:p>
    <w:p w14:paraId="56A0556D">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outlineLvl w:val="1"/>
        <w:rPr>
          <w:rFonts w:hint="eastAsia" w:ascii="宋体" w:hAnsi="宋体"/>
          <w:b w:val="0"/>
          <w:bCs/>
          <w:color w:val="000000" w:themeColor="text1"/>
          <w:sz w:val="24"/>
          <w:szCs w:val="24"/>
          <w:highlight w:val="none"/>
          <w14:textFill>
            <w14:solidFill>
              <w14:schemeClr w14:val="tx1"/>
            </w14:solidFill>
          </w14:textFill>
        </w:rPr>
      </w:pPr>
      <w:r>
        <w:rPr>
          <w:rFonts w:hint="eastAsia" w:ascii="宋体" w:hAnsi="宋体"/>
          <w:b w:val="0"/>
          <w:bCs/>
          <w:color w:val="000000" w:themeColor="text1"/>
          <w:sz w:val="24"/>
          <w:szCs w:val="24"/>
          <w:highlight w:val="none"/>
          <w14:textFill>
            <w14:solidFill>
              <w14:schemeClr w14:val="tx1"/>
            </w14:solidFill>
          </w14:textFill>
        </w:rPr>
        <w:t>3.1.1提出质疑的供应商应当是参与所质疑项目采购活动的供应商。潜在供应商已依法获取其可质疑的采购文件的，可以对该文件提出质疑。</w:t>
      </w:r>
    </w:p>
    <w:p w14:paraId="732A6899">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outlineLvl w:val="1"/>
        <w:rPr>
          <w:rFonts w:hint="eastAsia" w:ascii="宋体" w:hAnsi="宋体"/>
          <w:b w:val="0"/>
          <w:bCs/>
          <w:color w:val="000000" w:themeColor="text1"/>
          <w:sz w:val="24"/>
          <w:szCs w:val="24"/>
          <w:highlight w:val="none"/>
          <w14:textFill>
            <w14:solidFill>
              <w14:schemeClr w14:val="tx1"/>
            </w14:solidFill>
          </w14:textFill>
        </w:rPr>
      </w:pPr>
      <w:r>
        <w:rPr>
          <w:rFonts w:hint="eastAsia" w:ascii="宋体" w:hAnsi="宋体"/>
          <w:b w:val="0"/>
          <w:bCs/>
          <w:color w:val="000000" w:themeColor="text1"/>
          <w:sz w:val="24"/>
          <w:szCs w:val="24"/>
          <w:highlight w:val="none"/>
          <w:lang w:val="zh-CN"/>
          <w14:textFill>
            <w14:solidFill>
              <w14:schemeClr w14:val="tx1"/>
            </w14:solidFill>
          </w14:textFill>
        </w:rPr>
        <w:t>3</w:t>
      </w:r>
      <w:r>
        <w:rPr>
          <w:rFonts w:hint="eastAsia" w:ascii="宋体" w:hAnsi="宋体"/>
          <w:b w:val="0"/>
          <w:bCs/>
          <w:color w:val="000000" w:themeColor="text1"/>
          <w:sz w:val="24"/>
          <w:szCs w:val="24"/>
          <w:highlight w:val="none"/>
          <w14:textFill>
            <w14:solidFill>
              <w14:schemeClr w14:val="tx1"/>
            </w14:solidFill>
          </w14:textFill>
        </w:rPr>
        <w:t>.1.2供应商认为采购文件、采购过程和成交结果使自己的权益受到损害的，可以在知道或者应知其权益受到损害之日起七个工作日内，以书面形式向采购人或者</w:t>
      </w:r>
      <w:r>
        <w:rPr>
          <w:rFonts w:hint="eastAsia" w:ascii="宋体" w:hAnsi="宋体"/>
          <w:b w:val="0"/>
          <w:bCs/>
          <w:color w:val="000000" w:themeColor="text1"/>
          <w:sz w:val="24"/>
          <w:szCs w:val="24"/>
          <w:highlight w:val="none"/>
          <w:lang w:eastAsia="zh-CN"/>
          <w14:textFill>
            <w14:solidFill>
              <w14:schemeClr w14:val="tx1"/>
            </w14:solidFill>
          </w14:textFill>
        </w:rPr>
        <w:t>采购代理机构</w:t>
      </w:r>
      <w:r>
        <w:rPr>
          <w:rFonts w:hint="eastAsia" w:ascii="宋体" w:hAnsi="宋体"/>
          <w:b w:val="0"/>
          <w:bCs/>
          <w:color w:val="000000" w:themeColor="text1"/>
          <w:sz w:val="24"/>
          <w:szCs w:val="24"/>
          <w:highlight w:val="none"/>
          <w14:textFill>
            <w14:solidFill>
              <w14:schemeClr w14:val="tx1"/>
            </w14:solidFill>
          </w14:textFill>
        </w:rPr>
        <w:t>提出质疑，否则，采购人或者</w:t>
      </w:r>
      <w:r>
        <w:rPr>
          <w:rFonts w:hint="eastAsia" w:ascii="宋体" w:hAnsi="宋体"/>
          <w:b w:val="0"/>
          <w:bCs/>
          <w:color w:val="000000" w:themeColor="text1"/>
          <w:sz w:val="24"/>
          <w:szCs w:val="24"/>
          <w:highlight w:val="none"/>
          <w:lang w:eastAsia="zh-CN"/>
          <w14:textFill>
            <w14:solidFill>
              <w14:schemeClr w14:val="tx1"/>
            </w14:solidFill>
          </w14:textFill>
        </w:rPr>
        <w:t>采购代理机构</w:t>
      </w:r>
      <w:r>
        <w:rPr>
          <w:rFonts w:hint="eastAsia" w:ascii="宋体" w:hAnsi="宋体"/>
          <w:b w:val="0"/>
          <w:bCs/>
          <w:color w:val="000000" w:themeColor="text1"/>
          <w:sz w:val="24"/>
          <w:szCs w:val="24"/>
          <w:highlight w:val="none"/>
          <w14:textFill>
            <w14:solidFill>
              <w14:schemeClr w14:val="tx1"/>
            </w14:solidFill>
          </w14:textFill>
        </w:rPr>
        <w:t>不予受理：</w:t>
      </w:r>
    </w:p>
    <w:p w14:paraId="50EBA7DB">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outlineLvl w:val="1"/>
        <w:rPr>
          <w:rFonts w:hint="eastAsia" w:ascii="宋体" w:hAnsi="宋体"/>
          <w:b w:val="0"/>
          <w:bCs/>
          <w:color w:val="000000" w:themeColor="text1"/>
          <w:sz w:val="24"/>
          <w:szCs w:val="24"/>
          <w:highlight w:val="none"/>
          <w14:textFill>
            <w14:solidFill>
              <w14:schemeClr w14:val="tx1"/>
            </w14:solidFill>
          </w14:textFill>
        </w:rPr>
      </w:pPr>
      <w:r>
        <w:rPr>
          <w:rFonts w:hint="eastAsia" w:ascii="宋体" w:hAnsi="宋体"/>
          <w:b w:val="0"/>
          <w:bCs/>
          <w:color w:val="000000" w:themeColor="text1"/>
          <w:sz w:val="24"/>
          <w:szCs w:val="24"/>
          <w:highlight w:val="none"/>
          <w14:textFill>
            <w14:solidFill>
              <w14:schemeClr w14:val="tx1"/>
            </w14:solidFill>
          </w14:textFill>
        </w:rPr>
        <w:t>3.1.2.1对采购文件提出质疑的，质疑期限为供应商获得采购文件之日或者采购文件公告期限届满之日起计算，采购文件在获取截止之日后获得的，应当自采购文件公告期限届满之日起计算。</w:t>
      </w:r>
    </w:p>
    <w:p w14:paraId="6CD70E09">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outlineLvl w:val="1"/>
        <w:rPr>
          <w:rFonts w:hint="eastAsia" w:ascii="宋体" w:hAnsi="宋体"/>
          <w:b w:val="0"/>
          <w:bCs/>
          <w:color w:val="000000" w:themeColor="text1"/>
          <w:sz w:val="24"/>
          <w:szCs w:val="24"/>
          <w:highlight w:val="none"/>
          <w14:textFill>
            <w14:solidFill>
              <w14:schemeClr w14:val="tx1"/>
            </w14:solidFill>
          </w14:textFill>
        </w:rPr>
      </w:pPr>
      <w:r>
        <w:rPr>
          <w:rFonts w:hint="eastAsia" w:ascii="宋体" w:hAnsi="宋体"/>
          <w:b w:val="0"/>
          <w:bCs/>
          <w:color w:val="000000" w:themeColor="text1"/>
          <w:sz w:val="24"/>
          <w:szCs w:val="24"/>
          <w:highlight w:val="none"/>
          <w14:textFill>
            <w14:solidFill>
              <w14:schemeClr w14:val="tx1"/>
            </w14:solidFill>
          </w14:textFill>
        </w:rPr>
        <w:t>3.1.2.2对采购过程提出质疑的，质疑期限为各采购程序环节结束之日起计算。</w:t>
      </w:r>
    </w:p>
    <w:p w14:paraId="7F2E17EF">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outlineLvl w:val="1"/>
        <w:rPr>
          <w:rFonts w:hint="eastAsia" w:ascii="宋体" w:hAnsi="宋体"/>
          <w:b w:val="0"/>
          <w:bCs/>
          <w:color w:val="000000" w:themeColor="text1"/>
          <w:sz w:val="24"/>
          <w:szCs w:val="24"/>
          <w:highlight w:val="none"/>
          <w14:textFill>
            <w14:solidFill>
              <w14:schemeClr w14:val="tx1"/>
            </w14:solidFill>
          </w14:textFill>
        </w:rPr>
      </w:pPr>
      <w:r>
        <w:rPr>
          <w:rFonts w:hint="eastAsia" w:ascii="宋体" w:hAnsi="宋体"/>
          <w:b w:val="0"/>
          <w:bCs/>
          <w:color w:val="000000" w:themeColor="text1"/>
          <w:sz w:val="24"/>
          <w:szCs w:val="24"/>
          <w:highlight w:val="none"/>
          <w14:textFill>
            <w14:solidFill>
              <w14:schemeClr w14:val="tx1"/>
            </w14:solidFill>
          </w14:textFill>
        </w:rPr>
        <w:t>3.1.2.3对采购结果提出质疑的，质疑期限自采购结果公告期限届满之日起计算。</w:t>
      </w:r>
    </w:p>
    <w:p w14:paraId="1C86DE57">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outlineLvl w:val="1"/>
        <w:rPr>
          <w:rFonts w:hint="eastAsia" w:ascii="宋体" w:hAnsi="宋体"/>
          <w:b w:val="0"/>
          <w:bCs/>
          <w:color w:val="000000" w:themeColor="text1"/>
          <w:sz w:val="24"/>
          <w:szCs w:val="24"/>
          <w:highlight w:val="none"/>
          <w14:textFill>
            <w14:solidFill>
              <w14:schemeClr w14:val="tx1"/>
            </w14:solidFill>
          </w14:textFill>
        </w:rPr>
      </w:pPr>
      <w:r>
        <w:rPr>
          <w:rFonts w:hint="eastAsia" w:ascii="宋体" w:hAnsi="宋体"/>
          <w:b w:val="0"/>
          <w:bCs/>
          <w:color w:val="000000" w:themeColor="text1"/>
          <w:sz w:val="24"/>
          <w:szCs w:val="24"/>
          <w:highlight w:val="none"/>
          <w14:textFill>
            <w14:solidFill>
              <w14:schemeClr w14:val="tx1"/>
            </w14:solidFill>
          </w14:textFill>
        </w:rPr>
        <w:t>3.1.2.4对同一采购程序环节的质疑，供应商须一次性提出。</w:t>
      </w:r>
    </w:p>
    <w:p w14:paraId="3D7D439D">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outlineLvl w:val="1"/>
        <w:rPr>
          <w:rFonts w:hint="eastAsia" w:ascii="宋体" w:hAnsi="宋体"/>
          <w:b w:val="0"/>
          <w:bCs/>
          <w:color w:val="000000" w:themeColor="text1"/>
          <w:sz w:val="24"/>
          <w:szCs w:val="24"/>
          <w:highlight w:val="none"/>
          <w14:textFill>
            <w14:solidFill>
              <w14:schemeClr w14:val="tx1"/>
            </w14:solidFill>
          </w14:textFill>
        </w:rPr>
      </w:pPr>
      <w:r>
        <w:rPr>
          <w:rFonts w:hint="eastAsia" w:ascii="宋体" w:hAnsi="宋体"/>
          <w:b w:val="0"/>
          <w:bCs/>
          <w:color w:val="000000" w:themeColor="text1"/>
          <w:sz w:val="24"/>
          <w:szCs w:val="24"/>
          <w:highlight w:val="none"/>
          <w14:textFill>
            <w14:solidFill>
              <w14:schemeClr w14:val="tx1"/>
            </w14:solidFill>
          </w14:textFill>
        </w:rPr>
        <w:t>3.2质疑答复</w:t>
      </w:r>
    </w:p>
    <w:p w14:paraId="4643E8F4">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outlineLvl w:val="1"/>
        <w:rPr>
          <w:rFonts w:hint="eastAsia" w:ascii="宋体" w:hAnsi="宋体"/>
          <w:b w:val="0"/>
          <w:bCs/>
          <w:color w:val="000000" w:themeColor="text1"/>
          <w:sz w:val="24"/>
          <w:szCs w:val="24"/>
          <w:highlight w:val="none"/>
          <w14:textFill>
            <w14:solidFill>
              <w14:schemeClr w14:val="tx1"/>
            </w14:solidFill>
          </w14:textFill>
        </w:rPr>
      </w:pPr>
      <w:r>
        <w:rPr>
          <w:rFonts w:hint="eastAsia" w:ascii="宋体" w:hAnsi="宋体"/>
          <w:b w:val="0"/>
          <w:bCs/>
          <w:color w:val="000000" w:themeColor="text1"/>
          <w:sz w:val="24"/>
          <w:szCs w:val="24"/>
          <w:highlight w:val="none"/>
          <w14:textFill>
            <w14:solidFill>
              <w14:schemeClr w14:val="tx1"/>
            </w14:solidFill>
          </w14:textFill>
        </w:rPr>
        <w:t>3.2.1根据采购人与</w:t>
      </w:r>
      <w:r>
        <w:rPr>
          <w:rFonts w:hint="eastAsia" w:ascii="宋体" w:hAnsi="宋体"/>
          <w:b w:val="0"/>
          <w:bCs/>
          <w:color w:val="000000" w:themeColor="text1"/>
          <w:sz w:val="24"/>
          <w:szCs w:val="24"/>
          <w:highlight w:val="none"/>
          <w:lang w:eastAsia="zh-CN"/>
          <w14:textFill>
            <w14:solidFill>
              <w14:schemeClr w14:val="tx1"/>
            </w14:solidFill>
          </w14:textFill>
        </w:rPr>
        <w:t>采购代理机构</w:t>
      </w:r>
      <w:r>
        <w:rPr>
          <w:rFonts w:hint="eastAsia" w:ascii="宋体" w:hAnsi="宋体"/>
          <w:b w:val="0"/>
          <w:bCs/>
          <w:color w:val="000000" w:themeColor="text1"/>
          <w:sz w:val="24"/>
          <w:szCs w:val="24"/>
          <w:highlight w:val="none"/>
          <w14:textFill>
            <w14:solidFill>
              <w14:schemeClr w14:val="tx1"/>
            </w14:solidFill>
          </w14:textFill>
        </w:rPr>
        <w:t>签订的《集中采购委托协议》的规定，质疑答复责任主体如下：</w:t>
      </w:r>
    </w:p>
    <w:p w14:paraId="5F34730D">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outlineLvl w:val="1"/>
        <w:rPr>
          <w:rFonts w:hint="eastAsia" w:ascii="宋体" w:hAnsi="宋体"/>
          <w:b w:val="0"/>
          <w:bCs/>
          <w:color w:val="000000" w:themeColor="text1"/>
          <w:sz w:val="24"/>
          <w:szCs w:val="24"/>
          <w:highlight w:val="none"/>
          <w14:textFill>
            <w14:solidFill>
              <w14:schemeClr w14:val="tx1"/>
            </w14:solidFill>
          </w14:textFill>
        </w:rPr>
      </w:pPr>
      <w:r>
        <w:rPr>
          <w:rFonts w:hint="eastAsia" w:ascii="宋体" w:hAnsi="宋体"/>
          <w:b w:val="0"/>
          <w:bCs/>
          <w:color w:val="000000" w:themeColor="text1"/>
          <w:sz w:val="24"/>
          <w:szCs w:val="24"/>
          <w:highlight w:val="none"/>
          <w14:textFill>
            <w14:solidFill>
              <w14:schemeClr w14:val="tx1"/>
            </w14:solidFill>
          </w14:textFill>
        </w:rPr>
        <w:t>质疑答复责任主体一览表</w:t>
      </w:r>
    </w:p>
    <w:tbl>
      <w:tblPr>
        <w:tblStyle w:val="32"/>
        <w:tblW w:w="8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6"/>
        <w:gridCol w:w="4311"/>
        <w:gridCol w:w="2176"/>
      </w:tblGrid>
      <w:tr w14:paraId="49CC8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7" w:type="dxa"/>
            <w:gridSpan w:val="2"/>
            <w:vAlign w:val="center"/>
          </w:tcPr>
          <w:p w14:paraId="5CD9A155">
            <w:pPr>
              <w:keepNext w:val="0"/>
              <w:keepLines w:val="0"/>
              <w:pageBreakBefore w:val="0"/>
              <w:widowControl w:val="0"/>
              <w:kinsoku/>
              <w:wordWrap/>
              <w:overflowPunct/>
              <w:topLinePunct w:val="0"/>
              <w:bidi w:val="0"/>
              <w:snapToGrid w:val="0"/>
              <w:spacing w:line="240" w:lineRule="auto"/>
              <w:ind w:firstLine="480" w:firstLineChars="200"/>
              <w:jc w:val="both"/>
              <w:textAlignment w:val="auto"/>
              <w:outlineLvl w:val="1"/>
              <w:rPr>
                <w:rFonts w:hint="eastAsia" w:ascii="宋体" w:hAnsi="宋体"/>
                <w:b w:val="0"/>
                <w:bCs/>
                <w:color w:val="000000" w:themeColor="text1"/>
                <w:sz w:val="24"/>
                <w:szCs w:val="24"/>
                <w:highlight w:val="none"/>
                <w14:textFill>
                  <w14:solidFill>
                    <w14:schemeClr w14:val="tx1"/>
                  </w14:solidFill>
                </w14:textFill>
              </w:rPr>
            </w:pPr>
            <w:r>
              <w:rPr>
                <w:rFonts w:hint="eastAsia" w:ascii="宋体" w:hAnsi="宋体"/>
                <w:b w:val="0"/>
                <w:bCs/>
                <w:color w:val="000000" w:themeColor="text1"/>
                <w:sz w:val="24"/>
                <w:szCs w:val="24"/>
                <w:highlight w:val="none"/>
                <w14:textFill>
                  <w14:solidFill>
                    <w14:schemeClr w14:val="tx1"/>
                  </w14:solidFill>
                </w14:textFill>
              </w:rPr>
              <w:t>质疑内容</w:t>
            </w:r>
          </w:p>
        </w:tc>
        <w:tc>
          <w:tcPr>
            <w:tcW w:w="2176" w:type="dxa"/>
            <w:vAlign w:val="center"/>
          </w:tcPr>
          <w:p w14:paraId="28265CFB">
            <w:pPr>
              <w:keepNext w:val="0"/>
              <w:keepLines w:val="0"/>
              <w:pageBreakBefore w:val="0"/>
              <w:widowControl w:val="0"/>
              <w:kinsoku/>
              <w:wordWrap/>
              <w:overflowPunct/>
              <w:topLinePunct w:val="0"/>
              <w:bidi w:val="0"/>
              <w:snapToGrid w:val="0"/>
              <w:spacing w:line="240" w:lineRule="auto"/>
              <w:jc w:val="both"/>
              <w:textAlignment w:val="auto"/>
              <w:outlineLvl w:val="1"/>
              <w:rPr>
                <w:rFonts w:hint="eastAsia" w:ascii="宋体" w:hAnsi="宋体"/>
                <w:b w:val="0"/>
                <w:bCs/>
                <w:color w:val="000000" w:themeColor="text1"/>
                <w:sz w:val="24"/>
                <w:szCs w:val="24"/>
                <w:highlight w:val="none"/>
                <w14:textFill>
                  <w14:solidFill>
                    <w14:schemeClr w14:val="tx1"/>
                  </w14:solidFill>
                </w14:textFill>
              </w:rPr>
            </w:pPr>
            <w:r>
              <w:rPr>
                <w:rFonts w:hint="eastAsia" w:ascii="宋体" w:hAnsi="宋体"/>
                <w:b w:val="0"/>
                <w:bCs/>
                <w:color w:val="000000" w:themeColor="text1"/>
                <w:sz w:val="24"/>
                <w:szCs w:val="24"/>
                <w:highlight w:val="none"/>
                <w14:textFill>
                  <w14:solidFill>
                    <w14:schemeClr w14:val="tx1"/>
                  </w14:solidFill>
                </w14:textFill>
              </w:rPr>
              <w:t>质疑答复责任主体</w:t>
            </w:r>
          </w:p>
        </w:tc>
      </w:tr>
      <w:tr w14:paraId="2FC6A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6" w:type="dxa"/>
            <w:vMerge w:val="restart"/>
            <w:vAlign w:val="center"/>
          </w:tcPr>
          <w:p w14:paraId="45896082">
            <w:pPr>
              <w:keepNext w:val="0"/>
              <w:keepLines w:val="0"/>
              <w:pageBreakBefore w:val="0"/>
              <w:widowControl w:val="0"/>
              <w:kinsoku/>
              <w:wordWrap/>
              <w:overflowPunct/>
              <w:topLinePunct w:val="0"/>
              <w:bidi w:val="0"/>
              <w:snapToGrid w:val="0"/>
              <w:spacing w:line="240" w:lineRule="auto"/>
              <w:jc w:val="both"/>
              <w:textAlignment w:val="auto"/>
              <w:outlineLvl w:val="1"/>
              <w:rPr>
                <w:rFonts w:hint="eastAsia" w:ascii="宋体" w:hAnsi="宋体"/>
                <w:b w:val="0"/>
                <w:bCs/>
                <w:color w:val="000000" w:themeColor="text1"/>
                <w:sz w:val="24"/>
                <w:szCs w:val="24"/>
                <w:highlight w:val="none"/>
                <w14:textFill>
                  <w14:solidFill>
                    <w14:schemeClr w14:val="tx1"/>
                  </w14:solidFill>
                </w14:textFill>
              </w:rPr>
            </w:pPr>
            <w:r>
              <w:rPr>
                <w:rFonts w:hint="eastAsia" w:ascii="宋体" w:hAnsi="宋体"/>
                <w:b w:val="0"/>
                <w:bCs/>
                <w:color w:val="000000" w:themeColor="text1"/>
                <w:sz w:val="24"/>
                <w:szCs w:val="24"/>
                <w:highlight w:val="none"/>
                <w14:textFill>
                  <w14:solidFill>
                    <w14:schemeClr w14:val="tx1"/>
                  </w14:solidFill>
                </w14:textFill>
              </w:rPr>
              <w:t>对采购文件提出质疑</w:t>
            </w:r>
          </w:p>
        </w:tc>
        <w:tc>
          <w:tcPr>
            <w:tcW w:w="4311" w:type="dxa"/>
            <w:vAlign w:val="center"/>
          </w:tcPr>
          <w:p w14:paraId="0A592D06">
            <w:pPr>
              <w:keepNext w:val="0"/>
              <w:keepLines w:val="0"/>
              <w:pageBreakBefore w:val="0"/>
              <w:widowControl w:val="0"/>
              <w:kinsoku/>
              <w:wordWrap/>
              <w:overflowPunct/>
              <w:topLinePunct w:val="0"/>
              <w:bidi w:val="0"/>
              <w:snapToGrid w:val="0"/>
              <w:spacing w:line="240" w:lineRule="auto"/>
              <w:jc w:val="both"/>
              <w:textAlignment w:val="auto"/>
              <w:outlineLvl w:val="1"/>
              <w:rPr>
                <w:rFonts w:hint="eastAsia" w:ascii="宋体" w:hAnsi="宋体"/>
                <w:b w:val="0"/>
                <w:bCs/>
                <w:color w:val="000000" w:themeColor="text1"/>
                <w:sz w:val="24"/>
                <w:szCs w:val="24"/>
                <w:highlight w:val="none"/>
                <w14:textFill>
                  <w14:solidFill>
                    <w14:schemeClr w14:val="tx1"/>
                  </w14:solidFill>
                </w14:textFill>
              </w:rPr>
            </w:pPr>
            <w:r>
              <w:rPr>
                <w:rFonts w:hint="eastAsia" w:ascii="宋体" w:hAnsi="宋体"/>
                <w:b w:val="0"/>
                <w:bCs/>
                <w:color w:val="000000" w:themeColor="text1"/>
                <w:sz w:val="24"/>
                <w:szCs w:val="24"/>
                <w:highlight w:val="none"/>
                <w14:textFill>
                  <w14:solidFill>
                    <w14:schemeClr w14:val="tx1"/>
                  </w14:solidFill>
                </w14:textFill>
              </w:rPr>
              <w:t>对采购文件中特定资格条件、采购需求、评审办法、评审标准提出的质疑</w:t>
            </w:r>
          </w:p>
        </w:tc>
        <w:tc>
          <w:tcPr>
            <w:tcW w:w="2176" w:type="dxa"/>
            <w:vAlign w:val="center"/>
          </w:tcPr>
          <w:p w14:paraId="2D5737A6">
            <w:pPr>
              <w:keepNext w:val="0"/>
              <w:keepLines w:val="0"/>
              <w:pageBreakBefore w:val="0"/>
              <w:widowControl w:val="0"/>
              <w:kinsoku/>
              <w:wordWrap/>
              <w:overflowPunct/>
              <w:topLinePunct w:val="0"/>
              <w:bidi w:val="0"/>
              <w:snapToGrid w:val="0"/>
              <w:spacing w:line="240" w:lineRule="auto"/>
              <w:jc w:val="both"/>
              <w:textAlignment w:val="auto"/>
              <w:outlineLvl w:val="1"/>
              <w:rPr>
                <w:rFonts w:hint="eastAsia" w:ascii="宋体" w:hAnsi="宋体"/>
                <w:b w:val="0"/>
                <w:bCs/>
                <w:color w:val="000000" w:themeColor="text1"/>
                <w:sz w:val="24"/>
                <w:szCs w:val="24"/>
                <w:highlight w:val="none"/>
                <w14:textFill>
                  <w14:solidFill>
                    <w14:schemeClr w14:val="tx1"/>
                  </w14:solidFill>
                </w14:textFill>
              </w:rPr>
            </w:pPr>
            <w:r>
              <w:rPr>
                <w:rFonts w:hint="eastAsia" w:ascii="宋体" w:hAnsi="宋体"/>
                <w:b w:val="0"/>
                <w:bCs/>
                <w:color w:val="000000" w:themeColor="text1"/>
                <w:sz w:val="24"/>
                <w:szCs w:val="24"/>
                <w:highlight w:val="none"/>
                <w14:textFill>
                  <w14:solidFill>
                    <w14:schemeClr w14:val="tx1"/>
                  </w14:solidFill>
                </w14:textFill>
              </w:rPr>
              <w:t>采购人</w:t>
            </w:r>
          </w:p>
        </w:tc>
      </w:tr>
      <w:tr w14:paraId="3339C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6" w:type="dxa"/>
            <w:vMerge w:val="continue"/>
            <w:vAlign w:val="center"/>
          </w:tcPr>
          <w:p w14:paraId="3CF38651">
            <w:pPr>
              <w:keepNext w:val="0"/>
              <w:keepLines w:val="0"/>
              <w:pageBreakBefore w:val="0"/>
              <w:widowControl w:val="0"/>
              <w:kinsoku/>
              <w:wordWrap/>
              <w:overflowPunct/>
              <w:topLinePunct w:val="0"/>
              <w:bidi w:val="0"/>
              <w:snapToGrid w:val="0"/>
              <w:spacing w:line="240" w:lineRule="auto"/>
              <w:ind w:firstLine="480" w:firstLineChars="200"/>
              <w:jc w:val="both"/>
              <w:textAlignment w:val="auto"/>
              <w:outlineLvl w:val="1"/>
              <w:rPr>
                <w:rFonts w:hint="eastAsia" w:ascii="宋体" w:hAnsi="宋体"/>
                <w:b w:val="0"/>
                <w:bCs/>
                <w:color w:val="000000" w:themeColor="text1"/>
                <w:sz w:val="24"/>
                <w:szCs w:val="24"/>
                <w:highlight w:val="none"/>
                <w14:textFill>
                  <w14:solidFill>
                    <w14:schemeClr w14:val="tx1"/>
                  </w14:solidFill>
                </w14:textFill>
              </w:rPr>
            </w:pPr>
          </w:p>
        </w:tc>
        <w:tc>
          <w:tcPr>
            <w:tcW w:w="4311" w:type="dxa"/>
            <w:vAlign w:val="center"/>
          </w:tcPr>
          <w:p w14:paraId="2827073E">
            <w:pPr>
              <w:keepNext w:val="0"/>
              <w:keepLines w:val="0"/>
              <w:pageBreakBefore w:val="0"/>
              <w:widowControl w:val="0"/>
              <w:kinsoku/>
              <w:wordWrap/>
              <w:overflowPunct/>
              <w:topLinePunct w:val="0"/>
              <w:bidi w:val="0"/>
              <w:snapToGrid w:val="0"/>
              <w:spacing w:line="240" w:lineRule="auto"/>
              <w:jc w:val="both"/>
              <w:textAlignment w:val="auto"/>
              <w:outlineLvl w:val="1"/>
              <w:rPr>
                <w:rFonts w:hint="eastAsia" w:ascii="宋体" w:hAnsi="宋体"/>
                <w:b w:val="0"/>
                <w:bCs/>
                <w:color w:val="000000" w:themeColor="text1"/>
                <w:sz w:val="24"/>
                <w:szCs w:val="24"/>
                <w:highlight w:val="none"/>
                <w14:textFill>
                  <w14:solidFill>
                    <w14:schemeClr w14:val="tx1"/>
                  </w14:solidFill>
                </w14:textFill>
              </w:rPr>
            </w:pPr>
            <w:r>
              <w:rPr>
                <w:rFonts w:hint="eastAsia" w:ascii="宋体" w:hAnsi="宋体"/>
                <w:b w:val="0"/>
                <w:bCs/>
                <w:color w:val="000000" w:themeColor="text1"/>
                <w:sz w:val="24"/>
                <w:szCs w:val="24"/>
                <w:highlight w:val="none"/>
                <w14:textFill>
                  <w14:solidFill>
                    <w14:schemeClr w14:val="tx1"/>
                  </w14:solidFill>
                </w14:textFill>
              </w:rPr>
              <w:t>对采购文件中其他内容提出的质疑</w:t>
            </w:r>
          </w:p>
        </w:tc>
        <w:tc>
          <w:tcPr>
            <w:tcW w:w="2176" w:type="dxa"/>
            <w:vAlign w:val="center"/>
          </w:tcPr>
          <w:p w14:paraId="6B53CDEF">
            <w:pPr>
              <w:keepNext w:val="0"/>
              <w:keepLines w:val="0"/>
              <w:pageBreakBefore w:val="0"/>
              <w:widowControl w:val="0"/>
              <w:kinsoku/>
              <w:wordWrap/>
              <w:overflowPunct/>
              <w:topLinePunct w:val="0"/>
              <w:bidi w:val="0"/>
              <w:snapToGrid w:val="0"/>
              <w:spacing w:line="240" w:lineRule="auto"/>
              <w:jc w:val="both"/>
              <w:textAlignment w:val="auto"/>
              <w:outlineLvl w:val="1"/>
              <w:rPr>
                <w:rFonts w:hint="eastAsia" w:ascii="宋体" w:hAnsi="宋体"/>
                <w:b w:val="0"/>
                <w:bCs/>
                <w:color w:val="000000" w:themeColor="text1"/>
                <w:sz w:val="24"/>
                <w:szCs w:val="24"/>
                <w:highlight w:val="none"/>
                <w:lang w:eastAsia="zh-CN"/>
                <w14:textFill>
                  <w14:solidFill>
                    <w14:schemeClr w14:val="tx1"/>
                  </w14:solidFill>
                </w14:textFill>
              </w:rPr>
            </w:pPr>
            <w:r>
              <w:rPr>
                <w:rFonts w:hint="eastAsia" w:ascii="宋体" w:hAnsi="宋体"/>
                <w:b w:val="0"/>
                <w:bCs/>
                <w:color w:val="000000" w:themeColor="text1"/>
                <w:sz w:val="24"/>
                <w:szCs w:val="24"/>
                <w:highlight w:val="none"/>
                <w:lang w:eastAsia="zh-CN"/>
                <w14:textFill>
                  <w14:solidFill>
                    <w14:schemeClr w14:val="tx1"/>
                  </w14:solidFill>
                </w14:textFill>
              </w:rPr>
              <w:t>采购代理机构</w:t>
            </w:r>
          </w:p>
        </w:tc>
      </w:tr>
      <w:tr w14:paraId="6BCEE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6" w:type="dxa"/>
            <w:vMerge w:val="restart"/>
            <w:vAlign w:val="center"/>
          </w:tcPr>
          <w:p w14:paraId="7B089A1C">
            <w:pPr>
              <w:keepNext w:val="0"/>
              <w:keepLines w:val="0"/>
              <w:pageBreakBefore w:val="0"/>
              <w:widowControl w:val="0"/>
              <w:kinsoku/>
              <w:wordWrap/>
              <w:overflowPunct/>
              <w:topLinePunct w:val="0"/>
              <w:bidi w:val="0"/>
              <w:snapToGrid w:val="0"/>
              <w:spacing w:line="240" w:lineRule="auto"/>
              <w:jc w:val="both"/>
              <w:textAlignment w:val="auto"/>
              <w:outlineLvl w:val="1"/>
              <w:rPr>
                <w:rFonts w:hint="eastAsia" w:ascii="宋体" w:hAnsi="宋体"/>
                <w:b w:val="0"/>
                <w:bCs/>
                <w:color w:val="000000" w:themeColor="text1"/>
                <w:sz w:val="24"/>
                <w:szCs w:val="24"/>
                <w:highlight w:val="none"/>
                <w14:textFill>
                  <w14:solidFill>
                    <w14:schemeClr w14:val="tx1"/>
                  </w14:solidFill>
                </w14:textFill>
              </w:rPr>
            </w:pPr>
            <w:r>
              <w:rPr>
                <w:rFonts w:hint="eastAsia" w:ascii="宋体" w:hAnsi="宋体"/>
                <w:b w:val="0"/>
                <w:bCs/>
                <w:color w:val="000000" w:themeColor="text1"/>
                <w:sz w:val="24"/>
                <w:szCs w:val="24"/>
                <w:highlight w:val="none"/>
                <w14:textFill>
                  <w14:solidFill>
                    <w14:schemeClr w14:val="tx1"/>
                  </w14:solidFill>
                </w14:textFill>
              </w:rPr>
              <w:t>对采购过程提出质疑</w:t>
            </w:r>
          </w:p>
        </w:tc>
        <w:tc>
          <w:tcPr>
            <w:tcW w:w="4311" w:type="dxa"/>
            <w:vAlign w:val="center"/>
          </w:tcPr>
          <w:p w14:paraId="7A52C4FA">
            <w:pPr>
              <w:keepNext w:val="0"/>
              <w:keepLines w:val="0"/>
              <w:pageBreakBefore w:val="0"/>
              <w:widowControl w:val="0"/>
              <w:kinsoku/>
              <w:wordWrap/>
              <w:overflowPunct/>
              <w:topLinePunct w:val="0"/>
              <w:bidi w:val="0"/>
              <w:snapToGrid w:val="0"/>
              <w:spacing w:line="240" w:lineRule="auto"/>
              <w:jc w:val="both"/>
              <w:textAlignment w:val="auto"/>
              <w:outlineLvl w:val="1"/>
              <w:rPr>
                <w:rFonts w:hint="eastAsia" w:ascii="宋体" w:hAnsi="宋体"/>
                <w:b w:val="0"/>
                <w:bCs/>
                <w:color w:val="000000" w:themeColor="text1"/>
                <w:sz w:val="24"/>
                <w:szCs w:val="24"/>
                <w:highlight w:val="none"/>
                <w14:textFill>
                  <w14:solidFill>
                    <w14:schemeClr w14:val="tx1"/>
                  </w14:solidFill>
                </w14:textFill>
              </w:rPr>
            </w:pPr>
            <w:r>
              <w:rPr>
                <w:rFonts w:hint="eastAsia" w:ascii="宋体" w:hAnsi="宋体"/>
                <w:b w:val="0"/>
                <w:bCs/>
                <w:color w:val="000000" w:themeColor="text1"/>
                <w:sz w:val="24"/>
                <w:szCs w:val="24"/>
                <w:highlight w:val="none"/>
                <w14:textFill>
                  <w14:solidFill>
                    <w14:schemeClr w14:val="tx1"/>
                  </w14:solidFill>
                </w14:textFill>
              </w:rPr>
              <w:t>有关现场考察或开启响应文件前答疑会事项提出的质疑</w:t>
            </w:r>
          </w:p>
        </w:tc>
        <w:tc>
          <w:tcPr>
            <w:tcW w:w="2176" w:type="dxa"/>
            <w:vAlign w:val="center"/>
          </w:tcPr>
          <w:p w14:paraId="7BFA728C">
            <w:pPr>
              <w:keepNext w:val="0"/>
              <w:keepLines w:val="0"/>
              <w:pageBreakBefore w:val="0"/>
              <w:widowControl w:val="0"/>
              <w:kinsoku/>
              <w:wordWrap/>
              <w:overflowPunct/>
              <w:topLinePunct w:val="0"/>
              <w:bidi w:val="0"/>
              <w:snapToGrid w:val="0"/>
              <w:spacing w:line="240" w:lineRule="auto"/>
              <w:jc w:val="both"/>
              <w:textAlignment w:val="auto"/>
              <w:outlineLvl w:val="1"/>
              <w:rPr>
                <w:rFonts w:hint="eastAsia" w:ascii="宋体" w:hAnsi="宋体"/>
                <w:b w:val="0"/>
                <w:bCs/>
                <w:color w:val="000000" w:themeColor="text1"/>
                <w:sz w:val="24"/>
                <w:szCs w:val="24"/>
                <w:highlight w:val="none"/>
                <w14:textFill>
                  <w14:solidFill>
                    <w14:schemeClr w14:val="tx1"/>
                  </w14:solidFill>
                </w14:textFill>
              </w:rPr>
            </w:pPr>
            <w:r>
              <w:rPr>
                <w:rFonts w:hint="eastAsia" w:ascii="宋体" w:hAnsi="宋体"/>
                <w:b w:val="0"/>
                <w:bCs/>
                <w:color w:val="000000" w:themeColor="text1"/>
                <w:sz w:val="24"/>
                <w:szCs w:val="24"/>
                <w:highlight w:val="none"/>
                <w14:textFill>
                  <w14:solidFill>
                    <w14:schemeClr w14:val="tx1"/>
                  </w14:solidFill>
                </w14:textFill>
              </w:rPr>
              <w:t>采购人</w:t>
            </w:r>
          </w:p>
        </w:tc>
      </w:tr>
      <w:tr w14:paraId="61688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6" w:type="dxa"/>
            <w:vMerge w:val="continue"/>
            <w:vAlign w:val="center"/>
          </w:tcPr>
          <w:p w14:paraId="436F82BF">
            <w:pPr>
              <w:keepNext w:val="0"/>
              <w:keepLines w:val="0"/>
              <w:pageBreakBefore w:val="0"/>
              <w:widowControl w:val="0"/>
              <w:kinsoku/>
              <w:wordWrap/>
              <w:overflowPunct/>
              <w:topLinePunct w:val="0"/>
              <w:bidi w:val="0"/>
              <w:snapToGrid w:val="0"/>
              <w:spacing w:line="240" w:lineRule="auto"/>
              <w:ind w:firstLine="480" w:firstLineChars="200"/>
              <w:jc w:val="both"/>
              <w:textAlignment w:val="auto"/>
              <w:outlineLvl w:val="1"/>
              <w:rPr>
                <w:rFonts w:hint="eastAsia" w:ascii="宋体" w:hAnsi="宋体"/>
                <w:b w:val="0"/>
                <w:bCs/>
                <w:color w:val="000000" w:themeColor="text1"/>
                <w:sz w:val="24"/>
                <w:szCs w:val="24"/>
                <w:highlight w:val="none"/>
                <w14:textFill>
                  <w14:solidFill>
                    <w14:schemeClr w14:val="tx1"/>
                  </w14:solidFill>
                </w14:textFill>
              </w:rPr>
            </w:pPr>
          </w:p>
        </w:tc>
        <w:tc>
          <w:tcPr>
            <w:tcW w:w="4311" w:type="dxa"/>
            <w:vAlign w:val="center"/>
          </w:tcPr>
          <w:p w14:paraId="142B18D6">
            <w:pPr>
              <w:keepNext w:val="0"/>
              <w:keepLines w:val="0"/>
              <w:pageBreakBefore w:val="0"/>
              <w:widowControl w:val="0"/>
              <w:kinsoku/>
              <w:wordWrap/>
              <w:overflowPunct/>
              <w:topLinePunct w:val="0"/>
              <w:bidi w:val="0"/>
              <w:snapToGrid w:val="0"/>
              <w:spacing w:line="240" w:lineRule="auto"/>
              <w:jc w:val="both"/>
              <w:textAlignment w:val="auto"/>
              <w:outlineLvl w:val="1"/>
              <w:rPr>
                <w:rFonts w:hint="eastAsia" w:ascii="宋体" w:hAnsi="宋体"/>
                <w:b w:val="0"/>
                <w:bCs/>
                <w:color w:val="000000" w:themeColor="text1"/>
                <w:sz w:val="24"/>
                <w:szCs w:val="24"/>
                <w:highlight w:val="none"/>
                <w14:textFill>
                  <w14:solidFill>
                    <w14:schemeClr w14:val="tx1"/>
                  </w14:solidFill>
                </w14:textFill>
              </w:rPr>
            </w:pPr>
            <w:r>
              <w:rPr>
                <w:rFonts w:hint="eastAsia" w:ascii="宋体" w:hAnsi="宋体"/>
                <w:b w:val="0"/>
                <w:bCs/>
                <w:color w:val="000000" w:themeColor="text1"/>
                <w:sz w:val="24"/>
                <w:szCs w:val="24"/>
                <w:highlight w:val="none"/>
                <w14:textFill>
                  <w14:solidFill>
                    <w14:schemeClr w14:val="tx1"/>
                  </w14:solidFill>
                </w14:textFill>
              </w:rPr>
              <w:t>对采购过程中其它事项提出的质疑</w:t>
            </w:r>
          </w:p>
        </w:tc>
        <w:tc>
          <w:tcPr>
            <w:tcW w:w="2176" w:type="dxa"/>
            <w:vAlign w:val="center"/>
          </w:tcPr>
          <w:p w14:paraId="5E835D1E">
            <w:pPr>
              <w:keepNext w:val="0"/>
              <w:keepLines w:val="0"/>
              <w:pageBreakBefore w:val="0"/>
              <w:widowControl w:val="0"/>
              <w:kinsoku/>
              <w:wordWrap/>
              <w:overflowPunct/>
              <w:topLinePunct w:val="0"/>
              <w:bidi w:val="0"/>
              <w:snapToGrid w:val="0"/>
              <w:spacing w:line="240" w:lineRule="auto"/>
              <w:jc w:val="both"/>
              <w:textAlignment w:val="auto"/>
              <w:outlineLvl w:val="1"/>
              <w:rPr>
                <w:rFonts w:hint="eastAsia" w:ascii="宋体" w:hAnsi="宋体"/>
                <w:b w:val="0"/>
                <w:bCs/>
                <w:color w:val="000000" w:themeColor="text1"/>
                <w:sz w:val="24"/>
                <w:szCs w:val="24"/>
                <w:highlight w:val="none"/>
                <w:lang w:eastAsia="zh-CN"/>
                <w14:textFill>
                  <w14:solidFill>
                    <w14:schemeClr w14:val="tx1"/>
                  </w14:solidFill>
                </w14:textFill>
              </w:rPr>
            </w:pPr>
            <w:r>
              <w:rPr>
                <w:rFonts w:hint="eastAsia" w:ascii="宋体" w:hAnsi="宋体"/>
                <w:b w:val="0"/>
                <w:bCs/>
                <w:color w:val="000000" w:themeColor="text1"/>
                <w:sz w:val="24"/>
                <w:szCs w:val="24"/>
                <w:highlight w:val="none"/>
                <w:lang w:eastAsia="zh-CN"/>
                <w14:textFill>
                  <w14:solidFill>
                    <w14:schemeClr w14:val="tx1"/>
                  </w14:solidFill>
                </w14:textFill>
              </w:rPr>
              <w:t>采购代理机构</w:t>
            </w:r>
          </w:p>
        </w:tc>
      </w:tr>
      <w:tr w14:paraId="24011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86" w:type="dxa"/>
            <w:vAlign w:val="center"/>
          </w:tcPr>
          <w:p w14:paraId="59257701">
            <w:pPr>
              <w:keepNext w:val="0"/>
              <w:keepLines w:val="0"/>
              <w:pageBreakBefore w:val="0"/>
              <w:widowControl w:val="0"/>
              <w:kinsoku/>
              <w:wordWrap/>
              <w:overflowPunct/>
              <w:topLinePunct w:val="0"/>
              <w:bidi w:val="0"/>
              <w:snapToGrid w:val="0"/>
              <w:spacing w:line="240" w:lineRule="auto"/>
              <w:jc w:val="both"/>
              <w:textAlignment w:val="auto"/>
              <w:outlineLvl w:val="1"/>
              <w:rPr>
                <w:rFonts w:hint="eastAsia" w:ascii="宋体" w:hAnsi="宋体"/>
                <w:b w:val="0"/>
                <w:bCs/>
                <w:color w:val="000000" w:themeColor="text1"/>
                <w:sz w:val="24"/>
                <w:szCs w:val="24"/>
                <w:highlight w:val="none"/>
                <w14:textFill>
                  <w14:solidFill>
                    <w14:schemeClr w14:val="tx1"/>
                  </w14:solidFill>
                </w14:textFill>
              </w:rPr>
            </w:pPr>
            <w:r>
              <w:rPr>
                <w:rFonts w:hint="eastAsia" w:ascii="宋体" w:hAnsi="宋体"/>
                <w:b w:val="0"/>
                <w:bCs/>
                <w:color w:val="000000" w:themeColor="text1"/>
                <w:sz w:val="24"/>
                <w:szCs w:val="24"/>
                <w:highlight w:val="none"/>
                <w14:textFill>
                  <w14:solidFill>
                    <w14:schemeClr w14:val="tx1"/>
                  </w14:solidFill>
                </w14:textFill>
              </w:rPr>
              <w:t>对采购结果提出质疑</w:t>
            </w:r>
          </w:p>
        </w:tc>
        <w:tc>
          <w:tcPr>
            <w:tcW w:w="4311" w:type="dxa"/>
            <w:vAlign w:val="center"/>
          </w:tcPr>
          <w:p w14:paraId="42E4354A">
            <w:pPr>
              <w:keepNext w:val="0"/>
              <w:keepLines w:val="0"/>
              <w:pageBreakBefore w:val="0"/>
              <w:widowControl w:val="0"/>
              <w:kinsoku/>
              <w:wordWrap/>
              <w:overflowPunct/>
              <w:topLinePunct w:val="0"/>
              <w:bidi w:val="0"/>
              <w:snapToGrid w:val="0"/>
              <w:spacing w:line="240" w:lineRule="auto"/>
              <w:jc w:val="both"/>
              <w:textAlignment w:val="auto"/>
              <w:outlineLvl w:val="1"/>
              <w:rPr>
                <w:rFonts w:hint="eastAsia" w:ascii="宋体" w:hAnsi="宋体"/>
                <w:b w:val="0"/>
                <w:bCs/>
                <w:color w:val="000000" w:themeColor="text1"/>
                <w:sz w:val="24"/>
                <w:szCs w:val="24"/>
                <w:highlight w:val="none"/>
                <w14:textFill>
                  <w14:solidFill>
                    <w14:schemeClr w14:val="tx1"/>
                  </w14:solidFill>
                </w14:textFill>
              </w:rPr>
            </w:pPr>
            <w:r>
              <w:rPr>
                <w:rFonts w:hint="eastAsia" w:ascii="宋体" w:hAnsi="宋体"/>
                <w:b w:val="0"/>
                <w:bCs/>
                <w:color w:val="000000" w:themeColor="text1"/>
                <w:sz w:val="24"/>
                <w:szCs w:val="24"/>
                <w:highlight w:val="none"/>
                <w14:textFill>
                  <w14:solidFill>
                    <w14:schemeClr w14:val="tx1"/>
                  </w14:solidFill>
                </w14:textFill>
              </w:rPr>
              <w:t>对采购结果提出的质疑</w:t>
            </w:r>
          </w:p>
        </w:tc>
        <w:tc>
          <w:tcPr>
            <w:tcW w:w="2176" w:type="dxa"/>
            <w:vAlign w:val="center"/>
          </w:tcPr>
          <w:p w14:paraId="512ABAEC">
            <w:pPr>
              <w:keepNext w:val="0"/>
              <w:keepLines w:val="0"/>
              <w:pageBreakBefore w:val="0"/>
              <w:widowControl w:val="0"/>
              <w:kinsoku/>
              <w:wordWrap/>
              <w:overflowPunct/>
              <w:topLinePunct w:val="0"/>
              <w:bidi w:val="0"/>
              <w:snapToGrid w:val="0"/>
              <w:spacing w:line="240" w:lineRule="auto"/>
              <w:jc w:val="both"/>
              <w:textAlignment w:val="auto"/>
              <w:outlineLvl w:val="1"/>
              <w:rPr>
                <w:rFonts w:hint="eastAsia" w:ascii="宋体" w:hAnsi="宋体"/>
                <w:b w:val="0"/>
                <w:bCs/>
                <w:color w:val="000000" w:themeColor="text1"/>
                <w:sz w:val="24"/>
                <w:szCs w:val="24"/>
                <w:highlight w:val="none"/>
                <w:lang w:eastAsia="zh-CN"/>
                <w14:textFill>
                  <w14:solidFill>
                    <w14:schemeClr w14:val="tx1"/>
                  </w14:solidFill>
                </w14:textFill>
              </w:rPr>
            </w:pPr>
            <w:r>
              <w:rPr>
                <w:rFonts w:hint="eastAsia" w:ascii="宋体" w:hAnsi="宋体"/>
                <w:b w:val="0"/>
                <w:bCs/>
                <w:color w:val="000000" w:themeColor="text1"/>
                <w:sz w:val="24"/>
                <w:szCs w:val="24"/>
                <w:highlight w:val="none"/>
                <w:lang w:eastAsia="zh-CN"/>
                <w14:textFill>
                  <w14:solidFill>
                    <w14:schemeClr w14:val="tx1"/>
                  </w14:solidFill>
                </w14:textFill>
              </w:rPr>
              <w:t>采购代理机构</w:t>
            </w:r>
          </w:p>
        </w:tc>
      </w:tr>
    </w:tbl>
    <w:p w14:paraId="43592ED1">
      <w:pPr>
        <w:keepNext w:val="0"/>
        <w:keepLines w:val="0"/>
        <w:pageBreakBefore w:val="0"/>
        <w:widowControl w:val="0"/>
        <w:kinsoku/>
        <w:wordWrap/>
        <w:overflowPunct/>
        <w:topLinePunct w:val="0"/>
        <w:bidi w:val="0"/>
        <w:snapToGrid w:val="0"/>
        <w:spacing w:line="312" w:lineRule="auto"/>
        <w:ind w:firstLine="480" w:firstLineChars="200"/>
        <w:textAlignment w:val="auto"/>
        <w:outlineLvl w:val="1"/>
        <w:rPr>
          <w:rFonts w:hint="eastAsia" w:ascii="宋体" w:hAnsi="宋体"/>
          <w:b w:val="0"/>
          <w:bCs/>
          <w:color w:val="000000" w:themeColor="text1"/>
          <w:sz w:val="24"/>
          <w:szCs w:val="24"/>
          <w:highlight w:val="none"/>
          <w14:textFill>
            <w14:solidFill>
              <w14:schemeClr w14:val="tx1"/>
            </w14:solidFill>
          </w14:textFill>
        </w:rPr>
      </w:pPr>
      <w:r>
        <w:rPr>
          <w:rFonts w:hint="eastAsia" w:ascii="宋体" w:hAnsi="宋体"/>
          <w:b w:val="0"/>
          <w:bCs/>
          <w:color w:val="000000" w:themeColor="text1"/>
          <w:sz w:val="24"/>
          <w:szCs w:val="24"/>
          <w:highlight w:val="none"/>
          <w14:textFill>
            <w14:solidFill>
              <w14:schemeClr w14:val="tx1"/>
            </w14:solidFill>
          </w14:textFill>
        </w:rPr>
        <w:t>3.2.2采购人或者</w:t>
      </w:r>
      <w:r>
        <w:rPr>
          <w:rFonts w:hint="eastAsia" w:ascii="宋体" w:hAnsi="宋体"/>
          <w:b w:val="0"/>
          <w:bCs/>
          <w:color w:val="000000" w:themeColor="text1"/>
          <w:sz w:val="24"/>
          <w:szCs w:val="24"/>
          <w:highlight w:val="none"/>
          <w:lang w:eastAsia="zh-CN"/>
          <w14:textFill>
            <w14:solidFill>
              <w14:schemeClr w14:val="tx1"/>
            </w14:solidFill>
          </w14:textFill>
        </w:rPr>
        <w:t>采购代理机构</w:t>
      </w:r>
      <w:r>
        <w:rPr>
          <w:rFonts w:hint="eastAsia" w:ascii="宋体" w:hAnsi="宋体"/>
          <w:b w:val="0"/>
          <w:bCs/>
          <w:color w:val="000000" w:themeColor="text1"/>
          <w:sz w:val="24"/>
          <w:szCs w:val="24"/>
          <w:highlight w:val="none"/>
          <w14:textFill>
            <w14:solidFill>
              <w14:schemeClr w14:val="tx1"/>
            </w14:solidFill>
          </w14:textFill>
        </w:rPr>
        <w:t>应当在收到供应商的书面质疑后七个工作日内作出答复，并以书面形式通知质疑供应商和其他与质疑处理结果有利害关系的政府采购当事人，但答复的内容不得涉及商业秘密。根据《</w:t>
      </w:r>
      <w:r>
        <w:rPr>
          <w:rFonts w:hint="eastAsia" w:ascii="宋体" w:hAnsi="宋体"/>
          <w:b w:val="0"/>
          <w:bCs/>
          <w:color w:val="000000" w:themeColor="text1"/>
          <w:sz w:val="24"/>
          <w:szCs w:val="24"/>
          <w:highlight w:val="none"/>
          <w:lang w:eastAsia="zh-CN"/>
          <w14:textFill>
            <w14:solidFill>
              <w14:schemeClr w14:val="tx1"/>
            </w14:solidFill>
          </w14:textFill>
        </w:rPr>
        <w:t>浙江省</w:t>
      </w:r>
      <w:r>
        <w:rPr>
          <w:rFonts w:hint="eastAsia" w:ascii="宋体" w:hAnsi="宋体"/>
          <w:b w:val="0"/>
          <w:bCs/>
          <w:color w:val="000000" w:themeColor="text1"/>
          <w:sz w:val="24"/>
          <w:szCs w:val="24"/>
          <w:highlight w:val="none"/>
          <w14:textFill>
            <w14:solidFill>
              <w14:schemeClr w14:val="tx1"/>
            </w14:solidFill>
          </w14:textFill>
        </w:rPr>
        <w:t>财政</w:t>
      </w:r>
      <w:r>
        <w:rPr>
          <w:rFonts w:hint="eastAsia" w:ascii="宋体" w:hAnsi="宋体"/>
          <w:b w:val="0"/>
          <w:bCs/>
          <w:color w:val="000000" w:themeColor="text1"/>
          <w:sz w:val="24"/>
          <w:szCs w:val="24"/>
          <w:highlight w:val="none"/>
          <w:lang w:eastAsia="zh-CN"/>
          <w14:textFill>
            <w14:solidFill>
              <w14:schemeClr w14:val="tx1"/>
            </w14:solidFill>
          </w14:textFill>
        </w:rPr>
        <w:t>厅</w:t>
      </w:r>
      <w:r>
        <w:rPr>
          <w:rFonts w:hint="eastAsia" w:ascii="宋体" w:hAnsi="宋体"/>
          <w:b w:val="0"/>
          <w:bCs/>
          <w:color w:val="000000" w:themeColor="text1"/>
          <w:sz w:val="24"/>
          <w:szCs w:val="24"/>
          <w:highlight w:val="none"/>
          <w14:textFill>
            <w14:solidFill>
              <w14:schemeClr w14:val="tx1"/>
            </w14:solidFill>
          </w14:textFill>
        </w:rPr>
        <w:t>关于进一步</w:t>
      </w:r>
      <w:r>
        <w:rPr>
          <w:rFonts w:hint="eastAsia" w:ascii="宋体" w:hAnsi="宋体"/>
          <w:b w:val="0"/>
          <w:bCs/>
          <w:color w:val="000000" w:themeColor="text1"/>
          <w:sz w:val="24"/>
          <w:szCs w:val="24"/>
          <w:highlight w:val="none"/>
          <w:lang w:eastAsia="zh-CN"/>
          <w14:textFill>
            <w14:solidFill>
              <w14:schemeClr w14:val="tx1"/>
            </w14:solidFill>
          </w14:textFill>
        </w:rPr>
        <w:t>促进</w:t>
      </w:r>
      <w:r>
        <w:rPr>
          <w:rFonts w:hint="eastAsia" w:ascii="宋体" w:hAnsi="宋体"/>
          <w:b w:val="0"/>
          <w:bCs/>
          <w:color w:val="000000" w:themeColor="text1"/>
          <w:sz w:val="24"/>
          <w:szCs w:val="24"/>
          <w:highlight w:val="none"/>
          <w14:textFill>
            <w14:solidFill>
              <w14:schemeClr w14:val="tx1"/>
            </w14:solidFill>
          </w14:textFill>
        </w:rPr>
        <w:t>政府采购</w:t>
      </w:r>
      <w:r>
        <w:rPr>
          <w:rFonts w:hint="eastAsia" w:ascii="宋体" w:hAnsi="宋体"/>
          <w:b w:val="0"/>
          <w:bCs/>
          <w:color w:val="000000" w:themeColor="text1"/>
          <w:sz w:val="24"/>
          <w:szCs w:val="24"/>
          <w:highlight w:val="none"/>
          <w:lang w:eastAsia="zh-CN"/>
          <w14:textFill>
            <w14:solidFill>
              <w14:schemeClr w14:val="tx1"/>
            </w14:solidFill>
          </w14:textFill>
        </w:rPr>
        <w:t>公平竞争打造最</w:t>
      </w:r>
      <w:r>
        <w:rPr>
          <w:rFonts w:hint="eastAsia" w:ascii="宋体" w:hAnsi="宋体"/>
          <w:b w:val="0"/>
          <w:bCs/>
          <w:color w:val="000000" w:themeColor="text1"/>
          <w:sz w:val="24"/>
          <w:szCs w:val="24"/>
          <w:highlight w:val="none"/>
          <w14:textFill>
            <w14:solidFill>
              <w14:schemeClr w14:val="tx1"/>
            </w14:solidFill>
          </w14:textFill>
        </w:rPr>
        <w:t>优营商环境的通知》（</w:t>
      </w:r>
      <w:r>
        <w:rPr>
          <w:rFonts w:hint="eastAsia" w:ascii="宋体" w:hAnsi="宋体"/>
          <w:b w:val="0"/>
          <w:bCs/>
          <w:color w:val="000000" w:themeColor="text1"/>
          <w:sz w:val="24"/>
          <w:szCs w:val="24"/>
          <w:highlight w:val="none"/>
          <w:lang w:eastAsia="zh-CN"/>
          <w14:textFill>
            <w14:solidFill>
              <w14:schemeClr w14:val="tx1"/>
            </w14:solidFill>
          </w14:textFill>
        </w:rPr>
        <w:t>浙</w:t>
      </w:r>
      <w:r>
        <w:rPr>
          <w:rFonts w:hint="eastAsia" w:ascii="宋体" w:hAnsi="宋体"/>
          <w:b w:val="0"/>
          <w:bCs/>
          <w:color w:val="000000" w:themeColor="text1"/>
          <w:sz w:val="24"/>
          <w:szCs w:val="24"/>
          <w:highlight w:val="none"/>
          <w14:textFill>
            <w14:solidFill>
              <w14:schemeClr w14:val="tx1"/>
            </w14:solidFill>
          </w14:textFill>
        </w:rPr>
        <w:t>财采监〔2021〕</w:t>
      </w:r>
      <w:r>
        <w:rPr>
          <w:rFonts w:hint="eastAsia" w:ascii="宋体" w:hAnsi="宋体"/>
          <w:b w:val="0"/>
          <w:bCs/>
          <w:color w:val="000000" w:themeColor="text1"/>
          <w:sz w:val="24"/>
          <w:szCs w:val="24"/>
          <w:highlight w:val="none"/>
          <w:lang w:val="en-US" w:eastAsia="zh-CN"/>
          <w14:textFill>
            <w14:solidFill>
              <w14:schemeClr w14:val="tx1"/>
            </w14:solidFill>
          </w14:textFill>
        </w:rPr>
        <w:t>22</w:t>
      </w:r>
      <w:r>
        <w:rPr>
          <w:rFonts w:hint="eastAsia" w:ascii="宋体" w:hAnsi="宋体"/>
          <w:b w:val="0"/>
          <w:bCs/>
          <w:color w:val="000000" w:themeColor="text1"/>
          <w:sz w:val="24"/>
          <w:szCs w:val="24"/>
          <w:highlight w:val="none"/>
          <w14:textFill>
            <w14:solidFill>
              <w14:schemeClr w14:val="tx1"/>
            </w14:solidFill>
          </w14:textFill>
        </w:rPr>
        <w:t>号）,采购人或者</w:t>
      </w:r>
      <w:r>
        <w:rPr>
          <w:rFonts w:hint="eastAsia" w:ascii="宋体" w:hAnsi="宋体"/>
          <w:b w:val="0"/>
          <w:bCs/>
          <w:color w:val="000000" w:themeColor="text1"/>
          <w:sz w:val="24"/>
          <w:szCs w:val="24"/>
          <w:highlight w:val="none"/>
          <w:lang w:eastAsia="zh-CN"/>
          <w14:textFill>
            <w14:solidFill>
              <w14:schemeClr w14:val="tx1"/>
            </w14:solidFill>
          </w14:textFill>
        </w:rPr>
        <w:t>采购代理机构</w:t>
      </w:r>
      <w:r>
        <w:rPr>
          <w:rFonts w:hint="eastAsia" w:ascii="宋体" w:hAnsi="宋体"/>
          <w:b w:val="0"/>
          <w:bCs/>
          <w:color w:val="000000" w:themeColor="text1"/>
          <w:sz w:val="24"/>
          <w:szCs w:val="24"/>
          <w:highlight w:val="none"/>
          <w14:textFill>
            <w14:solidFill>
              <w14:schemeClr w14:val="tx1"/>
            </w14:solidFill>
          </w14:textFill>
        </w:rPr>
        <w:t>在质疑回复后5个工作日内，在浙江政府采购网的“其他公告”栏目公开质疑答复，答复内容应当完整。质疑函作为附件上传。</w:t>
      </w:r>
    </w:p>
    <w:p w14:paraId="4539172E">
      <w:pPr>
        <w:keepNext w:val="0"/>
        <w:keepLines w:val="0"/>
        <w:pageBreakBefore w:val="0"/>
        <w:widowControl w:val="0"/>
        <w:kinsoku/>
        <w:wordWrap/>
        <w:overflowPunct/>
        <w:topLinePunct w:val="0"/>
        <w:bidi w:val="0"/>
        <w:snapToGrid w:val="0"/>
        <w:spacing w:line="312" w:lineRule="auto"/>
        <w:ind w:firstLine="480" w:firstLineChars="200"/>
        <w:textAlignment w:val="auto"/>
        <w:outlineLvl w:val="1"/>
        <w:rPr>
          <w:rFonts w:hint="eastAsia" w:ascii="宋体" w:hAnsi="宋体"/>
          <w:b w:val="0"/>
          <w:bCs/>
          <w:color w:val="000000" w:themeColor="text1"/>
          <w:sz w:val="24"/>
          <w:szCs w:val="24"/>
          <w:highlight w:val="none"/>
          <w14:textFill>
            <w14:solidFill>
              <w14:schemeClr w14:val="tx1"/>
            </w14:solidFill>
          </w14:textFill>
        </w:rPr>
      </w:pPr>
      <w:r>
        <w:rPr>
          <w:rFonts w:hint="eastAsia" w:ascii="宋体" w:hAnsi="宋体"/>
          <w:b w:val="0"/>
          <w:bCs/>
          <w:color w:val="000000" w:themeColor="text1"/>
          <w:sz w:val="24"/>
          <w:szCs w:val="24"/>
          <w:highlight w:val="none"/>
          <w14:textFill>
            <w14:solidFill>
              <w14:schemeClr w14:val="tx1"/>
            </w14:solidFill>
          </w14:textFill>
        </w:rPr>
        <w:t>3. 2.3询问或者质疑事项可能影响采购结果的，采购人应当暂停签订合同，已经签订合同的，应当中止履行合同。</w:t>
      </w:r>
    </w:p>
    <w:p w14:paraId="4D0AF6CA">
      <w:pPr>
        <w:keepNext w:val="0"/>
        <w:keepLines w:val="0"/>
        <w:pageBreakBefore w:val="0"/>
        <w:widowControl w:val="0"/>
        <w:kinsoku/>
        <w:wordWrap/>
        <w:overflowPunct/>
        <w:topLinePunct w:val="0"/>
        <w:bidi w:val="0"/>
        <w:snapToGrid w:val="0"/>
        <w:spacing w:line="312" w:lineRule="auto"/>
        <w:ind w:firstLine="480" w:firstLineChars="200"/>
        <w:textAlignment w:val="auto"/>
        <w:outlineLvl w:val="1"/>
        <w:rPr>
          <w:rFonts w:hint="eastAsia" w:ascii="宋体" w:hAnsi="宋体"/>
          <w:b w:val="0"/>
          <w:bCs/>
          <w:color w:val="000000" w:themeColor="text1"/>
          <w:sz w:val="24"/>
          <w:szCs w:val="24"/>
          <w:highlight w:val="none"/>
          <w14:textFill>
            <w14:solidFill>
              <w14:schemeClr w14:val="tx1"/>
            </w14:solidFill>
          </w14:textFill>
        </w:rPr>
      </w:pPr>
      <w:r>
        <w:rPr>
          <w:rFonts w:hint="eastAsia" w:ascii="宋体" w:hAnsi="宋体"/>
          <w:b w:val="0"/>
          <w:bCs/>
          <w:color w:val="000000" w:themeColor="text1"/>
          <w:sz w:val="24"/>
          <w:szCs w:val="24"/>
          <w:highlight w:val="none"/>
          <w:lang w:val="zh-CN"/>
          <w14:textFill>
            <w14:solidFill>
              <w14:schemeClr w14:val="tx1"/>
            </w14:solidFill>
          </w14:textFill>
        </w:rPr>
        <w:t>3.3质疑函</w:t>
      </w:r>
    </w:p>
    <w:p w14:paraId="05017ECC">
      <w:pPr>
        <w:keepNext w:val="0"/>
        <w:keepLines w:val="0"/>
        <w:pageBreakBefore w:val="0"/>
        <w:widowControl w:val="0"/>
        <w:kinsoku/>
        <w:wordWrap/>
        <w:overflowPunct/>
        <w:topLinePunct w:val="0"/>
        <w:bidi w:val="0"/>
        <w:snapToGrid w:val="0"/>
        <w:spacing w:line="312" w:lineRule="auto"/>
        <w:ind w:firstLine="480" w:firstLineChars="200"/>
        <w:textAlignment w:val="auto"/>
        <w:outlineLvl w:val="1"/>
        <w:rPr>
          <w:rFonts w:hint="eastAsia" w:ascii="宋体" w:hAnsi="宋体"/>
          <w:b w:val="0"/>
          <w:bCs/>
          <w:color w:val="000000" w:themeColor="text1"/>
          <w:sz w:val="24"/>
          <w:szCs w:val="24"/>
          <w:highlight w:val="none"/>
          <w14:textFill>
            <w14:solidFill>
              <w14:schemeClr w14:val="tx1"/>
            </w14:solidFill>
          </w14:textFill>
        </w:rPr>
      </w:pPr>
      <w:r>
        <w:rPr>
          <w:rFonts w:hint="eastAsia" w:ascii="宋体" w:hAnsi="宋体"/>
          <w:b w:val="0"/>
          <w:bCs/>
          <w:color w:val="000000" w:themeColor="text1"/>
          <w:sz w:val="24"/>
          <w:szCs w:val="24"/>
          <w:highlight w:val="none"/>
          <w14:textFill>
            <w14:solidFill>
              <w14:schemeClr w14:val="tx1"/>
            </w14:solidFill>
          </w14:textFill>
        </w:rPr>
        <w:t>3.3.1供应商提出质疑应当提交质疑函和必要的证明材料。质疑函应当包括下列内容：</w:t>
      </w:r>
    </w:p>
    <w:p w14:paraId="030B76EA">
      <w:pPr>
        <w:keepNext w:val="0"/>
        <w:keepLines w:val="0"/>
        <w:pageBreakBefore w:val="0"/>
        <w:widowControl w:val="0"/>
        <w:kinsoku/>
        <w:wordWrap/>
        <w:overflowPunct/>
        <w:topLinePunct w:val="0"/>
        <w:bidi w:val="0"/>
        <w:snapToGrid w:val="0"/>
        <w:spacing w:line="312" w:lineRule="auto"/>
        <w:ind w:firstLine="480" w:firstLineChars="200"/>
        <w:textAlignment w:val="auto"/>
        <w:outlineLvl w:val="1"/>
        <w:rPr>
          <w:rFonts w:hint="eastAsia" w:ascii="宋体" w:hAnsi="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 xml:space="preserve">● </w:t>
      </w:r>
      <w:r>
        <w:rPr>
          <w:rFonts w:hint="eastAsia" w:ascii="宋体" w:hAnsi="宋体"/>
          <w:b w:val="0"/>
          <w:bCs/>
          <w:color w:val="000000" w:themeColor="text1"/>
          <w:sz w:val="24"/>
          <w:szCs w:val="24"/>
          <w:highlight w:val="none"/>
          <w14:textFill>
            <w14:solidFill>
              <w14:schemeClr w14:val="tx1"/>
            </w14:solidFill>
          </w14:textFill>
        </w:rPr>
        <w:t>供应商的姓名或者名称、地址、邮编、联系人及联系电话；</w:t>
      </w:r>
    </w:p>
    <w:p w14:paraId="7F0FC37B">
      <w:pPr>
        <w:keepNext w:val="0"/>
        <w:keepLines w:val="0"/>
        <w:pageBreakBefore w:val="0"/>
        <w:widowControl w:val="0"/>
        <w:kinsoku/>
        <w:wordWrap/>
        <w:overflowPunct/>
        <w:topLinePunct w:val="0"/>
        <w:bidi w:val="0"/>
        <w:snapToGrid w:val="0"/>
        <w:spacing w:line="312" w:lineRule="auto"/>
        <w:ind w:firstLine="480" w:firstLineChars="200"/>
        <w:textAlignment w:val="auto"/>
        <w:outlineLvl w:val="1"/>
        <w:rPr>
          <w:rFonts w:hint="eastAsia" w:ascii="宋体" w:hAnsi="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w:t>
      </w:r>
      <w:r>
        <w:rPr>
          <w:rFonts w:hint="eastAsia" w:ascii="宋体" w:hAnsi="宋体" w:cs="宋体"/>
          <w:b w:val="0"/>
          <w:bCs/>
          <w:color w:val="000000" w:themeColor="text1"/>
          <w:sz w:val="24"/>
          <w:szCs w:val="24"/>
          <w:highlight w:val="none"/>
          <w:lang w:val="en-US" w:eastAsia="zh-CN"/>
          <w14:textFill>
            <w14:solidFill>
              <w14:schemeClr w14:val="tx1"/>
            </w14:solidFill>
          </w14:textFill>
        </w:rPr>
        <w:t xml:space="preserve"> </w:t>
      </w:r>
      <w:r>
        <w:rPr>
          <w:rFonts w:hint="eastAsia" w:ascii="宋体" w:hAnsi="宋体"/>
          <w:b w:val="0"/>
          <w:bCs/>
          <w:color w:val="000000" w:themeColor="text1"/>
          <w:sz w:val="24"/>
          <w:szCs w:val="24"/>
          <w:highlight w:val="none"/>
          <w14:textFill>
            <w14:solidFill>
              <w14:schemeClr w14:val="tx1"/>
            </w14:solidFill>
          </w14:textFill>
        </w:rPr>
        <w:t>质疑项目的名称、编号；</w:t>
      </w:r>
    </w:p>
    <w:p w14:paraId="66B0AFDD">
      <w:pPr>
        <w:keepNext w:val="0"/>
        <w:keepLines w:val="0"/>
        <w:pageBreakBefore w:val="0"/>
        <w:widowControl w:val="0"/>
        <w:kinsoku/>
        <w:wordWrap/>
        <w:overflowPunct/>
        <w:topLinePunct w:val="0"/>
        <w:bidi w:val="0"/>
        <w:snapToGrid w:val="0"/>
        <w:spacing w:line="312" w:lineRule="auto"/>
        <w:ind w:firstLine="480" w:firstLineChars="200"/>
        <w:textAlignment w:val="auto"/>
        <w:outlineLvl w:val="1"/>
        <w:rPr>
          <w:rFonts w:hint="eastAsia" w:ascii="宋体" w:hAnsi="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w:t>
      </w:r>
      <w:r>
        <w:rPr>
          <w:rFonts w:hint="eastAsia" w:ascii="宋体" w:hAnsi="宋体" w:cs="宋体"/>
          <w:b w:val="0"/>
          <w:bCs/>
          <w:color w:val="000000" w:themeColor="text1"/>
          <w:sz w:val="24"/>
          <w:szCs w:val="24"/>
          <w:highlight w:val="none"/>
          <w:lang w:val="en-US" w:eastAsia="zh-CN"/>
          <w14:textFill>
            <w14:solidFill>
              <w14:schemeClr w14:val="tx1"/>
            </w14:solidFill>
          </w14:textFill>
        </w:rPr>
        <w:t xml:space="preserve"> </w:t>
      </w:r>
      <w:r>
        <w:rPr>
          <w:rFonts w:hint="eastAsia" w:ascii="宋体" w:hAnsi="宋体"/>
          <w:b w:val="0"/>
          <w:bCs/>
          <w:color w:val="000000" w:themeColor="text1"/>
          <w:sz w:val="24"/>
          <w:szCs w:val="24"/>
          <w:highlight w:val="none"/>
          <w14:textFill>
            <w14:solidFill>
              <w14:schemeClr w14:val="tx1"/>
            </w14:solidFill>
          </w14:textFill>
        </w:rPr>
        <w:t>具体、明确的质疑事项和与质疑事项相关的请求；</w:t>
      </w:r>
    </w:p>
    <w:p w14:paraId="045F7993">
      <w:pPr>
        <w:keepNext w:val="0"/>
        <w:keepLines w:val="0"/>
        <w:pageBreakBefore w:val="0"/>
        <w:widowControl w:val="0"/>
        <w:kinsoku/>
        <w:wordWrap/>
        <w:overflowPunct/>
        <w:topLinePunct w:val="0"/>
        <w:bidi w:val="0"/>
        <w:snapToGrid w:val="0"/>
        <w:spacing w:line="312" w:lineRule="auto"/>
        <w:ind w:firstLine="480" w:firstLineChars="200"/>
        <w:textAlignment w:val="auto"/>
        <w:outlineLvl w:val="1"/>
        <w:rPr>
          <w:rFonts w:hint="eastAsia" w:ascii="宋体" w:hAnsi="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w:t>
      </w:r>
      <w:r>
        <w:rPr>
          <w:rFonts w:hint="eastAsia" w:ascii="宋体" w:hAnsi="宋体" w:cs="宋体"/>
          <w:b w:val="0"/>
          <w:bCs/>
          <w:color w:val="000000" w:themeColor="text1"/>
          <w:sz w:val="24"/>
          <w:szCs w:val="24"/>
          <w:highlight w:val="none"/>
          <w:lang w:val="en-US" w:eastAsia="zh-CN"/>
          <w14:textFill>
            <w14:solidFill>
              <w14:schemeClr w14:val="tx1"/>
            </w14:solidFill>
          </w14:textFill>
        </w:rPr>
        <w:t xml:space="preserve"> </w:t>
      </w:r>
      <w:r>
        <w:rPr>
          <w:rFonts w:hint="eastAsia" w:ascii="宋体" w:hAnsi="宋体"/>
          <w:b w:val="0"/>
          <w:bCs/>
          <w:color w:val="000000" w:themeColor="text1"/>
          <w:sz w:val="24"/>
          <w:szCs w:val="24"/>
          <w:highlight w:val="none"/>
          <w14:textFill>
            <w14:solidFill>
              <w14:schemeClr w14:val="tx1"/>
            </w14:solidFill>
          </w14:textFill>
        </w:rPr>
        <w:t>事实依据；</w:t>
      </w:r>
    </w:p>
    <w:p w14:paraId="01627587">
      <w:pPr>
        <w:keepNext w:val="0"/>
        <w:keepLines w:val="0"/>
        <w:pageBreakBefore w:val="0"/>
        <w:widowControl w:val="0"/>
        <w:kinsoku/>
        <w:wordWrap/>
        <w:overflowPunct/>
        <w:topLinePunct w:val="0"/>
        <w:bidi w:val="0"/>
        <w:snapToGrid w:val="0"/>
        <w:spacing w:line="312" w:lineRule="auto"/>
        <w:ind w:firstLine="480" w:firstLineChars="200"/>
        <w:textAlignment w:val="auto"/>
        <w:outlineLvl w:val="1"/>
        <w:rPr>
          <w:rFonts w:hint="eastAsia" w:ascii="宋体" w:hAnsi="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w:t>
      </w:r>
      <w:r>
        <w:rPr>
          <w:rFonts w:hint="eastAsia" w:ascii="宋体" w:hAnsi="宋体" w:cs="宋体"/>
          <w:b w:val="0"/>
          <w:bCs/>
          <w:color w:val="000000" w:themeColor="text1"/>
          <w:sz w:val="24"/>
          <w:szCs w:val="24"/>
          <w:highlight w:val="none"/>
          <w:lang w:val="en-US" w:eastAsia="zh-CN"/>
          <w14:textFill>
            <w14:solidFill>
              <w14:schemeClr w14:val="tx1"/>
            </w14:solidFill>
          </w14:textFill>
        </w:rPr>
        <w:t xml:space="preserve"> </w:t>
      </w:r>
      <w:r>
        <w:rPr>
          <w:rFonts w:hint="eastAsia" w:ascii="宋体" w:hAnsi="宋体"/>
          <w:b w:val="0"/>
          <w:bCs/>
          <w:color w:val="000000" w:themeColor="text1"/>
          <w:sz w:val="24"/>
          <w:szCs w:val="24"/>
          <w:highlight w:val="none"/>
          <w14:textFill>
            <w14:solidFill>
              <w14:schemeClr w14:val="tx1"/>
            </w14:solidFill>
          </w14:textFill>
        </w:rPr>
        <w:t>必要的法律依据；</w:t>
      </w:r>
    </w:p>
    <w:p w14:paraId="245F2416">
      <w:pPr>
        <w:keepNext w:val="0"/>
        <w:keepLines w:val="0"/>
        <w:pageBreakBefore w:val="0"/>
        <w:widowControl w:val="0"/>
        <w:kinsoku/>
        <w:wordWrap/>
        <w:overflowPunct/>
        <w:topLinePunct w:val="0"/>
        <w:bidi w:val="0"/>
        <w:snapToGrid w:val="0"/>
        <w:spacing w:line="312" w:lineRule="auto"/>
        <w:ind w:firstLine="480" w:firstLineChars="200"/>
        <w:textAlignment w:val="auto"/>
        <w:outlineLvl w:val="1"/>
        <w:rPr>
          <w:rFonts w:hint="eastAsia" w:ascii="宋体" w:hAnsi="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w:t>
      </w:r>
      <w:r>
        <w:rPr>
          <w:rFonts w:hint="eastAsia" w:ascii="宋体" w:hAnsi="宋体" w:cs="宋体"/>
          <w:b w:val="0"/>
          <w:bCs/>
          <w:color w:val="000000" w:themeColor="text1"/>
          <w:sz w:val="24"/>
          <w:szCs w:val="24"/>
          <w:highlight w:val="none"/>
          <w:lang w:val="en-US" w:eastAsia="zh-CN"/>
          <w14:textFill>
            <w14:solidFill>
              <w14:schemeClr w14:val="tx1"/>
            </w14:solidFill>
          </w14:textFill>
        </w:rPr>
        <w:t xml:space="preserve"> </w:t>
      </w:r>
      <w:r>
        <w:rPr>
          <w:rFonts w:hint="eastAsia" w:ascii="宋体" w:hAnsi="宋体"/>
          <w:b w:val="0"/>
          <w:bCs/>
          <w:color w:val="000000" w:themeColor="text1"/>
          <w:sz w:val="24"/>
          <w:szCs w:val="24"/>
          <w:highlight w:val="none"/>
          <w14:textFill>
            <w14:solidFill>
              <w14:schemeClr w14:val="tx1"/>
            </w14:solidFill>
          </w14:textFill>
        </w:rPr>
        <w:t>提出质疑的日期。</w:t>
      </w:r>
    </w:p>
    <w:p w14:paraId="6A18152D">
      <w:pPr>
        <w:keepNext w:val="0"/>
        <w:keepLines w:val="0"/>
        <w:pageBreakBefore w:val="0"/>
        <w:widowControl w:val="0"/>
        <w:kinsoku/>
        <w:wordWrap/>
        <w:overflowPunct/>
        <w:topLinePunct w:val="0"/>
        <w:bidi w:val="0"/>
        <w:snapToGrid w:val="0"/>
        <w:spacing w:line="312" w:lineRule="auto"/>
        <w:ind w:firstLine="480" w:firstLineChars="200"/>
        <w:textAlignment w:val="auto"/>
        <w:outlineLvl w:val="1"/>
        <w:rPr>
          <w:rFonts w:hint="eastAsia" w:ascii="宋体" w:hAnsi="宋体"/>
          <w:b w:val="0"/>
          <w:bCs/>
          <w:color w:val="000000" w:themeColor="text1"/>
          <w:sz w:val="24"/>
          <w:szCs w:val="24"/>
          <w:highlight w:val="none"/>
          <w14:textFill>
            <w14:solidFill>
              <w14:schemeClr w14:val="tx1"/>
            </w14:solidFill>
          </w14:textFill>
        </w:rPr>
      </w:pPr>
      <w:r>
        <w:rPr>
          <w:rFonts w:hint="eastAsia" w:ascii="宋体" w:hAnsi="宋体"/>
          <w:b w:val="0"/>
          <w:bCs/>
          <w:color w:val="000000" w:themeColor="text1"/>
          <w:sz w:val="24"/>
          <w:szCs w:val="24"/>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324953B8">
      <w:pPr>
        <w:keepNext w:val="0"/>
        <w:keepLines w:val="0"/>
        <w:pageBreakBefore w:val="0"/>
        <w:widowControl w:val="0"/>
        <w:kinsoku/>
        <w:wordWrap/>
        <w:overflowPunct/>
        <w:topLinePunct w:val="0"/>
        <w:bidi w:val="0"/>
        <w:snapToGrid w:val="0"/>
        <w:spacing w:line="312" w:lineRule="auto"/>
        <w:ind w:firstLine="480" w:firstLineChars="200"/>
        <w:textAlignment w:val="auto"/>
        <w:outlineLvl w:val="1"/>
        <w:rPr>
          <w:rFonts w:hint="eastAsia" w:ascii="宋体" w:hAnsi="宋体"/>
          <w:b w:val="0"/>
          <w:bCs/>
          <w:color w:val="000000" w:themeColor="text1"/>
          <w:sz w:val="24"/>
          <w:szCs w:val="24"/>
          <w:highlight w:val="none"/>
          <w14:textFill>
            <w14:solidFill>
              <w14:schemeClr w14:val="tx1"/>
            </w14:solidFill>
          </w14:textFill>
        </w:rPr>
      </w:pPr>
      <w:r>
        <w:rPr>
          <w:rFonts w:hint="eastAsia" w:ascii="宋体" w:hAnsi="宋体"/>
          <w:b w:val="0"/>
          <w:bCs/>
          <w:color w:val="000000" w:themeColor="text1"/>
          <w:sz w:val="24"/>
          <w:szCs w:val="24"/>
          <w:highlight w:val="none"/>
          <w14:textFill>
            <w14:solidFill>
              <w14:schemeClr w14:val="tx1"/>
            </w14:solidFill>
          </w14:textFill>
        </w:rPr>
        <w:t>4.供应商投诉</w:t>
      </w:r>
    </w:p>
    <w:p w14:paraId="4047C9FC">
      <w:pPr>
        <w:keepNext w:val="0"/>
        <w:keepLines w:val="0"/>
        <w:pageBreakBefore w:val="0"/>
        <w:widowControl w:val="0"/>
        <w:kinsoku/>
        <w:wordWrap/>
        <w:overflowPunct/>
        <w:topLinePunct w:val="0"/>
        <w:bidi w:val="0"/>
        <w:snapToGrid w:val="0"/>
        <w:spacing w:line="312" w:lineRule="auto"/>
        <w:ind w:firstLine="480" w:firstLineChars="200"/>
        <w:textAlignment w:val="auto"/>
        <w:outlineLvl w:val="1"/>
        <w:rPr>
          <w:rFonts w:hint="eastAsia" w:ascii="宋体" w:hAnsi="宋体"/>
          <w:b w:val="0"/>
          <w:bCs/>
          <w:color w:val="000000" w:themeColor="text1"/>
          <w:sz w:val="24"/>
          <w:szCs w:val="24"/>
          <w:highlight w:val="none"/>
          <w14:textFill>
            <w14:solidFill>
              <w14:schemeClr w14:val="tx1"/>
            </w14:solidFill>
          </w14:textFill>
        </w:rPr>
      </w:pPr>
      <w:r>
        <w:rPr>
          <w:rFonts w:hint="eastAsia" w:ascii="宋体" w:hAnsi="宋体"/>
          <w:b w:val="0"/>
          <w:bCs/>
          <w:color w:val="000000" w:themeColor="text1"/>
          <w:sz w:val="24"/>
          <w:szCs w:val="24"/>
          <w:highlight w:val="none"/>
          <w14:textFill>
            <w14:solidFill>
              <w14:schemeClr w14:val="tx1"/>
            </w14:solidFill>
          </w14:textFill>
        </w:rPr>
        <w:t>4.1质疑供应商对采购人、</w:t>
      </w:r>
      <w:r>
        <w:rPr>
          <w:rFonts w:hint="eastAsia" w:ascii="宋体" w:hAnsi="宋体"/>
          <w:b w:val="0"/>
          <w:bCs/>
          <w:color w:val="000000" w:themeColor="text1"/>
          <w:sz w:val="24"/>
          <w:szCs w:val="24"/>
          <w:highlight w:val="none"/>
          <w:lang w:eastAsia="zh-CN"/>
          <w14:textFill>
            <w14:solidFill>
              <w14:schemeClr w14:val="tx1"/>
            </w14:solidFill>
          </w14:textFill>
        </w:rPr>
        <w:t>采购代理机构</w:t>
      </w:r>
      <w:r>
        <w:rPr>
          <w:rFonts w:hint="eastAsia" w:ascii="宋体" w:hAnsi="宋体"/>
          <w:b w:val="0"/>
          <w:bCs/>
          <w:color w:val="000000" w:themeColor="text1"/>
          <w:sz w:val="24"/>
          <w:szCs w:val="24"/>
          <w:highlight w:val="none"/>
          <w14:textFill>
            <w14:solidFill>
              <w14:schemeClr w14:val="tx1"/>
            </w14:solidFill>
          </w14:textFill>
        </w:rPr>
        <w:t>的答复不满意或者采购人、</w:t>
      </w:r>
      <w:r>
        <w:rPr>
          <w:rFonts w:hint="eastAsia" w:ascii="宋体" w:hAnsi="宋体"/>
          <w:b w:val="0"/>
          <w:bCs/>
          <w:color w:val="000000" w:themeColor="text1"/>
          <w:sz w:val="24"/>
          <w:szCs w:val="24"/>
          <w:highlight w:val="none"/>
          <w:lang w:eastAsia="zh-CN"/>
          <w14:textFill>
            <w14:solidFill>
              <w14:schemeClr w14:val="tx1"/>
            </w14:solidFill>
          </w14:textFill>
        </w:rPr>
        <w:t>采购代理机构</w:t>
      </w:r>
      <w:r>
        <w:rPr>
          <w:rFonts w:hint="eastAsia" w:ascii="宋体" w:hAnsi="宋体"/>
          <w:b w:val="0"/>
          <w:bCs/>
          <w:color w:val="000000" w:themeColor="text1"/>
          <w:sz w:val="24"/>
          <w:szCs w:val="24"/>
          <w:highlight w:val="none"/>
          <w14:textFill>
            <w14:solidFill>
              <w14:schemeClr w14:val="tx1"/>
            </w14:solidFill>
          </w14:textFill>
        </w:rPr>
        <w:t>未在规定的时间内作出答复的，可以在答复期满后十五个工作日内向同级政府采购监督管理部门提出投诉。</w:t>
      </w:r>
    </w:p>
    <w:p w14:paraId="5A0A3EA2">
      <w:pPr>
        <w:keepNext w:val="0"/>
        <w:keepLines w:val="0"/>
        <w:pageBreakBefore w:val="0"/>
        <w:widowControl w:val="0"/>
        <w:kinsoku/>
        <w:wordWrap/>
        <w:overflowPunct/>
        <w:topLinePunct w:val="0"/>
        <w:bidi w:val="0"/>
        <w:snapToGrid w:val="0"/>
        <w:spacing w:line="312" w:lineRule="auto"/>
        <w:ind w:firstLine="480" w:firstLineChars="200"/>
        <w:textAlignment w:val="auto"/>
        <w:outlineLvl w:val="1"/>
        <w:rPr>
          <w:rFonts w:hint="eastAsia" w:ascii="宋体" w:hAnsi="宋体"/>
          <w:b w:val="0"/>
          <w:bCs/>
          <w:color w:val="000000" w:themeColor="text1"/>
          <w:sz w:val="24"/>
          <w:szCs w:val="24"/>
          <w:highlight w:val="none"/>
          <w14:textFill>
            <w14:solidFill>
              <w14:schemeClr w14:val="tx1"/>
            </w14:solidFill>
          </w14:textFill>
        </w:rPr>
      </w:pPr>
      <w:r>
        <w:rPr>
          <w:rFonts w:hint="eastAsia" w:ascii="宋体" w:hAnsi="宋体"/>
          <w:b w:val="0"/>
          <w:bCs/>
          <w:color w:val="000000" w:themeColor="text1"/>
          <w:sz w:val="24"/>
          <w:szCs w:val="24"/>
          <w:highlight w:val="none"/>
          <w14:textFill>
            <w14:solidFill>
              <w14:schemeClr w14:val="tx1"/>
            </w14:solidFill>
          </w14:textFill>
        </w:rPr>
        <w:t>4.2供应商投诉的事项不得超出已质疑事项的范围，基于质疑答复内容提出的投诉事项除外。</w:t>
      </w:r>
    </w:p>
    <w:p w14:paraId="5E3C79B2">
      <w:pPr>
        <w:keepNext w:val="0"/>
        <w:keepLines w:val="0"/>
        <w:pageBreakBefore w:val="0"/>
        <w:widowControl w:val="0"/>
        <w:kinsoku/>
        <w:wordWrap/>
        <w:overflowPunct/>
        <w:topLinePunct w:val="0"/>
        <w:bidi w:val="0"/>
        <w:snapToGrid w:val="0"/>
        <w:spacing w:line="312" w:lineRule="auto"/>
        <w:ind w:firstLine="480" w:firstLineChars="200"/>
        <w:textAlignment w:val="auto"/>
        <w:outlineLvl w:val="1"/>
        <w:rPr>
          <w:rFonts w:hint="eastAsia" w:ascii="宋体" w:hAnsi="宋体"/>
          <w:b w:val="0"/>
          <w:bCs/>
          <w:color w:val="000000" w:themeColor="text1"/>
          <w:sz w:val="24"/>
          <w:szCs w:val="24"/>
          <w:highlight w:val="none"/>
          <w14:textFill>
            <w14:solidFill>
              <w14:schemeClr w14:val="tx1"/>
            </w14:solidFill>
          </w14:textFill>
        </w:rPr>
      </w:pPr>
      <w:r>
        <w:rPr>
          <w:rFonts w:hint="eastAsia" w:ascii="宋体" w:hAnsi="宋体"/>
          <w:b w:val="0"/>
          <w:bCs/>
          <w:color w:val="000000" w:themeColor="text1"/>
          <w:sz w:val="24"/>
          <w:szCs w:val="24"/>
          <w:highlight w:val="none"/>
          <w14:textFill>
            <w14:solidFill>
              <w14:schemeClr w14:val="tx1"/>
            </w14:solidFill>
          </w14:textFill>
        </w:rPr>
        <w:t>4.3供应商投诉应当有明确的请求和必要的证明材料。</w:t>
      </w:r>
    </w:p>
    <w:p w14:paraId="55B7F50F">
      <w:pPr>
        <w:keepNext w:val="0"/>
        <w:keepLines w:val="0"/>
        <w:pageBreakBefore w:val="0"/>
        <w:widowControl w:val="0"/>
        <w:kinsoku/>
        <w:wordWrap/>
        <w:overflowPunct/>
        <w:topLinePunct w:val="0"/>
        <w:bidi w:val="0"/>
        <w:snapToGrid w:val="0"/>
        <w:spacing w:line="312" w:lineRule="auto"/>
        <w:ind w:firstLine="480" w:firstLineChars="200"/>
        <w:textAlignment w:val="auto"/>
        <w:outlineLvl w:val="1"/>
        <w:rPr>
          <w:rFonts w:hint="eastAsia" w:ascii="宋体" w:hAnsi="宋体"/>
          <w:b w:val="0"/>
          <w:bCs/>
          <w:color w:val="000000" w:themeColor="text1"/>
          <w:sz w:val="24"/>
          <w:szCs w:val="24"/>
          <w:highlight w:val="none"/>
          <w14:textFill>
            <w14:solidFill>
              <w14:schemeClr w14:val="tx1"/>
            </w14:solidFill>
          </w14:textFill>
        </w:rPr>
      </w:pPr>
      <w:r>
        <w:rPr>
          <w:rFonts w:hint="eastAsia" w:ascii="宋体" w:hAnsi="宋体"/>
          <w:b w:val="0"/>
          <w:bCs/>
          <w:color w:val="000000" w:themeColor="text1"/>
          <w:sz w:val="24"/>
          <w:szCs w:val="24"/>
          <w:highlight w:val="none"/>
          <w14:textFill>
            <w14:solidFill>
              <w14:schemeClr w14:val="tx1"/>
            </w14:solidFill>
          </w14:textFill>
        </w:rPr>
        <w:t>4.4以联合体形式参加政府采购活动的，其投诉应当由组成联合体的所有供应商共同提出。</w:t>
      </w:r>
    </w:p>
    <w:p w14:paraId="7299B966">
      <w:pPr>
        <w:keepNext w:val="0"/>
        <w:keepLines w:val="0"/>
        <w:pageBreakBefore w:val="0"/>
        <w:widowControl w:val="0"/>
        <w:tabs>
          <w:tab w:val="left" w:pos="720"/>
          <w:tab w:val="left" w:pos="126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val="0"/>
        <w:spacing w:line="312" w:lineRule="auto"/>
        <w:ind w:right="1800"/>
        <w:textAlignment w:val="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二、</w:t>
      </w:r>
      <w:r>
        <w:rPr>
          <w:rFonts w:hint="eastAsia" w:ascii="宋体" w:hAnsi="宋体"/>
          <w:b/>
          <w:color w:val="000000" w:themeColor="text1"/>
          <w:sz w:val="24"/>
          <w:szCs w:val="24"/>
          <w:highlight w:val="none"/>
          <w:lang w:eastAsia="zh-CN"/>
          <w14:textFill>
            <w14:solidFill>
              <w14:schemeClr w14:val="tx1"/>
            </w14:solidFill>
          </w14:textFill>
        </w:rPr>
        <w:t>磋商</w:t>
      </w:r>
      <w:r>
        <w:rPr>
          <w:rFonts w:hint="eastAsia" w:ascii="宋体" w:hAnsi="宋体"/>
          <w:b/>
          <w:color w:val="000000" w:themeColor="text1"/>
          <w:sz w:val="24"/>
          <w:szCs w:val="24"/>
          <w:highlight w:val="none"/>
          <w14:textFill>
            <w14:solidFill>
              <w14:schemeClr w14:val="tx1"/>
            </w14:solidFill>
          </w14:textFill>
        </w:rPr>
        <w:t>文件</w:t>
      </w:r>
    </w:p>
    <w:p w14:paraId="5DA501AC">
      <w:pPr>
        <w:keepNext w:val="0"/>
        <w:keepLines w:val="0"/>
        <w:pageBreakBefore w:val="0"/>
        <w:widowControl w:val="0"/>
        <w:kinsoku/>
        <w:wordWrap/>
        <w:overflowPunct/>
        <w:topLinePunct w:val="0"/>
        <w:autoSpaceDE w:val="0"/>
        <w:autoSpaceDN w:val="0"/>
        <w:bidi w:val="0"/>
        <w:adjustRightInd w:val="0"/>
        <w:snapToGrid w:val="0"/>
        <w:spacing w:line="312" w:lineRule="auto"/>
        <w:ind w:firstLine="482" w:firstLineChars="200"/>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（一）</w:t>
      </w:r>
      <w:r>
        <w:rPr>
          <w:rFonts w:hint="eastAsia" w:ascii="宋体" w:hAnsi="宋体"/>
          <w:b/>
          <w:bCs/>
          <w:color w:val="000000" w:themeColor="text1"/>
          <w:sz w:val="24"/>
          <w:szCs w:val="24"/>
          <w:highlight w:val="none"/>
          <w:lang w:eastAsia="zh-CN"/>
          <w14:textFill>
            <w14:solidFill>
              <w14:schemeClr w14:val="tx1"/>
            </w14:solidFill>
          </w14:textFill>
        </w:rPr>
        <w:t>磋商</w:t>
      </w:r>
      <w:r>
        <w:rPr>
          <w:rFonts w:hint="eastAsia" w:ascii="宋体" w:hAnsi="宋体"/>
          <w:b/>
          <w:bCs/>
          <w:color w:val="000000" w:themeColor="text1"/>
          <w:sz w:val="24"/>
          <w:szCs w:val="24"/>
          <w:highlight w:val="none"/>
          <w14:textFill>
            <w14:solidFill>
              <w14:schemeClr w14:val="tx1"/>
            </w14:solidFill>
          </w14:textFill>
        </w:rPr>
        <w:t>文件由文件总目录所列内容组成。</w:t>
      </w:r>
    </w:p>
    <w:p w14:paraId="059D0C73">
      <w:pPr>
        <w:keepNext w:val="0"/>
        <w:keepLines w:val="0"/>
        <w:pageBreakBefore w:val="0"/>
        <w:widowControl w:val="0"/>
        <w:kinsoku/>
        <w:wordWrap/>
        <w:overflowPunct/>
        <w:topLinePunct w:val="0"/>
        <w:autoSpaceDE w:val="0"/>
        <w:autoSpaceDN w:val="0"/>
        <w:bidi w:val="0"/>
        <w:adjustRightInd w:val="0"/>
        <w:snapToGrid w:val="0"/>
        <w:spacing w:line="312" w:lineRule="auto"/>
        <w:ind w:firstLine="482" w:firstLineChars="200"/>
        <w:textAlignment w:val="auto"/>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（二）</w:t>
      </w:r>
      <w:r>
        <w:rPr>
          <w:rFonts w:hint="eastAsia" w:ascii="宋体" w:hAnsi="宋体"/>
          <w:b/>
          <w:bCs/>
          <w:color w:val="000000" w:themeColor="text1"/>
          <w:sz w:val="24"/>
          <w:szCs w:val="24"/>
          <w:highlight w:val="none"/>
          <w:lang w:eastAsia="zh-CN"/>
          <w14:textFill>
            <w14:solidFill>
              <w14:schemeClr w14:val="tx1"/>
            </w14:solidFill>
          </w14:textFill>
        </w:rPr>
        <w:t>供应商</w:t>
      </w:r>
      <w:r>
        <w:rPr>
          <w:rFonts w:hint="eastAsia" w:ascii="宋体" w:hAnsi="宋体"/>
          <w:b/>
          <w:bCs/>
          <w:color w:val="000000" w:themeColor="text1"/>
          <w:sz w:val="24"/>
          <w:szCs w:val="24"/>
          <w:highlight w:val="none"/>
          <w14:textFill>
            <w14:solidFill>
              <w14:schemeClr w14:val="tx1"/>
            </w14:solidFill>
          </w14:textFill>
        </w:rPr>
        <w:t>的风险</w:t>
      </w:r>
    </w:p>
    <w:p w14:paraId="7962D738">
      <w:pPr>
        <w:keepNext w:val="0"/>
        <w:keepLines w:val="0"/>
        <w:pageBreakBefore w:val="0"/>
        <w:widowControl w:val="0"/>
        <w:kinsoku/>
        <w:wordWrap/>
        <w:overflowPunct/>
        <w:topLinePunct w:val="0"/>
        <w:autoSpaceDE w:val="0"/>
        <w:autoSpaceDN w:val="0"/>
        <w:bidi w:val="0"/>
        <w:adjustRightInd w:val="0"/>
        <w:snapToGrid w:val="0"/>
        <w:spacing w:line="312" w:lineRule="auto"/>
        <w:ind w:firstLine="480" w:firstLineChars="200"/>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eastAsia="zh-CN"/>
          <w14:textFill>
            <w14:solidFill>
              <w14:schemeClr w14:val="tx1"/>
            </w14:solidFill>
          </w14:textFill>
        </w:rPr>
        <w:t>供应商</w:t>
      </w:r>
      <w:r>
        <w:rPr>
          <w:rFonts w:hint="eastAsia" w:ascii="宋体" w:hAnsi="宋体"/>
          <w:color w:val="000000" w:themeColor="text1"/>
          <w:sz w:val="24"/>
          <w:szCs w:val="24"/>
          <w:highlight w:val="none"/>
          <w14:textFill>
            <w14:solidFill>
              <w14:schemeClr w14:val="tx1"/>
            </w14:solidFill>
          </w14:textFill>
        </w:rPr>
        <w:t>没有按照</w:t>
      </w:r>
      <w:r>
        <w:rPr>
          <w:rFonts w:hint="eastAsia" w:ascii="宋体" w:hAnsi="宋体"/>
          <w:color w:val="000000" w:themeColor="text1"/>
          <w:sz w:val="24"/>
          <w:szCs w:val="24"/>
          <w:highlight w:val="none"/>
          <w:lang w:eastAsia="zh-CN"/>
          <w14:textFill>
            <w14:solidFill>
              <w14:schemeClr w14:val="tx1"/>
            </w14:solidFill>
          </w14:textFill>
        </w:rPr>
        <w:t>磋商</w:t>
      </w:r>
      <w:r>
        <w:rPr>
          <w:rFonts w:hint="eastAsia" w:ascii="宋体" w:hAnsi="宋体"/>
          <w:color w:val="000000" w:themeColor="text1"/>
          <w:sz w:val="24"/>
          <w:szCs w:val="24"/>
          <w:highlight w:val="none"/>
          <w14:textFill>
            <w14:solidFill>
              <w14:schemeClr w14:val="tx1"/>
            </w14:solidFill>
          </w14:textFill>
        </w:rPr>
        <w:t>文件要求提供全部资料，或者</w:t>
      </w:r>
      <w:r>
        <w:rPr>
          <w:rFonts w:hint="eastAsia" w:ascii="宋体" w:hAnsi="宋体"/>
          <w:color w:val="000000" w:themeColor="text1"/>
          <w:sz w:val="24"/>
          <w:szCs w:val="24"/>
          <w:highlight w:val="none"/>
          <w:lang w:eastAsia="zh-CN"/>
          <w14:textFill>
            <w14:solidFill>
              <w14:schemeClr w14:val="tx1"/>
            </w14:solidFill>
          </w14:textFill>
        </w:rPr>
        <w:t>供应商</w:t>
      </w:r>
      <w:r>
        <w:rPr>
          <w:rFonts w:hint="eastAsia" w:ascii="宋体" w:hAnsi="宋体"/>
          <w:color w:val="000000" w:themeColor="text1"/>
          <w:sz w:val="24"/>
          <w:szCs w:val="24"/>
          <w:highlight w:val="none"/>
          <w14:textFill>
            <w14:solidFill>
              <w14:schemeClr w14:val="tx1"/>
            </w14:solidFill>
          </w14:textFill>
        </w:rPr>
        <w:t>没有对</w:t>
      </w:r>
      <w:r>
        <w:rPr>
          <w:rFonts w:hint="eastAsia" w:ascii="宋体" w:hAnsi="宋体"/>
          <w:color w:val="000000" w:themeColor="text1"/>
          <w:sz w:val="24"/>
          <w:szCs w:val="24"/>
          <w:highlight w:val="none"/>
          <w:lang w:eastAsia="zh-CN"/>
          <w14:textFill>
            <w14:solidFill>
              <w14:schemeClr w14:val="tx1"/>
            </w14:solidFill>
          </w14:textFill>
        </w:rPr>
        <w:t>磋商</w:t>
      </w:r>
      <w:r>
        <w:rPr>
          <w:rFonts w:hint="eastAsia" w:ascii="宋体" w:hAnsi="宋体"/>
          <w:color w:val="000000" w:themeColor="text1"/>
          <w:sz w:val="24"/>
          <w:szCs w:val="24"/>
          <w:highlight w:val="none"/>
          <w14:textFill>
            <w14:solidFill>
              <w14:schemeClr w14:val="tx1"/>
            </w14:solidFill>
          </w14:textFill>
        </w:rPr>
        <w:t>文件在各方面作出实质性响应是</w:t>
      </w:r>
      <w:r>
        <w:rPr>
          <w:rFonts w:hint="eastAsia" w:ascii="宋体" w:hAnsi="宋体"/>
          <w:color w:val="000000" w:themeColor="text1"/>
          <w:sz w:val="24"/>
          <w:szCs w:val="24"/>
          <w:highlight w:val="none"/>
          <w:lang w:eastAsia="zh-CN"/>
          <w14:textFill>
            <w14:solidFill>
              <w14:schemeClr w14:val="tx1"/>
            </w14:solidFill>
          </w14:textFill>
        </w:rPr>
        <w:t>供应商</w:t>
      </w:r>
      <w:r>
        <w:rPr>
          <w:rFonts w:hint="eastAsia" w:ascii="宋体" w:hAnsi="宋体"/>
          <w:color w:val="000000" w:themeColor="text1"/>
          <w:sz w:val="24"/>
          <w:szCs w:val="24"/>
          <w:highlight w:val="none"/>
          <w14:textFill>
            <w14:solidFill>
              <w14:schemeClr w14:val="tx1"/>
            </w14:solidFill>
          </w14:textFill>
        </w:rPr>
        <w:t>的风险，并可能导致其投标被拒绝。</w:t>
      </w:r>
    </w:p>
    <w:p w14:paraId="5EBAFFAF">
      <w:pPr>
        <w:keepNext w:val="0"/>
        <w:keepLines w:val="0"/>
        <w:pageBreakBefore w:val="0"/>
        <w:widowControl w:val="0"/>
        <w:kinsoku/>
        <w:wordWrap/>
        <w:overflowPunct/>
        <w:topLinePunct w:val="0"/>
        <w:autoSpaceDE w:val="0"/>
        <w:autoSpaceDN w:val="0"/>
        <w:bidi w:val="0"/>
        <w:adjustRightInd w:val="0"/>
        <w:snapToGrid w:val="0"/>
        <w:spacing w:line="312" w:lineRule="auto"/>
        <w:ind w:firstLine="482" w:firstLineChars="200"/>
        <w:textAlignment w:val="auto"/>
        <w:rPr>
          <w:rFonts w:ascii="宋体" w:hAnsi="宋体"/>
          <w:b/>
          <w:bCs/>
          <w:color w:val="000000" w:themeColor="text1"/>
          <w:sz w:val="24"/>
          <w:szCs w:val="24"/>
          <w:highlight w:val="none"/>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（三）</w:t>
      </w:r>
      <w:r>
        <w:rPr>
          <w:rFonts w:hint="eastAsia" w:ascii="宋体" w:hAnsi="宋体"/>
          <w:b/>
          <w:bCs/>
          <w:color w:val="000000" w:themeColor="text1"/>
          <w:sz w:val="24"/>
          <w:szCs w:val="24"/>
          <w:highlight w:val="none"/>
          <w:lang w:eastAsia="zh-CN"/>
          <w14:textFill>
            <w14:solidFill>
              <w14:schemeClr w14:val="tx1"/>
            </w14:solidFill>
          </w14:textFill>
        </w:rPr>
        <w:t>磋商</w:t>
      </w:r>
      <w:r>
        <w:rPr>
          <w:rFonts w:hint="eastAsia" w:ascii="宋体" w:hAnsi="宋体"/>
          <w:b/>
          <w:bCs/>
          <w:color w:val="000000" w:themeColor="text1"/>
          <w:sz w:val="24"/>
          <w:szCs w:val="24"/>
          <w:highlight w:val="none"/>
          <w14:textFill>
            <w14:solidFill>
              <w14:schemeClr w14:val="tx1"/>
            </w14:solidFill>
          </w14:textFill>
        </w:rPr>
        <w:t>文件的澄清或修改</w:t>
      </w:r>
    </w:p>
    <w:p w14:paraId="09CEA27B">
      <w:pPr>
        <w:keepNext w:val="0"/>
        <w:keepLines w:val="0"/>
        <w:pageBreakBefore w:val="0"/>
        <w:widowControl w:val="0"/>
        <w:kinsoku/>
        <w:wordWrap/>
        <w:overflowPunct/>
        <w:topLinePunct w:val="0"/>
        <w:autoSpaceDE w:val="0"/>
        <w:autoSpaceDN w:val="0"/>
        <w:bidi w:val="0"/>
        <w:adjustRightInd w:val="0"/>
        <w:snapToGrid w:val="0"/>
        <w:spacing w:line="312" w:lineRule="auto"/>
        <w:ind w:firstLine="480" w:firstLineChars="200"/>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lang w:val="en-US" w:eastAsia="zh-CN"/>
          <w14:textFill>
            <w14:solidFill>
              <w14:schemeClr w14:val="tx1"/>
            </w14:solidFill>
          </w14:textFill>
        </w:rPr>
        <w:t>.</w:t>
      </w:r>
      <w:r>
        <w:rPr>
          <w:rFonts w:hint="eastAsia" w:ascii="宋体" w:hAnsi="宋体"/>
          <w:color w:val="000000" w:themeColor="text1"/>
          <w:sz w:val="24"/>
          <w:szCs w:val="24"/>
          <w:highlight w:val="none"/>
          <w:lang w:eastAsia="zh-CN"/>
          <w14:textFill>
            <w14:solidFill>
              <w14:schemeClr w14:val="tx1"/>
            </w14:solidFill>
          </w14:textFill>
        </w:rPr>
        <w:t>供应商</w:t>
      </w:r>
      <w:r>
        <w:rPr>
          <w:rFonts w:hint="eastAsia" w:ascii="宋体" w:hAnsi="宋体"/>
          <w:color w:val="000000" w:themeColor="text1"/>
          <w:sz w:val="24"/>
          <w:szCs w:val="24"/>
          <w:highlight w:val="none"/>
          <w14:textFill>
            <w14:solidFill>
              <w14:schemeClr w14:val="tx1"/>
            </w14:solidFill>
          </w14:textFill>
        </w:rPr>
        <w:t>应认真阅读本</w:t>
      </w:r>
      <w:r>
        <w:rPr>
          <w:rFonts w:hint="eastAsia" w:ascii="宋体" w:hAnsi="宋体"/>
          <w:color w:val="000000" w:themeColor="text1"/>
          <w:sz w:val="24"/>
          <w:szCs w:val="24"/>
          <w:highlight w:val="none"/>
          <w:lang w:eastAsia="zh-CN"/>
          <w14:textFill>
            <w14:solidFill>
              <w14:schemeClr w14:val="tx1"/>
            </w14:solidFill>
          </w14:textFill>
        </w:rPr>
        <w:t>磋商</w:t>
      </w:r>
      <w:r>
        <w:rPr>
          <w:rFonts w:hint="eastAsia" w:ascii="宋体" w:hAnsi="宋体"/>
          <w:color w:val="000000" w:themeColor="text1"/>
          <w:sz w:val="24"/>
          <w:szCs w:val="24"/>
          <w:highlight w:val="none"/>
          <w14:textFill>
            <w14:solidFill>
              <w14:schemeClr w14:val="tx1"/>
            </w14:solidFill>
          </w14:textFill>
        </w:rPr>
        <w:t>文件，发现其中有误或有要求不合理的，</w:t>
      </w:r>
      <w:r>
        <w:rPr>
          <w:rFonts w:hint="eastAsia" w:ascii="宋体" w:hAnsi="宋体"/>
          <w:color w:val="000000" w:themeColor="text1"/>
          <w:sz w:val="24"/>
          <w:szCs w:val="24"/>
          <w:highlight w:val="none"/>
          <w:lang w:eastAsia="zh-CN"/>
          <w14:textFill>
            <w14:solidFill>
              <w14:schemeClr w14:val="tx1"/>
            </w14:solidFill>
          </w14:textFill>
        </w:rPr>
        <w:t>供应商</w:t>
      </w:r>
      <w:r>
        <w:rPr>
          <w:rFonts w:hint="eastAsia" w:ascii="宋体" w:hAnsi="宋体"/>
          <w:color w:val="000000" w:themeColor="text1"/>
          <w:sz w:val="24"/>
          <w:szCs w:val="24"/>
          <w:highlight w:val="none"/>
          <w14:textFill>
            <w14:solidFill>
              <w14:schemeClr w14:val="tx1"/>
            </w14:solidFill>
          </w14:textFill>
        </w:rPr>
        <w:t>必须在投标须知前附表规定的</w:t>
      </w:r>
      <w:r>
        <w:rPr>
          <w:rFonts w:hint="eastAsia" w:ascii="宋体" w:hAnsi="宋体"/>
          <w:color w:val="000000" w:themeColor="text1"/>
          <w:sz w:val="24"/>
          <w:szCs w:val="24"/>
          <w:highlight w:val="none"/>
          <w:lang w:eastAsia="zh-CN"/>
          <w14:textFill>
            <w14:solidFill>
              <w14:schemeClr w14:val="tx1"/>
            </w14:solidFill>
          </w14:textFill>
        </w:rPr>
        <w:t>磋商</w:t>
      </w:r>
      <w:r>
        <w:rPr>
          <w:rFonts w:hint="eastAsia" w:ascii="宋体" w:hAnsi="宋体"/>
          <w:color w:val="000000" w:themeColor="text1"/>
          <w:sz w:val="24"/>
          <w:szCs w:val="24"/>
          <w:highlight w:val="none"/>
          <w14:textFill>
            <w14:solidFill>
              <w14:schemeClr w14:val="tx1"/>
            </w14:solidFill>
          </w14:textFill>
        </w:rPr>
        <w:t>文件答疑与澄清截止时间前以书面形式要求采购组织机构澄清。</w:t>
      </w:r>
    </w:p>
    <w:p w14:paraId="40E9B175">
      <w:pPr>
        <w:keepNext w:val="0"/>
        <w:keepLines w:val="0"/>
        <w:pageBreakBefore w:val="0"/>
        <w:widowControl w:val="0"/>
        <w:kinsoku/>
        <w:wordWrap/>
        <w:overflowPunct/>
        <w:topLinePunct w:val="0"/>
        <w:autoSpaceDE w:val="0"/>
        <w:autoSpaceDN w:val="0"/>
        <w:bidi w:val="0"/>
        <w:adjustRightInd w:val="0"/>
        <w:snapToGrid w:val="0"/>
        <w:spacing w:line="312" w:lineRule="auto"/>
        <w:ind w:firstLine="480" w:firstLineChars="200"/>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lang w:val="en-US"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采购组织机构必须以书面形式答复投标人要求澄清的问题，并将不包含问题来源的答复书面通知所有依法获取</w:t>
      </w:r>
      <w:r>
        <w:rPr>
          <w:rFonts w:hint="eastAsia" w:ascii="宋体" w:hAnsi="宋体"/>
          <w:color w:val="000000" w:themeColor="text1"/>
          <w:sz w:val="24"/>
          <w:szCs w:val="24"/>
          <w:highlight w:val="none"/>
          <w:lang w:eastAsia="zh-CN"/>
          <w14:textFill>
            <w14:solidFill>
              <w14:schemeClr w14:val="tx1"/>
            </w14:solidFill>
          </w14:textFill>
        </w:rPr>
        <w:t>磋商</w:t>
      </w:r>
      <w:r>
        <w:rPr>
          <w:rFonts w:hint="eastAsia" w:ascii="宋体" w:hAnsi="宋体"/>
          <w:color w:val="000000" w:themeColor="text1"/>
          <w:sz w:val="24"/>
          <w:szCs w:val="24"/>
          <w:highlight w:val="none"/>
          <w14:textFill>
            <w14:solidFill>
              <w14:schemeClr w14:val="tx1"/>
            </w14:solidFill>
          </w14:textFill>
        </w:rPr>
        <w:t>文件的</w:t>
      </w:r>
      <w:r>
        <w:rPr>
          <w:rFonts w:hint="eastAsia" w:ascii="宋体" w:hAnsi="宋体"/>
          <w:color w:val="000000" w:themeColor="text1"/>
          <w:sz w:val="24"/>
          <w:szCs w:val="24"/>
          <w:highlight w:val="none"/>
          <w:lang w:eastAsia="zh-CN"/>
          <w14:textFill>
            <w14:solidFill>
              <w14:schemeClr w14:val="tx1"/>
            </w14:solidFill>
          </w14:textFill>
        </w:rPr>
        <w:t>供应商</w:t>
      </w:r>
      <w:r>
        <w:rPr>
          <w:rFonts w:hint="eastAsia" w:ascii="宋体" w:hAnsi="宋体"/>
          <w:color w:val="000000" w:themeColor="text1"/>
          <w:sz w:val="24"/>
          <w:szCs w:val="24"/>
          <w:highlight w:val="none"/>
          <w14:textFill>
            <w14:solidFill>
              <w14:schemeClr w14:val="tx1"/>
            </w14:solidFill>
          </w14:textFill>
        </w:rPr>
        <w:t>。</w:t>
      </w:r>
    </w:p>
    <w:p w14:paraId="21EFA49A">
      <w:pPr>
        <w:keepNext w:val="0"/>
        <w:keepLines w:val="0"/>
        <w:pageBreakBefore w:val="0"/>
        <w:widowControl w:val="0"/>
        <w:kinsoku/>
        <w:wordWrap/>
        <w:overflowPunct/>
        <w:topLinePunct w:val="0"/>
        <w:autoSpaceDE w:val="0"/>
        <w:autoSpaceDN w:val="0"/>
        <w:bidi w:val="0"/>
        <w:adjustRightInd w:val="0"/>
        <w:snapToGrid w:val="0"/>
        <w:spacing w:line="312" w:lineRule="auto"/>
        <w:ind w:firstLine="480" w:firstLineChars="200"/>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lang w:val="en-US"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采购组织机构</w:t>
      </w:r>
      <w:r>
        <w:rPr>
          <w:rFonts w:hint="eastAsia" w:ascii="宋体" w:hAnsi="宋体"/>
          <w:color w:val="000000" w:themeColor="text1"/>
          <w:sz w:val="24"/>
          <w:szCs w:val="24"/>
          <w:highlight w:val="none"/>
          <w14:textFill>
            <w14:solidFill>
              <w14:schemeClr w14:val="tx1"/>
            </w14:solidFill>
          </w14:textFill>
        </w:rPr>
        <w:t>可视采购具体情况对已发出的</w:t>
      </w:r>
      <w:r>
        <w:rPr>
          <w:rFonts w:hint="eastAsia" w:ascii="宋体" w:hAnsi="宋体"/>
          <w:color w:val="000000" w:themeColor="text1"/>
          <w:sz w:val="24"/>
          <w:szCs w:val="24"/>
          <w:highlight w:val="none"/>
          <w:lang w:eastAsia="zh-CN"/>
          <w14:textFill>
            <w14:solidFill>
              <w14:schemeClr w14:val="tx1"/>
            </w14:solidFill>
          </w14:textFill>
        </w:rPr>
        <w:t>磋商文</w:t>
      </w:r>
      <w:r>
        <w:rPr>
          <w:rFonts w:hint="eastAsia" w:ascii="宋体" w:hAnsi="宋体"/>
          <w:color w:val="000000" w:themeColor="text1"/>
          <w:sz w:val="24"/>
          <w:szCs w:val="24"/>
          <w:highlight w:val="none"/>
          <w14:textFill>
            <w14:solidFill>
              <w14:schemeClr w14:val="tx1"/>
            </w14:solidFill>
          </w14:textFill>
        </w:rPr>
        <w:t>件进行必要的澄清或者修改。澄清或者修改的内容可能影响投标文件编制的，采购人或者采购组织机构应当在投标截止时间至少15日前，在原公告发布媒体上发布澄清公告，澄清或者修改的内容为</w:t>
      </w:r>
      <w:r>
        <w:rPr>
          <w:rFonts w:hint="eastAsia" w:ascii="宋体" w:hAnsi="宋体"/>
          <w:color w:val="000000" w:themeColor="text1"/>
          <w:sz w:val="24"/>
          <w:szCs w:val="24"/>
          <w:highlight w:val="none"/>
          <w:lang w:eastAsia="zh-CN"/>
          <w14:textFill>
            <w14:solidFill>
              <w14:schemeClr w14:val="tx1"/>
            </w14:solidFill>
          </w14:textFill>
        </w:rPr>
        <w:t>磋商</w:t>
      </w:r>
      <w:r>
        <w:rPr>
          <w:rFonts w:hint="eastAsia" w:ascii="宋体" w:hAnsi="宋体"/>
          <w:color w:val="000000" w:themeColor="text1"/>
          <w:sz w:val="24"/>
          <w:szCs w:val="24"/>
          <w:highlight w:val="none"/>
          <w14:textFill>
            <w14:solidFill>
              <w14:schemeClr w14:val="tx1"/>
            </w14:solidFill>
          </w14:textFill>
        </w:rPr>
        <w:t xml:space="preserve">文件的组成部分；不足15日的，采购人或者采购组织机构应当顺延提交投标文件的截止时间。 </w:t>
      </w:r>
    </w:p>
    <w:p w14:paraId="0D1C5AC4">
      <w:pPr>
        <w:keepNext w:val="0"/>
        <w:keepLines w:val="0"/>
        <w:pageBreakBefore w:val="0"/>
        <w:widowControl w:val="0"/>
        <w:kinsoku/>
        <w:wordWrap/>
        <w:overflowPunct/>
        <w:topLinePunct w:val="0"/>
        <w:autoSpaceDE w:val="0"/>
        <w:autoSpaceDN w:val="0"/>
        <w:bidi w:val="0"/>
        <w:adjustRightInd w:val="0"/>
        <w:snapToGrid w:val="0"/>
        <w:spacing w:line="312" w:lineRule="auto"/>
        <w:ind w:firstLine="480" w:firstLineChars="200"/>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w:t>
      </w:r>
      <w:r>
        <w:rPr>
          <w:rFonts w:hint="eastAsia" w:ascii="宋体" w:hAnsi="宋体"/>
          <w:color w:val="000000" w:themeColor="text1"/>
          <w:sz w:val="24"/>
          <w:szCs w:val="24"/>
          <w:highlight w:val="none"/>
          <w:lang w:val="en-US" w:eastAsia="zh-CN"/>
          <w14:textFill>
            <w14:solidFill>
              <w14:schemeClr w14:val="tx1"/>
            </w14:solidFill>
          </w14:textFill>
        </w:rPr>
        <w:t>.</w:t>
      </w:r>
      <w:r>
        <w:rPr>
          <w:rFonts w:hint="eastAsia" w:ascii="宋体" w:hAnsi="宋体"/>
          <w:color w:val="000000" w:themeColor="text1"/>
          <w:sz w:val="24"/>
          <w:szCs w:val="24"/>
          <w:highlight w:val="none"/>
          <w:lang w:eastAsia="zh-CN"/>
          <w14:textFill>
            <w14:solidFill>
              <w14:schemeClr w14:val="tx1"/>
            </w14:solidFill>
          </w14:textFill>
        </w:rPr>
        <w:t>磋商</w:t>
      </w:r>
      <w:r>
        <w:rPr>
          <w:rFonts w:hint="eastAsia" w:ascii="宋体" w:hAnsi="宋体"/>
          <w:color w:val="000000" w:themeColor="text1"/>
          <w:sz w:val="24"/>
          <w:szCs w:val="24"/>
          <w:highlight w:val="none"/>
          <w14:textFill>
            <w14:solidFill>
              <w14:schemeClr w14:val="tx1"/>
            </w14:solidFill>
          </w14:textFill>
        </w:rPr>
        <w:t>文件澄清、答复、修改、补充的内容为</w:t>
      </w:r>
      <w:r>
        <w:rPr>
          <w:rFonts w:hint="eastAsia" w:ascii="宋体" w:hAnsi="宋体"/>
          <w:color w:val="000000" w:themeColor="text1"/>
          <w:sz w:val="24"/>
          <w:szCs w:val="24"/>
          <w:highlight w:val="none"/>
          <w:lang w:eastAsia="zh-CN"/>
          <w14:textFill>
            <w14:solidFill>
              <w14:schemeClr w14:val="tx1"/>
            </w14:solidFill>
          </w14:textFill>
        </w:rPr>
        <w:t>磋商</w:t>
      </w:r>
      <w:r>
        <w:rPr>
          <w:rFonts w:hint="eastAsia" w:ascii="宋体" w:hAnsi="宋体"/>
          <w:color w:val="000000" w:themeColor="text1"/>
          <w:sz w:val="24"/>
          <w:szCs w:val="24"/>
          <w:highlight w:val="none"/>
          <w14:textFill>
            <w14:solidFill>
              <w14:schemeClr w14:val="tx1"/>
            </w14:solidFill>
          </w14:textFill>
        </w:rPr>
        <w:t>文件的组成部分。当</w:t>
      </w:r>
      <w:r>
        <w:rPr>
          <w:rFonts w:hint="eastAsia" w:ascii="宋体" w:hAnsi="宋体"/>
          <w:color w:val="000000" w:themeColor="text1"/>
          <w:sz w:val="24"/>
          <w:szCs w:val="24"/>
          <w:highlight w:val="none"/>
          <w:lang w:eastAsia="zh-CN"/>
          <w14:textFill>
            <w14:solidFill>
              <w14:schemeClr w14:val="tx1"/>
            </w14:solidFill>
          </w14:textFill>
        </w:rPr>
        <w:t>磋商</w:t>
      </w:r>
      <w:r>
        <w:rPr>
          <w:rFonts w:hint="eastAsia" w:ascii="宋体" w:hAnsi="宋体"/>
          <w:color w:val="000000" w:themeColor="text1"/>
          <w:sz w:val="24"/>
          <w:szCs w:val="24"/>
          <w:highlight w:val="none"/>
          <w14:textFill>
            <w14:solidFill>
              <w14:schemeClr w14:val="tx1"/>
            </w14:solidFill>
          </w14:textFill>
        </w:rPr>
        <w:t>文件与</w:t>
      </w:r>
      <w:r>
        <w:rPr>
          <w:rFonts w:hint="eastAsia" w:ascii="宋体" w:hAnsi="宋体"/>
          <w:color w:val="000000" w:themeColor="text1"/>
          <w:sz w:val="24"/>
          <w:szCs w:val="24"/>
          <w:highlight w:val="none"/>
          <w:lang w:eastAsia="zh-CN"/>
          <w14:textFill>
            <w14:solidFill>
              <w14:schemeClr w14:val="tx1"/>
            </w14:solidFill>
          </w14:textFill>
        </w:rPr>
        <w:t>磋商</w:t>
      </w:r>
      <w:r>
        <w:rPr>
          <w:rFonts w:hint="eastAsia" w:ascii="宋体" w:hAnsi="宋体"/>
          <w:color w:val="000000" w:themeColor="text1"/>
          <w:sz w:val="24"/>
          <w:szCs w:val="24"/>
          <w:highlight w:val="none"/>
          <w14:textFill>
            <w14:solidFill>
              <w14:schemeClr w14:val="tx1"/>
            </w14:solidFill>
          </w14:textFill>
        </w:rPr>
        <w:t>文件的答复、澄清、修改、补充通知就同一内容的表述不一致时，以最后发出的书面文件为准。</w:t>
      </w:r>
    </w:p>
    <w:p w14:paraId="7DBE2705">
      <w:pPr>
        <w:keepNext w:val="0"/>
        <w:keepLines w:val="0"/>
        <w:pageBreakBefore w:val="0"/>
        <w:widowControl w:val="0"/>
        <w:kinsoku/>
        <w:wordWrap/>
        <w:overflowPunct/>
        <w:topLinePunct w:val="0"/>
        <w:autoSpaceDE w:val="0"/>
        <w:autoSpaceDN w:val="0"/>
        <w:bidi w:val="0"/>
        <w:adjustRightInd w:val="0"/>
        <w:snapToGrid w:val="0"/>
        <w:spacing w:line="312" w:lineRule="auto"/>
        <w:ind w:firstLine="480" w:firstLineChars="200"/>
        <w:textAlignment w:val="auto"/>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w:t>
      </w:r>
      <w:r>
        <w:rPr>
          <w:rFonts w:hint="eastAsia" w:ascii="宋体" w:hAnsi="宋体"/>
          <w:color w:val="000000" w:themeColor="text1"/>
          <w:sz w:val="24"/>
          <w:szCs w:val="24"/>
          <w:highlight w:val="none"/>
          <w:lang w:val="en-US" w:eastAsia="zh-CN"/>
          <w14:textFill>
            <w14:solidFill>
              <w14:schemeClr w14:val="tx1"/>
            </w14:solidFill>
          </w14:textFill>
        </w:rPr>
        <w:t>.</w:t>
      </w:r>
      <w:r>
        <w:rPr>
          <w:rFonts w:hint="eastAsia" w:ascii="宋体" w:hAnsi="宋体"/>
          <w:color w:val="000000" w:themeColor="text1"/>
          <w:sz w:val="24"/>
          <w:szCs w:val="24"/>
          <w:highlight w:val="none"/>
          <w:lang w:eastAsia="zh-CN"/>
          <w14:textFill>
            <w14:solidFill>
              <w14:schemeClr w14:val="tx1"/>
            </w14:solidFill>
          </w14:textFill>
        </w:rPr>
        <w:t>供应商</w:t>
      </w:r>
      <w:r>
        <w:rPr>
          <w:rFonts w:ascii="宋体" w:hAnsi="宋体"/>
          <w:color w:val="000000" w:themeColor="text1"/>
          <w:sz w:val="24"/>
          <w:szCs w:val="24"/>
          <w:highlight w:val="none"/>
          <w14:textFill>
            <w14:solidFill>
              <w14:schemeClr w14:val="tx1"/>
            </w14:solidFill>
          </w14:textFill>
        </w:rPr>
        <w:t>在规定的时间内未对</w:t>
      </w:r>
      <w:r>
        <w:rPr>
          <w:rFonts w:hint="eastAsia" w:ascii="宋体" w:hAnsi="宋体"/>
          <w:color w:val="000000" w:themeColor="text1"/>
          <w:sz w:val="24"/>
          <w:szCs w:val="24"/>
          <w:highlight w:val="none"/>
          <w:lang w:eastAsia="zh-CN"/>
          <w14:textFill>
            <w14:solidFill>
              <w14:schemeClr w14:val="tx1"/>
            </w14:solidFill>
          </w14:textFill>
        </w:rPr>
        <w:t>磋商</w:t>
      </w:r>
      <w:r>
        <w:rPr>
          <w:rFonts w:ascii="宋体" w:hAnsi="宋体"/>
          <w:color w:val="000000" w:themeColor="text1"/>
          <w:sz w:val="24"/>
          <w:szCs w:val="24"/>
          <w:highlight w:val="none"/>
          <w14:textFill>
            <w14:solidFill>
              <w14:schemeClr w14:val="tx1"/>
            </w14:solidFill>
          </w14:textFill>
        </w:rPr>
        <w:t>文件提出疑问、质疑或要求澄清的，将视其为无异议。对</w:t>
      </w:r>
      <w:r>
        <w:rPr>
          <w:rFonts w:hint="eastAsia" w:ascii="宋体" w:hAnsi="宋体"/>
          <w:color w:val="000000" w:themeColor="text1"/>
          <w:sz w:val="24"/>
          <w:szCs w:val="24"/>
          <w:highlight w:val="none"/>
          <w:lang w:eastAsia="zh-CN"/>
          <w14:textFill>
            <w14:solidFill>
              <w14:schemeClr w14:val="tx1"/>
            </w14:solidFill>
          </w14:textFill>
        </w:rPr>
        <w:t>磋商</w:t>
      </w:r>
      <w:r>
        <w:rPr>
          <w:rFonts w:ascii="宋体" w:hAnsi="宋体"/>
          <w:color w:val="000000" w:themeColor="text1"/>
          <w:sz w:val="24"/>
          <w:szCs w:val="24"/>
          <w:highlight w:val="none"/>
          <w14:textFill>
            <w14:solidFill>
              <w14:schemeClr w14:val="tx1"/>
            </w14:solidFill>
          </w14:textFill>
        </w:rPr>
        <w:t>文件中描述有歧义或前后不一致的地方，评标委员会有权进行评判，但对同一条款的评判应适用于每个</w:t>
      </w:r>
      <w:r>
        <w:rPr>
          <w:rFonts w:hint="eastAsia" w:ascii="宋体" w:hAnsi="宋体"/>
          <w:color w:val="000000" w:themeColor="text1"/>
          <w:sz w:val="24"/>
          <w:szCs w:val="24"/>
          <w:highlight w:val="none"/>
          <w:lang w:eastAsia="zh-CN"/>
          <w14:textFill>
            <w14:solidFill>
              <w14:schemeClr w14:val="tx1"/>
            </w14:solidFill>
          </w14:textFill>
        </w:rPr>
        <w:t>供应商</w:t>
      </w:r>
      <w:r>
        <w:rPr>
          <w:rFonts w:hint="eastAsia" w:ascii="宋体" w:hAnsi="宋体"/>
          <w:color w:val="000000" w:themeColor="text1"/>
          <w:sz w:val="24"/>
          <w:szCs w:val="24"/>
          <w:highlight w:val="none"/>
          <w14:textFill>
            <w14:solidFill>
              <w14:schemeClr w14:val="tx1"/>
            </w14:solidFill>
          </w14:textFill>
        </w:rPr>
        <w:t>。</w:t>
      </w:r>
    </w:p>
    <w:p w14:paraId="6FBE428D">
      <w:pPr>
        <w:keepNext w:val="0"/>
        <w:keepLines w:val="0"/>
        <w:pageBreakBefore w:val="0"/>
        <w:widowControl w:val="0"/>
        <w:tabs>
          <w:tab w:val="left" w:pos="1418"/>
        </w:tabs>
        <w:kinsoku/>
        <w:wordWrap/>
        <w:overflowPunct/>
        <w:topLinePunct w:val="0"/>
        <w:autoSpaceDE w:val="0"/>
        <w:autoSpaceDN w:val="0"/>
        <w:bidi w:val="0"/>
        <w:adjustRightInd w:val="0"/>
        <w:snapToGrid w:val="0"/>
        <w:spacing w:line="312" w:lineRule="auto"/>
        <w:textAlignment w:val="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三、</w:t>
      </w:r>
      <w:r>
        <w:rPr>
          <w:rFonts w:hint="eastAsia" w:ascii="宋体" w:hAnsi="宋体"/>
          <w:b/>
          <w:color w:val="000000" w:themeColor="text1"/>
          <w:sz w:val="24"/>
          <w:szCs w:val="24"/>
          <w:highlight w:val="none"/>
          <w:lang w:eastAsia="zh-CN"/>
          <w14:textFill>
            <w14:solidFill>
              <w14:schemeClr w14:val="tx1"/>
            </w14:solidFill>
          </w14:textFill>
        </w:rPr>
        <w:t>磋商响应</w:t>
      </w:r>
      <w:r>
        <w:rPr>
          <w:rFonts w:hint="eastAsia" w:ascii="宋体" w:hAnsi="宋体"/>
          <w:b/>
          <w:color w:val="000000" w:themeColor="text1"/>
          <w:sz w:val="24"/>
          <w:szCs w:val="24"/>
          <w:highlight w:val="none"/>
          <w14:textFill>
            <w14:solidFill>
              <w14:schemeClr w14:val="tx1"/>
            </w14:solidFill>
          </w14:textFill>
        </w:rPr>
        <w:t>文件</w:t>
      </w:r>
    </w:p>
    <w:p w14:paraId="0854F28A">
      <w:pPr>
        <w:keepNext w:val="0"/>
        <w:keepLines w:val="0"/>
        <w:pageBreakBefore w:val="0"/>
        <w:widowControl w:val="0"/>
        <w:kinsoku/>
        <w:wordWrap/>
        <w:overflowPunct/>
        <w:topLinePunct w:val="0"/>
        <w:autoSpaceDE w:val="0"/>
        <w:autoSpaceDN w:val="0"/>
        <w:bidi w:val="0"/>
        <w:adjustRightInd w:val="0"/>
        <w:snapToGrid w:val="0"/>
        <w:spacing w:line="312" w:lineRule="auto"/>
        <w:ind w:firstLine="482" w:firstLineChars="200"/>
        <w:textAlignment w:val="auto"/>
        <w:rPr>
          <w:rFonts w:ascii="宋体" w:hAnsi="宋体"/>
          <w:b/>
          <w:color w:val="000000" w:themeColor="text1"/>
          <w:sz w:val="24"/>
          <w:szCs w:val="24"/>
          <w:highlight w:val="none"/>
          <w:lang w:val="zh-CN"/>
          <w14:textFill>
            <w14:solidFill>
              <w14:schemeClr w14:val="tx1"/>
            </w14:solidFill>
          </w14:textFill>
        </w:rPr>
      </w:pPr>
      <w:r>
        <w:rPr>
          <w:rFonts w:hint="eastAsia" w:ascii="宋体" w:hAnsi="宋体"/>
          <w:b/>
          <w:color w:val="000000" w:themeColor="text1"/>
          <w:sz w:val="24"/>
          <w:szCs w:val="24"/>
          <w:highlight w:val="none"/>
          <w:lang w:val="zh-CN"/>
          <w14:textFill>
            <w14:solidFill>
              <w14:schemeClr w14:val="tx1"/>
            </w14:solidFill>
          </w14:textFill>
        </w:rPr>
        <w:t>（一）响应文件的形式</w:t>
      </w:r>
    </w:p>
    <w:p w14:paraId="1B876C41">
      <w:pPr>
        <w:keepNext w:val="0"/>
        <w:keepLines w:val="0"/>
        <w:pageBreakBefore w:val="0"/>
        <w:widowControl w:val="0"/>
        <w:kinsoku/>
        <w:wordWrap/>
        <w:overflowPunct/>
        <w:topLinePunct w:val="0"/>
        <w:autoSpaceDE w:val="0"/>
        <w:autoSpaceDN w:val="0"/>
        <w:bidi w:val="0"/>
        <w:adjustRightInd w:val="0"/>
        <w:snapToGrid w:val="0"/>
        <w:spacing w:line="312" w:lineRule="auto"/>
        <w:ind w:firstLine="480" w:firstLineChars="200"/>
        <w:textAlignment w:val="auto"/>
        <w:rPr>
          <w:rFonts w:ascii="宋体" w:hAnsi="宋体"/>
          <w:bCs/>
          <w:color w:val="000000" w:themeColor="text1"/>
          <w:sz w:val="24"/>
          <w:szCs w:val="24"/>
          <w:highlight w:val="none"/>
          <w:lang w:val="zh-CN"/>
          <w14:textFill>
            <w14:solidFill>
              <w14:schemeClr w14:val="tx1"/>
            </w14:solidFill>
          </w14:textFill>
        </w:rPr>
      </w:pPr>
      <w:r>
        <w:rPr>
          <w:rFonts w:hint="eastAsia" w:ascii="宋体" w:hAnsi="宋体"/>
          <w:bCs/>
          <w:color w:val="000000" w:themeColor="text1"/>
          <w:sz w:val="24"/>
          <w:szCs w:val="24"/>
          <w:highlight w:val="none"/>
          <w:lang w:val="zh-CN"/>
          <w14:textFill>
            <w14:solidFill>
              <w14:schemeClr w14:val="tx1"/>
            </w14:solidFill>
          </w14:textFill>
        </w:rPr>
        <w:t>响应文件的形式：电子加密响应文件（是指通过“政采云电子交易客户端”完成响应文件编制后生成并加密的数据电文形式的响应文件，文件格式“.jmbs”）。</w:t>
      </w:r>
    </w:p>
    <w:p w14:paraId="7F3FFDC7">
      <w:pPr>
        <w:keepNext w:val="0"/>
        <w:keepLines w:val="0"/>
        <w:pageBreakBefore w:val="0"/>
        <w:widowControl w:val="0"/>
        <w:kinsoku/>
        <w:wordWrap/>
        <w:overflowPunct/>
        <w:topLinePunct w:val="0"/>
        <w:autoSpaceDE w:val="0"/>
        <w:autoSpaceDN w:val="0"/>
        <w:bidi w:val="0"/>
        <w:adjustRightInd w:val="0"/>
        <w:snapToGrid w:val="0"/>
        <w:spacing w:line="312" w:lineRule="auto"/>
        <w:ind w:firstLine="482" w:firstLineChars="200"/>
        <w:textAlignment w:val="auto"/>
        <w:rPr>
          <w:rFonts w:ascii="宋体" w:hAnsi="宋体"/>
          <w:b/>
          <w:bCs/>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lang w:val="zh-CN"/>
          <w14:textFill>
            <w14:solidFill>
              <w14:schemeClr w14:val="tx1"/>
            </w14:solidFill>
          </w14:textFill>
        </w:rPr>
        <w:t>（</w:t>
      </w:r>
      <w:r>
        <w:rPr>
          <w:rFonts w:hint="eastAsia" w:ascii="宋体" w:hAnsi="宋体"/>
          <w:b/>
          <w:color w:val="000000" w:themeColor="text1"/>
          <w:sz w:val="24"/>
          <w:szCs w:val="24"/>
          <w:highlight w:val="none"/>
          <w14:textFill>
            <w14:solidFill>
              <w14:schemeClr w14:val="tx1"/>
            </w14:solidFill>
          </w14:textFill>
        </w:rPr>
        <w:t>二</w:t>
      </w:r>
      <w:r>
        <w:rPr>
          <w:rFonts w:hint="eastAsia" w:ascii="宋体" w:hAnsi="宋体"/>
          <w:b/>
          <w:color w:val="000000" w:themeColor="text1"/>
          <w:sz w:val="24"/>
          <w:szCs w:val="24"/>
          <w:highlight w:val="none"/>
          <w:lang w:val="zh-CN"/>
          <w14:textFill>
            <w14:solidFill>
              <w14:schemeClr w14:val="tx1"/>
            </w14:solidFill>
          </w14:textFill>
        </w:rPr>
        <w:t>）</w:t>
      </w:r>
      <w:r>
        <w:rPr>
          <w:rFonts w:hint="eastAsia" w:ascii="宋体" w:hAnsi="宋体"/>
          <w:b/>
          <w:bCs/>
          <w:color w:val="000000" w:themeColor="text1"/>
          <w:sz w:val="24"/>
          <w:szCs w:val="24"/>
          <w:highlight w:val="none"/>
          <w:lang w:eastAsia="zh-CN"/>
          <w14:textFill>
            <w14:solidFill>
              <w14:schemeClr w14:val="tx1"/>
            </w14:solidFill>
          </w14:textFill>
        </w:rPr>
        <w:t>响应</w:t>
      </w:r>
      <w:r>
        <w:rPr>
          <w:rFonts w:hint="eastAsia" w:ascii="宋体" w:hAnsi="宋体"/>
          <w:b/>
          <w:bCs/>
          <w:color w:val="000000" w:themeColor="text1"/>
          <w:sz w:val="24"/>
          <w:szCs w:val="24"/>
          <w:highlight w:val="none"/>
          <w14:textFill>
            <w14:solidFill>
              <w14:schemeClr w14:val="tx1"/>
            </w14:solidFill>
          </w14:textFill>
        </w:rPr>
        <w:t>文件的组成</w:t>
      </w:r>
    </w:p>
    <w:p w14:paraId="5A253F09">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12" w:lineRule="auto"/>
        <w:ind w:firstLine="480" w:firstLineChars="200"/>
        <w:textAlignment w:val="auto"/>
        <w:rPr>
          <w:rFonts w:ascii="宋体" w:hAnsi="宋体" w:cs="宋体"/>
          <w:bCs/>
          <w:color w:val="000000" w:themeColor="text1"/>
          <w:sz w:val="24"/>
          <w:szCs w:val="24"/>
          <w:highlight w:val="none"/>
          <w14:textFill>
            <w14:solidFill>
              <w14:schemeClr w14:val="tx1"/>
            </w14:solidFill>
          </w14:textFill>
        </w:rPr>
      </w:pPr>
      <w:r>
        <w:rPr>
          <w:rFonts w:hint="eastAsia" w:ascii="宋体" w:hAnsi="宋体"/>
          <w:bCs/>
          <w:color w:val="000000" w:themeColor="text1"/>
          <w:kern w:val="0"/>
          <w:sz w:val="24"/>
          <w:highlight w:val="none"/>
          <w:lang w:eastAsia="zh-CN"/>
          <w14:textFill>
            <w14:solidFill>
              <w14:schemeClr w14:val="tx1"/>
            </w14:solidFill>
          </w14:textFill>
        </w:rPr>
        <w:t>响应</w:t>
      </w:r>
      <w:r>
        <w:rPr>
          <w:rFonts w:hint="eastAsia" w:ascii="宋体" w:hAnsi="宋体" w:eastAsia="宋体"/>
          <w:bCs/>
          <w:color w:val="000000" w:themeColor="text1"/>
          <w:kern w:val="0"/>
          <w:sz w:val="24"/>
          <w:highlight w:val="none"/>
          <w14:textFill>
            <w14:solidFill>
              <w14:schemeClr w14:val="tx1"/>
            </w14:solidFill>
          </w14:textFill>
        </w:rPr>
        <w:t>文件应按照</w:t>
      </w:r>
      <w:r>
        <w:rPr>
          <w:rFonts w:hint="eastAsia" w:ascii="宋体" w:hAnsi="宋体"/>
          <w:bCs/>
          <w:color w:val="000000" w:themeColor="text1"/>
          <w:kern w:val="0"/>
          <w:sz w:val="24"/>
          <w:highlight w:val="none"/>
          <w:lang w:eastAsia="zh-CN"/>
          <w14:textFill>
            <w14:solidFill>
              <w14:schemeClr w14:val="tx1"/>
            </w14:solidFill>
          </w14:textFill>
        </w:rPr>
        <w:t>磋商</w:t>
      </w:r>
      <w:r>
        <w:rPr>
          <w:rFonts w:hint="eastAsia" w:ascii="宋体" w:hAnsi="宋体" w:eastAsia="宋体"/>
          <w:bCs/>
          <w:color w:val="000000" w:themeColor="text1"/>
          <w:kern w:val="0"/>
          <w:sz w:val="24"/>
          <w:highlight w:val="none"/>
          <w14:textFill>
            <w14:solidFill>
              <w14:schemeClr w14:val="tx1"/>
            </w14:solidFill>
          </w14:textFill>
        </w:rPr>
        <w:t>文件</w:t>
      </w:r>
      <w:r>
        <w:rPr>
          <w:rFonts w:hint="eastAsia" w:ascii="宋体" w:hAnsi="宋体" w:eastAsia="宋体"/>
          <w:b/>
          <w:bCs w:val="0"/>
          <w:color w:val="000000" w:themeColor="text1"/>
          <w:kern w:val="0"/>
          <w:sz w:val="24"/>
          <w:highlight w:val="none"/>
          <w14:textFill>
            <w14:solidFill>
              <w14:schemeClr w14:val="tx1"/>
            </w14:solidFill>
          </w14:textFill>
        </w:rPr>
        <w:t>第六章“</w:t>
      </w:r>
      <w:r>
        <w:rPr>
          <w:rFonts w:hint="eastAsia" w:ascii="宋体" w:hAnsi="宋体"/>
          <w:b/>
          <w:bCs w:val="0"/>
          <w:color w:val="000000" w:themeColor="text1"/>
          <w:kern w:val="0"/>
          <w:sz w:val="24"/>
          <w:highlight w:val="none"/>
          <w:lang w:eastAsia="zh-CN"/>
          <w14:textFill>
            <w14:solidFill>
              <w14:schemeClr w14:val="tx1"/>
            </w14:solidFill>
          </w14:textFill>
        </w:rPr>
        <w:t>响应</w:t>
      </w:r>
      <w:r>
        <w:rPr>
          <w:rFonts w:hint="eastAsia" w:ascii="宋体" w:hAnsi="宋体" w:eastAsia="宋体"/>
          <w:b/>
          <w:bCs w:val="0"/>
          <w:color w:val="000000" w:themeColor="text1"/>
          <w:kern w:val="0"/>
          <w:sz w:val="24"/>
          <w:highlight w:val="none"/>
          <w14:textFill>
            <w14:solidFill>
              <w14:schemeClr w14:val="tx1"/>
            </w14:solidFill>
          </w14:textFill>
        </w:rPr>
        <w:t>文件格式”的</w:t>
      </w:r>
      <w:r>
        <w:rPr>
          <w:rFonts w:hint="eastAsia" w:ascii="宋体" w:hAnsi="宋体" w:eastAsia="宋体"/>
          <w:b/>
          <w:bCs w:val="0"/>
          <w:color w:val="000000" w:themeColor="text1"/>
          <w:kern w:val="0"/>
          <w:sz w:val="24"/>
          <w:highlight w:val="none"/>
          <w:lang w:eastAsia="zh-CN"/>
          <w14:textFill>
            <w14:solidFill>
              <w14:schemeClr w14:val="tx1"/>
            </w14:solidFill>
          </w14:textFill>
        </w:rPr>
        <w:t>内容</w:t>
      </w:r>
      <w:r>
        <w:rPr>
          <w:rFonts w:hint="eastAsia" w:ascii="宋体" w:hAnsi="宋体" w:eastAsia="宋体"/>
          <w:b/>
          <w:bCs w:val="0"/>
          <w:color w:val="000000" w:themeColor="text1"/>
          <w:kern w:val="0"/>
          <w:sz w:val="24"/>
          <w:highlight w:val="none"/>
          <w14:textFill>
            <w14:solidFill>
              <w14:schemeClr w14:val="tx1"/>
            </w14:solidFill>
          </w14:textFill>
        </w:rPr>
        <w:t>要求进行编写</w:t>
      </w:r>
      <w:r>
        <w:rPr>
          <w:rFonts w:hint="eastAsia" w:ascii="宋体" w:hAnsi="宋体" w:eastAsia="宋体"/>
          <w:bCs/>
          <w:color w:val="000000" w:themeColor="text1"/>
          <w:kern w:val="0"/>
          <w:sz w:val="24"/>
          <w:highlight w:val="none"/>
          <w14:textFill>
            <w14:solidFill>
              <w14:schemeClr w14:val="tx1"/>
            </w14:solidFill>
          </w14:textFill>
        </w:rPr>
        <w:t>，可以增加附页。</w:t>
      </w:r>
      <w:r>
        <w:rPr>
          <w:rFonts w:hint="eastAsia" w:ascii="宋体" w:hAnsi="宋体"/>
          <w:bCs/>
          <w:color w:val="000000" w:themeColor="text1"/>
          <w:kern w:val="0"/>
          <w:sz w:val="24"/>
          <w:highlight w:val="none"/>
          <w:lang w:eastAsia="zh-CN"/>
          <w14:textFill>
            <w14:solidFill>
              <w14:schemeClr w14:val="tx1"/>
            </w14:solidFill>
          </w14:textFill>
        </w:rPr>
        <w:t>响应</w:t>
      </w:r>
      <w:r>
        <w:rPr>
          <w:rFonts w:hint="eastAsia" w:ascii="宋体" w:hAnsi="宋体" w:cs="宋体"/>
          <w:bCs/>
          <w:color w:val="000000" w:themeColor="text1"/>
          <w:sz w:val="24"/>
          <w:szCs w:val="24"/>
          <w:highlight w:val="none"/>
          <w14:textFill>
            <w14:solidFill>
              <w14:schemeClr w14:val="tx1"/>
            </w14:solidFill>
          </w14:textFill>
        </w:rPr>
        <w:t>文件由</w:t>
      </w:r>
      <w:r>
        <w:rPr>
          <w:rFonts w:hint="eastAsia" w:ascii="宋体" w:hAnsi="宋体" w:cs="宋体"/>
          <w:b/>
          <w:color w:val="000000" w:themeColor="text1"/>
          <w:sz w:val="24"/>
          <w:szCs w:val="24"/>
          <w:highlight w:val="none"/>
          <w14:textFill>
            <w14:solidFill>
              <w14:schemeClr w14:val="tx1"/>
            </w14:solidFill>
          </w14:textFill>
        </w:rPr>
        <w:t>资格证明文件、商务与技术文件、报价文件</w:t>
      </w:r>
      <w:r>
        <w:rPr>
          <w:rFonts w:hint="eastAsia" w:ascii="宋体" w:hAnsi="宋体" w:cs="宋体"/>
          <w:bCs/>
          <w:color w:val="000000" w:themeColor="text1"/>
          <w:sz w:val="24"/>
          <w:szCs w:val="24"/>
          <w:highlight w:val="none"/>
          <w14:textFill>
            <w14:solidFill>
              <w14:schemeClr w14:val="tx1"/>
            </w14:solidFill>
          </w14:textFill>
        </w:rPr>
        <w:t>组成。其中电子</w:t>
      </w:r>
      <w:r>
        <w:rPr>
          <w:rFonts w:hint="eastAsia" w:ascii="宋体" w:hAnsi="宋体" w:cs="宋体"/>
          <w:bCs/>
          <w:color w:val="000000" w:themeColor="text1"/>
          <w:sz w:val="24"/>
          <w:szCs w:val="24"/>
          <w:highlight w:val="none"/>
          <w:lang w:eastAsia="zh-CN"/>
          <w14:textFill>
            <w14:solidFill>
              <w14:schemeClr w14:val="tx1"/>
            </w14:solidFill>
          </w14:textFill>
        </w:rPr>
        <w:t>响应</w:t>
      </w:r>
      <w:r>
        <w:rPr>
          <w:rFonts w:hint="eastAsia" w:ascii="宋体" w:hAnsi="宋体" w:cs="宋体"/>
          <w:bCs/>
          <w:color w:val="000000" w:themeColor="text1"/>
          <w:sz w:val="24"/>
          <w:szCs w:val="24"/>
          <w:highlight w:val="none"/>
          <w14:textFill>
            <w14:solidFill>
              <w14:schemeClr w14:val="tx1"/>
            </w14:solidFill>
          </w14:textFill>
        </w:rPr>
        <w:t>文件中所须加盖公章部分均采用CA</w:t>
      </w:r>
      <w:r>
        <w:rPr>
          <w:rFonts w:hint="eastAsia" w:ascii="宋体" w:hAnsi="宋体" w:cs="宋体"/>
          <w:bCs/>
          <w:color w:val="000000" w:themeColor="text1"/>
          <w:sz w:val="24"/>
          <w:szCs w:val="24"/>
          <w:highlight w:val="none"/>
          <w:lang w:eastAsia="zh-CN"/>
          <w14:textFill>
            <w14:solidFill>
              <w14:schemeClr w14:val="tx1"/>
            </w14:solidFill>
          </w14:textFill>
        </w:rPr>
        <w:t>签章</w:t>
      </w:r>
      <w:r>
        <w:rPr>
          <w:rFonts w:hint="eastAsia" w:ascii="宋体" w:hAnsi="宋体" w:cs="宋体"/>
          <w:bCs/>
          <w:color w:val="000000" w:themeColor="text1"/>
          <w:sz w:val="24"/>
          <w:szCs w:val="24"/>
          <w:highlight w:val="none"/>
          <w14:textFill>
            <w14:solidFill>
              <w14:schemeClr w14:val="tx1"/>
            </w14:solidFill>
          </w14:textFill>
        </w:rPr>
        <w:t>。</w:t>
      </w:r>
    </w:p>
    <w:p w14:paraId="417CD388">
      <w:pPr>
        <w:keepNext w:val="0"/>
        <w:keepLines w:val="0"/>
        <w:pageBreakBefore w:val="0"/>
        <w:widowControl w:val="0"/>
        <w:kinsoku/>
        <w:wordWrap/>
        <w:overflowPunct/>
        <w:topLinePunct w:val="0"/>
        <w:bidi w:val="0"/>
        <w:snapToGrid w:val="0"/>
        <w:spacing w:line="312" w:lineRule="auto"/>
        <w:ind w:firstLine="482" w:firstLineChars="200"/>
        <w:jc w:val="both"/>
        <w:textAlignment w:val="auto"/>
        <w:rPr>
          <w:rFonts w:ascii="宋体" w:hAnsi="宋体"/>
          <w:b/>
          <w:color w:val="000000" w:themeColor="text1"/>
          <w:sz w:val="24"/>
          <w:szCs w:val="24"/>
          <w:highlight w:val="none"/>
          <w:lang w:val="zh-CN"/>
          <w14:textFill>
            <w14:solidFill>
              <w14:schemeClr w14:val="tx1"/>
            </w14:solidFill>
          </w14:textFill>
        </w:rPr>
      </w:pPr>
      <w:r>
        <w:rPr>
          <w:rFonts w:hint="eastAsia" w:ascii="宋体" w:hAnsi="宋体"/>
          <w:b/>
          <w:color w:val="000000" w:themeColor="text1"/>
          <w:sz w:val="24"/>
          <w:szCs w:val="24"/>
          <w:highlight w:val="none"/>
          <w:lang w:val="zh-CN"/>
          <w14:textFill>
            <w14:solidFill>
              <w14:schemeClr w14:val="tx1"/>
            </w14:solidFill>
          </w14:textFill>
        </w:rPr>
        <w:t>（三）</w:t>
      </w:r>
      <w:r>
        <w:rPr>
          <w:rFonts w:hint="eastAsia" w:ascii="宋体" w:hAnsi="宋体"/>
          <w:b/>
          <w:bCs w:val="0"/>
          <w:color w:val="000000" w:themeColor="text1"/>
          <w:kern w:val="0"/>
          <w:sz w:val="24"/>
          <w:highlight w:val="none"/>
          <w:lang w:eastAsia="zh-CN"/>
          <w14:textFill>
            <w14:solidFill>
              <w14:schemeClr w14:val="tx1"/>
            </w14:solidFill>
          </w14:textFill>
        </w:rPr>
        <w:t>响应</w:t>
      </w:r>
      <w:r>
        <w:rPr>
          <w:rFonts w:hint="eastAsia" w:ascii="宋体" w:hAnsi="宋体"/>
          <w:b/>
          <w:color w:val="000000" w:themeColor="text1"/>
          <w:sz w:val="24"/>
          <w:szCs w:val="24"/>
          <w:highlight w:val="none"/>
          <w:lang w:val="zh-CN"/>
          <w14:textFill>
            <w14:solidFill>
              <w14:schemeClr w14:val="tx1"/>
            </w14:solidFill>
          </w14:textFill>
        </w:rPr>
        <w:t>文件的编制</w:t>
      </w:r>
    </w:p>
    <w:p w14:paraId="7A8AB0BE">
      <w:pPr>
        <w:keepNext w:val="0"/>
        <w:keepLines w:val="0"/>
        <w:pageBreakBefore w:val="0"/>
        <w:widowControl w:val="0"/>
        <w:kinsoku/>
        <w:wordWrap/>
        <w:overflowPunct/>
        <w:topLinePunct w:val="0"/>
        <w:bidi w:val="0"/>
        <w:snapToGrid w:val="0"/>
        <w:spacing w:line="312" w:lineRule="auto"/>
        <w:ind w:firstLine="480" w:firstLineChars="200"/>
        <w:jc w:val="both"/>
        <w:textAlignment w:val="auto"/>
        <w:rPr>
          <w:rFonts w:ascii="宋体" w:hAnsi="宋体"/>
          <w:bCs/>
          <w:color w:val="000000" w:themeColor="text1"/>
          <w:sz w:val="24"/>
          <w:szCs w:val="24"/>
          <w:highlight w:val="none"/>
          <w:lang w:val="zh-CN"/>
          <w14:textFill>
            <w14:solidFill>
              <w14:schemeClr w14:val="tx1"/>
            </w14:solidFill>
          </w14:textFill>
        </w:rPr>
      </w:pPr>
      <w:r>
        <w:rPr>
          <w:rFonts w:hint="eastAsia" w:ascii="宋体" w:hAnsi="宋体"/>
          <w:bCs/>
          <w:color w:val="000000" w:themeColor="text1"/>
          <w:sz w:val="24"/>
          <w:szCs w:val="24"/>
          <w:highlight w:val="none"/>
          <w:lang w:val="zh-CN"/>
          <w14:textFill>
            <w14:solidFill>
              <w14:schemeClr w14:val="tx1"/>
            </w14:solidFill>
          </w14:textFill>
        </w:rPr>
        <w:t>1</w:t>
      </w:r>
      <w:r>
        <w:rPr>
          <w:rFonts w:hint="eastAsia" w:ascii="宋体" w:hAnsi="宋体"/>
          <w:bCs/>
          <w:color w:val="000000" w:themeColor="text1"/>
          <w:sz w:val="24"/>
          <w:szCs w:val="24"/>
          <w:highlight w:val="none"/>
          <w:lang w:val="en-US" w:eastAsia="zh-CN"/>
          <w14:textFill>
            <w14:solidFill>
              <w14:schemeClr w14:val="tx1"/>
            </w14:solidFill>
          </w14:textFill>
        </w:rPr>
        <w:t>.</w:t>
      </w:r>
      <w:r>
        <w:rPr>
          <w:rFonts w:hint="eastAsia" w:ascii="宋体" w:hAnsi="宋体"/>
          <w:bCs/>
          <w:color w:val="000000" w:themeColor="text1"/>
          <w:sz w:val="24"/>
          <w:szCs w:val="24"/>
          <w:highlight w:val="none"/>
          <w:lang w:val="zh-CN"/>
          <w14:textFill>
            <w14:solidFill>
              <w14:schemeClr w14:val="tx1"/>
            </w14:solidFill>
          </w14:textFill>
        </w:rPr>
        <w:t>依据《浙江省政府采购项目电子交易管理暂行办法》，本项目通过“政府采购云平台”（网址：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zcygov.cn）实行电子交易（在线投标响应）。供应商参加本项目电子交易应当安装“政采云电子交易客户端”，并按照本采购文件和“政府采购云平台”的要求编制并加密投标文件。供应商未按规定加密的投标文件，“政府采购云平台”将予以拒收。" </w:instrText>
      </w:r>
      <w:r>
        <w:rPr>
          <w:color w:val="000000" w:themeColor="text1"/>
          <w:highlight w:val="none"/>
          <w14:textFill>
            <w14:solidFill>
              <w14:schemeClr w14:val="tx1"/>
            </w14:solidFill>
          </w14:textFill>
        </w:rPr>
        <w:fldChar w:fldCharType="separate"/>
      </w:r>
      <w:r>
        <w:rPr>
          <w:rFonts w:hint="eastAsia" w:ascii="宋体" w:hAnsi="宋体"/>
          <w:bCs/>
          <w:color w:val="000000" w:themeColor="text1"/>
          <w:sz w:val="24"/>
          <w:szCs w:val="24"/>
          <w:highlight w:val="none"/>
          <w:lang w:val="zh-CN"/>
          <w14:textFill>
            <w14:solidFill>
              <w14:schemeClr w14:val="tx1"/>
            </w14:solidFill>
          </w14:textFill>
        </w:rPr>
        <w:t>www.zcygov.cn）实行电子交易（在线投标响应）。供应商参加本项目电子交易应当安装“政采云电子交易客户端”，并按照本采购文件规定和“政府采购云平台”的要求编制电子响应文件</w:t>
      </w:r>
      <w:r>
        <w:rPr>
          <w:rFonts w:hint="eastAsia" w:ascii="宋体" w:hAnsi="宋体" w:eastAsia="宋体" w:cs="Times New Roman"/>
          <w:bCs/>
          <w:color w:val="000000" w:themeColor="text1"/>
          <w:sz w:val="24"/>
          <w:szCs w:val="24"/>
          <w:highlight w:val="none"/>
          <w:lang w:val="zh-CN"/>
          <w14:textFill>
            <w14:solidFill>
              <w14:schemeClr w14:val="tx1"/>
            </w14:solidFill>
          </w14:textFill>
        </w:rPr>
        <w:t>并进行关联定位。</w:t>
      </w:r>
      <w:r>
        <w:rPr>
          <w:rFonts w:hint="eastAsia" w:ascii="宋体" w:hAnsi="宋体"/>
          <w:bCs/>
          <w:color w:val="000000" w:themeColor="text1"/>
          <w:sz w:val="24"/>
          <w:szCs w:val="24"/>
          <w:highlight w:val="none"/>
          <w:lang w:val="zh-CN"/>
          <w14:textFill>
            <w14:solidFill>
              <w14:schemeClr w14:val="tx1"/>
            </w14:solidFill>
          </w14:textFill>
        </w:rPr>
        <w:fldChar w:fldCharType="end"/>
      </w:r>
    </w:p>
    <w:p w14:paraId="7A064076">
      <w:pPr>
        <w:keepNext w:val="0"/>
        <w:keepLines w:val="0"/>
        <w:pageBreakBefore w:val="0"/>
        <w:widowControl w:val="0"/>
        <w:kinsoku/>
        <w:wordWrap/>
        <w:overflowPunct/>
        <w:topLinePunct w:val="0"/>
        <w:bidi w:val="0"/>
        <w:snapToGrid w:val="0"/>
        <w:spacing w:line="312" w:lineRule="auto"/>
        <w:ind w:firstLine="480" w:firstLineChars="200"/>
        <w:jc w:val="both"/>
        <w:textAlignment w:val="auto"/>
        <w:rPr>
          <w:rFonts w:ascii="宋体" w:hAnsi="宋体"/>
          <w:bCs/>
          <w:color w:val="000000" w:themeColor="text1"/>
          <w:sz w:val="24"/>
          <w:szCs w:val="24"/>
          <w:highlight w:val="none"/>
          <w:lang w:val="zh-CN"/>
          <w14:textFill>
            <w14:solidFill>
              <w14:schemeClr w14:val="tx1"/>
            </w14:solidFill>
          </w14:textFill>
        </w:rPr>
      </w:pPr>
      <w:r>
        <w:rPr>
          <w:rFonts w:hint="eastAsia" w:ascii="宋体" w:hAnsi="宋体"/>
          <w:bCs/>
          <w:color w:val="000000" w:themeColor="text1"/>
          <w:sz w:val="24"/>
          <w:szCs w:val="24"/>
          <w:highlight w:val="none"/>
          <w:lang w:val="zh-CN"/>
          <w14:textFill>
            <w14:solidFill>
              <w14:schemeClr w14:val="tx1"/>
            </w14:solidFill>
          </w14:textFill>
        </w:rPr>
        <w:t>2</w:t>
      </w:r>
      <w:r>
        <w:rPr>
          <w:rFonts w:hint="eastAsia" w:ascii="宋体" w:hAnsi="宋体"/>
          <w:bCs/>
          <w:color w:val="000000" w:themeColor="text1"/>
          <w:sz w:val="24"/>
          <w:szCs w:val="24"/>
          <w:highlight w:val="none"/>
          <w:lang w:val="en-US" w:eastAsia="zh-CN"/>
          <w14:textFill>
            <w14:solidFill>
              <w14:schemeClr w14:val="tx1"/>
            </w14:solidFill>
          </w14:textFill>
        </w:rPr>
        <w:t>.</w:t>
      </w:r>
      <w:r>
        <w:rPr>
          <w:rFonts w:hint="eastAsia" w:ascii="宋体" w:hAnsi="宋体"/>
          <w:bCs/>
          <w:color w:val="000000" w:themeColor="text1"/>
          <w:kern w:val="0"/>
          <w:sz w:val="24"/>
          <w:highlight w:val="none"/>
          <w:lang w:eastAsia="zh-CN"/>
          <w14:textFill>
            <w14:solidFill>
              <w14:schemeClr w14:val="tx1"/>
            </w14:solidFill>
          </w14:textFill>
        </w:rPr>
        <w:t>响应</w:t>
      </w:r>
      <w:r>
        <w:rPr>
          <w:rFonts w:hint="eastAsia" w:ascii="宋体" w:hAnsi="宋体"/>
          <w:bCs/>
          <w:color w:val="000000" w:themeColor="text1"/>
          <w:sz w:val="24"/>
          <w:szCs w:val="24"/>
          <w:highlight w:val="none"/>
          <w:lang w:val="zh-CN"/>
          <w14:textFill>
            <w14:solidFill>
              <w14:schemeClr w14:val="tx1"/>
            </w14:solidFill>
          </w14:textFill>
        </w:rPr>
        <w:t>文件内容不完整、编排混乱导致投标文件被误读、漏读或者查找不到相关内容的，是供应商的责任。</w:t>
      </w:r>
    </w:p>
    <w:p w14:paraId="28C128C2">
      <w:pPr>
        <w:keepNext w:val="0"/>
        <w:keepLines w:val="0"/>
        <w:pageBreakBefore w:val="0"/>
        <w:widowControl w:val="0"/>
        <w:kinsoku/>
        <w:wordWrap/>
        <w:overflowPunct/>
        <w:topLinePunct w:val="0"/>
        <w:bidi w:val="0"/>
        <w:snapToGrid w:val="0"/>
        <w:spacing w:line="312" w:lineRule="auto"/>
        <w:ind w:firstLine="480" w:firstLineChars="200"/>
        <w:jc w:val="left"/>
        <w:textAlignment w:val="auto"/>
        <w:rPr>
          <w:rFonts w:ascii="宋体" w:hAnsi="宋体" w:cs="宋体"/>
          <w:bCs/>
          <w:color w:val="000000" w:themeColor="text1"/>
          <w:sz w:val="24"/>
          <w:highlight w:val="none"/>
          <w14:textFill>
            <w14:solidFill>
              <w14:schemeClr w14:val="tx1"/>
            </w14:solidFill>
          </w14:textFill>
        </w:rPr>
      </w:pPr>
      <w:r>
        <w:rPr>
          <w:rFonts w:hint="eastAsia" w:ascii="宋体" w:hAnsi="宋体"/>
          <w:color w:val="000000" w:themeColor="text1"/>
          <w:kern w:val="0"/>
          <w:sz w:val="24"/>
          <w:highlight w:val="none"/>
          <w:lang w:val="en-US" w:eastAsia="zh-CN"/>
          <w14:textFill>
            <w14:solidFill>
              <w14:schemeClr w14:val="tx1"/>
            </w14:solidFill>
          </w14:textFill>
        </w:rPr>
        <w:t>3.“备份电子</w:t>
      </w:r>
      <w:r>
        <w:rPr>
          <w:rFonts w:hint="eastAsia" w:ascii="宋体" w:hAnsi="宋体"/>
          <w:bCs/>
          <w:color w:val="000000" w:themeColor="text1"/>
          <w:kern w:val="0"/>
          <w:sz w:val="24"/>
          <w:highlight w:val="none"/>
          <w:lang w:eastAsia="zh-CN"/>
          <w14:textFill>
            <w14:solidFill>
              <w14:schemeClr w14:val="tx1"/>
            </w14:solidFill>
          </w14:textFill>
        </w:rPr>
        <w:t>响应</w:t>
      </w:r>
      <w:r>
        <w:rPr>
          <w:rFonts w:hint="eastAsia" w:ascii="宋体" w:hAnsi="宋体"/>
          <w:color w:val="000000" w:themeColor="text1"/>
          <w:kern w:val="0"/>
          <w:sz w:val="24"/>
          <w:highlight w:val="none"/>
          <w:lang w:val="en-US" w:eastAsia="zh-CN"/>
          <w14:textFill>
            <w14:solidFill>
              <w14:schemeClr w14:val="tx1"/>
            </w14:solidFill>
          </w14:textFill>
        </w:rPr>
        <w:t>文件”是指与“电子</w:t>
      </w:r>
      <w:r>
        <w:rPr>
          <w:rFonts w:hint="eastAsia" w:ascii="宋体" w:hAnsi="宋体"/>
          <w:bCs/>
          <w:color w:val="000000" w:themeColor="text1"/>
          <w:kern w:val="0"/>
          <w:sz w:val="24"/>
          <w:highlight w:val="none"/>
          <w:lang w:eastAsia="zh-CN"/>
          <w14:textFill>
            <w14:solidFill>
              <w14:schemeClr w14:val="tx1"/>
            </w14:solidFill>
          </w14:textFill>
        </w:rPr>
        <w:t>响应</w:t>
      </w:r>
      <w:r>
        <w:rPr>
          <w:rFonts w:hint="eastAsia" w:ascii="宋体" w:hAnsi="宋体"/>
          <w:color w:val="000000" w:themeColor="text1"/>
          <w:kern w:val="0"/>
          <w:sz w:val="24"/>
          <w:highlight w:val="none"/>
          <w:lang w:val="en-US" w:eastAsia="zh-CN"/>
          <w14:textFill>
            <w14:solidFill>
              <w14:schemeClr w14:val="tx1"/>
            </w14:solidFill>
          </w14:textFill>
        </w:rPr>
        <w:t>文件”同时生成的数据电文形式的电子文件（文件格式“.bfbs”），其他方式编制的备份</w:t>
      </w:r>
      <w:r>
        <w:rPr>
          <w:rFonts w:hint="eastAsia" w:ascii="宋体" w:hAnsi="宋体"/>
          <w:bCs/>
          <w:color w:val="000000" w:themeColor="text1"/>
          <w:kern w:val="0"/>
          <w:sz w:val="24"/>
          <w:highlight w:val="none"/>
          <w:lang w:eastAsia="zh-CN"/>
          <w14:textFill>
            <w14:solidFill>
              <w14:schemeClr w14:val="tx1"/>
            </w14:solidFill>
          </w14:textFill>
        </w:rPr>
        <w:t>响应</w:t>
      </w:r>
      <w:r>
        <w:rPr>
          <w:rFonts w:hint="eastAsia" w:ascii="宋体" w:hAnsi="宋体"/>
          <w:color w:val="000000" w:themeColor="text1"/>
          <w:kern w:val="0"/>
          <w:sz w:val="24"/>
          <w:highlight w:val="none"/>
          <w:lang w:val="en-US" w:eastAsia="zh-CN"/>
          <w14:textFill>
            <w14:solidFill>
              <w14:schemeClr w14:val="tx1"/>
            </w14:solidFill>
          </w14:textFill>
        </w:rPr>
        <w:t>文件视为无效备份</w:t>
      </w:r>
      <w:r>
        <w:rPr>
          <w:rFonts w:hint="eastAsia" w:ascii="宋体" w:hAnsi="宋体"/>
          <w:bCs/>
          <w:color w:val="000000" w:themeColor="text1"/>
          <w:kern w:val="0"/>
          <w:sz w:val="24"/>
          <w:highlight w:val="none"/>
          <w:lang w:eastAsia="zh-CN"/>
          <w14:textFill>
            <w14:solidFill>
              <w14:schemeClr w14:val="tx1"/>
            </w14:solidFill>
          </w14:textFill>
        </w:rPr>
        <w:t>响应</w:t>
      </w:r>
      <w:r>
        <w:rPr>
          <w:rFonts w:hint="eastAsia" w:ascii="宋体" w:hAnsi="宋体"/>
          <w:color w:val="000000" w:themeColor="text1"/>
          <w:kern w:val="0"/>
          <w:sz w:val="24"/>
          <w:highlight w:val="none"/>
          <w:lang w:val="en-US" w:eastAsia="zh-CN"/>
          <w14:textFill>
            <w14:solidFill>
              <w14:schemeClr w14:val="tx1"/>
            </w14:solidFill>
          </w14:textFill>
        </w:rPr>
        <w:t>文件，请供应商自行妥善保管。</w:t>
      </w:r>
    </w:p>
    <w:p w14:paraId="37ABE4CE">
      <w:pPr>
        <w:pStyle w:val="8"/>
        <w:keepNext w:val="0"/>
        <w:keepLines w:val="0"/>
        <w:pageBreakBefore w:val="0"/>
        <w:widowControl w:val="0"/>
        <w:kinsoku/>
        <w:wordWrap/>
        <w:overflowPunct/>
        <w:topLinePunct w:val="0"/>
        <w:bidi w:val="0"/>
        <w:snapToGrid w:val="0"/>
        <w:spacing w:line="312" w:lineRule="auto"/>
        <w:ind w:firstLine="480" w:firstLineChars="200"/>
        <w:textAlignment w:val="auto"/>
        <w:rPr>
          <w:color w:val="000000" w:themeColor="text1"/>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4.</w:t>
      </w:r>
      <w:r>
        <w:rPr>
          <w:rFonts w:hint="eastAsia" w:ascii="宋体" w:hAnsi="宋体"/>
          <w:color w:val="000000" w:themeColor="text1"/>
          <w:sz w:val="24"/>
          <w:highlight w:val="none"/>
          <w:lang w:eastAsia="zh-CN"/>
          <w14:textFill>
            <w14:solidFill>
              <w14:schemeClr w14:val="tx1"/>
            </w14:solidFill>
          </w14:textFill>
        </w:rPr>
        <w:t>供应商</w:t>
      </w:r>
      <w:r>
        <w:rPr>
          <w:rFonts w:hint="eastAsia" w:ascii="宋体" w:hAnsi="宋体"/>
          <w:color w:val="000000" w:themeColor="text1"/>
          <w:sz w:val="24"/>
          <w:highlight w:val="none"/>
          <w14:textFill>
            <w14:solidFill>
              <w14:schemeClr w14:val="tx1"/>
            </w14:solidFill>
          </w14:textFill>
        </w:rPr>
        <w:t>应对所提供的全部资料的真实性、有效性承担法律责任，电子</w:t>
      </w:r>
      <w:r>
        <w:rPr>
          <w:rFonts w:hint="eastAsia" w:ascii="宋体" w:hAnsi="宋体"/>
          <w:bCs/>
          <w:color w:val="000000" w:themeColor="text1"/>
          <w:kern w:val="0"/>
          <w:sz w:val="24"/>
          <w:highlight w:val="none"/>
          <w:lang w:eastAsia="zh-CN"/>
          <w14:textFill>
            <w14:solidFill>
              <w14:schemeClr w14:val="tx1"/>
            </w14:solidFill>
          </w14:textFill>
        </w:rPr>
        <w:t>响应</w:t>
      </w:r>
      <w:r>
        <w:rPr>
          <w:rFonts w:hint="eastAsia" w:ascii="宋体" w:hAnsi="宋体"/>
          <w:color w:val="000000" w:themeColor="text1"/>
          <w:sz w:val="24"/>
          <w:highlight w:val="none"/>
          <w14:textFill>
            <w14:solidFill>
              <w14:schemeClr w14:val="tx1"/>
            </w14:solidFill>
          </w14:textFill>
        </w:rPr>
        <w:t>文件中盖章之处必须加盖电子印章。</w:t>
      </w:r>
    </w:p>
    <w:p w14:paraId="46681AD3">
      <w:pPr>
        <w:keepNext w:val="0"/>
        <w:keepLines w:val="0"/>
        <w:pageBreakBefore w:val="0"/>
        <w:widowControl w:val="0"/>
        <w:kinsoku/>
        <w:wordWrap/>
        <w:overflowPunct/>
        <w:topLinePunct w:val="0"/>
        <w:autoSpaceDE w:val="0"/>
        <w:autoSpaceDN w:val="0"/>
        <w:bidi w:val="0"/>
        <w:adjustRightInd w:val="0"/>
        <w:snapToGrid w:val="0"/>
        <w:spacing w:line="312" w:lineRule="auto"/>
        <w:ind w:firstLine="480"/>
        <w:textAlignment w:val="auto"/>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5</w:t>
      </w:r>
      <w:r>
        <w:rPr>
          <w:rFonts w:hint="eastAsia" w:ascii="宋体" w:hAnsi="宋体"/>
          <w:color w:val="000000" w:themeColor="text1"/>
          <w:sz w:val="24"/>
          <w:highlight w:val="none"/>
          <w:lang w:val="en-US" w:eastAsia="zh-CN"/>
          <w14:textFill>
            <w14:solidFill>
              <w14:schemeClr w14:val="tx1"/>
            </w14:solidFill>
          </w14:textFill>
        </w:rPr>
        <w:t>.</w:t>
      </w:r>
      <w:r>
        <w:rPr>
          <w:rFonts w:ascii="宋体" w:hAnsi="宋体" w:eastAsia="宋体"/>
          <w:color w:val="000000" w:themeColor="text1"/>
          <w:sz w:val="24"/>
          <w:highlight w:val="none"/>
          <w14:textFill>
            <w14:solidFill>
              <w14:schemeClr w14:val="tx1"/>
            </w14:solidFill>
          </w14:textFill>
        </w:rPr>
        <w:t>若</w:t>
      </w:r>
      <w:r>
        <w:rPr>
          <w:rFonts w:hint="eastAsia" w:ascii="宋体" w:hAnsi="宋体"/>
          <w:color w:val="000000" w:themeColor="text1"/>
          <w:sz w:val="24"/>
          <w:highlight w:val="none"/>
          <w:lang w:eastAsia="zh-CN"/>
          <w14:textFill>
            <w14:solidFill>
              <w14:schemeClr w14:val="tx1"/>
            </w14:solidFill>
          </w14:textFill>
        </w:rPr>
        <w:t>供应商</w:t>
      </w:r>
      <w:r>
        <w:rPr>
          <w:rFonts w:ascii="宋体" w:hAnsi="宋体" w:eastAsia="宋体"/>
          <w:color w:val="000000" w:themeColor="text1"/>
          <w:sz w:val="24"/>
          <w:highlight w:val="none"/>
          <w14:textFill>
            <w14:solidFill>
              <w14:schemeClr w14:val="tx1"/>
            </w14:solidFill>
          </w14:textFill>
        </w:rPr>
        <w:t>不按</w:t>
      </w:r>
      <w:r>
        <w:rPr>
          <w:rFonts w:hint="eastAsia" w:ascii="宋体" w:hAnsi="宋体"/>
          <w:color w:val="000000" w:themeColor="text1"/>
          <w:sz w:val="24"/>
          <w:highlight w:val="none"/>
          <w:lang w:eastAsia="zh-CN"/>
          <w14:textFill>
            <w14:solidFill>
              <w14:schemeClr w14:val="tx1"/>
            </w14:solidFill>
          </w14:textFill>
        </w:rPr>
        <w:t>磋商</w:t>
      </w:r>
      <w:r>
        <w:rPr>
          <w:rFonts w:ascii="宋体" w:hAnsi="宋体" w:eastAsia="宋体"/>
          <w:color w:val="000000" w:themeColor="text1"/>
          <w:sz w:val="24"/>
          <w:highlight w:val="none"/>
          <w14:textFill>
            <w14:solidFill>
              <w14:schemeClr w14:val="tx1"/>
            </w14:solidFill>
          </w14:textFill>
        </w:rPr>
        <w:t>文件的要求提供资格审查材料，其风险由</w:t>
      </w:r>
      <w:r>
        <w:rPr>
          <w:rFonts w:hint="eastAsia" w:ascii="宋体" w:hAnsi="宋体"/>
          <w:color w:val="000000" w:themeColor="text1"/>
          <w:sz w:val="24"/>
          <w:highlight w:val="none"/>
          <w:lang w:eastAsia="zh-CN"/>
          <w14:textFill>
            <w14:solidFill>
              <w14:schemeClr w14:val="tx1"/>
            </w14:solidFill>
          </w14:textFill>
        </w:rPr>
        <w:t>供应商</w:t>
      </w:r>
      <w:r>
        <w:rPr>
          <w:rFonts w:ascii="宋体" w:hAnsi="宋体" w:eastAsia="宋体"/>
          <w:color w:val="000000" w:themeColor="text1"/>
          <w:sz w:val="24"/>
          <w:highlight w:val="none"/>
          <w14:textFill>
            <w14:solidFill>
              <w14:schemeClr w14:val="tx1"/>
            </w14:solidFill>
          </w14:textFill>
        </w:rPr>
        <w:t>自行承担。</w:t>
      </w:r>
    </w:p>
    <w:p w14:paraId="5BF51CE3">
      <w:pPr>
        <w:keepNext w:val="0"/>
        <w:keepLines w:val="0"/>
        <w:pageBreakBefore w:val="0"/>
        <w:widowControl w:val="0"/>
        <w:kinsoku/>
        <w:wordWrap/>
        <w:overflowPunct/>
        <w:topLinePunct w:val="0"/>
        <w:autoSpaceDE w:val="0"/>
        <w:autoSpaceDN w:val="0"/>
        <w:bidi w:val="0"/>
        <w:adjustRightInd w:val="0"/>
        <w:snapToGrid w:val="0"/>
        <w:spacing w:line="312" w:lineRule="auto"/>
        <w:ind w:firstLine="480"/>
        <w:textAlignment w:val="auto"/>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kern w:val="0"/>
          <w:sz w:val="24"/>
          <w:highlight w:val="none"/>
          <w:lang w:val="en-US" w:eastAsia="zh-CN"/>
          <w14:textFill>
            <w14:solidFill>
              <w14:schemeClr w14:val="tx1"/>
            </w14:solidFill>
          </w14:textFill>
        </w:rPr>
        <w:t>6</w:t>
      </w:r>
      <w:r>
        <w:rPr>
          <w:rFonts w:hint="eastAsia" w:ascii="宋体" w:hAnsi="宋体"/>
          <w:color w:val="000000" w:themeColor="text1"/>
          <w:kern w:val="0"/>
          <w:sz w:val="24"/>
          <w:highlight w:val="none"/>
          <w:lang w:val="en-US" w:eastAsia="zh-CN"/>
          <w14:textFill>
            <w14:solidFill>
              <w14:schemeClr w14:val="tx1"/>
            </w14:solidFill>
          </w14:textFill>
        </w:rPr>
        <w:t>.</w:t>
      </w:r>
      <w:r>
        <w:rPr>
          <w:rFonts w:hint="eastAsia" w:ascii="宋体" w:hAnsi="宋体" w:eastAsia="宋体"/>
          <w:color w:val="000000" w:themeColor="text1"/>
          <w:sz w:val="24"/>
          <w:highlight w:val="none"/>
          <w14:textFill>
            <w14:solidFill>
              <w14:schemeClr w14:val="tx1"/>
            </w14:solidFill>
          </w14:textFill>
        </w:rPr>
        <w:t>与本次投标</w:t>
      </w:r>
      <w:r>
        <w:rPr>
          <w:rFonts w:hint="eastAsia" w:ascii="宋体" w:hAnsi="宋体"/>
          <w:color w:val="000000" w:themeColor="text1"/>
          <w:sz w:val="24"/>
          <w:highlight w:val="none"/>
          <w:lang w:eastAsia="zh-CN"/>
          <w14:textFill>
            <w14:solidFill>
              <w14:schemeClr w14:val="tx1"/>
            </w14:solidFill>
          </w14:textFill>
        </w:rPr>
        <w:t>响应</w:t>
      </w:r>
      <w:r>
        <w:rPr>
          <w:rFonts w:hint="eastAsia" w:ascii="宋体" w:hAnsi="宋体" w:eastAsia="宋体"/>
          <w:color w:val="000000" w:themeColor="text1"/>
          <w:sz w:val="24"/>
          <w:highlight w:val="none"/>
          <w14:textFill>
            <w14:solidFill>
              <w14:schemeClr w14:val="tx1"/>
            </w14:solidFill>
          </w14:textFill>
        </w:rPr>
        <w:t>无关的内容请不要制作在内，确保电子</w:t>
      </w:r>
      <w:r>
        <w:rPr>
          <w:rFonts w:hint="eastAsia" w:ascii="宋体" w:hAnsi="宋体"/>
          <w:color w:val="000000" w:themeColor="text1"/>
          <w:sz w:val="24"/>
          <w:highlight w:val="none"/>
          <w:lang w:eastAsia="zh-CN"/>
          <w14:textFill>
            <w14:solidFill>
              <w14:schemeClr w14:val="tx1"/>
            </w14:solidFill>
          </w14:textFill>
        </w:rPr>
        <w:t>响应</w:t>
      </w:r>
      <w:r>
        <w:rPr>
          <w:rFonts w:hint="eastAsia" w:ascii="宋体" w:hAnsi="宋体" w:eastAsia="宋体"/>
          <w:color w:val="000000" w:themeColor="text1"/>
          <w:sz w:val="24"/>
          <w:highlight w:val="none"/>
          <w14:textFill>
            <w14:solidFill>
              <w14:schemeClr w14:val="tx1"/>
            </w14:solidFill>
          </w14:textFill>
        </w:rPr>
        <w:t>文件有针对性、简洁明了。</w:t>
      </w:r>
    </w:p>
    <w:p w14:paraId="161F7233">
      <w:pPr>
        <w:keepNext w:val="0"/>
        <w:keepLines w:val="0"/>
        <w:pageBreakBefore w:val="0"/>
        <w:widowControl w:val="0"/>
        <w:kinsoku/>
        <w:wordWrap/>
        <w:overflowPunct/>
        <w:topLinePunct w:val="0"/>
        <w:bidi w:val="0"/>
        <w:snapToGrid w:val="0"/>
        <w:spacing w:line="312" w:lineRule="auto"/>
        <w:ind w:firstLine="482" w:firstLineChars="200"/>
        <w:jc w:val="both"/>
        <w:textAlignment w:val="auto"/>
        <w:rPr>
          <w:rFonts w:ascii="宋体" w:hAnsi="宋体"/>
          <w:b/>
          <w:color w:val="000000" w:themeColor="text1"/>
          <w:sz w:val="24"/>
          <w:szCs w:val="24"/>
          <w:highlight w:val="none"/>
          <w:lang w:val="zh-CN"/>
          <w14:textFill>
            <w14:solidFill>
              <w14:schemeClr w14:val="tx1"/>
            </w14:solidFill>
          </w14:textFill>
        </w:rPr>
      </w:pPr>
      <w:r>
        <w:rPr>
          <w:rFonts w:hint="eastAsia" w:ascii="宋体" w:hAnsi="宋体"/>
          <w:b/>
          <w:color w:val="000000" w:themeColor="text1"/>
          <w:sz w:val="24"/>
          <w:szCs w:val="24"/>
          <w:highlight w:val="none"/>
          <w:lang w:val="zh-CN"/>
          <w14:textFill>
            <w14:solidFill>
              <w14:schemeClr w14:val="tx1"/>
            </w14:solidFill>
          </w14:textFill>
        </w:rPr>
        <w:t>（四）响应文件的语言及计量</w:t>
      </w:r>
    </w:p>
    <w:p w14:paraId="33BC5C35">
      <w:pPr>
        <w:keepNext w:val="0"/>
        <w:keepLines w:val="0"/>
        <w:pageBreakBefore w:val="0"/>
        <w:widowControl w:val="0"/>
        <w:kinsoku/>
        <w:wordWrap/>
        <w:overflowPunct/>
        <w:topLinePunct w:val="0"/>
        <w:bidi w:val="0"/>
        <w:snapToGrid w:val="0"/>
        <w:spacing w:line="312" w:lineRule="auto"/>
        <w:ind w:firstLine="480" w:firstLineChars="200"/>
        <w:jc w:val="both"/>
        <w:textAlignment w:val="auto"/>
        <w:rPr>
          <w:rFonts w:ascii="宋体" w:hAnsi="宋体"/>
          <w:bCs/>
          <w:color w:val="000000" w:themeColor="text1"/>
          <w:sz w:val="24"/>
          <w:szCs w:val="24"/>
          <w:highlight w:val="none"/>
          <w:lang w:val="zh-CN"/>
          <w14:textFill>
            <w14:solidFill>
              <w14:schemeClr w14:val="tx1"/>
            </w14:solidFill>
          </w14:textFill>
        </w:rPr>
      </w:pPr>
      <w:r>
        <w:rPr>
          <w:rFonts w:hint="eastAsia" w:ascii="宋体" w:hAnsi="宋体"/>
          <w:bCs/>
          <w:color w:val="000000" w:themeColor="text1"/>
          <w:sz w:val="24"/>
          <w:szCs w:val="24"/>
          <w:highlight w:val="none"/>
          <w:lang w:val="zh-CN"/>
          <w14:textFill>
            <w14:solidFill>
              <w14:schemeClr w14:val="tx1"/>
            </w14:solidFill>
          </w14:textFill>
        </w:rPr>
        <w:t>1</w:t>
      </w:r>
      <w:r>
        <w:rPr>
          <w:rFonts w:hint="eastAsia" w:ascii="宋体" w:hAnsi="宋体"/>
          <w:bCs/>
          <w:color w:val="000000" w:themeColor="text1"/>
          <w:sz w:val="24"/>
          <w:szCs w:val="24"/>
          <w:highlight w:val="none"/>
          <w:lang w:val="en-US" w:eastAsia="zh-CN"/>
          <w14:textFill>
            <w14:solidFill>
              <w14:schemeClr w14:val="tx1"/>
            </w14:solidFill>
          </w14:textFill>
        </w:rPr>
        <w:t>.</w:t>
      </w:r>
      <w:r>
        <w:rPr>
          <w:rFonts w:hint="eastAsia" w:ascii="宋体" w:hAnsi="宋体"/>
          <w:bCs/>
          <w:color w:val="000000" w:themeColor="text1"/>
          <w:sz w:val="24"/>
          <w:szCs w:val="24"/>
          <w:highlight w:val="none"/>
          <w:lang w:val="zh-CN"/>
          <w14:textFill>
            <w14:solidFill>
              <w14:schemeClr w14:val="tx1"/>
            </w14:solidFill>
          </w14:textFill>
        </w:rPr>
        <w:t>响应文件以及投标人与招标方就有关投标事宜的所有来往函电，均应以中文汉语书写。除签名、盖章、专用名称等特殊情形外，以中文汉语以外的文字表述的投标文件视同未提供。</w:t>
      </w:r>
    </w:p>
    <w:p w14:paraId="28C7E215">
      <w:pPr>
        <w:keepNext w:val="0"/>
        <w:keepLines w:val="0"/>
        <w:pageBreakBefore w:val="0"/>
        <w:widowControl w:val="0"/>
        <w:kinsoku/>
        <w:wordWrap/>
        <w:overflowPunct/>
        <w:topLinePunct w:val="0"/>
        <w:bidi w:val="0"/>
        <w:snapToGrid w:val="0"/>
        <w:spacing w:line="312" w:lineRule="auto"/>
        <w:ind w:firstLine="480" w:firstLineChars="200"/>
        <w:jc w:val="both"/>
        <w:textAlignment w:val="auto"/>
        <w:rPr>
          <w:rFonts w:ascii="宋体" w:hAnsi="宋体"/>
          <w:bCs/>
          <w:color w:val="000000" w:themeColor="text1"/>
          <w:sz w:val="24"/>
          <w:szCs w:val="24"/>
          <w:highlight w:val="none"/>
          <w:lang w:val="zh-CN"/>
          <w14:textFill>
            <w14:solidFill>
              <w14:schemeClr w14:val="tx1"/>
            </w14:solidFill>
          </w14:textFill>
        </w:rPr>
      </w:pPr>
      <w:r>
        <w:rPr>
          <w:rFonts w:hint="eastAsia" w:ascii="宋体" w:hAnsi="宋体"/>
          <w:bCs/>
          <w:color w:val="000000" w:themeColor="text1"/>
          <w:sz w:val="24"/>
          <w:szCs w:val="24"/>
          <w:highlight w:val="none"/>
          <w:lang w:val="zh-CN"/>
          <w14:textFill>
            <w14:solidFill>
              <w14:schemeClr w14:val="tx1"/>
            </w14:solidFill>
          </w14:textFill>
        </w:rPr>
        <w:t>2</w:t>
      </w:r>
      <w:r>
        <w:rPr>
          <w:rFonts w:hint="eastAsia" w:ascii="宋体" w:hAnsi="宋体"/>
          <w:bCs/>
          <w:color w:val="000000" w:themeColor="text1"/>
          <w:sz w:val="24"/>
          <w:szCs w:val="24"/>
          <w:highlight w:val="none"/>
          <w:lang w:val="en-US" w:eastAsia="zh-CN"/>
          <w14:textFill>
            <w14:solidFill>
              <w14:schemeClr w14:val="tx1"/>
            </w14:solidFill>
          </w14:textFill>
        </w:rPr>
        <w:t>.</w:t>
      </w:r>
      <w:r>
        <w:rPr>
          <w:rFonts w:hint="eastAsia" w:ascii="宋体" w:hAnsi="宋体"/>
          <w:bCs/>
          <w:color w:val="000000" w:themeColor="text1"/>
          <w:sz w:val="24"/>
          <w:szCs w:val="24"/>
          <w:highlight w:val="none"/>
          <w:lang w:val="zh-CN"/>
          <w14:textFill>
            <w14:solidFill>
              <w14:schemeClr w14:val="tx1"/>
            </w14:solidFill>
          </w14:textFill>
        </w:rPr>
        <w:t>投标计量单位，磋商文件已有明确规定的，使用磋商文件规定的计量单位；磋商文件没有规定的，应采用中华人民共和国法定计量单位（货币单位：人民币元），否则视同未响应。</w:t>
      </w:r>
      <w:bookmarkStart w:id="9" w:name="_Toc504504539"/>
    </w:p>
    <w:p w14:paraId="12748A72">
      <w:pPr>
        <w:keepNext w:val="0"/>
        <w:keepLines w:val="0"/>
        <w:pageBreakBefore w:val="0"/>
        <w:widowControl w:val="0"/>
        <w:kinsoku/>
        <w:wordWrap/>
        <w:overflowPunct/>
        <w:topLinePunct w:val="0"/>
        <w:autoSpaceDE w:val="0"/>
        <w:autoSpaceDN w:val="0"/>
        <w:bidi w:val="0"/>
        <w:adjustRightInd w:val="0"/>
        <w:snapToGrid w:val="0"/>
        <w:spacing w:line="312" w:lineRule="auto"/>
        <w:ind w:left="426" w:firstLine="65" w:firstLineChars="27"/>
        <w:textAlignment w:val="auto"/>
        <w:rPr>
          <w:rFonts w:hint="eastAsia" w:ascii="宋体" w:hAnsi="宋体"/>
          <w:b/>
          <w:color w:val="000000" w:themeColor="text1"/>
          <w:kern w:val="0"/>
          <w:sz w:val="24"/>
          <w:highlight w:val="none"/>
          <w14:textFill>
            <w14:solidFill>
              <w14:schemeClr w14:val="tx1"/>
            </w14:solidFill>
          </w14:textFill>
        </w:rPr>
      </w:pPr>
      <w:r>
        <w:rPr>
          <w:rFonts w:hint="eastAsia" w:ascii="宋体" w:hAnsi="宋体"/>
          <w:b/>
          <w:color w:val="000000" w:themeColor="text1"/>
          <w:kern w:val="0"/>
          <w:sz w:val="24"/>
          <w:highlight w:val="none"/>
          <w:lang w:eastAsia="zh-CN"/>
          <w14:textFill>
            <w14:solidFill>
              <w14:schemeClr w14:val="tx1"/>
            </w14:solidFill>
          </w14:textFill>
        </w:rPr>
        <w:t>（五）</w:t>
      </w:r>
      <w:r>
        <w:rPr>
          <w:rFonts w:hint="eastAsia" w:ascii="宋体" w:hAnsi="宋体"/>
          <w:b/>
          <w:color w:val="000000" w:themeColor="text1"/>
          <w:kern w:val="0"/>
          <w:sz w:val="24"/>
          <w:highlight w:val="none"/>
          <w14:textFill>
            <w14:solidFill>
              <w14:schemeClr w14:val="tx1"/>
            </w14:solidFill>
          </w14:textFill>
        </w:rPr>
        <w:t>报价内容的组成</w:t>
      </w:r>
    </w:p>
    <w:p w14:paraId="075BF877">
      <w:pPr>
        <w:keepNext w:val="0"/>
        <w:keepLines w:val="0"/>
        <w:pageBreakBefore w:val="0"/>
        <w:widowControl w:val="0"/>
        <w:kinsoku/>
        <w:wordWrap/>
        <w:overflowPunct/>
        <w:topLinePunct w:val="0"/>
        <w:bidi w:val="0"/>
        <w:snapToGrid w:val="0"/>
        <w:spacing w:line="312" w:lineRule="auto"/>
        <w:ind w:firstLine="480" w:firstLineChars="200"/>
        <w:jc w:val="both"/>
        <w:textAlignment w:val="auto"/>
        <w:rPr>
          <w:rFonts w:ascii="宋体" w:hAnsi="宋体"/>
          <w:bCs/>
          <w:color w:val="000000" w:themeColor="text1"/>
          <w:sz w:val="24"/>
          <w:szCs w:val="24"/>
          <w:highlight w:val="none"/>
          <w:lang w:val="zh-CN"/>
          <w14:textFill>
            <w14:solidFill>
              <w14:schemeClr w14:val="tx1"/>
            </w14:solidFill>
          </w14:textFill>
        </w:rPr>
      </w:pPr>
      <w:r>
        <w:rPr>
          <w:rFonts w:hint="eastAsia" w:ascii="宋体" w:hAnsi="宋体"/>
          <w:bCs/>
          <w:color w:val="000000" w:themeColor="text1"/>
          <w:sz w:val="24"/>
          <w:szCs w:val="24"/>
          <w:highlight w:val="none"/>
          <w:lang w:val="zh-CN"/>
          <w14:textFill>
            <w14:solidFill>
              <w14:schemeClr w14:val="tx1"/>
            </w14:solidFill>
          </w14:textFill>
        </w:rPr>
        <w:t>1</w:t>
      </w:r>
      <w:r>
        <w:rPr>
          <w:rFonts w:hint="eastAsia" w:ascii="宋体" w:hAnsi="宋体"/>
          <w:bCs/>
          <w:color w:val="000000" w:themeColor="text1"/>
          <w:sz w:val="24"/>
          <w:szCs w:val="24"/>
          <w:highlight w:val="none"/>
          <w:lang w:val="en-US" w:eastAsia="zh-CN"/>
          <w14:textFill>
            <w14:solidFill>
              <w14:schemeClr w14:val="tx1"/>
            </w14:solidFill>
          </w14:textFill>
        </w:rPr>
        <w:t>.</w:t>
      </w:r>
      <w:r>
        <w:rPr>
          <w:rFonts w:hint="eastAsia" w:ascii="宋体" w:hAnsi="宋体"/>
          <w:bCs/>
          <w:color w:val="000000" w:themeColor="text1"/>
          <w:sz w:val="24"/>
          <w:szCs w:val="24"/>
          <w:highlight w:val="none"/>
          <w:lang w:val="zh-CN"/>
          <w14:textFill>
            <w14:solidFill>
              <w14:schemeClr w14:val="tx1"/>
            </w14:solidFill>
          </w14:textFill>
        </w:rPr>
        <w:t>报价内容由首次报价一览表、报价明细表，以及供应商认为其他需要说明的内容组成。</w:t>
      </w:r>
    </w:p>
    <w:p w14:paraId="7CF9DF00">
      <w:pPr>
        <w:keepNext w:val="0"/>
        <w:keepLines w:val="0"/>
        <w:pageBreakBefore w:val="0"/>
        <w:widowControl w:val="0"/>
        <w:kinsoku/>
        <w:wordWrap/>
        <w:overflowPunct/>
        <w:topLinePunct w:val="0"/>
        <w:bidi w:val="0"/>
        <w:snapToGrid w:val="0"/>
        <w:spacing w:line="312" w:lineRule="auto"/>
        <w:ind w:firstLine="480" w:firstLineChars="200"/>
        <w:jc w:val="both"/>
        <w:textAlignment w:val="auto"/>
        <w:rPr>
          <w:rFonts w:hint="eastAsia" w:ascii="宋体" w:hAnsi="宋体"/>
          <w:bCs/>
          <w:color w:val="000000" w:themeColor="text1"/>
          <w:sz w:val="24"/>
          <w:szCs w:val="24"/>
          <w:highlight w:val="none"/>
          <w:lang w:val="zh-CN"/>
          <w14:textFill>
            <w14:solidFill>
              <w14:schemeClr w14:val="tx1"/>
            </w14:solidFill>
          </w14:textFill>
        </w:rPr>
      </w:pPr>
      <w:r>
        <w:rPr>
          <w:rFonts w:hint="eastAsia" w:ascii="宋体" w:hAnsi="宋体"/>
          <w:bCs/>
          <w:color w:val="000000" w:themeColor="text1"/>
          <w:sz w:val="24"/>
          <w:szCs w:val="24"/>
          <w:highlight w:val="none"/>
          <w:lang w:val="zh-CN"/>
          <w14:textFill>
            <w14:solidFill>
              <w14:schemeClr w14:val="tx1"/>
            </w14:solidFill>
          </w14:textFill>
        </w:rPr>
        <w:t>2</w:t>
      </w:r>
      <w:r>
        <w:rPr>
          <w:rFonts w:hint="eastAsia" w:ascii="宋体" w:hAnsi="宋体"/>
          <w:bCs/>
          <w:color w:val="000000" w:themeColor="text1"/>
          <w:sz w:val="24"/>
          <w:szCs w:val="24"/>
          <w:highlight w:val="none"/>
          <w:lang w:val="en-US" w:eastAsia="zh-CN"/>
          <w14:textFill>
            <w14:solidFill>
              <w14:schemeClr w14:val="tx1"/>
            </w14:solidFill>
          </w14:textFill>
        </w:rPr>
        <w:t>.</w:t>
      </w:r>
      <w:r>
        <w:rPr>
          <w:rFonts w:hint="eastAsia" w:ascii="宋体" w:hAnsi="宋体"/>
          <w:bCs/>
          <w:color w:val="000000" w:themeColor="text1"/>
          <w:sz w:val="24"/>
          <w:szCs w:val="24"/>
          <w:highlight w:val="none"/>
          <w:lang w:val="zh-CN"/>
          <w14:textFill>
            <w14:solidFill>
              <w14:schemeClr w14:val="tx1"/>
            </w14:solidFill>
          </w14:textFill>
        </w:rPr>
        <w:t>磋商报价是指完成本项目服务内容和要求所产生的所有费用，包括</w:t>
      </w:r>
      <w:r>
        <w:rPr>
          <w:rFonts w:hint="eastAsia"/>
          <w:color w:val="000000"/>
          <w:sz w:val="24"/>
          <w:highlight w:val="none"/>
          <w:u w:val="single"/>
        </w:rPr>
        <w:t>抽样、买样</w:t>
      </w:r>
      <w:r>
        <w:rPr>
          <w:rFonts w:hint="eastAsia"/>
          <w:color w:val="000000"/>
          <w:sz w:val="24"/>
          <w:highlight w:val="none"/>
          <w:u w:val="single"/>
          <w:lang w:eastAsia="zh-CN"/>
        </w:rPr>
        <w:t>（</w:t>
      </w:r>
      <w:r>
        <w:rPr>
          <w:rFonts w:hint="eastAsia"/>
          <w:color w:val="000000"/>
          <w:sz w:val="24"/>
          <w:highlight w:val="none"/>
          <w:u w:val="single"/>
          <w:lang w:val="en-US" w:eastAsia="zh-CN"/>
        </w:rPr>
        <w:t>业主要求不买样的除外</w:t>
      </w:r>
      <w:r>
        <w:rPr>
          <w:rFonts w:hint="eastAsia"/>
          <w:color w:val="000000"/>
          <w:sz w:val="24"/>
          <w:highlight w:val="none"/>
          <w:u w:val="single"/>
          <w:lang w:eastAsia="zh-CN"/>
        </w:rPr>
        <w:t>）</w:t>
      </w:r>
      <w:r>
        <w:rPr>
          <w:rFonts w:hint="eastAsia"/>
          <w:color w:val="000000"/>
          <w:sz w:val="24"/>
          <w:highlight w:val="none"/>
          <w:u w:val="single"/>
        </w:rPr>
        <w:t>、检验检测及信息录入等</w:t>
      </w:r>
      <w:r>
        <w:rPr>
          <w:rFonts w:hint="eastAsia"/>
          <w:color w:val="000000"/>
          <w:sz w:val="24"/>
          <w:highlight w:val="none"/>
          <w:u w:val="single"/>
          <w:lang w:eastAsia="zh-CN"/>
        </w:rPr>
        <w:t>全部</w:t>
      </w:r>
      <w:r>
        <w:rPr>
          <w:rFonts w:hint="eastAsia"/>
          <w:color w:val="000000"/>
          <w:sz w:val="24"/>
          <w:highlight w:val="none"/>
          <w:u w:val="single"/>
        </w:rPr>
        <w:t>费用的价格</w:t>
      </w:r>
      <w:r>
        <w:rPr>
          <w:rFonts w:hint="eastAsia" w:ascii="宋体" w:hAnsi="宋体" w:cs="宋体"/>
          <w:color w:val="000000"/>
          <w:sz w:val="24"/>
          <w:szCs w:val="32"/>
          <w:highlight w:val="none"/>
          <w:lang w:val="zh-CN"/>
        </w:rPr>
        <w:t>，全部费用已包含在开标一览表的投标总报价中</w:t>
      </w:r>
      <w:r>
        <w:rPr>
          <w:rFonts w:hint="eastAsia" w:ascii="宋体" w:hAnsi="宋体"/>
          <w:bCs/>
          <w:color w:val="auto"/>
          <w:sz w:val="24"/>
          <w:szCs w:val="24"/>
          <w:highlight w:val="none"/>
          <w:lang w:val="zh-CN"/>
        </w:rPr>
        <w:t>。</w:t>
      </w:r>
      <w:r>
        <w:rPr>
          <w:rFonts w:hint="eastAsia" w:ascii="宋体" w:hAnsi="宋体"/>
          <w:bCs/>
          <w:color w:val="000000" w:themeColor="text1"/>
          <w:sz w:val="24"/>
          <w:szCs w:val="24"/>
          <w:highlight w:val="none"/>
          <w:lang w:val="zh-CN"/>
          <w14:textFill>
            <w14:solidFill>
              <w14:schemeClr w14:val="tx1"/>
            </w14:solidFill>
          </w14:textFill>
        </w:rPr>
        <w:t>对没有填报的费用，招标人认为所有费用已包含在总价中，除合同条款另有规定外，不得进行调整。</w:t>
      </w:r>
    </w:p>
    <w:p w14:paraId="5BD9856B">
      <w:pPr>
        <w:keepNext w:val="0"/>
        <w:keepLines w:val="0"/>
        <w:pageBreakBefore w:val="0"/>
        <w:widowControl w:val="0"/>
        <w:kinsoku/>
        <w:wordWrap/>
        <w:overflowPunct/>
        <w:topLinePunct w:val="0"/>
        <w:bidi w:val="0"/>
        <w:snapToGrid w:val="0"/>
        <w:spacing w:line="312" w:lineRule="auto"/>
        <w:ind w:firstLine="480" w:firstLineChars="200"/>
        <w:jc w:val="both"/>
        <w:textAlignment w:val="auto"/>
        <w:rPr>
          <w:rFonts w:hint="eastAsia" w:ascii="宋体" w:hAnsi="宋体"/>
          <w:bCs/>
          <w:color w:val="000000" w:themeColor="text1"/>
          <w:sz w:val="24"/>
          <w:szCs w:val="24"/>
          <w:highlight w:val="none"/>
          <w:lang w:val="zh-CN"/>
          <w14:textFill>
            <w14:solidFill>
              <w14:schemeClr w14:val="tx1"/>
            </w14:solidFill>
          </w14:textFill>
        </w:rPr>
      </w:pPr>
      <w:r>
        <w:rPr>
          <w:rFonts w:hint="eastAsia" w:ascii="宋体" w:hAnsi="宋体"/>
          <w:bCs/>
          <w:color w:val="000000" w:themeColor="text1"/>
          <w:sz w:val="24"/>
          <w:szCs w:val="24"/>
          <w:highlight w:val="none"/>
          <w:lang w:val="en-US" w:eastAsia="zh-CN"/>
          <w14:textFill>
            <w14:solidFill>
              <w14:schemeClr w14:val="tx1"/>
            </w14:solidFill>
          </w14:textFill>
        </w:rPr>
        <w:t>3.</w:t>
      </w:r>
      <w:r>
        <w:rPr>
          <w:rFonts w:hint="eastAsia" w:ascii="宋体" w:hAnsi="宋体"/>
          <w:bCs/>
          <w:color w:val="000000" w:themeColor="text1"/>
          <w:sz w:val="24"/>
          <w:szCs w:val="24"/>
          <w:highlight w:val="none"/>
          <w:lang w:val="zh-CN"/>
          <w14:textFill>
            <w14:solidFill>
              <w14:schemeClr w14:val="tx1"/>
            </w14:solidFill>
          </w14:textFill>
        </w:rPr>
        <w:t>每轮磋商只允许有一个报价，有选择的或有条件的报价将不予接受。</w:t>
      </w:r>
    </w:p>
    <w:p w14:paraId="2D4DFDA4">
      <w:pPr>
        <w:keepNext w:val="0"/>
        <w:keepLines w:val="0"/>
        <w:pageBreakBefore w:val="0"/>
        <w:widowControl w:val="0"/>
        <w:kinsoku/>
        <w:wordWrap/>
        <w:overflowPunct/>
        <w:topLinePunct w:val="0"/>
        <w:bidi w:val="0"/>
        <w:snapToGrid w:val="0"/>
        <w:spacing w:line="312" w:lineRule="auto"/>
        <w:ind w:firstLine="480" w:firstLineChars="200"/>
        <w:jc w:val="both"/>
        <w:textAlignment w:val="auto"/>
        <w:rPr>
          <w:rFonts w:hint="eastAsia" w:ascii="宋体" w:hAnsi="宋体"/>
          <w:bCs/>
          <w:color w:val="000000" w:themeColor="text1"/>
          <w:sz w:val="24"/>
          <w:szCs w:val="24"/>
          <w:highlight w:val="none"/>
          <w:lang w:val="zh-CN"/>
          <w14:textFill>
            <w14:solidFill>
              <w14:schemeClr w14:val="tx1"/>
            </w14:solidFill>
          </w14:textFill>
        </w:rPr>
      </w:pPr>
      <w:r>
        <w:rPr>
          <w:rFonts w:hint="eastAsia" w:ascii="宋体" w:hAnsi="宋体"/>
          <w:bCs/>
          <w:color w:val="000000" w:themeColor="text1"/>
          <w:sz w:val="24"/>
          <w:szCs w:val="24"/>
          <w:highlight w:val="none"/>
          <w:lang w:val="en-US" w:eastAsia="zh-CN"/>
          <w14:textFill>
            <w14:solidFill>
              <w14:schemeClr w14:val="tx1"/>
            </w14:solidFill>
          </w14:textFill>
        </w:rPr>
        <w:t>4.</w:t>
      </w:r>
      <w:r>
        <w:rPr>
          <w:rFonts w:hint="eastAsia" w:ascii="宋体" w:hAnsi="宋体"/>
          <w:bCs/>
          <w:color w:val="000000" w:themeColor="text1"/>
          <w:sz w:val="24"/>
          <w:szCs w:val="24"/>
          <w:highlight w:val="none"/>
          <w:lang w:val="zh-CN"/>
          <w14:textFill>
            <w14:solidFill>
              <w14:schemeClr w14:val="tx1"/>
            </w14:solidFill>
          </w14:textFill>
        </w:rPr>
        <w:t>投标报价必须合理，经评委认定为明显不合理的报价将被取消中标资格。</w:t>
      </w:r>
    </w:p>
    <w:p w14:paraId="7EF6569A">
      <w:pPr>
        <w:keepNext w:val="0"/>
        <w:keepLines w:val="0"/>
        <w:pageBreakBefore w:val="0"/>
        <w:widowControl w:val="0"/>
        <w:kinsoku/>
        <w:wordWrap/>
        <w:overflowPunct/>
        <w:topLinePunct w:val="0"/>
        <w:bidi w:val="0"/>
        <w:snapToGrid w:val="0"/>
        <w:spacing w:line="312" w:lineRule="auto"/>
        <w:ind w:firstLine="480" w:firstLineChars="200"/>
        <w:jc w:val="both"/>
        <w:textAlignment w:val="auto"/>
        <w:rPr>
          <w:rFonts w:hint="eastAsia" w:ascii="宋体" w:hAnsi="宋体"/>
          <w:bCs/>
          <w:color w:val="000000" w:themeColor="text1"/>
          <w:sz w:val="24"/>
          <w:szCs w:val="24"/>
          <w:highlight w:val="none"/>
          <w:lang w:val="zh-CN"/>
          <w14:textFill>
            <w14:solidFill>
              <w14:schemeClr w14:val="tx1"/>
            </w14:solidFill>
          </w14:textFill>
        </w:rPr>
      </w:pPr>
      <w:r>
        <w:rPr>
          <w:rFonts w:hint="eastAsia" w:ascii="宋体" w:hAnsi="宋体"/>
          <w:bCs/>
          <w:color w:val="000000" w:themeColor="text1"/>
          <w:sz w:val="24"/>
          <w:szCs w:val="24"/>
          <w:highlight w:val="none"/>
          <w:lang w:val="en-US" w:eastAsia="zh-CN"/>
          <w14:textFill>
            <w14:solidFill>
              <w14:schemeClr w14:val="tx1"/>
            </w14:solidFill>
          </w14:textFill>
        </w:rPr>
        <w:t>5.</w:t>
      </w:r>
      <w:r>
        <w:rPr>
          <w:rFonts w:hint="eastAsia" w:ascii="宋体" w:hAnsi="宋体"/>
          <w:bCs/>
          <w:color w:val="000000" w:themeColor="text1"/>
          <w:sz w:val="24"/>
          <w:szCs w:val="24"/>
          <w:highlight w:val="none"/>
          <w:lang w:val="zh-CN"/>
          <w14:textFill>
            <w14:solidFill>
              <w14:schemeClr w14:val="tx1"/>
            </w14:solidFill>
          </w14:textFill>
        </w:rPr>
        <w:t>政府采购优惠政策相关资料、产品适用政府采购政策情况表（如有）。</w:t>
      </w:r>
    </w:p>
    <w:p w14:paraId="3B57ABCD">
      <w:pPr>
        <w:keepNext w:val="0"/>
        <w:keepLines w:val="0"/>
        <w:pageBreakBefore w:val="0"/>
        <w:widowControl w:val="0"/>
        <w:kinsoku/>
        <w:wordWrap/>
        <w:overflowPunct/>
        <w:topLinePunct w:val="0"/>
        <w:bidi w:val="0"/>
        <w:snapToGrid w:val="0"/>
        <w:spacing w:line="312" w:lineRule="auto"/>
        <w:ind w:firstLine="480" w:firstLineChars="200"/>
        <w:jc w:val="both"/>
        <w:textAlignment w:val="auto"/>
        <w:rPr>
          <w:rFonts w:hint="eastAsia" w:ascii="宋体" w:hAnsi="宋体"/>
          <w:bCs/>
          <w:color w:val="000000" w:themeColor="text1"/>
          <w:sz w:val="24"/>
          <w:szCs w:val="24"/>
          <w:highlight w:val="none"/>
          <w:lang w:val="zh-CN"/>
          <w14:textFill>
            <w14:solidFill>
              <w14:schemeClr w14:val="tx1"/>
            </w14:solidFill>
          </w14:textFill>
        </w:rPr>
      </w:pPr>
      <w:r>
        <w:rPr>
          <w:rFonts w:hint="eastAsia" w:ascii="宋体" w:hAnsi="宋体"/>
          <w:bCs/>
          <w:color w:val="000000" w:themeColor="text1"/>
          <w:sz w:val="24"/>
          <w:szCs w:val="24"/>
          <w:highlight w:val="none"/>
          <w:lang w:val="en-US" w:eastAsia="zh-CN"/>
          <w14:textFill>
            <w14:solidFill>
              <w14:schemeClr w14:val="tx1"/>
            </w14:solidFill>
          </w14:textFill>
        </w:rPr>
        <w:t>6.</w:t>
      </w:r>
      <w:r>
        <w:rPr>
          <w:rFonts w:hint="eastAsia" w:ascii="宋体" w:hAnsi="宋体"/>
          <w:bCs/>
          <w:color w:val="000000" w:themeColor="text1"/>
          <w:sz w:val="24"/>
          <w:szCs w:val="24"/>
          <w:highlight w:val="none"/>
          <w:lang w:val="zh-CN"/>
          <w14:textFill>
            <w14:solidFill>
              <w14:schemeClr w14:val="tx1"/>
            </w14:solidFill>
          </w14:textFill>
        </w:rPr>
        <w:t>报价</w:t>
      </w:r>
      <w:r>
        <w:rPr>
          <w:rFonts w:hint="eastAsia" w:ascii="宋体" w:hAnsi="宋体"/>
          <w:bCs/>
          <w:color w:val="000000" w:themeColor="text1"/>
          <w:sz w:val="24"/>
          <w:szCs w:val="24"/>
          <w:highlight w:val="none"/>
          <w:lang w:val="zh-CN" w:eastAsia="zh-CN"/>
          <w14:textFill>
            <w14:solidFill>
              <w14:schemeClr w14:val="tx1"/>
            </w14:solidFill>
          </w14:textFill>
        </w:rPr>
        <w:t>有关表格</w:t>
      </w:r>
      <w:r>
        <w:rPr>
          <w:rFonts w:hint="eastAsia" w:ascii="宋体" w:hAnsi="宋体"/>
          <w:bCs/>
          <w:color w:val="000000" w:themeColor="text1"/>
          <w:sz w:val="24"/>
          <w:szCs w:val="24"/>
          <w:highlight w:val="none"/>
          <w:lang w:val="zh-CN"/>
          <w14:textFill>
            <w14:solidFill>
              <w14:schemeClr w14:val="tx1"/>
            </w14:solidFill>
          </w14:textFill>
        </w:rPr>
        <w:t>应按磋商采购文件中相关附表格式填写。</w:t>
      </w:r>
    </w:p>
    <w:bookmarkEnd w:id="9"/>
    <w:p w14:paraId="76E33866">
      <w:pPr>
        <w:keepNext w:val="0"/>
        <w:keepLines w:val="0"/>
        <w:pageBreakBefore w:val="0"/>
        <w:widowControl w:val="0"/>
        <w:kinsoku/>
        <w:wordWrap/>
        <w:overflowPunct/>
        <w:topLinePunct w:val="0"/>
        <w:bidi w:val="0"/>
        <w:snapToGrid w:val="0"/>
        <w:spacing w:line="312" w:lineRule="auto"/>
        <w:ind w:firstLine="482" w:firstLineChars="200"/>
        <w:jc w:val="both"/>
        <w:textAlignment w:val="auto"/>
        <w:rPr>
          <w:rFonts w:ascii="宋体" w:hAnsi="宋体"/>
          <w:b/>
          <w:color w:val="000000" w:themeColor="text1"/>
          <w:sz w:val="24"/>
          <w:szCs w:val="24"/>
          <w:highlight w:val="none"/>
          <w:lang w:val="zh-CN"/>
          <w14:textFill>
            <w14:solidFill>
              <w14:schemeClr w14:val="tx1"/>
            </w14:solidFill>
          </w14:textFill>
        </w:rPr>
      </w:pPr>
      <w:bookmarkStart w:id="10" w:name="_Toc504504540"/>
      <w:r>
        <w:rPr>
          <w:rFonts w:hint="eastAsia" w:ascii="宋体" w:hAnsi="宋体"/>
          <w:b/>
          <w:color w:val="000000" w:themeColor="text1"/>
          <w:sz w:val="24"/>
          <w:szCs w:val="24"/>
          <w:highlight w:val="none"/>
          <w:lang w:val="zh-CN"/>
          <w14:textFill>
            <w14:solidFill>
              <w14:schemeClr w14:val="tx1"/>
            </w14:solidFill>
          </w14:textFill>
        </w:rPr>
        <w:t>（六）响应文件的有效期</w:t>
      </w:r>
      <w:bookmarkEnd w:id="10"/>
    </w:p>
    <w:p w14:paraId="1CCC351E">
      <w:pPr>
        <w:keepNext w:val="0"/>
        <w:keepLines w:val="0"/>
        <w:pageBreakBefore w:val="0"/>
        <w:widowControl w:val="0"/>
        <w:kinsoku/>
        <w:wordWrap/>
        <w:overflowPunct/>
        <w:topLinePunct w:val="0"/>
        <w:bidi w:val="0"/>
        <w:snapToGrid w:val="0"/>
        <w:spacing w:line="312" w:lineRule="auto"/>
        <w:ind w:firstLine="480" w:firstLineChars="200"/>
        <w:textAlignment w:val="auto"/>
        <w:rPr>
          <w:rFonts w:cs="仿宋_GB2312" w:asciiTheme="minorEastAsia" w:hAnsiTheme="minorEastAsia" w:eastAsiaTheme="minorEastAsia"/>
          <w:b w:val="0"/>
          <w:bCs/>
          <w:color w:val="000000" w:themeColor="text1"/>
          <w:sz w:val="24"/>
          <w:szCs w:val="21"/>
          <w:highlight w:val="none"/>
          <w14:textFill>
            <w14:solidFill>
              <w14:schemeClr w14:val="tx1"/>
            </w14:solidFill>
          </w14:textFill>
        </w:rPr>
      </w:pPr>
      <w:bookmarkStart w:id="11" w:name="_Toc504504558"/>
      <w:r>
        <w:rPr>
          <w:rFonts w:hint="eastAsia" w:cs="仿宋_GB2312" w:asciiTheme="minorEastAsia" w:hAnsiTheme="minorEastAsia" w:eastAsiaTheme="minorEastAsia"/>
          <w:color w:val="000000" w:themeColor="text1"/>
          <w:sz w:val="24"/>
          <w:szCs w:val="20"/>
          <w:highlight w:val="none"/>
          <w14:textFill>
            <w14:solidFill>
              <w14:schemeClr w14:val="tx1"/>
            </w14:solidFill>
          </w14:textFill>
        </w:rPr>
        <w:t>▲</w:t>
      </w:r>
      <w:r>
        <w:rPr>
          <w:rFonts w:hint="eastAsia" w:cs="仿宋_GB2312" w:asciiTheme="minorEastAsia" w:hAnsiTheme="minorEastAsia" w:eastAsiaTheme="minorEastAsia"/>
          <w:color w:val="000000" w:themeColor="text1"/>
          <w:sz w:val="24"/>
          <w:szCs w:val="20"/>
          <w:highlight w:val="none"/>
          <w:lang w:val="en-US" w:eastAsia="zh-CN"/>
          <w14:textFill>
            <w14:solidFill>
              <w14:schemeClr w14:val="tx1"/>
            </w14:solidFill>
          </w14:textFill>
        </w:rPr>
        <w:t>1.</w:t>
      </w:r>
      <w:r>
        <w:rPr>
          <w:rFonts w:hint="eastAsia" w:cs="仿宋_GB2312" w:asciiTheme="minorEastAsia" w:hAnsiTheme="minorEastAsia" w:eastAsiaTheme="minorEastAsia"/>
          <w:b w:val="0"/>
          <w:bCs/>
          <w:color w:val="000000" w:themeColor="text1"/>
          <w:sz w:val="24"/>
          <w:szCs w:val="20"/>
          <w:highlight w:val="none"/>
          <w14:textFill>
            <w14:solidFill>
              <w14:schemeClr w14:val="tx1"/>
            </w14:solidFill>
          </w14:textFill>
        </w:rPr>
        <w:t>响应有效期为从提交响应文件的截止之日起90天。供应商的响应文件中承</w:t>
      </w:r>
      <w:r>
        <w:rPr>
          <w:rFonts w:hint="eastAsia" w:cs="仿宋_GB2312" w:asciiTheme="minorEastAsia" w:hAnsiTheme="minorEastAsia" w:eastAsiaTheme="minorEastAsia"/>
          <w:b w:val="0"/>
          <w:bCs/>
          <w:color w:val="000000" w:themeColor="text1"/>
          <w:sz w:val="24"/>
          <w:szCs w:val="21"/>
          <w:highlight w:val="none"/>
          <w14:textFill>
            <w14:solidFill>
              <w14:schemeClr w14:val="tx1"/>
            </w14:solidFill>
          </w14:textFill>
        </w:rPr>
        <w:t>诺的响应有效期少于磋商文件中载明的磋商有效期的，响应无效。</w:t>
      </w:r>
    </w:p>
    <w:p w14:paraId="1B94AF5F">
      <w:pPr>
        <w:pStyle w:val="106"/>
        <w:keepNext w:val="0"/>
        <w:keepLines w:val="0"/>
        <w:pageBreakBefore w:val="0"/>
        <w:widowControl w:val="0"/>
        <w:kinsoku/>
        <w:wordWrap/>
        <w:overflowPunct/>
        <w:topLinePunct w:val="0"/>
        <w:bidi w:val="0"/>
        <w:snapToGrid w:val="0"/>
        <w:spacing w:before="0" w:line="312" w:lineRule="auto"/>
        <w:ind w:firstLine="480"/>
        <w:textAlignment w:val="auto"/>
        <w:rPr>
          <w:rFonts w:cs="仿宋_GB2312"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lang w:val="en-US" w:eastAsia="zh-CN"/>
          <w14:textFill>
            <w14:solidFill>
              <w14:schemeClr w14:val="tx1"/>
            </w14:solidFill>
          </w14:textFill>
        </w:rPr>
        <w:t>2.</w:t>
      </w:r>
      <w:r>
        <w:rPr>
          <w:rFonts w:hint="eastAsia" w:cs="仿宋_GB2312" w:asciiTheme="minorEastAsia" w:hAnsiTheme="minorEastAsia" w:eastAsiaTheme="minorEastAsia"/>
          <w:color w:val="000000" w:themeColor="text1"/>
          <w:highlight w:val="none"/>
          <w14:textFill>
            <w14:solidFill>
              <w14:schemeClr w14:val="tx1"/>
            </w14:solidFill>
          </w14:textFill>
        </w:rPr>
        <w:t>响应文件合格提交后，自响应截止日期起，在响应有效期内有效。</w:t>
      </w:r>
    </w:p>
    <w:p w14:paraId="5D6310CC">
      <w:pPr>
        <w:pStyle w:val="106"/>
        <w:keepNext w:val="0"/>
        <w:keepLines w:val="0"/>
        <w:pageBreakBefore w:val="0"/>
        <w:widowControl w:val="0"/>
        <w:kinsoku/>
        <w:wordWrap/>
        <w:overflowPunct/>
        <w:topLinePunct w:val="0"/>
        <w:bidi w:val="0"/>
        <w:snapToGrid w:val="0"/>
        <w:spacing w:before="0" w:line="312" w:lineRule="auto"/>
        <w:ind w:firstLine="480"/>
        <w:textAlignment w:val="auto"/>
        <w:rPr>
          <w:rFonts w:cs="仿宋_GB2312" w:asciiTheme="minorEastAsia" w:hAnsiTheme="minorEastAsia" w:eastAsiaTheme="minorEastAsia"/>
          <w:color w:val="000000" w:themeColor="text1"/>
          <w:highlight w:val="none"/>
          <w14:textFill>
            <w14:solidFill>
              <w14:schemeClr w14:val="tx1"/>
            </w14:solidFill>
          </w14:textFill>
        </w:rPr>
      </w:pPr>
      <w:r>
        <w:rPr>
          <w:rFonts w:hint="eastAsia" w:cs="仿宋_GB2312" w:asciiTheme="minorEastAsia" w:hAnsiTheme="minorEastAsia" w:eastAsiaTheme="minorEastAsia"/>
          <w:color w:val="000000" w:themeColor="text1"/>
          <w:highlight w:val="none"/>
          <w:lang w:val="en-US" w:eastAsia="zh-CN"/>
          <w14:textFill>
            <w14:solidFill>
              <w14:schemeClr w14:val="tx1"/>
            </w14:solidFill>
          </w14:textFill>
        </w:rPr>
        <w:t>3.</w:t>
      </w:r>
      <w:r>
        <w:rPr>
          <w:rFonts w:hint="eastAsia" w:cs="仿宋_GB2312" w:asciiTheme="minorEastAsia" w:hAnsiTheme="minorEastAsia" w:eastAsiaTheme="minorEastAsia"/>
          <w:color w:val="000000" w:themeColor="text1"/>
          <w:highlight w:val="none"/>
          <w14:textFill>
            <w14:solidFill>
              <w14:schemeClr w14:val="tx1"/>
            </w14:solidFill>
          </w14:textFill>
        </w:rPr>
        <w:t>在原定响应有效期满之前，如果出现特殊情况，</w:t>
      </w:r>
      <w:r>
        <w:rPr>
          <w:rFonts w:hint="eastAsia" w:cs="仿宋_GB2312" w:asciiTheme="minorEastAsia" w:hAnsiTheme="minorEastAsia" w:eastAsiaTheme="minorEastAsia"/>
          <w:color w:val="000000" w:themeColor="text1"/>
          <w:highlight w:val="none"/>
          <w:lang w:eastAsia="zh-CN"/>
          <w14:textFill>
            <w14:solidFill>
              <w14:schemeClr w14:val="tx1"/>
            </w14:solidFill>
          </w14:textFill>
        </w:rPr>
        <w:t>采购代理机构</w:t>
      </w:r>
      <w:r>
        <w:rPr>
          <w:rFonts w:hint="eastAsia" w:cs="仿宋_GB2312" w:asciiTheme="minorEastAsia" w:hAnsiTheme="minorEastAsia" w:eastAsiaTheme="minorEastAsia"/>
          <w:color w:val="000000" w:themeColor="text1"/>
          <w:highlight w:val="none"/>
          <w14:textFill>
            <w14:solidFill>
              <w14:schemeClr w14:val="tx1"/>
            </w14:solidFill>
          </w14:textFill>
        </w:rPr>
        <w:t>可以以书面形式通知供应商延长响应有效期。供应商同意延长的，不得要求或被允许修改其响应文件;供应商拒绝延长的，其响应无效。</w:t>
      </w:r>
      <w:r>
        <w:rPr>
          <w:rFonts w:hint="eastAsia" w:asciiTheme="minorEastAsia" w:hAnsiTheme="minorEastAsia" w:eastAsiaTheme="minorEastAsia"/>
          <w:color w:val="000000" w:themeColor="text1"/>
          <w:szCs w:val="24"/>
          <w:highlight w:val="none"/>
          <w14:textFill>
            <w14:solidFill>
              <w14:schemeClr w14:val="tx1"/>
            </w14:solidFill>
          </w14:textFill>
        </w:rPr>
        <w:t>拒绝延长磋商有效期的供应商不得再参与该项目后续采购活动。</w:t>
      </w:r>
    </w:p>
    <w:p w14:paraId="17FC64D7">
      <w:pPr>
        <w:keepNext w:val="0"/>
        <w:keepLines w:val="0"/>
        <w:pageBreakBefore w:val="0"/>
        <w:widowControl w:val="0"/>
        <w:kinsoku/>
        <w:wordWrap/>
        <w:overflowPunct/>
        <w:topLinePunct w:val="0"/>
        <w:bidi w:val="0"/>
        <w:snapToGrid w:val="0"/>
        <w:spacing w:line="312" w:lineRule="auto"/>
        <w:ind w:firstLine="482" w:firstLineChars="200"/>
        <w:jc w:val="both"/>
        <w:textAlignment w:val="auto"/>
        <w:rPr>
          <w:rFonts w:ascii="宋体" w:hAnsi="宋体"/>
          <w:b/>
          <w:color w:val="000000" w:themeColor="text1"/>
          <w:sz w:val="24"/>
          <w:szCs w:val="24"/>
          <w:highlight w:val="none"/>
          <w:lang w:val="zh-CN"/>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w:t>
      </w:r>
      <w:r>
        <w:rPr>
          <w:rFonts w:hint="eastAsia" w:ascii="宋体" w:hAnsi="宋体"/>
          <w:b/>
          <w:color w:val="000000" w:themeColor="text1"/>
          <w:sz w:val="24"/>
          <w:szCs w:val="24"/>
          <w:highlight w:val="none"/>
          <w:lang w:eastAsia="zh-CN"/>
          <w14:textFill>
            <w14:solidFill>
              <w14:schemeClr w14:val="tx1"/>
            </w14:solidFill>
          </w14:textFill>
        </w:rPr>
        <w:t>七</w:t>
      </w:r>
      <w:r>
        <w:rPr>
          <w:rFonts w:hint="eastAsia" w:ascii="宋体" w:hAnsi="宋体"/>
          <w:b/>
          <w:color w:val="000000" w:themeColor="text1"/>
          <w:sz w:val="24"/>
          <w:szCs w:val="24"/>
          <w:highlight w:val="none"/>
          <w14:textFill>
            <w14:solidFill>
              <w14:schemeClr w14:val="tx1"/>
            </w14:solidFill>
          </w14:textFill>
        </w:rPr>
        <w:t>)</w:t>
      </w:r>
      <w:r>
        <w:rPr>
          <w:rFonts w:hint="eastAsia" w:ascii="宋体" w:hAnsi="宋体"/>
          <w:b/>
          <w:color w:val="000000" w:themeColor="text1"/>
          <w:sz w:val="24"/>
          <w:szCs w:val="24"/>
          <w:highlight w:val="none"/>
          <w:lang w:val="zh-CN"/>
          <w14:textFill>
            <w14:solidFill>
              <w14:schemeClr w14:val="tx1"/>
            </w14:solidFill>
          </w14:textFill>
        </w:rPr>
        <w:t>响应文件的递交、修改和撤回</w:t>
      </w:r>
    </w:p>
    <w:p w14:paraId="06158B3E">
      <w:pPr>
        <w:keepNext w:val="0"/>
        <w:keepLines w:val="0"/>
        <w:pageBreakBefore w:val="0"/>
        <w:widowControl w:val="0"/>
        <w:kinsoku/>
        <w:wordWrap/>
        <w:overflowPunct/>
        <w:topLinePunct w:val="0"/>
        <w:bidi w:val="0"/>
        <w:snapToGrid w:val="0"/>
        <w:spacing w:line="312" w:lineRule="auto"/>
        <w:ind w:firstLine="480" w:firstLineChars="200"/>
        <w:jc w:val="both"/>
        <w:textAlignment w:val="auto"/>
        <w:rPr>
          <w:rFonts w:ascii="宋体" w:hAnsi="宋体"/>
          <w:bCs/>
          <w:color w:val="000000" w:themeColor="text1"/>
          <w:sz w:val="24"/>
          <w:szCs w:val="24"/>
          <w:highlight w:val="none"/>
          <w:lang w:val="zh-CN"/>
          <w14:textFill>
            <w14:solidFill>
              <w14:schemeClr w14:val="tx1"/>
            </w14:solidFill>
          </w14:textFill>
        </w:rPr>
      </w:pPr>
      <w:r>
        <w:rPr>
          <w:rFonts w:hint="eastAsia" w:ascii="宋体" w:hAnsi="宋体"/>
          <w:bCs/>
          <w:color w:val="000000" w:themeColor="text1"/>
          <w:sz w:val="24"/>
          <w:szCs w:val="24"/>
          <w:highlight w:val="none"/>
          <w:lang w:val="en-US" w:eastAsia="zh-CN"/>
          <w14:textFill>
            <w14:solidFill>
              <w14:schemeClr w14:val="tx1"/>
            </w14:solidFill>
          </w14:textFill>
        </w:rPr>
        <w:t>1.</w:t>
      </w:r>
      <w:r>
        <w:rPr>
          <w:rFonts w:hint="eastAsia" w:ascii="宋体" w:hAnsi="宋体"/>
          <w:bCs/>
          <w:color w:val="000000" w:themeColor="text1"/>
          <w:sz w:val="24"/>
          <w:szCs w:val="24"/>
          <w:highlight w:val="none"/>
          <w:lang w:val="zh-CN"/>
          <w14:textFill>
            <w14:solidFill>
              <w14:schemeClr w14:val="tx1"/>
            </w14:solidFill>
          </w14:textFill>
        </w:rPr>
        <w:t>供应商应当在投标截止时间前完成电子投标响应文件的传输递交，并可以补充、修改或者撤回电子投标文件。补充或者修改电子投标响应文件的，应当先行撤回原文件，补充、修改后重新传输递交。投标截止时间前未完成传输的，视为撤回投标响应文件。投标截止时间后送达的投标响应文件，将被政采云平台拒收。</w:t>
      </w:r>
    </w:p>
    <w:p w14:paraId="1F789418">
      <w:pPr>
        <w:keepNext w:val="0"/>
        <w:keepLines w:val="0"/>
        <w:pageBreakBefore w:val="0"/>
        <w:widowControl w:val="0"/>
        <w:kinsoku/>
        <w:wordWrap/>
        <w:overflowPunct/>
        <w:topLinePunct w:val="0"/>
        <w:bidi w:val="0"/>
        <w:snapToGrid w:val="0"/>
        <w:spacing w:line="312" w:lineRule="auto"/>
        <w:ind w:firstLine="480" w:firstLineChars="200"/>
        <w:jc w:val="both"/>
        <w:textAlignment w:val="auto"/>
        <w:rPr>
          <w:rFonts w:ascii="宋体" w:hAnsi="宋体"/>
          <w:bCs/>
          <w:color w:val="000000" w:themeColor="text1"/>
          <w:sz w:val="24"/>
          <w:szCs w:val="24"/>
          <w:highlight w:val="none"/>
          <w:lang w:val="zh-CN"/>
          <w14:textFill>
            <w14:solidFill>
              <w14:schemeClr w14:val="tx1"/>
            </w14:solidFill>
          </w14:textFill>
        </w:rPr>
      </w:pPr>
      <w:r>
        <w:rPr>
          <w:rFonts w:hint="eastAsia" w:ascii="宋体" w:hAnsi="宋体"/>
          <w:bCs/>
          <w:color w:val="000000" w:themeColor="text1"/>
          <w:sz w:val="24"/>
          <w:szCs w:val="24"/>
          <w:highlight w:val="none"/>
          <w:lang w:val="en-US" w:eastAsia="zh-CN"/>
          <w14:textFill>
            <w14:solidFill>
              <w14:schemeClr w14:val="tx1"/>
            </w14:solidFill>
          </w14:textFill>
        </w:rPr>
        <w:t>2.</w:t>
      </w:r>
      <w:r>
        <w:rPr>
          <w:rFonts w:hint="eastAsia" w:ascii="宋体" w:hAnsi="宋体"/>
          <w:bCs/>
          <w:color w:val="000000" w:themeColor="text1"/>
          <w:sz w:val="24"/>
          <w:szCs w:val="24"/>
          <w:highlight w:val="none"/>
          <w:lang w:val="zh-CN"/>
          <w14:textFill>
            <w14:solidFill>
              <w14:schemeClr w14:val="tx1"/>
            </w14:solidFill>
          </w14:textFill>
        </w:rPr>
        <w:t>采购人和采购组织机构可通过修改磋商文件酌情延长投标响应截止日期，在此情况下，投标人的所有权利和义务以及投标人的投标截止日期均应以延长后新的截止日期为准。</w:t>
      </w:r>
    </w:p>
    <w:bookmarkEnd w:id="11"/>
    <w:p w14:paraId="0A662804">
      <w:pPr>
        <w:keepNext w:val="0"/>
        <w:keepLines w:val="0"/>
        <w:pageBreakBefore w:val="0"/>
        <w:widowControl w:val="0"/>
        <w:kinsoku/>
        <w:wordWrap/>
        <w:overflowPunct/>
        <w:topLinePunct w:val="0"/>
        <w:bidi w:val="0"/>
        <w:snapToGrid w:val="0"/>
        <w:spacing w:line="312" w:lineRule="auto"/>
        <w:ind w:firstLine="482" w:firstLineChars="200"/>
        <w:jc w:val="both"/>
        <w:textAlignment w:val="auto"/>
        <w:rPr>
          <w:rFonts w:ascii="宋体" w:hAnsi="宋体"/>
          <w:b/>
          <w:color w:val="000000" w:themeColor="text1"/>
          <w:sz w:val="24"/>
          <w:szCs w:val="24"/>
          <w:highlight w:val="none"/>
          <w:lang w:val="zh-CN"/>
          <w14:textFill>
            <w14:solidFill>
              <w14:schemeClr w14:val="tx1"/>
            </w14:solidFill>
          </w14:textFill>
        </w:rPr>
      </w:pPr>
      <w:bookmarkStart w:id="12" w:name="_Toc504504559"/>
      <w:r>
        <w:rPr>
          <w:rFonts w:hint="eastAsia" w:ascii="宋体" w:hAnsi="宋体"/>
          <w:b/>
          <w:color w:val="000000" w:themeColor="text1"/>
          <w:sz w:val="24"/>
          <w:szCs w:val="24"/>
          <w:highlight w:val="none"/>
          <w:lang w:val="zh-CN"/>
          <w14:textFill>
            <w14:solidFill>
              <w14:schemeClr w14:val="tx1"/>
            </w14:solidFill>
          </w14:textFill>
        </w:rPr>
        <w:t>（八）磋商响应无效的情形</w:t>
      </w:r>
      <w:bookmarkEnd w:id="12"/>
    </w:p>
    <w:p w14:paraId="7950C34A">
      <w:pPr>
        <w:keepNext w:val="0"/>
        <w:keepLines w:val="0"/>
        <w:pageBreakBefore w:val="0"/>
        <w:widowControl w:val="0"/>
        <w:kinsoku/>
        <w:wordWrap/>
        <w:overflowPunct/>
        <w:topLinePunct w:val="0"/>
        <w:bidi w:val="0"/>
        <w:snapToGrid w:val="0"/>
        <w:spacing w:line="312" w:lineRule="auto"/>
        <w:ind w:firstLine="482" w:firstLineChars="200"/>
        <w:jc w:val="both"/>
        <w:textAlignment w:val="auto"/>
        <w:rPr>
          <w:rFonts w:ascii="宋体" w:hAnsi="宋体"/>
          <w:b/>
          <w:color w:val="000000" w:themeColor="text1"/>
          <w:sz w:val="24"/>
          <w:szCs w:val="24"/>
          <w:highlight w:val="none"/>
          <w:lang w:val="zh-CN"/>
          <w14:textFill>
            <w14:solidFill>
              <w14:schemeClr w14:val="tx1"/>
            </w14:solidFill>
          </w14:textFill>
        </w:rPr>
      </w:pPr>
      <w:r>
        <w:rPr>
          <w:rFonts w:hint="eastAsia" w:ascii="宋体" w:hAnsi="宋体"/>
          <w:b/>
          <w:color w:val="000000" w:themeColor="text1"/>
          <w:sz w:val="24"/>
          <w:szCs w:val="24"/>
          <w:highlight w:val="none"/>
          <w:lang w:val="zh-CN"/>
          <w14:textFill>
            <w14:solidFill>
              <w14:schemeClr w14:val="tx1"/>
            </w14:solidFill>
          </w14:textFill>
        </w:rPr>
        <w:t>1</w:t>
      </w:r>
      <w:r>
        <w:rPr>
          <w:rFonts w:hint="eastAsia" w:ascii="宋体" w:hAnsi="宋体"/>
          <w:b/>
          <w:color w:val="000000" w:themeColor="text1"/>
          <w:sz w:val="24"/>
          <w:szCs w:val="24"/>
          <w:highlight w:val="none"/>
          <w:lang w:val="en-US" w:eastAsia="zh-CN"/>
          <w14:textFill>
            <w14:solidFill>
              <w14:schemeClr w14:val="tx1"/>
            </w14:solidFill>
          </w14:textFill>
        </w:rPr>
        <w:t>.</w:t>
      </w:r>
      <w:r>
        <w:rPr>
          <w:rFonts w:hint="eastAsia" w:ascii="宋体" w:hAnsi="宋体"/>
          <w:b/>
          <w:color w:val="000000" w:themeColor="text1"/>
          <w:sz w:val="24"/>
          <w:szCs w:val="24"/>
          <w:highlight w:val="none"/>
          <w:lang w:val="zh-CN"/>
          <w14:textFill>
            <w14:solidFill>
              <w14:schemeClr w14:val="tx1"/>
            </w14:solidFill>
          </w14:textFill>
        </w:rPr>
        <w:t>在资格审查时，如发现下列情形之一的，响应文件将被视为无效：</w:t>
      </w:r>
    </w:p>
    <w:p w14:paraId="3999ACA8">
      <w:pPr>
        <w:keepNext w:val="0"/>
        <w:keepLines w:val="0"/>
        <w:pageBreakBefore w:val="0"/>
        <w:widowControl w:val="0"/>
        <w:kinsoku/>
        <w:wordWrap/>
        <w:overflowPunct/>
        <w:topLinePunct w:val="0"/>
        <w:bidi w:val="0"/>
        <w:snapToGrid w:val="0"/>
        <w:spacing w:line="312" w:lineRule="auto"/>
        <w:ind w:firstLine="480" w:firstLineChars="200"/>
        <w:jc w:val="both"/>
        <w:textAlignment w:val="auto"/>
        <w:rPr>
          <w:rFonts w:ascii="宋体" w:hAnsi="宋体"/>
          <w:bCs/>
          <w:color w:val="000000" w:themeColor="text1"/>
          <w:sz w:val="24"/>
          <w:szCs w:val="24"/>
          <w:highlight w:val="none"/>
          <w:lang w:val="zh-CN"/>
          <w14:textFill>
            <w14:solidFill>
              <w14:schemeClr w14:val="tx1"/>
            </w14:solidFill>
          </w14:textFill>
        </w:rPr>
      </w:pPr>
      <w:r>
        <w:rPr>
          <w:rFonts w:hint="eastAsia" w:ascii="宋体" w:hAnsi="宋体"/>
          <w:bCs/>
          <w:color w:val="000000" w:themeColor="text1"/>
          <w:sz w:val="24"/>
          <w:szCs w:val="24"/>
          <w:highlight w:val="none"/>
          <w:lang w:val="en-US" w:eastAsia="zh-CN"/>
          <w14:textFill>
            <w14:solidFill>
              <w14:schemeClr w14:val="tx1"/>
            </w14:solidFill>
          </w14:textFill>
        </w:rPr>
        <w:t>1.1</w:t>
      </w:r>
      <w:r>
        <w:rPr>
          <w:rFonts w:hint="eastAsia" w:ascii="宋体" w:hAnsi="宋体"/>
          <w:bCs/>
          <w:color w:val="000000" w:themeColor="text1"/>
          <w:sz w:val="24"/>
          <w:szCs w:val="24"/>
          <w:highlight w:val="none"/>
          <w:lang w:val="zh-CN"/>
          <w14:textFill>
            <w14:solidFill>
              <w14:schemeClr w14:val="tx1"/>
            </w14:solidFill>
          </w14:textFill>
        </w:rPr>
        <w:t>资格证明文件不全的，或者不符合磋商文件标明的资格要求的；</w:t>
      </w:r>
    </w:p>
    <w:p w14:paraId="37C5CF09">
      <w:pPr>
        <w:keepNext w:val="0"/>
        <w:keepLines w:val="0"/>
        <w:pageBreakBefore w:val="0"/>
        <w:widowControl w:val="0"/>
        <w:kinsoku/>
        <w:wordWrap/>
        <w:overflowPunct/>
        <w:topLinePunct w:val="0"/>
        <w:bidi w:val="0"/>
        <w:snapToGrid w:val="0"/>
        <w:spacing w:line="312" w:lineRule="auto"/>
        <w:ind w:firstLine="480" w:firstLineChars="200"/>
        <w:jc w:val="both"/>
        <w:textAlignment w:val="auto"/>
        <w:rPr>
          <w:rFonts w:ascii="宋体" w:hAnsi="宋体"/>
          <w:bCs/>
          <w:color w:val="000000" w:themeColor="text1"/>
          <w:sz w:val="24"/>
          <w:szCs w:val="24"/>
          <w:highlight w:val="none"/>
          <w:lang w:val="zh-CN"/>
          <w14:textFill>
            <w14:solidFill>
              <w14:schemeClr w14:val="tx1"/>
            </w14:solidFill>
          </w14:textFill>
        </w:rPr>
      </w:pPr>
      <w:r>
        <w:rPr>
          <w:rFonts w:hint="eastAsia" w:ascii="宋体" w:hAnsi="宋体"/>
          <w:bCs/>
          <w:color w:val="000000" w:themeColor="text1"/>
          <w:sz w:val="24"/>
          <w:szCs w:val="24"/>
          <w:highlight w:val="none"/>
          <w:lang w:val="en-US" w:eastAsia="zh-CN"/>
          <w14:textFill>
            <w14:solidFill>
              <w14:schemeClr w14:val="tx1"/>
            </w14:solidFill>
          </w14:textFill>
        </w:rPr>
        <w:t>1.2</w:t>
      </w:r>
      <w:r>
        <w:rPr>
          <w:rFonts w:hint="eastAsia" w:ascii="宋体" w:hAnsi="宋体"/>
          <w:bCs/>
          <w:color w:val="000000" w:themeColor="text1"/>
          <w:sz w:val="24"/>
          <w:szCs w:val="24"/>
          <w:highlight w:val="none"/>
          <w:lang w:val="zh-CN"/>
          <w14:textFill>
            <w14:solidFill>
              <w14:schemeClr w14:val="tx1"/>
            </w14:solidFill>
          </w14:textFill>
        </w:rPr>
        <w:t>电子投标文件解密失败的，且未在规定时间内提交电子备份响应文件的；</w:t>
      </w:r>
    </w:p>
    <w:p w14:paraId="15891A2A">
      <w:pPr>
        <w:keepNext w:val="0"/>
        <w:keepLines w:val="0"/>
        <w:pageBreakBefore w:val="0"/>
        <w:widowControl w:val="0"/>
        <w:kinsoku/>
        <w:wordWrap/>
        <w:overflowPunct/>
        <w:topLinePunct w:val="0"/>
        <w:bidi w:val="0"/>
        <w:snapToGrid w:val="0"/>
        <w:spacing w:line="312" w:lineRule="auto"/>
        <w:ind w:firstLine="480" w:firstLineChars="200"/>
        <w:jc w:val="both"/>
        <w:textAlignment w:val="auto"/>
        <w:rPr>
          <w:rFonts w:ascii="宋体" w:hAnsi="宋体"/>
          <w:bCs/>
          <w:color w:val="000000" w:themeColor="text1"/>
          <w:sz w:val="24"/>
          <w:szCs w:val="24"/>
          <w:highlight w:val="none"/>
          <w:lang w:val="zh-CN"/>
          <w14:textFill>
            <w14:solidFill>
              <w14:schemeClr w14:val="tx1"/>
            </w14:solidFill>
          </w14:textFill>
        </w:rPr>
      </w:pPr>
      <w:r>
        <w:rPr>
          <w:rFonts w:hint="eastAsia" w:ascii="宋体" w:hAnsi="宋体"/>
          <w:bCs/>
          <w:color w:val="000000" w:themeColor="text1"/>
          <w:sz w:val="24"/>
          <w:szCs w:val="24"/>
          <w:highlight w:val="none"/>
          <w:lang w:val="en-US" w:eastAsia="zh-CN"/>
          <w14:textFill>
            <w14:solidFill>
              <w14:schemeClr w14:val="tx1"/>
            </w14:solidFill>
          </w14:textFill>
        </w:rPr>
        <w:t>1.3</w:t>
      </w:r>
      <w:r>
        <w:rPr>
          <w:rFonts w:hint="eastAsia" w:ascii="宋体" w:hAnsi="宋体"/>
          <w:bCs/>
          <w:color w:val="000000" w:themeColor="text1"/>
          <w:sz w:val="24"/>
          <w:szCs w:val="24"/>
          <w:highlight w:val="none"/>
          <w:lang w:val="zh-CN"/>
          <w14:textFill>
            <w14:solidFill>
              <w14:schemeClr w14:val="tx1"/>
            </w14:solidFill>
          </w14:textFill>
        </w:rPr>
        <w:t>未按照磋商文件规定的要求签署、盖章的。</w:t>
      </w:r>
    </w:p>
    <w:p w14:paraId="4E0A6BB5">
      <w:pPr>
        <w:keepNext w:val="0"/>
        <w:keepLines w:val="0"/>
        <w:pageBreakBefore w:val="0"/>
        <w:widowControl w:val="0"/>
        <w:kinsoku/>
        <w:wordWrap/>
        <w:overflowPunct/>
        <w:topLinePunct w:val="0"/>
        <w:bidi w:val="0"/>
        <w:snapToGrid w:val="0"/>
        <w:spacing w:line="312" w:lineRule="auto"/>
        <w:ind w:firstLine="482" w:firstLineChars="200"/>
        <w:jc w:val="both"/>
        <w:textAlignment w:val="auto"/>
        <w:rPr>
          <w:rFonts w:ascii="宋体" w:hAnsi="宋体"/>
          <w:b/>
          <w:color w:val="000000" w:themeColor="text1"/>
          <w:sz w:val="24"/>
          <w:szCs w:val="24"/>
          <w:highlight w:val="none"/>
          <w:lang w:val="zh-CN"/>
          <w14:textFill>
            <w14:solidFill>
              <w14:schemeClr w14:val="tx1"/>
            </w14:solidFill>
          </w14:textFill>
        </w:rPr>
      </w:pPr>
      <w:r>
        <w:rPr>
          <w:rFonts w:hint="eastAsia" w:ascii="宋体" w:hAnsi="宋体"/>
          <w:b/>
          <w:color w:val="000000" w:themeColor="text1"/>
          <w:sz w:val="24"/>
          <w:szCs w:val="24"/>
          <w:highlight w:val="none"/>
          <w:lang w:val="zh-CN"/>
          <w14:textFill>
            <w14:solidFill>
              <w14:schemeClr w14:val="tx1"/>
            </w14:solidFill>
          </w14:textFill>
        </w:rPr>
        <w:t>2、在符合性审查时，如发现下列情形之一的，响应文件将被视为无效：</w:t>
      </w:r>
    </w:p>
    <w:p w14:paraId="314FE622">
      <w:pPr>
        <w:keepNext w:val="0"/>
        <w:keepLines w:val="0"/>
        <w:pageBreakBefore w:val="0"/>
        <w:widowControl w:val="0"/>
        <w:kinsoku/>
        <w:wordWrap/>
        <w:overflowPunct/>
        <w:topLinePunct w:val="0"/>
        <w:bidi w:val="0"/>
        <w:snapToGrid w:val="0"/>
        <w:spacing w:line="312" w:lineRule="auto"/>
        <w:ind w:firstLine="480" w:firstLineChars="200"/>
        <w:jc w:val="both"/>
        <w:textAlignment w:val="auto"/>
        <w:rPr>
          <w:rFonts w:ascii="宋体" w:hAnsi="宋体"/>
          <w:bCs/>
          <w:color w:val="000000" w:themeColor="text1"/>
          <w:sz w:val="24"/>
          <w:szCs w:val="24"/>
          <w:highlight w:val="none"/>
          <w:lang w:val="zh-CN"/>
          <w14:textFill>
            <w14:solidFill>
              <w14:schemeClr w14:val="tx1"/>
            </w14:solidFill>
          </w14:textFill>
        </w:rPr>
      </w:pPr>
      <w:r>
        <w:rPr>
          <w:rFonts w:hint="eastAsia" w:ascii="宋体" w:hAnsi="宋体"/>
          <w:bCs/>
          <w:color w:val="000000" w:themeColor="text1"/>
          <w:sz w:val="24"/>
          <w:szCs w:val="24"/>
          <w:highlight w:val="none"/>
          <w:lang w:val="en-US" w:eastAsia="zh-CN"/>
          <w14:textFill>
            <w14:solidFill>
              <w14:schemeClr w14:val="tx1"/>
            </w14:solidFill>
          </w14:textFill>
        </w:rPr>
        <w:t>2.1</w:t>
      </w:r>
      <w:r>
        <w:rPr>
          <w:rFonts w:hint="eastAsia" w:ascii="宋体" w:hAnsi="宋体"/>
          <w:bCs/>
          <w:color w:val="000000" w:themeColor="text1"/>
          <w:sz w:val="24"/>
          <w:szCs w:val="24"/>
          <w:highlight w:val="none"/>
          <w:lang w:val="zh-CN"/>
          <w14:textFill>
            <w14:solidFill>
              <w14:schemeClr w14:val="tx1"/>
            </w14:solidFill>
          </w14:textFill>
        </w:rPr>
        <w:t>响应文件无法定代表人或授权代表签字或盖章，或授权代理人未经有效授权的；</w:t>
      </w:r>
    </w:p>
    <w:p w14:paraId="754DF600">
      <w:pPr>
        <w:keepNext w:val="0"/>
        <w:keepLines w:val="0"/>
        <w:pageBreakBefore w:val="0"/>
        <w:widowControl w:val="0"/>
        <w:kinsoku/>
        <w:wordWrap/>
        <w:overflowPunct/>
        <w:topLinePunct w:val="0"/>
        <w:bidi w:val="0"/>
        <w:snapToGrid w:val="0"/>
        <w:spacing w:line="312" w:lineRule="auto"/>
        <w:ind w:firstLine="480" w:firstLineChars="200"/>
        <w:jc w:val="both"/>
        <w:textAlignment w:val="auto"/>
        <w:rPr>
          <w:rFonts w:ascii="宋体" w:hAnsi="宋体"/>
          <w:bCs/>
          <w:color w:val="000000" w:themeColor="text1"/>
          <w:sz w:val="24"/>
          <w:szCs w:val="24"/>
          <w:highlight w:val="none"/>
          <w:lang w:val="zh-CN"/>
          <w14:textFill>
            <w14:solidFill>
              <w14:schemeClr w14:val="tx1"/>
            </w14:solidFill>
          </w14:textFill>
        </w:rPr>
      </w:pPr>
      <w:r>
        <w:rPr>
          <w:rFonts w:hint="eastAsia" w:ascii="宋体" w:hAnsi="宋体"/>
          <w:bCs/>
          <w:color w:val="000000" w:themeColor="text1"/>
          <w:sz w:val="24"/>
          <w:szCs w:val="24"/>
          <w:highlight w:val="none"/>
          <w:lang w:val="en-US" w:eastAsia="zh-CN"/>
          <w14:textFill>
            <w14:solidFill>
              <w14:schemeClr w14:val="tx1"/>
            </w14:solidFill>
          </w14:textFill>
        </w:rPr>
        <w:t>2.2</w:t>
      </w:r>
      <w:r>
        <w:rPr>
          <w:rFonts w:hint="eastAsia" w:ascii="宋体" w:hAnsi="宋体"/>
          <w:bCs/>
          <w:color w:val="000000" w:themeColor="text1"/>
          <w:sz w:val="24"/>
          <w:szCs w:val="24"/>
          <w:highlight w:val="none"/>
          <w:lang w:val="zh-CN"/>
          <w14:textFill>
            <w14:solidFill>
              <w14:schemeClr w14:val="tx1"/>
            </w14:solidFill>
          </w14:textFill>
        </w:rPr>
        <w:t>电子投标响应文件未按照磋商文件规定的要求签署、盖章的；</w:t>
      </w:r>
    </w:p>
    <w:p w14:paraId="332AFB1E">
      <w:pPr>
        <w:keepNext w:val="0"/>
        <w:keepLines w:val="0"/>
        <w:pageBreakBefore w:val="0"/>
        <w:widowControl w:val="0"/>
        <w:kinsoku/>
        <w:wordWrap/>
        <w:overflowPunct/>
        <w:topLinePunct w:val="0"/>
        <w:bidi w:val="0"/>
        <w:snapToGrid w:val="0"/>
        <w:spacing w:line="312" w:lineRule="auto"/>
        <w:ind w:firstLine="480" w:firstLineChars="200"/>
        <w:jc w:val="both"/>
        <w:textAlignment w:val="auto"/>
        <w:rPr>
          <w:rFonts w:ascii="宋体" w:hAnsi="宋体"/>
          <w:bCs/>
          <w:color w:val="000000" w:themeColor="text1"/>
          <w:sz w:val="24"/>
          <w:szCs w:val="24"/>
          <w:highlight w:val="none"/>
          <w:lang w:val="zh-CN"/>
          <w14:textFill>
            <w14:solidFill>
              <w14:schemeClr w14:val="tx1"/>
            </w14:solidFill>
          </w14:textFill>
        </w:rPr>
      </w:pPr>
      <w:r>
        <w:rPr>
          <w:rFonts w:hint="eastAsia" w:ascii="宋体" w:hAnsi="宋体"/>
          <w:bCs/>
          <w:color w:val="000000" w:themeColor="text1"/>
          <w:sz w:val="24"/>
          <w:szCs w:val="24"/>
          <w:highlight w:val="none"/>
          <w:lang w:val="en-US" w:eastAsia="zh-CN"/>
          <w14:textFill>
            <w14:solidFill>
              <w14:schemeClr w14:val="tx1"/>
            </w14:solidFill>
          </w14:textFill>
        </w:rPr>
        <w:t>2.3</w:t>
      </w:r>
      <w:r>
        <w:rPr>
          <w:rFonts w:hint="eastAsia" w:ascii="宋体" w:hAnsi="宋体"/>
          <w:bCs/>
          <w:color w:val="000000" w:themeColor="text1"/>
          <w:sz w:val="24"/>
          <w:szCs w:val="24"/>
          <w:highlight w:val="none"/>
          <w:lang w:val="zh-CN"/>
          <w14:textFill>
            <w14:solidFill>
              <w14:schemeClr w14:val="tx1"/>
            </w14:solidFill>
          </w14:textFill>
        </w:rPr>
        <w:t>投标有效期、服务期、付款方式等商务条款不能满足磋商文件要求的；</w:t>
      </w:r>
    </w:p>
    <w:p w14:paraId="0C18B2F7">
      <w:pPr>
        <w:keepNext w:val="0"/>
        <w:keepLines w:val="0"/>
        <w:pageBreakBefore w:val="0"/>
        <w:widowControl w:val="0"/>
        <w:kinsoku/>
        <w:wordWrap/>
        <w:overflowPunct/>
        <w:topLinePunct w:val="0"/>
        <w:bidi w:val="0"/>
        <w:snapToGrid w:val="0"/>
        <w:spacing w:line="312" w:lineRule="auto"/>
        <w:ind w:firstLine="480" w:firstLineChars="200"/>
        <w:jc w:val="both"/>
        <w:textAlignment w:val="auto"/>
        <w:rPr>
          <w:rFonts w:ascii="宋体" w:hAnsi="宋体"/>
          <w:bCs/>
          <w:color w:val="000000" w:themeColor="text1"/>
          <w:sz w:val="24"/>
          <w:szCs w:val="24"/>
          <w:highlight w:val="none"/>
          <w:lang w:val="zh-CN"/>
          <w14:textFill>
            <w14:solidFill>
              <w14:schemeClr w14:val="tx1"/>
            </w14:solidFill>
          </w14:textFill>
        </w:rPr>
      </w:pPr>
      <w:r>
        <w:rPr>
          <w:rFonts w:hint="eastAsia" w:ascii="宋体" w:hAnsi="宋体"/>
          <w:bCs/>
          <w:color w:val="000000" w:themeColor="text1"/>
          <w:sz w:val="24"/>
          <w:szCs w:val="24"/>
          <w:highlight w:val="none"/>
          <w:lang w:val="en-US" w:eastAsia="zh-CN"/>
          <w14:textFill>
            <w14:solidFill>
              <w14:schemeClr w14:val="tx1"/>
            </w14:solidFill>
          </w14:textFill>
        </w:rPr>
        <w:t>2.4</w:t>
      </w:r>
      <w:r>
        <w:rPr>
          <w:rFonts w:hint="eastAsia" w:ascii="宋体" w:hAnsi="宋体"/>
          <w:bCs/>
          <w:color w:val="000000" w:themeColor="text1"/>
          <w:sz w:val="24"/>
          <w:szCs w:val="24"/>
          <w:highlight w:val="none"/>
          <w:lang w:val="zh-CN"/>
          <w14:textFill>
            <w14:solidFill>
              <w14:schemeClr w14:val="tx1"/>
            </w14:solidFill>
          </w14:textFill>
        </w:rPr>
        <w:t>不响应或者擅自改变磋商文件要求或者响应文件有采购人不能接受的附加条件的；</w:t>
      </w:r>
    </w:p>
    <w:p w14:paraId="1CAB1339">
      <w:pPr>
        <w:keepNext w:val="0"/>
        <w:keepLines w:val="0"/>
        <w:pageBreakBefore w:val="0"/>
        <w:widowControl w:val="0"/>
        <w:kinsoku/>
        <w:wordWrap/>
        <w:overflowPunct/>
        <w:topLinePunct w:val="0"/>
        <w:bidi w:val="0"/>
        <w:snapToGrid w:val="0"/>
        <w:spacing w:line="312" w:lineRule="auto"/>
        <w:ind w:firstLine="480" w:firstLineChars="200"/>
        <w:jc w:val="both"/>
        <w:textAlignment w:val="auto"/>
        <w:rPr>
          <w:rFonts w:hint="eastAsia" w:ascii="宋体" w:hAnsi="宋体"/>
          <w:bCs/>
          <w:color w:val="000000" w:themeColor="text1"/>
          <w:sz w:val="24"/>
          <w:szCs w:val="24"/>
          <w:highlight w:val="none"/>
          <w:lang w:val="zh-CN"/>
          <w14:textFill>
            <w14:solidFill>
              <w14:schemeClr w14:val="tx1"/>
            </w14:solidFill>
          </w14:textFill>
        </w:rPr>
      </w:pPr>
      <w:r>
        <w:rPr>
          <w:rFonts w:hint="eastAsia" w:ascii="宋体" w:hAnsi="宋体"/>
          <w:bCs/>
          <w:color w:val="000000" w:themeColor="text1"/>
          <w:sz w:val="24"/>
          <w:szCs w:val="24"/>
          <w:highlight w:val="none"/>
          <w:lang w:val="en-US" w:eastAsia="zh-CN"/>
          <w14:textFill>
            <w14:solidFill>
              <w14:schemeClr w14:val="tx1"/>
            </w14:solidFill>
          </w14:textFill>
        </w:rPr>
        <w:t>2.5</w:t>
      </w:r>
      <w:r>
        <w:rPr>
          <w:rFonts w:hint="eastAsia" w:ascii="宋体" w:hAnsi="宋体"/>
          <w:bCs/>
          <w:color w:val="000000" w:themeColor="text1"/>
          <w:sz w:val="24"/>
          <w:szCs w:val="24"/>
          <w:highlight w:val="none"/>
          <w:lang w:val="zh-CN"/>
          <w14:textFill>
            <w14:solidFill>
              <w14:schemeClr w14:val="tx1"/>
            </w14:solidFill>
          </w14:textFill>
        </w:rPr>
        <w:t>未实质响应磋商文件中带“▲”条款要求的磋商响应文件。</w:t>
      </w:r>
    </w:p>
    <w:p w14:paraId="434D05FA">
      <w:pPr>
        <w:keepNext w:val="0"/>
        <w:keepLines w:val="0"/>
        <w:pageBreakBefore w:val="0"/>
        <w:widowControl w:val="0"/>
        <w:kinsoku/>
        <w:wordWrap/>
        <w:overflowPunct/>
        <w:topLinePunct w:val="0"/>
        <w:bidi w:val="0"/>
        <w:snapToGrid w:val="0"/>
        <w:spacing w:line="312" w:lineRule="auto"/>
        <w:ind w:firstLine="482" w:firstLineChars="200"/>
        <w:jc w:val="both"/>
        <w:textAlignment w:val="auto"/>
        <w:rPr>
          <w:rFonts w:ascii="宋体" w:hAnsi="宋体"/>
          <w:b/>
          <w:color w:val="000000" w:themeColor="text1"/>
          <w:sz w:val="24"/>
          <w:szCs w:val="24"/>
          <w:highlight w:val="none"/>
          <w:lang w:val="zh-CN"/>
          <w14:textFill>
            <w14:solidFill>
              <w14:schemeClr w14:val="tx1"/>
            </w14:solidFill>
          </w14:textFill>
        </w:rPr>
      </w:pPr>
      <w:r>
        <w:rPr>
          <w:rFonts w:hint="eastAsia" w:ascii="宋体" w:hAnsi="宋体"/>
          <w:b/>
          <w:color w:val="000000" w:themeColor="text1"/>
          <w:sz w:val="24"/>
          <w:szCs w:val="24"/>
          <w:highlight w:val="none"/>
          <w:lang w:val="zh-CN"/>
          <w14:textFill>
            <w14:solidFill>
              <w14:schemeClr w14:val="tx1"/>
            </w14:solidFill>
          </w14:textFill>
        </w:rPr>
        <w:t>3、在技术评审时，如发现下列情形之一的，</w:t>
      </w:r>
      <w:r>
        <w:rPr>
          <w:rFonts w:hint="eastAsia" w:ascii="宋体" w:hAnsi="宋体"/>
          <w:b/>
          <w:bCs w:val="0"/>
          <w:color w:val="000000" w:themeColor="text1"/>
          <w:sz w:val="24"/>
          <w:szCs w:val="24"/>
          <w:highlight w:val="none"/>
          <w:lang w:val="zh-CN"/>
          <w14:textFill>
            <w14:solidFill>
              <w14:schemeClr w14:val="tx1"/>
            </w14:solidFill>
          </w14:textFill>
        </w:rPr>
        <w:t>响应</w:t>
      </w:r>
      <w:r>
        <w:rPr>
          <w:rFonts w:hint="eastAsia" w:ascii="宋体" w:hAnsi="宋体"/>
          <w:b/>
          <w:color w:val="000000" w:themeColor="text1"/>
          <w:sz w:val="24"/>
          <w:szCs w:val="24"/>
          <w:highlight w:val="none"/>
          <w:lang w:val="zh-CN"/>
          <w14:textFill>
            <w14:solidFill>
              <w14:schemeClr w14:val="tx1"/>
            </w14:solidFill>
          </w14:textFill>
        </w:rPr>
        <w:t>文件将被视为无效：</w:t>
      </w:r>
    </w:p>
    <w:p w14:paraId="45B7D4DE">
      <w:pPr>
        <w:keepNext w:val="0"/>
        <w:keepLines w:val="0"/>
        <w:pageBreakBefore w:val="0"/>
        <w:widowControl w:val="0"/>
        <w:kinsoku/>
        <w:wordWrap/>
        <w:overflowPunct/>
        <w:topLinePunct w:val="0"/>
        <w:bidi w:val="0"/>
        <w:snapToGrid w:val="0"/>
        <w:spacing w:line="312" w:lineRule="auto"/>
        <w:ind w:firstLine="480" w:firstLineChars="200"/>
        <w:jc w:val="both"/>
        <w:textAlignment w:val="auto"/>
        <w:rPr>
          <w:rFonts w:ascii="宋体" w:hAnsi="宋体"/>
          <w:bCs/>
          <w:color w:val="000000" w:themeColor="text1"/>
          <w:sz w:val="24"/>
          <w:szCs w:val="24"/>
          <w:highlight w:val="none"/>
          <w:lang w:val="zh-CN"/>
          <w14:textFill>
            <w14:solidFill>
              <w14:schemeClr w14:val="tx1"/>
            </w14:solidFill>
          </w14:textFill>
        </w:rPr>
      </w:pPr>
      <w:r>
        <w:rPr>
          <w:rFonts w:hint="eastAsia" w:ascii="宋体" w:hAnsi="宋体"/>
          <w:bCs/>
          <w:color w:val="000000" w:themeColor="text1"/>
          <w:sz w:val="24"/>
          <w:szCs w:val="24"/>
          <w:highlight w:val="none"/>
          <w:lang w:val="en-US" w:eastAsia="zh-CN"/>
          <w14:textFill>
            <w14:solidFill>
              <w14:schemeClr w14:val="tx1"/>
            </w14:solidFill>
          </w14:textFill>
        </w:rPr>
        <w:t>3.1</w:t>
      </w:r>
      <w:r>
        <w:rPr>
          <w:rFonts w:hint="eastAsia" w:ascii="宋体" w:hAnsi="宋体"/>
          <w:bCs/>
          <w:color w:val="000000" w:themeColor="text1"/>
          <w:sz w:val="24"/>
          <w:szCs w:val="24"/>
          <w:highlight w:val="none"/>
          <w:lang w:val="zh-CN"/>
          <w14:textFill>
            <w14:solidFill>
              <w14:schemeClr w14:val="tx1"/>
            </w14:solidFill>
          </w14:textFill>
        </w:rPr>
        <w:t>资格文件、商务技术文件内有商务报价出现的；</w:t>
      </w:r>
    </w:p>
    <w:p w14:paraId="3A4524DC">
      <w:pPr>
        <w:keepNext w:val="0"/>
        <w:keepLines w:val="0"/>
        <w:pageBreakBefore w:val="0"/>
        <w:widowControl w:val="0"/>
        <w:kinsoku/>
        <w:wordWrap/>
        <w:overflowPunct/>
        <w:topLinePunct w:val="0"/>
        <w:bidi w:val="0"/>
        <w:snapToGrid w:val="0"/>
        <w:spacing w:line="312" w:lineRule="auto"/>
        <w:ind w:firstLine="480" w:firstLineChars="200"/>
        <w:jc w:val="both"/>
        <w:textAlignment w:val="auto"/>
        <w:rPr>
          <w:rFonts w:ascii="宋体" w:hAnsi="宋体"/>
          <w:bCs/>
          <w:color w:val="000000" w:themeColor="text1"/>
          <w:sz w:val="24"/>
          <w:szCs w:val="24"/>
          <w:highlight w:val="none"/>
          <w:lang w:val="zh-CN"/>
          <w14:textFill>
            <w14:solidFill>
              <w14:schemeClr w14:val="tx1"/>
            </w14:solidFill>
          </w14:textFill>
        </w:rPr>
      </w:pPr>
      <w:r>
        <w:rPr>
          <w:rFonts w:hint="eastAsia" w:ascii="宋体" w:hAnsi="宋体"/>
          <w:bCs/>
          <w:color w:val="000000" w:themeColor="text1"/>
          <w:sz w:val="24"/>
          <w:szCs w:val="24"/>
          <w:highlight w:val="none"/>
          <w:lang w:val="en-US" w:eastAsia="zh-CN"/>
          <w14:textFill>
            <w14:solidFill>
              <w14:schemeClr w14:val="tx1"/>
            </w14:solidFill>
          </w14:textFill>
        </w:rPr>
        <w:t>3.2</w:t>
      </w:r>
      <w:r>
        <w:rPr>
          <w:rFonts w:hint="eastAsia" w:ascii="宋体" w:hAnsi="宋体"/>
          <w:bCs/>
          <w:color w:val="000000" w:themeColor="text1"/>
          <w:sz w:val="24"/>
          <w:szCs w:val="24"/>
          <w:highlight w:val="none"/>
          <w:lang w:val="zh-CN"/>
          <w14:textFill>
            <w14:solidFill>
              <w14:schemeClr w14:val="tx1"/>
            </w14:solidFill>
          </w14:textFill>
        </w:rPr>
        <w:t>未提供或未如实提供投标货物的技术参数，或者投标文件标明的响应或偏离与事实不符或虚假投标的；</w:t>
      </w:r>
    </w:p>
    <w:p w14:paraId="3C495A19">
      <w:pPr>
        <w:keepNext w:val="0"/>
        <w:keepLines w:val="0"/>
        <w:pageBreakBefore w:val="0"/>
        <w:widowControl w:val="0"/>
        <w:kinsoku/>
        <w:wordWrap/>
        <w:overflowPunct/>
        <w:topLinePunct w:val="0"/>
        <w:bidi w:val="0"/>
        <w:snapToGrid w:val="0"/>
        <w:spacing w:line="312" w:lineRule="auto"/>
        <w:ind w:firstLine="480" w:firstLineChars="200"/>
        <w:jc w:val="both"/>
        <w:textAlignment w:val="auto"/>
        <w:rPr>
          <w:rFonts w:ascii="宋体" w:hAnsi="宋体"/>
          <w:bCs/>
          <w:color w:val="000000" w:themeColor="text1"/>
          <w:sz w:val="24"/>
          <w:szCs w:val="24"/>
          <w:highlight w:val="none"/>
          <w:lang w:val="zh-CN"/>
          <w14:textFill>
            <w14:solidFill>
              <w14:schemeClr w14:val="tx1"/>
            </w14:solidFill>
          </w14:textFill>
        </w:rPr>
      </w:pPr>
      <w:r>
        <w:rPr>
          <w:rFonts w:hint="eastAsia" w:ascii="宋体" w:hAnsi="宋体" w:eastAsiaTheme="minorEastAsia"/>
          <w:bCs/>
          <w:color w:val="000000" w:themeColor="text1"/>
          <w:sz w:val="24"/>
          <w:szCs w:val="24"/>
          <w:highlight w:val="none"/>
          <w:lang w:val="en-US" w:eastAsia="zh-CN"/>
          <w14:textFill>
            <w14:solidFill>
              <w14:schemeClr w14:val="tx1"/>
            </w14:solidFill>
          </w14:textFill>
        </w:rPr>
        <w:t>3.3</w:t>
      </w:r>
      <w:r>
        <w:rPr>
          <w:rFonts w:hint="eastAsia" w:ascii="宋体" w:hAnsi="宋体"/>
          <w:bCs/>
          <w:color w:val="000000" w:themeColor="text1"/>
          <w:sz w:val="24"/>
          <w:szCs w:val="24"/>
          <w:highlight w:val="none"/>
          <w:lang w:val="zh-CN"/>
          <w14:textFill>
            <w14:solidFill>
              <w14:schemeClr w14:val="tx1"/>
            </w14:solidFill>
          </w14:textFill>
        </w:rPr>
        <w:t>明显不符合磋商文件要求的规格型号、质量标准，或者与磋商文件中标“</w:t>
      </w:r>
      <w:r>
        <w:rPr>
          <w:rFonts w:hint="eastAsia" w:ascii="宋体" w:hAnsi="宋体" w:cs="宋体"/>
          <w:bCs/>
          <w:color w:val="000000" w:themeColor="text1"/>
          <w:sz w:val="24"/>
          <w:highlight w:val="none"/>
          <w14:textFill>
            <w14:solidFill>
              <w14:schemeClr w14:val="tx1"/>
            </w14:solidFill>
          </w14:textFill>
        </w:rPr>
        <w:t>▲</w:t>
      </w:r>
      <w:r>
        <w:rPr>
          <w:rFonts w:hint="eastAsia" w:ascii="宋体" w:hAnsi="宋体"/>
          <w:bCs/>
          <w:color w:val="000000" w:themeColor="text1"/>
          <w:sz w:val="24"/>
          <w:szCs w:val="24"/>
          <w:highlight w:val="none"/>
          <w:lang w:val="zh-CN"/>
          <w14:textFill>
            <w14:solidFill>
              <w14:schemeClr w14:val="tx1"/>
            </w14:solidFill>
          </w14:textFill>
        </w:rPr>
        <w:t>”的技术指标、主要功能项目发生实质性偏离的；</w:t>
      </w:r>
    </w:p>
    <w:p w14:paraId="260DD698">
      <w:pPr>
        <w:keepNext w:val="0"/>
        <w:keepLines w:val="0"/>
        <w:pageBreakBefore w:val="0"/>
        <w:widowControl w:val="0"/>
        <w:kinsoku/>
        <w:wordWrap/>
        <w:overflowPunct/>
        <w:topLinePunct w:val="0"/>
        <w:bidi w:val="0"/>
        <w:snapToGrid w:val="0"/>
        <w:spacing w:line="312" w:lineRule="auto"/>
        <w:ind w:firstLine="480" w:firstLineChars="200"/>
        <w:jc w:val="both"/>
        <w:textAlignment w:val="auto"/>
        <w:rPr>
          <w:rFonts w:ascii="宋体" w:hAnsi="宋体"/>
          <w:bCs/>
          <w:color w:val="000000" w:themeColor="text1"/>
          <w:sz w:val="24"/>
          <w:szCs w:val="24"/>
          <w:highlight w:val="none"/>
          <w:lang w:val="zh-CN"/>
          <w14:textFill>
            <w14:solidFill>
              <w14:schemeClr w14:val="tx1"/>
            </w14:solidFill>
          </w14:textFill>
        </w:rPr>
      </w:pPr>
      <w:r>
        <w:rPr>
          <w:rFonts w:hint="eastAsia" w:ascii="宋体" w:hAnsi="宋体"/>
          <w:bCs/>
          <w:color w:val="000000" w:themeColor="text1"/>
          <w:sz w:val="24"/>
          <w:szCs w:val="24"/>
          <w:highlight w:val="none"/>
          <w:lang w:val="en-US" w:eastAsia="zh-CN"/>
          <w14:textFill>
            <w14:solidFill>
              <w14:schemeClr w14:val="tx1"/>
            </w14:solidFill>
          </w14:textFill>
        </w:rPr>
        <w:t>3.4</w:t>
      </w:r>
      <w:r>
        <w:rPr>
          <w:rFonts w:hint="eastAsia" w:ascii="宋体" w:hAnsi="宋体"/>
          <w:bCs/>
          <w:color w:val="000000" w:themeColor="text1"/>
          <w:sz w:val="24"/>
          <w:szCs w:val="24"/>
          <w:highlight w:val="none"/>
          <w:lang w:val="zh-CN"/>
          <w14:textFill>
            <w14:solidFill>
              <w14:schemeClr w14:val="tx1"/>
            </w14:solidFill>
          </w14:textFill>
        </w:rPr>
        <w:t>投标技术方案不明确，存在一个或一个以上备选（替代）投标方案的；</w:t>
      </w:r>
    </w:p>
    <w:p w14:paraId="2B8B92FD">
      <w:pPr>
        <w:keepNext w:val="0"/>
        <w:keepLines w:val="0"/>
        <w:pageBreakBefore w:val="0"/>
        <w:widowControl w:val="0"/>
        <w:kinsoku/>
        <w:wordWrap/>
        <w:overflowPunct/>
        <w:topLinePunct w:val="0"/>
        <w:bidi w:val="0"/>
        <w:snapToGrid w:val="0"/>
        <w:spacing w:line="312" w:lineRule="auto"/>
        <w:ind w:firstLine="480" w:firstLineChars="200"/>
        <w:jc w:val="both"/>
        <w:textAlignment w:val="auto"/>
        <w:rPr>
          <w:rFonts w:ascii="宋体" w:hAnsi="宋体"/>
          <w:bCs/>
          <w:color w:val="000000" w:themeColor="text1"/>
          <w:sz w:val="24"/>
          <w:szCs w:val="24"/>
          <w:highlight w:val="none"/>
          <w:lang w:val="zh-CN"/>
          <w14:textFill>
            <w14:solidFill>
              <w14:schemeClr w14:val="tx1"/>
            </w14:solidFill>
          </w14:textFill>
        </w:rPr>
      </w:pPr>
      <w:r>
        <w:rPr>
          <w:rFonts w:hint="eastAsia" w:ascii="宋体" w:hAnsi="宋体"/>
          <w:bCs/>
          <w:color w:val="000000" w:themeColor="text1"/>
          <w:sz w:val="24"/>
          <w:szCs w:val="24"/>
          <w:highlight w:val="none"/>
          <w:lang w:val="en-US" w:eastAsia="zh-CN"/>
          <w14:textFill>
            <w14:solidFill>
              <w14:schemeClr w14:val="tx1"/>
            </w14:solidFill>
          </w14:textFill>
        </w:rPr>
        <w:t>3.5</w:t>
      </w:r>
      <w:r>
        <w:rPr>
          <w:rFonts w:hint="eastAsia" w:ascii="宋体" w:hAnsi="宋体"/>
          <w:bCs/>
          <w:color w:val="000000" w:themeColor="text1"/>
          <w:sz w:val="24"/>
          <w:szCs w:val="24"/>
          <w:highlight w:val="none"/>
          <w:lang w:val="zh-CN"/>
          <w14:textFill>
            <w14:solidFill>
              <w14:schemeClr w14:val="tx1"/>
            </w14:solidFill>
          </w14:textFill>
        </w:rPr>
        <w:t>与其他参加本次投标投标人的投标文件（技术文件）的文字表述内容相同连续20行以上或者差错相同2处以上的。</w:t>
      </w:r>
    </w:p>
    <w:p w14:paraId="1CB954EC">
      <w:pPr>
        <w:keepNext w:val="0"/>
        <w:keepLines w:val="0"/>
        <w:pageBreakBefore w:val="0"/>
        <w:widowControl w:val="0"/>
        <w:kinsoku/>
        <w:wordWrap/>
        <w:overflowPunct/>
        <w:topLinePunct w:val="0"/>
        <w:bidi w:val="0"/>
        <w:snapToGrid w:val="0"/>
        <w:spacing w:line="312" w:lineRule="auto"/>
        <w:ind w:firstLine="482" w:firstLineChars="200"/>
        <w:jc w:val="both"/>
        <w:textAlignment w:val="auto"/>
        <w:rPr>
          <w:rFonts w:ascii="宋体" w:hAnsi="宋体"/>
          <w:b/>
          <w:color w:val="000000" w:themeColor="text1"/>
          <w:sz w:val="24"/>
          <w:szCs w:val="24"/>
          <w:highlight w:val="none"/>
          <w:lang w:val="zh-CN"/>
          <w14:textFill>
            <w14:solidFill>
              <w14:schemeClr w14:val="tx1"/>
            </w14:solidFill>
          </w14:textFill>
        </w:rPr>
      </w:pPr>
      <w:r>
        <w:rPr>
          <w:rFonts w:hint="eastAsia" w:ascii="宋体" w:hAnsi="宋体"/>
          <w:b/>
          <w:color w:val="000000" w:themeColor="text1"/>
          <w:sz w:val="24"/>
          <w:szCs w:val="24"/>
          <w:highlight w:val="none"/>
          <w:lang w:val="zh-CN"/>
          <w14:textFill>
            <w14:solidFill>
              <w14:schemeClr w14:val="tx1"/>
            </w14:solidFill>
          </w14:textFill>
        </w:rPr>
        <w:t>4、在价格评审时，如发现下列情形之一的，响应文件将被视为无效：</w:t>
      </w:r>
    </w:p>
    <w:p w14:paraId="0FC14C45">
      <w:pPr>
        <w:keepNext w:val="0"/>
        <w:keepLines w:val="0"/>
        <w:pageBreakBefore w:val="0"/>
        <w:widowControl w:val="0"/>
        <w:kinsoku/>
        <w:wordWrap/>
        <w:overflowPunct/>
        <w:topLinePunct w:val="0"/>
        <w:bidi w:val="0"/>
        <w:snapToGrid w:val="0"/>
        <w:spacing w:line="312" w:lineRule="auto"/>
        <w:ind w:firstLine="480" w:firstLineChars="200"/>
        <w:jc w:val="both"/>
        <w:textAlignment w:val="auto"/>
        <w:rPr>
          <w:rFonts w:ascii="宋体" w:hAnsi="宋体"/>
          <w:bCs/>
          <w:color w:val="000000" w:themeColor="text1"/>
          <w:sz w:val="24"/>
          <w:szCs w:val="24"/>
          <w:highlight w:val="none"/>
          <w:lang w:val="zh-CN"/>
          <w14:textFill>
            <w14:solidFill>
              <w14:schemeClr w14:val="tx1"/>
            </w14:solidFill>
          </w14:textFill>
        </w:rPr>
      </w:pPr>
      <w:r>
        <w:rPr>
          <w:rFonts w:hint="eastAsia" w:ascii="宋体" w:hAnsi="宋体"/>
          <w:bCs/>
          <w:color w:val="000000" w:themeColor="text1"/>
          <w:sz w:val="24"/>
          <w:szCs w:val="24"/>
          <w:highlight w:val="none"/>
          <w:lang w:val="en-US" w:eastAsia="zh-CN"/>
          <w14:textFill>
            <w14:solidFill>
              <w14:schemeClr w14:val="tx1"/>
            </w14:solidFill>
          </w14:textFill>
        </w:rPr>
        <w:t>4.1</w:t>
      </w:r>
      <w:r>
        <w:rPr>
          <w:rFonts w:hint="eastAsia" w:ascii="宋体" w:hAnsi="宋体"/>
          <w:bCs/>
          <w:color w:val="000000" w:themeColor="text1"/>
          <w:sz w:val="24"/>
          <w:szCs w:val="24"/>
          <w:highlight w:val="none"/>
          <w:lang w:val="zh-CN"/>
          <w14:textFill>
            <w14:solidFill>
              <w14:schemeClr w14:val="tx1"/>
            </w14:solidFill>
          </w14:textFill>
        </w:rPr>
        <w:t>未采用人民币报价或者未按照磋商文件标明的币种报价的；</w:t>
      </w:r>
    </w:p>
    <w:p w14:paraId="0AEEB9C5">
      <w:pPr>
        <w:keepNext w:val="0"/>
        <w:keepLines w:val="0"/>
        <w:pageBreakBefore w:val="0"/>
        <w:widowControl w:val="0"/>
        <w:kinsoku/>
        <w:wordWrap/>
        <w:overflowPunct/>
        <w:topLinePunct w:val="0"/>
        <w:bidi w:val="0"/>
        <w:snapToGrid w:val="0"/>
        <w:spacing w:line="312" w:lineRule="auto"/>
        <w:ind w:firstLine="480" w:firstLineChars="200"/>
        <w:jc w:val="both"/>
        <w:textAlignment w:val="auto"/>
        <w:rPr>
          <w:rFonts w:ascii="宋体" w:hAnsi="宋体"/>
          <w:bCs/>
          <w:color w:val="000000" w:themeColor="text1"/>
          <w:sz w:val="24"/>
          <w:szCs w:val="24"/>
          <w:highlight w:val="none"/>
          <w:lang w:val="zh-CN"/>
          <w14:textFill>
            <w14:solidFill>
              <w14:schemeClr w14:val="tx1"/>
            </w14:solidFill>
          </w14:textFill>
        </w:rPr>
      </w:pPr>
      <w:r>
        <w:rPr>
          <w:rFonts w:hint="eastAsia" w:ascii="宋体" w:hAnsi="宋体"/>
          <w:bCs/>
          <w:color w:val="000000" w:themeColor="text1"/>
          <w:sz w:val="24"/>
          <w:szCs w:val="24"/>
          <w:highlight w:val="none"/>
          <w:lang w:val="en-US" w:eastAsia="zh-CN"/>
          <w14:textFill>
            <w14:solidFill>
              <w14:schemeClr w14:val="tx1"/>
            </w14:solidFill>
          </w14:textFill>
        </w:rPr>
        <w:t>4.2</w:t>
      </w:r>
      <w:r>
        <w:rPr>
          <w:rFonts w:hint="eastAsia" w:ascii="宋体" w:hAnsi="宋体"/>
          <w:bCs/>
          <w:color w:val="000000" w:themeColor="text1"/>
          <w:sz w:val="24"/>
          <w:szCs w:val="24"/>
          <w:highlight w:val="none"/>
          <w:lang w:val="zh-CN"/>
          <w14:textFill>
            <w14:solidFill>
              <w14:schemeClr w14:val="tx1"/>
            </w14:solidFill>
          </w14:textFill>
        </w:rPr>
        <w:t>报价超出最高限价，或者超出采购预算金额，采购人不能支付的；</w:t>
      </w:r>
    </w:p>
    <w:p w14:paraId="6F88DD96">
      <w:pPr>
        <w:keepNext w:val="0"/>
        <w:keepLines w:val="0"/>
        <w:pageBreakBefore w:val="0"/>
        <w:widowControl w:val="0"/>
        <w:kinsoku/>
        <w:wordWrap/>
        <w:overflowPunct/>
        <w:topLinePunct w:val="0"/>
        <w:bidi w:val="0"/>
        <w:snapToGrid w:val="0"/>
        <w:spacing w:line="312" w:lineRule="auto"/>
        <w:ind w:firstLine="480" w:firstLineChars="200"/>
        <w:jc w:val="both"/>
        <w:textAlignment w:val="auto"/>
        <w:rPr>
          <w:rFonts w:ascii="宋体" w:hAnsi="宋体"/>
          <w:bCs/>
          <w:color w:val="000000" w:themeColor="text1"/>
          <w:sz w:val="24"/>
          <w:szCs w:val="24"/>
          <w:highlight w:val="none"/>
          <w:lang w:val="zh-CN"/>
          <w14:textFill>
            <w14:solidFill>
              <w14:schemeClr w14:val="tx1"/>
            </w14:solidFill>
          </w14:textFill>
        </w:rPr>
      </w:pPr>
      <w:r>
        <w:rPr>
          <w:rFonts w:hint="eastAsia" w:ascii="宋体" w:hAnsi="宋体"/>
          <w:bCs/>
          <w:color w:val="000000" w:themeColor="text1"/>
          <w:sz w:val="24"/>
          <w:szCs w:val="24"/>
          <w:highlight w:val="none"/>
          <w:lang w:val="en-US" w:eastAsia="zh-CN"/>
          <w14:textFill>
            <w14:solidFill>
              <w14:schemeClr w14:val="tx1"/>
            </w14:solidFill>
          </w14:textFill>
        </w:rPr>
        <w:t>4.3</w:t>
      </w:r>
      <w:r>
        <w:rPr>
          <w:rFonts w:hint="eastAsia" w:ascii="宋体" w:hAnsi="宋体"/>
          <w:bCs/>
          <w:color w:val="000000" w:themeColor="text1"/>
          <w:sz w:val="24"/>
          <w:szCs w:val="24"/>
          <w:highlight w:val="none"/>
          <w:lang w:val="zh-CN"/>
          <w14:textFill>
            <w14:solidFill>
              <w14:schemeClr w14:val="tx1"/>
            </w14:solidFill>
          </w14:textFill>
        </w:rPr>
        <w:t>投标报价具有选择性，或者开标价格与投标文件承诺的优惠（折扣）价格不一致的；</w:t>
      </w:r>
    </w:p>
    <w:p w14:paraId="1C81084F">
      <w:pPr>
        <w:keepNext w:val="0"/>
        <w:keepLines w:val="0"/>
        <w:pageBreakBefore w:val="0"/>
        <w:widowControl w:val="0"/>
        <w:kinsoku/>
        <w:wordWrap/>
        <w:overflowPunct/>
        <w:topLinePunct w:val="0"/>
        <w:bidi w:val="0"/>
        <w:snapToGrid w:val="0"/>
        <w:spacing w:line="312" w:lineRule="auto"/>
        <w:ind w:firstLine="480" w:firstLineChars="200"/>
        <w:jc w:val="both"/>
        <w:textAlignment w:val="auto"/>
        <w:rPr>
          <w:rFonts w:ascii="宋体" w:hAnsi="宋体"/>
          <w:bCs/>
          <w:color w:val="000000" w:themeColor="text1"/>
          <w:sz w:val="24"/>
          <w:szCs w:val="24"/>
          <w:highlight w:val="none"/>
          <w:lang w:val="zh-CN"/>
          <w14:textFill>
            <w14:solidFill>
              <w14:schemeClr w14:val="tx1"/>
            </w14:solidFill>
          </w14:textFill>
        </w:rPr>
      </w:pPr>
      <w:r>
        <w:rPr>
          <w:rFonts w:hint="eastAsia" w:ascii="宋体" w:hAnsi="宋体"/>
          <w:bCs/>
          <w:color w:val="000000" w:themeColor="text1"/>
          <w:sz w:val="24"/>
          <w:szCs w:val="24"/>
          <w:highlight w:val="none"/>
          <w:lang w:val="en-US" w:eastAsia="zh-CN"/>
          <w14:textFill>
            <w14:solidFill>
              <w14:schemeClr w14:val="tx1"/>
            </w14:solidFill>
          </w14:textFill>
        </w:rPr>
        <w:t>4.4</w:t>
      </w:r>
      <w:r>
        <w:rPr>
          <w:rFonts w:hint="eastAsia" w:ascii="宋体" w:hAnsi="宋体"/>
          <w:bCs/>
          <w:color w:val="000000" w:themeColor="text1"/>
          <w:sz w:val="24"/>
          <w:szCs w:val="24"/>
          <w:highlight w:val="none"/>
          <w:lang w:val="zh-CN"/>
          <w14:textFill>
            <w14:solidFill>
              <w14:schemeClr w14:val="tx1"/>
            </w14:solidFill>
          </w14:textFill>
        </w:rPr>
        <w:t xml:space="preserve">评标委员会认为投标人的报价明显低于其他通过符合性审查的投标人的报价有可能影响产品质量或者不能诚信履约时，投标人不能在规定的时间证明其报价合理性的。                                                                                          </w:t>
      </w:r>
    </w:p>
    <w:p w14:paraId="38D61847">
      <w:pPr>
        <w:keepNext w:val="0"/>
        <w:keepLines w:val="0"/>
        <w:pageBreakBefore w:val="0"/>
        <w:widowControl w:val="0"/>
        <w:kinsoku/>
        <w:wordWrap/>
        <w:overflowPunct/>
        <w:topLinePunct w:val="0"/>
        <w:bidi w:val="0"/>
        <w:snapToGrid w:val="0"/>
        <w:spacing w:line="312" w:lineRule="auto"/>
        <w:ind w:firstLine="482" w:firstLineChars="200"/>
        <w:jc w:val="both"/>
        <w:textAlignment w:val="auto"/>
        <w:rPr>
          <w:rFonts w:ascii="宋体" w:hAnsi="宋体"/>
          <w:b/>
          <w:color w:val="000000" w:themeColor="text1"/>
          <w:sz w:val="24"/>
          <w:szCs w:val="24"/>
          <w:highlight w:val="none"/>
          <w:lang w:val="zh-CN"/>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5、如有下列情形之一的，其响应无效</w:t>
      </w:r>
      <w:r>
        <w:rPr>
          <w:rFonts w:hint="eastAsia" w:ascii="宋体" w:hAnsi="宋体"/>
          <w:b/>
          <w:color w:val="000000" w:themeColor="text1"/>
          <w:sz w:val="24"/>
          <w:szCs w:val="24"/>
          <w:highlight w:val="none"/>
          <w:lang w:val="zh-CN"/>
          <w14:textFill>
            <w14:solidFill>
              <w14:schemeClr w14:val="tx1"/>
            </w14:solidFill>
          </w14:textFill>
        </w:rPr>
        <w:t>。</w:t>
      </w:r>
    </w:p>
    <w:p w14:paraId="15B51FA4">
      <w:pPr>
        <w:keepNext w:val="0"/>
        <w:keepLines w:val="0"/>
        <w:pageBreakBefore w:val="0"/>
        <w:widowControl w:val="0"/>
        <w:kinsoku/>
        <w:wordWrap/>
        <w:overflowPunct/>
        <w:topLinePunct w:val="0"/>
        <w:bidi w:val="0"/>
        <w:snapToGrid w:val="0"/>
        <w:spacing w:line="312" w:lineRule="auto"/>
        <w:ind w:firstLine="480" w:firstLineChars="200"/>
        <w:jc w:val="both"/>
        <w:textAlignment w:val="auto"/>
        <w:rPr>
          <w:rFonts w:hint="eastAsia" w:ascii="宋体" w:hAnsi="宋体"/>
          <w:bCs/>
          <w:color w:val="000000" w:themeColor="text1"/>
          <w:sz w:val="24"/>
          <w:szCs w:val="24"/>
          <w:highlight w:val="none"/>
          <w:lang w:val="zh-CN"/>
          <w14:textFill>
            <w14:solidFill>
              <w14:schemeClr w14:val="tx1"/>
            </w14:solidFill>
          </w14:textFill>
        </w:rPr>
      </w:pPr>
      <w:bookmarkStart w:id="13" w:name="_Toc504504560"/>
      <w:r>
        <w:rPr>
          <w:rFonts w:hint="eastAsia" w:ascii="宋体" w:hAnsi="宋体"/>
          <w:bCs/>
          <w:color w:val="000000" w:themeColor="text1"/>
          <w:sz w:val="24"/>
          <w:szCs w:val="24"/>
          <w:highlight w:val="none"/>
          <w:lang w:val="en-US" w:eastAsia="zh-CN"/>
          <w14:textFill>
            <w14:solidFill>
              <w14:schemeClr w14:val="tx1"/>
            </w14:solidFill>
          </w14:textFill>
        </w:rPr>
        <w:t>5.1</w:t>
      </w:r>
      <w:r>
        <w:rPr>
          <w:rFonts w:hint="eastAsia" w:ascii="宋体" w:hAnsi="宋体"/>
          <w:bCs/>
          <w:color w:val="000000" w:themeColor="text1"/>
          <w:sz w:val="24"/>
          <w:szCs w:val="24"/>
          <w:highlight w:val="none"/>
          <w:lang w:val="zh-CN"/>
          <w14:textFill>
            <w14:solidFill>
              <w14:schemeClr w14:val="tx1"/>
            </w14:solidFill>
          </w14:textFill>
        </w:rPr>
        <w:t>供应商直接或者间接从采购人或者采购代理机构处获得其他供应商的相关情况并修改其磋商响应文件；</w:t>
      </w:r>
    </w:p>
    <w:p w14:paraId="6F381893">
      <w:pPr>
        <w:keepNext w:val="0"/>
        <w:keepLines w:val="0"/>
        <w:pageBreakBefore w:val="0"/>
        <w:widowControl w:val="0"/>
        <w:kinsoku/>
        <w:wordWrap/>
        <w:overflowPunct/>
        <w:topLinePunct w:val="0"/>
        <w:bidi w:val="0"/>
        <w:snapToGrid w:val="0"/>
        <w:spacing w:line="312" w:lineRule="auto"/>
        <w:ind w:firstLine="480" w:firstLineChars="200"/>
        <w:jc w:val="both"/>
        <w:textAlignment w:val="auto"/>
        <w:rPr>
          <w:rFonts w:hint="eastAsia" w:ascii="宋体" w:hAnsi="宋体"/>
          <w:bCs/>
          <w:color w:val="000000" w:themeColor="text1"/>
          <w:sz w:val="24"/>
          <w:szCs w:val="24"/>
          <w:highlight w:val="none"/>
          <w:lang w:val="zh-CN"/>
          <w14:textFill>
            <w14:solidFill>
              <w14:schemeClr w14:val="tx1"/>
            </w14:solidFill>
          </w14:textFill>
        </w:rPr>
      </w:pPr>
      <w:r>
        <w:rPr>
          <w:rFonts w:hint="eastAsia" w:ascii="宋体" w:hAnsi="宋体"/>
          <w:bCs/>
          <w:color w:val="000000" w:themeColor="text1"/>
          <w:sz w:val="24"/>
          <w:szCs w:val="24"/>
          <w:highlight w:val="none"/>
          <w:lang w:val="en-US" w:eastAsia="zh-CN"/>
          <w14:textFill>
            <w14:solidFill>
              <w14:schemeClr w14:val="tx1"/>
            </w14:solidFill>
          </w14:textFill>
        </w:rPr>
        <w:t>5.2</w:t>
      </w:r>
      <w:r>
        <w:rPr>
          <w:rFonts w:hint="eastAsia" w:ascii="宋体" w:hAnsi="宋体"/>
          <w:bCs/>
          <w:color w:val="000000" w:themeColor="text1"/>
          <w:sz w:val="24"/>
          <w:szCs w:val="24"/>
          <w:highlight w:val="none"/>
          <w:lang w:val="zh-CN"/>
          <w14:textFill>
            <w14:solidFill>
              <w14:schemeClr w14:val="tx1"/>
            </w14:solidFill>
          </w14:textFill>
        </w:rPr>
        <w:t>供应商按照采购人或者采购代理机构的授意撤换、修改磋商响应文件；</w:t>
      </w:r>
    </w:p>
    <w:p w14:paraId="55D14833">
      <w:pPr>
        <w:keepNext w:val="0"/>
        <w:keepLines w:val="0"/>
        <w:pageBreakBefore w:val="0"/>
        <w:widowControl w:val="0"/>
        <w:kinsoku/>
        <w:wordWrap/>
        <w:overflowPunct/>
        <w:topLinePunct w:val="0"/>
        <w:bidi w:val="0"/>
        <w:snapToGrid w:val="0"/>
        <w:spacing w:line="312" w:lineRule="auto"/>
        <w:ind w:firstLine="480" w:firstLineChars="200"/>
        <w:jc w:val="both"/>
        <w:textAlignment w:val="auto"/>
        <w:rPr>
          <w:rFonts w:hint="eastAsia" w:ascii="宋体" w:hAnsi="宋体"/>
          <w:bCs/>
          <w:color w:val="000000" w:themeColor="text1"/>
          <w:sz w:val="24"/>
          <w:szCs w:val="24"/>
          <w:highlight w:val="none"/>
          <w:lang w:val="zh-CN"/>
          <w14:textFill>
            <w14:solidFill>
              <w14:schemeClr w14:val="tx1"/>
            </w14:solidFill>
          </w14:textFill>
        </w:rPr>
      </w:pPr>
      <w:r>
        <w:rPr>
          <w:rFonts w:hint="eastAsia" w:ascii="宋体" w:hAnsi="宋体"/>
          <w:bCs/>
          <w:color w:val="000000" w:themeColor="text1"/>
          <w:sz w:val="24"/>
          <w:szCs w:val="24"/>
          <w:highlight w:val="none"/>
          <w:lang w:val="en-US" w:eastAsia="zh-CN"/>
          <w14:textFill>
            <w14:solidFill>
              <w14:schemeClr w14:val="tx1"/>
            </w14:solidFill>
          </w14:textFill>
        </w:rPr>
        <w:t>5.3</w:t>
      </w:r>
      <w:r>
        <w:rPr>
          <w:rFonts w:hint="eastAsia" w:ascii="宋体" w:hAnsi="宋体"/>
          <w:bCs/>
          <w:color w:val="000000" w:themeColor="text1"/>
          <w:sz w:val="24"/>
          <w:szCs w:val="24"/>
          <w:highlight w:val="none"/>
          <w:lang w:val="zh-CN"/>
          <w14:textFill>
            <w14:solidFill>
              <w14:schemeClr w14:val="tx1"/>
            </w14:solidFill>
          </w14:textFill>
        </w:rPr>
        <w:t>供应商之间协商磋商响应文件的实质性内容；</w:t>
      </w:r>
    </w:p>
    <w:p w14:paraId="0D31F697">
      <w:pPr>
        <w:keepNext w:val="0"/>
        <w:keepLines w:val="0"/>
        <w:pageBreakBefore w:val="0"/>
        <w:widowControl w:val="0"/>
        <w:kinsoku/>
        <w:wordWrap/>
        <w:overflowPunct/>
        <w:topLinePunct w:val="0"/>
        <w:bidi w:val="0"/>
        <w:snapToGrid w:val="0"/>
        <w:spacing w:line="312" w:lineRule="auto"/>
        <w:ind w:firstLine="480" w:firstLineChars="200"/>
        <w:jc w:val="both"/>
        <w:textAlignment w:val="auto"/>
        <w:rPr>
          <w:rFonts w:hint="eastAsia" w:ascii="宋体" w:hAnsi="宋体"/>
          <w:bCs/>
          <w:color w:val="000000" w:themeColor="text1"/>
          <w:sz w:val="24"/>
          <w:szCs w:val="24"/>
          <w:highlight w:val="none"/>
          <w:lang w:val="zh-CN"/>
          <w14:textFill>
            <w14:solidFill>
              <w14:schemeClr w14:val="tx1"/>
            </w14:solidFill>
          </w14:textFill>
        </w:rPr>
      </w:pPr>
      <w:r>
        <w:rPr>
          <w:rFonts w:hint="eastAsia" w:ascii="宋体" w:hAnsi="宋体"/>
          <w:bCs/>
          <w:color w:val="000000" w:themeColor="text1"/>
          <w:sz w:val="24"/>
          <w:szCs w:val="24"/>
          <w:highlight w:val="none"/>
          <w:lang w:val="en-US" w:eastAsia="zh-CN"/>
          <w14:textFill>
            <w14:solidFill>
              <w14:schemeClr w14:val="tx1"/>
            </w14:solidFill>
          </w14:textFill>
        </w:rPr>
        <w:t>5.4</w:t>
      </w:r>
      <w:r>
        <w:rPr>
          <w:rFonts w:hint="eastAsia" w:ascii="宋体" w:hAnsi="宋体"/>
          <w:bCs/>
          <w:color w:val="000000" w:themeColor="text1"/>
          <w:sz w:val="24"/>
          <w:szCs w:val="24"/>
          <w:highlight w:val="none"/>
          <w:lang w:val="zh-CN"/>
          <w14:textFill>
            <w14:solidFill>
              <w14:schemeClr w14:val="tx1"/>
            </w14:solidFill>
          </w14:textFill>
        </w:rPr>
        <w:t>属于同一集团、协会、商会等组织成员的供应商按照该组织要求协同参加政府采购活动；</w:t>
      </w:r>
    </w:p>
    <w:p w14:paraId="071E5181">
      <w:pPr>
        <w:keepNext w:val="0"/>
        <w:keepLines w:val="0"/>
        <w:pageBreakBefore w:val="0"/>
        <w:widowControl w:val="0"/>
        <w:kinsoku/>
        <w:wordWrap/>
        <w:overflowPunct/>
        <w:topLinePunct w:val="0"/>
        <w:bidi w:val="0"/>
        <w:snapToGrid w:val="0"/>
        <w:spacing w:line="312" w:lineRule="auto"/>
        <w:ind w:firstLine="480" w:firstLineChars="200"/>
        <w:jc w:val="both"/>
        <w:textAlignment w:val="auto"/>
        <w:rPr>
          <w:rFonts w:hint="eastAsia" w:ascii="宋体" w:hAnsi="宋体"/>
          <w:bCs/>
          <w:color w:val="000000" w:themeColor="text1"/>
          <w:sz w:val="24"/>
          <w:szCs w:val="24"/>
          <w:highlight w:val="none"/>
          <w:lang w:val="zh-CN"/>
          <w14:textFill>
            <w14:solidFill>
              <w14:schemeClr w14:val="tx1"/>
            </w14:solidFill>
          </w14:textFill>
        </w:rPr>
      </w:pPr>
      <w:r>
        <w:rPr>
          <w:rFonts w:hint="eastAsia" w:ascii="宋体" w:hAnsi="宋体"/>
          <w:bCs/>
          <w:color w:val="000000" w:themeColor="text1"/>
          <w:sz w:val="24"/>
          <w:szCs w:val="24"/>
          <w:highlight w:val="none"/>
          <w:lang w:val="en-US" w:eastAsia="zh-CN"/>
          <w14:textFill>
            <w14:solidFill>
              <w14:schemeClr w14:val="tx1"/>
            </w14:solidFill>
          </w14:textFill>
        </w:rPr>
        <w:t>5.5</w:t>
      </w:r>
      <w:r>
        <w:rPr>
          <w:rFonts w:hint="eastAsia" w:ascii="宋体" w:hAnsi="宋体"/>
          <w:bCs/>
          <w:color w:val="000000" w:themeColor="text1"/>
          <w:sz w:val="24"/>
          <w:szCs w:val="24"/>
          <w:highlight w:val="none"/>
          <w:lang w:val="zh-CN"/>
          <w14:textFill>
            <w14:solidFill>
              <w14:schemeClr w14:val="tx1"/>
            </w14:solidFill>
          </w14:textFill>
        </w:rPr>
        <w:t>供应商之间事先约定由某一特定供应商中标、成交；</w:t>
      </w:r>
    </w:p>
    <w:p w14:paraId="7A1069B0">
      <w:pPr>
        <w:keepNext w:val="0"/>
        <w:keepLines w:val="0"/>
        <w:pageBreakBefore w:val="0"/>
        <w:widowControl w:val="0"/>
        <w:kinsoku/>
        <w:wordWrap/>
        <w:overflowPunct/>
        <w:topLinePunct w:val="0"/>
        <w:bidi w:val="0"/>
        <w:snapToGrid w:val="0"/>
        <w:spacing w:line="312" w:lineRule="auto"/>
        <w:ind w:firstLine="480" w:firstLineChars="200"/>
        <w:jc w:val="both"/>
        <w:textAlignment w:val="auto"/>
        <w:rPr>
          <w:rFonts w:hint="eastAsia" w:ascii="宋体" w:hAnsi="宋体"/>
          <w:bCs/>
          <w:color w:val="000000" w:themeColor="text1"/>
          <w:sz w:val="24"/>
          <w:szCs w:val="24"/>
          <w:highlight w:val="none"/>
          <w:lang w:val="zh-CN"/>
          <w14:textFill>
            <w14:solidFill>
              <w14:schemeClr w14:val="tx1"/>
            </w14:solidFill>
          </w14:textFill>
        </w:rPr>
      </w:pPr>
      <w:r>
        <w:rPr>
          <w:rFonts w:hint="eastAsia" w:ascii="宋体" w:hAnsi="宋体"/>
          <w:bCs/>
          <w:color w:val="000000" w:themeColor="text1"/>
          <w:sz w:val="24"/>
          <w:szCs w:val="24"/>
          <w:highlight w:val="none"/>
          <w:lang w:val="en-US" w:eastAsia="zh-CN"/>
          <w14:textFill>
            <w14:solidFill>
              <w14:schemeClr w14:val="tx1"/>
            </w14:solidFill>
          </w14:textFill>
        </w:rPr>
        <w:t>5.6</w:t>
      </w:r>
      <w:r>
        <w:rPr>
          <w:rFonts w:hint="eastAsia" w:ascii="宋体" w:hAnsi="宋体"/>
          <w:bCs/>
          <w:color w:val="000000" w:themeColor="text1"/>
          <w:sz w:val="24"/>
          <w:szCs w:val="24"/>
          <w:highlight w:val="none"/>
          <w:lang w:val="zh-CN"/>
          <w14:textFill>
            <w14:solidFill>
              <w14:schemeClr w14:val="tx1"/>
            </w14:solidFill>
          </w14:textFill>
        </w:rPr>
        <w:t>供应商之间商定部分供应商放弃参加政府采购活动或者放弃中标、成交；</w:t>
      </w:r>
    </w:p>
    <w:p w14:paraId="74C220E2">
      <w:pPr>
        <w:keepNext w:val="0"/>
        <w:keepLines w:val="0"/>
        <w:pageBreakBefore w:val="0"/>
        <w:widowControl w:val="0"/>
        <w:kinsoku/>
        <w:wordWrap/>
        <w:overflowPunct/>
        <w:topLinePunct w:val="0"/>
        <w:bidi w:val="0"/>
        <w:snapToGrid w:val="0"/>
        <w:spacing w:line="312" w:lineRule="auto"/>
        <w:ind w:firstLine="480" w:firstLineChars="200"/>
        <w:jc w:val="both"/>
        <w:textAlignment w:val="auto"/>
        <w:rPr>
          <w:rFonts w:hint="eastAsia" w:ascii="宋体" w:hAnsi="宋体"/>
          <w:bCs/>
          <w:color w:val="000000" w:themeColor="text1"/>
          <w:sz w:val="24"/>
          <w:szCs w:val="24"/>
          <w:highlight w:val="none"/>
          <w:lang w:val="zh-CN"/>
          <w14:textFill>
            <w14:solidFill>
              <w14:schemeClr w14:val="tx1"/>
            </w14:solidFill>
          </w14:textFill>
        </w:rPr>
      </w:pPr>
      <w:r>
        <w:rPr>
          <w:rFonts w:hint="eastAsia" w:ascii="宋体" w:hAnsi="宋体"/>
          <w:bCs/>
          <w:color w:val="000000" w:themeColor="text1"/>
          <w:sz w:val="24"/>
          <w:szCs w:val="24"/>
          <w:highlight w:val="none"/>
          <w:lang w:val="en-US" w:eastAsia="zh-CN"/>
          <w14:textFill>
            <w14:solidFill>
              <w14:schemeClr w14:val="tx1"/>
            </w14:solidFill>
          </w14:textFill>
        </w:rPr>
        <w:t>5.7</w:t>
      </w:r>
      <w:r>
        <w:rPr>
          <w:rFonts w:hint="eastAsia" w:ascii="宋体" w:hAnsi="宋体"/>
          <w:bCs/>
          <w:color w:val="000000" w:themeColor="text1"/>
          <w:sz w:val="24"/>
          <w:szCs w:val="24"/>
          <w:highlight w:val="none"/>
          <w:lang w:val="zh-CN"/>
          <w14:textFill>
            <w14:solidFill>
              <w14:schemeClr w14:val="tx1"/>
            </w14:solidFill>
          </w14:textFill>
        </w:rPr>
        <w:t>供应商与采购人或者采购代理机构之间、供应商相互之间，为谋求特定供应商中标、成交或者排斥其他供应商的其他串通行为；</w:t>
      </w:r>
    </w:p>
    <w:p w14:paraId="39F07323">
      <w:pPr>
        <w:keepNext w:val="0"/>
        <w:keepLines w:val="0"/>
        <w:pageBreakBefore w:val="0"/>
        <w:widowControl w:val="0"/>
        <w:kinsoku/>
        <w:wordWrap/>
        <w:overflowPunct/>
        <w:topLinePunct w:val="0"/>
        <w:bidi w:val="0"/>
        <w:snapToGrid w:val="0"/>
        <w:spacing w:line="312" w:lineRule="auto"/>
        <w:ind w:firstLine="480" w:firstLineChars="200"/>
        <w:jc w:val="both"/>
        <w:textAlignment w:val="auto"/>
        <w:rPr>
          <w:rFonts w:hint="eastAsia" w:ascii="宋体" w:hAnsi="宋体"/>
          <w:bCs/>
          <w:color w:val="000000" w:themeColor="text1"/>
          <w:sz w:val="24"/>
          <w:szCs w:val="24"/>
          <w:highlight w:val="none"/>
          <w:lang w:val="zh-CN"/>
          <w14:textFill>
            <w14:solidFill>
              <w14:schemeClr w14:val="tx1"/>
            </w14:solidFill>
          </w14:textFill>
        </w:rPr>
      </w:pPr>
      <w:r>
        <w:rPr>
          <w:rFonts w:hint="eastAsia" w:ascii="宋体" w:hAnsi="宋体"/>
          <w:bCs/>
          <w:color w:val="000000" w:themeColor="text1"/>
          <w:sz w:val="24"/>
          <w:szCs w:val="24"/>
          <w:highlight w:val="none"/>
          <w:lang w:val="en-US" w:eastAsia="zh-CN"/>
          <w14:textFill>
            <w14:solidFill>
              <w14:schemeClr w14:val="tx1"/>
            </w14:solidFill>
          </w14:textFill>
        </w:rPr>
        <w:t>5.8</w:t>
      </w:r>
      <w:r>
        <w:rPr>
          <w:rFonts w:hint="eastAsia" w:ascii="宋体" w:hAnsi="宋体"/>
          <w:bCs/>
          <w:color w:val="000000" w:themeColor="text1"/>
          <w:sz w:val="24"/>
          <w:szCs w:val="24"/>
          <w:highlight w:val="none"/>
          <w:lang w:val="zh-CN"/>
          <w14:textFill>
            <w14:solidFill>
              <w14:schemeClr w14:val="tx1"/>
            </w14:solidFill>
          </w14:textFill>
        </w:rPr>
        <w:t>不同供应商的磋商响应文件由同一单位或者个人编制；</w:t>
      </w:r>
    </w:p>
    <w:p w14:paraId="45A57C22">
      <w:pPr>
        <w:keepNext w:val="0"/>
        <w:keepLines w:val="0"/>
        <w:pageBreakBefore w:val="0"/>
        <w:widowControl w:val="0"/>
        <w:kinsoku/>
        <w:wordWrap/>
        <w:overflowPunct/>
        <w:topLinePunct w:val="0"/>
        <w:bidi w:val="0"/>
        <w:snapToGrid w:val="0"/>
        <w:spacing w:line="312" w:lineRule="auto"/>
        <w:ind w:firstLine="480" w:firstLineChars="200"/>
        <w:jc w:val="both"/>
        <w:textAlignment w:val="auto"/>
        <w:rPr>
          <w:rFonts w:hint="eastAsia" w:ascii="宋体" w:hAnsi="宋体"/>
          <w:bCs/>
          <w:color w:val="000000" w:themeColor="text1"/>
          <w:sz w:val="24"/>
          <w:szCs w:val="24"/>
          <w:highlight w:val="none"/>
          <w:lang w:val="zh-CN"/>
          <w14:textFill>
            <w14:solidFill>
              <w14:schemeClr w14:val="tx1"/>
            </w14:solidFill>
          </w14:textFill>
        </w:rPr>
      </w:pPr>
      <w:r>
        <w:rPr>
          <w:rFonts w:hint="eastAsia" w:ascii="宋体" w:hAnsi="宋体"/>
          <w:bCs/>
          <w:color w:val="000000" w:themeColor="text1"/>
          <w:sz w:val="24"/>
          <w:szCs w:val="24"/>
          <w:highlight w:val="none"/>
          <w:lang w:val="en-US" w:eastAsia="zh-CN"/>
          <w14:textFill>
            <w14:solidFill>
              <w14:schemeClr w14:val="tx1"/>
            </w14:solidFill>
          </w14:textFill>
        </w:rPr>
        <w:t>5.9</w:t>
      </w:r>
      <w:r>
        <w:rPr>
          <w:rFonts w:hint="eastAsia" w:ascii="宋体" w:hAnsi="宋体"/>
          <w:bCs/>
          <w:color w:val="000000" w:themeColor="text1"/>
          <w:sz w:val="24"/>
          <w:szCs w:val="24"/>
          <w:highlight w:val="none"/>
          <w:lang w:val="zh-CN"/>
          <w14:textFill>
            <w14:solidFill>
              <w14:schemeClr w14:val="tx1"/>
            </w14:solidFill>
          </w14:textFill>
        </w:rPr>
        <w:t>不同供应商委托同一单位或者个人办理磋商事宜；</w:t>
      </w:r>
    </w:p>
    <w:p w14:paraId="66B5CC3C">
      <w:pPr>
        <w:keepNext w:val="0"/>
        <w:keepLines w:val="0"/>
        <w:pageBreakBefore w:val="0"/>
        <w:widowControl w:val="0"/>
        <w:kinsoku/>
        <w:wordWrap/>
        <w:overflowPunct/>
        <w:topLinePunct w:val="0"/>
        <w:bidi w:val="0"/>
        <w:snapToGrid w:val="0"/>
        <w:spacing w:line="312" w:lineRule="auto"/>
        <w:ind w:firstLine="480" w:firstLineChars="200"/>
        <w:jc w:val="both"/>
        <w:textAlignment w:val="auto"/>
        <w:rPr>
          <w:rFonts w:hint="eastAsia" w:ascii="宋体" w:hAnsi="宋体"/>
          <w:bCs/>
          <w:color w:val="000000" w:themeColor="text1"/>
          <w:sz w:val="24"/>
          <w:szCs w:val="24"/>
          <w:highlight w:val="none"/>
          <w:lang w:val="zh-CN"/>
          <w14:textFill>
            <w14:solidFill>
              <w14:schemeClr w14:val="tx1"/>
            </w14:solidFill>
          </w14:textFill>
        </w:rPr>
      </w:pPr>
      <w:r>
        <w:rPr>
          <w:rFonts w:hint="eastAsia" w:ascii="宋体" w:hAnsi="宋体"/>
          <w:bCs/>
          <w:color w:val="000000" w:themeColor="text1"/>
          <w:sz w:val="24"/>
          <w:szCs w:val="24"/>
          <w:highlight w:val="none"/>
          <w:lang w:val="en-US" w:eastAsia="zh-CN"/>
          <w14:textFill>
            <w14:solidFill>
              <w14:schemeClr w14:val="tx1"/>
            </w14:solidFill>
          </w14:textFill>
        </w:rPr>
        <w:t>5.10</w:t>
      </w:r>
      <w:r>
        <w:rPr>
          <w:rFonts w:hint="eastAsia" w:ascii="宋体" w:hAnsi="宋体"/>
          <w:bCs/>
          <w:color w:val="000000" w:themeColor="text1"/>
          <w:sz w:val="24"/>
          <w:szCs w:val="24"/>
          <w:highlight w:val="none"/>
          <w:lang w:val="zh-CN"/>
          <w14:textFill>
            <w14:solidFill>
              <w14:schemeClr w14:val="tx1"/>
            </w14:solidFill>
          </w14:textFill>
        </w:rPr>
        <w:t>不同供应商的磋商响应文件载明的项目管理成员或者联系人员为同一人；</w:t>
      </w:r>
    </w:p>
    <w:p w14:paraId="7A23A347">
      <w:pPr>
        <w:keepNext w:val="0"/>
        <w:keepLines w:val="0"/>
        <w:pageBreakBefore w:val="0"/>
        <w:widowControl w:val="0"/>
        <w:kinsoku/>
        <w:wordWrap/>
        <w:overflowPunct/>
        <w:topLinePunct w:val="0"/>
        <w:bidi w:val="0"/>
        <w:snapToGrid w:val="0"/>
        <w:spacing w:line="312" w:lineRule="auto"/>
        <w:ind w:firstLine="480" w:firstLineChars="200"/>
        <w:jc w:val="both"/>
        <w:textAlignment w:val="auto"/>
        <w:rPr>
          <w:rFonts w:hint="eastAsia" w:ascii="宋体" w:hAnsi="宋体"/>
          <w:bCs/>
          <w:color w:val="000000" w:themeColor="text1"/>
          <w:sz w:val="24"/>
          <w:szCs w:val="24"/>
          <w:highlight w:val="none"/>
          <w:lang w:val="zh-CN"/>
          <w14:textFill>
            <w14:solidFill>
              <w14:schemeClr w14:val="tx1"/>
            </w14:solidFill>
          </w14:textFill>
        </w:rPr>
      </w:pPr>
      <w:r>
        <w:rPr>
          <w:rFonts w:hint="eastAsia" w:ascii="宋体" w:hAnsi="宋体"/>
          <w:bCs/>
          <w:color w:val="000000" w:themeColor="text1"/>
          <w:sz w:val="24"/>
          <w:szCs w:val="24"/>
          <w:highlight w:val="none"/>
          <w:lang w:val="en-US" w:eastAsia="zh-CN"/>
          <w14:textFill>
            <w14:solidFill>
              <w14:schemeClr w14:val="tx1"/>
            </w14:solidFill>
          </w14:textFill>
        </w:rPr>
        <w:t>5.11</w:t>
      </w:r>
      <w:r>
        <w:rPr>
          <w:rFonts w:hint="eastAsia" w:ascii="宋体" w:hAnsi="宋体"/>
          <w:bCs/>
          <w:color w:val="000000" w:themeColor="text1"/>
          <w:sz w:val="24"/>
          <w:szCs w:val="24"/>
          <w:highlight w:val="none"/>
          <w:lang w:val="zh-CN"/>
          <w14:textFill>
            <w14:solidFill>
              <w14:schemeClr w14:val="tx1"/>
            </w14:solidFill>
          </w14:textFill>
        </w:rPr>
        <w:t>不同供应商的磋商响应文件异常一致或者响应报价呈规律性差异；</w:t>
      </w:r>
    </w:p>
    <w:p w14:paraId="177F3362">
      <w:pPr>
        <w:keepNext w:val="0"/>
        <w:keepLines w:val="0"/>
        <w:pageBreakBefore w:val="0"/>
        <w:widowControl w:val="0"/>
        <w:kinsoku/>
        <w:wordWrap/>
        <w:overflowPunct/>
        <w:topLinePunct w:val="0"/>
        <w:bidi w:val="0"/>
        <w:snapToGrid w:val="0"/>
        <w:spacing w:line="312" w:lineRule="auto"/>
        <w:ind w:firstLine="480" w:firstLineChars="200"/>
        <w:jc w:val="both"/>
        <w:textAlignment w:val="auto"/>
        <w:rPr>
          <w:rFonts w:hint="eastAsia" w:ascii="宋体" w:hAnsi="宋体"/>
          <w:bCs/>
          <w:color w:val="000000" w:themeColor="text1"/>
          <w:sz w:val="24"/>
          <w:szCs w:val="24"/>
          <w:highlight w:val="none"/>
          <w:lang w:val="zh-CN"/>
          <w14:textFill>
            <w14:solidFill>
              <w14:schemeClr w14:val="tx1"/>
            </w14:solidFill>
          </w14:textFill>
        </w:rPr>
      </w:pPr>
      <w:r>
        <w:rPr>
          <w:rFonts w:hint="eastAsia" w:ascii="宋体" w:hAnsi="宋体"/>
          <w:bCs/>
          <w:color w:val="000000" w:themeColor="text1"/>
          <w:sz w:val="24"/>
          <w:szCs w:val="24"/>
          <w:highlight w:val="none"/>
          <w:lang w:val="en-US" w:eastAsia="zh-CN"/>
          <w14:textFill>
            <w14:solidFill>
              <w14:schemeClr w14:val="tx1"/>
            </w14:solidFill>
          </w14:textFill>
        </w:rPr>
        <w:t>5.12</w:t>
      </w:r>
      <w:r>
        <w:rPr>
          <w:rFonts w:hint="eastAsia" w:ascii="宋体" w:hAnsi="宋体"/>
          <w:bCs/>
          <w:color w:val="000000" w:themeColor="text1"/>
          <w:sz w:val="24"/>
          <w:szCs w:val="24"/>
          <w:highlight w:val="none"/>
          <w:lang w:val="zh-CN"/>
          <w14:textFill>
            <w14:solidFill>
              <w14:schemeClr w14:val="tx1"/>
            </w14:solidFill>
          </w14:textFill>
        </w:rPr>
        <w:t>提供虚假材料谋取成交的。</w:t>
      </w:r>
    </w:p>
    <w:p w14:paraId="262E6297">
      <w:pPr>
        <w:keepNext w:val="0"/>
        <w:keepLines w:val="0"/>
        <w:pageBreakBefore w:val="0"/>
        <w:widowControl w:val="0"/>
        <w:kinsoku/>
        <w:wordWrap/>
        <w:overflowPunct/>
        <w:topLinePunct w:val="0"/>
        <w:bidi w:val="0"/>
        <w:snapToGrid w:val="0"/>
        <w:spacing w:line="312" w:lineRule="auto"/>
        <w:ind w:firstLine="482" w:firstLineChars="200"/>
        <w:jc w:val="both"/>
        <w:textAlignment w:val="auto"/>
        <w:rPr>
          <w:rFonts w:ascii="宋体" w:hAnsi="宋体"/>
          <w:b/>
          <w:color w:val="000000" w:themeColor="text1"/>
          <w:sz w:val="24"/>
          <w:szCs w:val="24"/>
          <w:highlight w:val="none"/>
          <w:lang w:val="zh-CN"/>
          <w14:textFill>
            <w14:solidFill>
              <w14:schemeClr w14:val="tx1"/>
            </w14:solidFill>
          </w14:textFill>
        </w:rPr>
      </w:pPr>
      <w:r>
        <w:rPr>
          <w:rFonts w:hint="eastAsia" w:ascii="宋体" w:hAnsi="宋体"/>
          <w:b/>
          <w:color w:val="000000" w:themeColor="text1"/>
          <w:sz w:val="24"/>
          <w:szCs w:val="24"/>
          <w:highlight w:val="none"/>
          <w:lang w:val="zh-CN"/>
          <w14:textFill>
            <w14:solidFill>
              <w14:schemeClr w14:val="tx1"/>
            </w14:solidFill>
          </w14:textFill>
        </w:rPr>
        <w:t>（九）</w:t>
      </w:r>
      <w:bookmarkEnd w:id="13"/>
      <w:bookmarkStart w:id="14" w:name="_Toc170792769"/>
      <w:bookmarkStart w:id="15" w:name="_Toc107820050"/>
      <w:r>
        <w:rPr>
          <w:rFonts w:hint="eastAsia" w:ascii="宋体" w:hAnsi="宋体"/>
          <w:b/>
          <w:color w:val="000000" w:themeColor="text1"/>
          <w:kern w:val="0"/>
          <w:sz w:val="24"/>
          <w:highlight w:val="none"/>
          <w14:textFill>
            <w14:solidFill>
              <w14:schemeClr w14:val="tx1"/>
            </w14:solidFill>
          </w14:textFill>
        </w:rPr>
        <w:t>有下列情况之一的，本次磋商终止。</w:t>
      </w:r>
    </w:p>
    <w:p w14:paraId="0F13BFE6">
      <w:pPr>
        <w:keepNext w:val="0"/>
        <w:keepLines w:val="0"/>
        <w:pageBreakBefore w:val="0"/>
        <w:widowControl w:val="0"/>
        <w:kinsoku/>
        <w:wordWrap/>
        <w:overflowPunct/>
        <w:topLinePunct w:val="0"/>
        <w:bidi w:val="0"/>
        <w:snapToGrid w:val="0"/>
        <w:spacing w:line="312" w:lineRule="auto"/>
        <w:ind w:firstLine="480" w:firstLineChars="200"/>
        <w:jc w:val="both"/>
        <w:textAlignment w:val="auto"/>
        <w:rPr>
          <w:rFonts w:ascii="宋体" w:hAnsi="宋体"/>
          <w:bCs/>
          <w:color w:val="000000" w:themeColor="text1"/>
          <w:sz w:val="24"/>
          <w:szCs w:val="24"/>
          <w:highlight w:val="none"/>
          <w:lang w:val="zh-CN"/>
          <w14:textFill>
            <w14:solidFill>
              <w14:schemeClr w14:val="tx1"/>
            </w14:solidFill>
          </w14:textFill>
        </w:rPr>
      </w:pPr>
      <w:bookmarkStart w:id="16" w:name="_Toc504504562"/>
      <w:bookmarkStart w:id="17" w:name="_Toc504504487"/>
      <w:r>
        <w:rPr>
          <w:rFonts w:hint="eastAsia" w:ascii="宋体" w:hAnsi="宋体"/>
          <w:bCs/>
          <w:color w:val="000000" w:themeColor="text1"/>
          <w:sz w:val="24"/>
          <w:szCs w:val="24"/>
          <w:highlight w:val="none"/>
          <w:lang w:val="zh-CN"/>
          <w14:textFill>
            <w14:solidFill>
              <w14:schemeClr w14:val="tx1"/>
            </w14:solidFill>
          </w14:textFill>
        </w:rPr>
        <w:t>1</w:t>
      </w:r>
      <w:r>
        <w:rPr>
          <w:rFonts w:hint="eastAsia" w:ascii="宋体" w:hAnsi="宋体"/>
          <w:bCs/>
          <w:color w:val="000000" w:themeColor="text1"/>
          <w:sz w:val="24"/>
          <w:szCs w:val="24"/>
          <w:highlight w:val="none"/>
          <w:lang w:val="en-US" w:eastAsia="zh-CN"/>
          <w14:textFill>
            <w14:solidFill>
              <w14:schemeClr w14:val="tx1"/>
            </w14:solidFill>
          </w14:textFill>
        </w:rPr>
        <w:t>.</w:t>
      </w:r>
      <w:r>
        <w:rPr>
          <w:rFonts w:hint="eastAsia" w:ascii="宋体" w:hAnsi="宋体"/>
          <w:bCs/>
          <w:color w:val="000000" w:themeColor="text1"/>
          <w:sz w:val="24"/>
          <w:szCs w:val="24"/>
          <w:highlight w:val="none"/>
          <w:lang w:val="zh-CN"/>
          <w14:textFill>
            <w14:solidFill>
              <w14:schemeClr w14:val="tx1"/>
            </w14:solidFill>
          </w14:textFill>
        </w:rPr>
        <w:t>符合专业条件的投标人或者对磋商文件作实质性响应的投标人不足三家的；</w:t>
      </w:r>
      <w:bookmarkEnd w:id="16"/>
      <w:bookmarkEnd w:id="17"/>
    </w:p>
    <w:p w14:paraId="2E48EDB7">
      <w:pPr>
        <w:keepNext w:val="0"/>
        <w:keepLines w:val="0"/>
        <w:pageBreakBefore w:val="0"/>
        <w:widowControl w:val="0"/>
        <w:kinsoku/>
        <w:wordWrap/>
        <w:overflowPunct/>
        <w:topLinePunct w:val="0"/>
        <w:bidi w:val="0"/>
        <w:snapToGrid w:val="0"/>
        <w:spacing w:line="312" w:lineRule="auto"/>
        <w:ind w:firstLine="480" w:firstLineChars="200"/>
        <w:jc w:val="both"/>
        <w:textAlignment w:val="auto"/>
        <w:rPr>
          <w:rFonts w:ascii="宋体" w:hAnsi="宋体"/>
          <w:bCs/>
          <w:color w:val="000000" w:themeColor="text1"/>
          <w:sz w:val="24"/>
          <w:szCs w:val="24"/>
          <w:highlight w:val="none"/>
          <w:lang w:val="zh-CN"/>
          <w14:textFill>
            <w14:solidFill>
              <w14:schemeClr w14:val="tx1"/>
            </w14:solidFill>
          </w14:textFill>
        </w:rPr>
      </w:pPr>
      <w:bookmarkStart w:id="18" w:name="_Toc504504488"/>
      <w:bookmarkStart w:id="19" w:name="_Toc504504563"/>
      <w:r>
        <w:rPr>
          <w:rFonts w:hint="eastAsia" w:ascii="宋体" w:hAnsi="宋体"/>
          <w:bCs/>
          <w:color w:val="000000" w:themeColor="text1"/>
          <w:sz w:val="24"/>
          <w:szCs w:val="24"/>
          <w:highlight w:val="none"/>
          <w:lang w:val="zh-CN"/>
          <w14:textFill>
            <w14:solidFill>
              <w14:schemeClr w14:val="tx1"/>
            </w14:solidFill>
          </w14:textFill>
        </w:rPr>
        <w:t>2</w:t>
      </w:r>
      <w:r>
        <w:rPr>
          <w:rFonts w:hint="eastAsia" w:ascii="宋体" w:hAnsi="宋体"/>
          <w:bCs/>
          <w:color w:val="000000" w:themeColor="text1"/>
          <w:sz w:val="24"/>
          <w:szCs w:val="24"/>
          <w:highlight w:val="none"/>
          <w:lang w:val="en-US" w:eastAsia="zh-CN"/>
          <w14:textFill>
            <w14:solidFill>
              <w14:schemeClr w14:val="tx1"/>
            </w14:solidFill>
          </w14:textFill>
        </w:rPr>
        <w:t>.</w:t>
      </w:r>
      <w:r>
        <w:rPr>
          <w:rFonts w:hint="eastAsia" w:ascii="宋体" w:hAnsi="宋体"/>
          <w:bCs/>
          <w:color w:val="000000" w:themeColor="text1"/>
          <w:sz w:val="24"/>
          <w:szCs w:val="24"/>
          <w:highlight w:val="none"/>
          <w:lang w:val="zh-CN"/>
          <w14:textFill>
            <w14:solidFill>
              <w14:schemeClr w14:val="tx1"/>
            </w14:solidFill>
          </w14:textFill>
        </w:rPr>
        <w:t>出现影响采购公正的违法、违规行为的；</w:t>
      </w:r>
      <w:bookmarkEnd w:id="18"/>
      <w:bookmarkEnd w:id="19"/>
    </w:p>
    <w:p w14:paraId="0FE92DB3">
      <w:pPr>
        <w:keepNext w:val="0"/>
        <w:keepLines w:val="0"/>
        <w:pageBreakBefore w:val="0"/>
        <w:widowControl w:val="0"/>
        <w:kinsoku/>
        <w:wordWrap/>
        <w:overflowPunct/>
        <w:topLinePunct w:val="0"/>
        <w:bidi w:val="0"/>
        <w:snapToGrid w:val="0"/>
        <w:spacing w:line="312" w:lineRule="auto"/>
        <w:ind w:firstLine="480" w:firstLineChars="200"/>
        <w:jc w:val="both"/>
        <w:textAlignment w:val="auto"/>
        <w:rPr>
          <w:rFonts w:ascii="宋体" w:hAnsi="宋体"/>
          <w:bCs/>
          <w:color w:val="000000" w:themeColor="text1"/>
          <w:sz w:val="24"/>
          <w:szCs w:val="24"/>
          <w:highlight w:val="none"/>
          <w:lang w:val="zh-CN"/>
          <w14:textFill>
            <w14:solidFill>
              <w14:schemeClr w14:val="tx1"/>
            </w14:solidFill>
          </w14:textFill>
        </w:rPr>
      </w:pPr>
      <w:bookmarkStart w:id="20" w:name="_Toc504504564"/>
      <w:bookmarkStart w:id="21" w:name="_Toc504504489"/>
      <w:r>
        <w:rPr>
          <w:rFonts w:hint="eastAsia" w:ascii="宋体" w:hAnsi="宋体"/>
          <w:bCs/>
          <w:color w:val="000000" w:themeColor="text1"/>
          <w:sz w:val="24"/>
          <w:szCs w:val="24"/>
          <w:highlight w:val="none"/>
          <w:lang w:val="zh-CN"/>
          <w14:textFill>
            <w14:solidFill>
              <w14:schemeClr w14:val="tx1"/>
            </w14:solidFill>
          </w14:textFill>
        </w:rPr>
        <w:t>3</w:t>
      </w:r>
      <w:r>
        <w:rPr>
          <w:rFonts w:hint="eastAsia" w:ascii="宋体" w:hAnsi="宋体"/>
          <w:bCs/>
          <w:color w:val="000000" w:themeColor="text1"/>
          <w:sz w:val="24"/>
          <w:szCs w:val="24"/>
          <w:highlight w:val="none"/>
          <w:lang w:val="en-US" w:eastAsia="zh-CN"/>
          <w14:textFill>
            <w14:solidFill>
              <w14:schemeClr w14:val="tx1"/>
            </w14:solidFill>
          </w14:textFill>
        </w:rPr>
        <w:t>.</w:t>
      </w:r>
      <w:r>
        <w:rPr>
          <w:rFonts w:hint="eastAsia" w:ascii="宋体" w:hAnsi="宋体"/>
          <w:bCs/>
          <w:color w:val="000000" w:themeColor="text1"/>
          <w:sz w:val="24"/>
          <w:szCs w:val="24"/>
          <w:highlight w:val="none"/>
          <w:lang w:val="zh-CN"/>
          <w14:textFill>
            <w14:solidFill>
              <w14:schemeClr w14:val="tx1"/>
            </w14:solidFill>
          </w14:textFill>
        </w:rPr>
        <w:t>投标人的报价均超过了采购预算，采购人不能支付的；</w:t>
      </w:r>
      <w:bookmarkEnd w:id="20"/>
      <w:bookmarkEnd w:id="21"/>
    </w:p>
    <w:p w14:paraId="46E0A487">
      <w:pPr>
        <w:keepNext w:val="0"/>
        <w:keepLines w:val="0"/>
        <w:pageBreakBefore w:val="0"/>
        <w:widowControl w:val="0"/>
        <w:kinsoku/>
        <w:wordWrap/>
        <w:overflowPunct/>
        <w:topLinePunct w:val="0"/>
        <w:bidi w:val="0"/>
        <w:snapToGrid w:val="0"/>
        <w:spacing w:line="312" w:lineRule="auto"/>
        <w:ind w:firstLine="480" w:firstLineChars="200"/>
        <w:jc w:val="both"/>
        <w:textAlignment w:val="auto"/>
        <w:rPr>
          <w:rFonts w:ascii="宋体" w:hAnsi="宋体"/>
          <w:bCs/>
          <w:color w:val="000000" w:themeColor="text1"/>
          <w:sz w:val="24"/>
          <w:szCs w:val="24"/>
          <w:highlight w:val="none"/>
          <w:lang w:val="zh-CN"/>
          <w14:textFill>
            <w14:solidFill>
              <w14:schemeClr w14:val="tx1"/>
            </w14:solidFill>
          </w14:textFill>
        </w:rPr>
      </w:pPr>
      <w:bookmarkStart w:id="22" w:name="_Toc504504565"/>
      <w:bookmarkStart w:id="23" w:name="_Toc504504490"/>
      <w:r>
        <w:rPr>
          <w:rFonts w:hint="eastAsia" w:ascii="宋体" w:hAnsi="宋体"/>
          <w:bCs/>
          <w:color w:val="000000" w:themeColor="text1"/>
          <w:sz w:val="24"/>
          <w:szCs w:val="24"/>
          <w:highlight w:val="none"/>
          <w:lang w:val="zh-CN"/>
          <w14:textFill>
            <w14:solidFill>
              <w14:schemeClr w14:val="tx1"/>
            </w14:solidFill>
          </w14:textFill>
        </w:rPr>
        <w:t>4</w:t>
      </w:r>
      <w:r>
        <w:rPr>
          <w:rFonts w:hint="eastAsia" w:ascii="宋体" w:hAnsi="宋体"/>
          <w:bCs/>
          <w:color w:val="000000" w:themeColor="text1"/>
          <w:sz w:val="24"/>
          <w:szCs w:val="24"/>
          <w:highlight w:val="none"/>
          <w:lang w:val="en-US" w:eastAsia="zh-CN"/>
          <w14:textFill>
            <w14:solidFill>
              <w14:schemeClr w14:val="tx1"/>
            </w14:solidFill>
          </w14:textFill>
        </w:rPr>
        <w:t>.</w:t>
      </w:r>
      <w:r>
        <w:rPr>
          <w:rFonts w:hint="eastAsia" w:ascii="宋体" w:hAnsi="宋体"/>
          <w:bCs/>
          <w:color w:val="000000" w:themeColor="text1"/>
          <w:sz w:val="24"/>
          <w:szCs w:val="24"/>
          <w:highlight w:val="none"/>
          <w:lang w:val="zh-CN"/>
          <w14:textFill>
            <w14:solidFill>
              <w14:schemeClr w14:val="tx1"/>
            </w14:solidFill>
          </w14:textFill>
        </w:rPr>
        <w:t>因重大变故，采购任务取消的。</w:t>
      </w:r>
      <w:bookmarkEnd w:id="22"/>
      <w:bookmarkEnd w:id="23"/>
    </w:p>
    <w:bookmarkEnd w:id="14"/>
    <w:bookmarkEnd w:id="15"/>
    <w:p w14:paraId="177F3F4B">
      <w:pPr>
        <w:keepNext w:val="0"/>
        <w:keepLines w:val="0"/>
        <w:pageBreakBefore w:val="0"/>
        <w:widowControl w:val="0"/>
        <w:kinsoku/>
        <w:wordWrap/>
        <w:overflowPunct/>
        <w:topLinePunct w:val="0"/>
        <w:bidi w:val="0"/>
        <w:snapToGrid w:val="0"/>
        <w:spacing w:line="312" w:lineRule="auto"/>
        <w:textAlignment w:val="auto"/>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四、开标</w:t>
      </w:r>
    </w:p>
    <w:p w14:paraId="27177905">
      <w:pPr>
        <w:pStyle w:val="14"/>
        <w:keepNext w:val="0"/>
        <w:keepLines w:val="0"/>
        <w:pageBreakBefore w:val="0"/>
        <w:widowControl w:val="0"/>
        <w:tabs>
          <w:tab w:val="right" w:leader="dot" w:pos="8494"/>
        </w:tabs>
        <w:kinsoku/>
        <w:wordWrap/>
        <w:overflowPunct/>
        <w:topLinePunct w:val="0"/>
        <w:bidi w:val="0"/>
        <w:adjustRightInd w:val="0"/>
        <w:snapToGrid w:val="0"/>
        <w:spacing w:line="312" w:lineRule="auto"/>
        <w:ind w:firstLine="482" w:firstLineChars="200"/>
        <w:textAlignment w:val="auto"/>
        <w:rPr>
          <w:rFonts w:hAnsi="宋体"/>
          <w:b/>
          <w:bCs/>
          <w:color w:val="000000" w:themeColor="text1"/>
          <w:sz w:val="24"/>
          <w:szCs w:val="24"/>
          <w:highlight w:val="none"/>
          <w14:textFill>
            <w14:solidFill>
              <w14:schemeClr w14:val="tx1"/>
            </w14:solidFill>
          </w14:textFill>
        </w:rPr>
      </w:pPr>
      <w:bookmarkStart w:id="24" w:name="_Toc531267757"/>
      <w:r>
        <w:rPr>
          <w:rFonts w:hint="eastAsia" w:hAnsi="宋体"/>
          <w:b/>
          <w:bCs/>
          <w:color w:val="000000" w:themeColor="text1"/>
          <w:sz w:val="24"/>
          <w:szCs w:val="24"/>
          <w:highlight w:val="none"/>
          <w14:textFill>
            <w14:solidFill>
              <w14:schemeClr w14:val="tx1"/>
            </w14:solidFill>
          </w14:textFill>
        </w:rPr>
        <w:t>（一）开标形式</w:t>
      </w:r>
    </w:p>
    <w:p w14:paraId="1A3FA162">
      <w:pPr>
        <w:pStyle w:val="14"/>
        <w:keepNext w:val="0"/>
        <w:keepLines w:val="0"/>
        <w:pageBreakBefore w:val="0"/>
        <w:widowControl w:val="0"/>
        <w:tabs>
          <w:tab w:val="right" w:leader="dot" w:pos="8494"/>
        </w:tabs>
        <w:kinsoku/>
        <w:wordWrap/>
        <w:overflowPunct/>
        <w:topLinePunct w:val="0"/>
        <w:bidi w:val="0"/>
        <w:adjustRightInd w:val="0"/>
        <w:snapToGrid w:val="0"/>
        <w:spacing w:line="312" w:lineRule="auto"/>
        <w:ind w:firstLine="480" w:firstLineChars="200"/>
        <w:textAlignment w:val="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采购组织机构将按照</w:t>
      </w:r>
      <w:r>
        <w:rPr>
          <w:rFonts w:hint="eastAsia" w:hAnsi="宋体"/>
          <w:color w:val="000000" w:themeColor="text1"/>
          <w:sz w:val="24"/>
          <w:szCs w:val="24"/>
          <w:highlight w:val="none"/>
          <w:lang w:eastAsia="zh-CN"/>
          <w14:textFill>
            <w14:solidFill>
              <w14:schemeClr w14:val="tx1"/>
            </w14:solidFill>
          </w14:textFill>
        </w:rPr>
        <w:t>磋商</w:t>
      </w:r>
      <w:r>
        <w:rPr>
          <w:rFonts w:hint="eastAsia" w:hAnsi="宋体"/>
          <w:color w:val="000000" w:themeColor="text1"/>
          <w:sz w:val="24"/>
          <w:szCs w:val="24"/>
          <w:highlight w:val="none"/>
          <w14:textFill>
            <w14:solidFill>
              <w14:schemeClr w14:val="tx1"/>
            </w14:solidFill>
          </w14:textFill>
        </w:rPr>
        <w:t>文件规定的时间通过“政府采购云平台”组织开标、开启</w:t>
      </w:r>
      <w:r>
        <w:rPr>
          <w:rFonts w:hint="eastAsia" w:hAnsi="宋体"/>
          <w:color w:val="000000" w:themeColor="text1"/>
          <w:sz w:val="24"/>
          <w:szCs w:val="24"/>
          <w:highlight w:val="none"/>
          <w:lang w:eastAsia="zh-CN"/>
          <w14:textFill>
            <w14:solidFill>
              <w14:schemeClr w14:val="tx1"/>
            </w14:solidFill>
          </w14:textFill>
        </w:rPr>
        <w:t>响应</w:t>
      </w:r>
      <w:r>
        <w:rPr>
          <w:rFonts w:hint="eastAsia" w:hAnsi="宋体"/>
          <w:color w:val="000000" w:themeColor="text1"/>
          <w:sz w:val="24"/>
          <w:szCs w:val="24"/>
          <w:highlight w:val="none"/>
          <w14:textFill>
            <w14:solidFill>
              <w14:schemeClr w14:val="tx1"/>
            </w14:solidFill>
          </w14:textFill>
        </w:rPr>
        <w:t>文件，所有投标人均应当准时在线参加。</w:t>
      </w:r>
    </w:p>
    <w:p w14:paraId="702D82DB">
      <w:pPr>
        <w:pStyle w:val="14"/>
        <w:keepNext w:val="0"/>
        <w:keepLines w:val="0"/>
        <w:pageBreakBefore w:val="0"/>
        <w:widowControl w:val="0"/>
        <w:tabs>
          <w:tab w:val="right" w:leader="dot" w:pos="8494"/>
        </w:tabs>
        <w:kinsoku/>
        <w:wordWrap/>
        <w:overflowPunct/>
        <w:topLinePunct w:val="0"/>
        <w:bidi w:val="0"/>
        <w:adjustRightInd w:val="0"/>
        <w:snapToGrid w:val="0"/>
        <w:spacing w:line="312" w:lineRule="auto"/>
        <w:ind w:firstLine="482" w:firstLineChars="200"/>
        <w:textAlignment w:val="auto"/>
        <w:rPr>
          <w:rFonts w:hAnsi="宋体"/>
          <w:b/>
          <w:bCs/>
          <w:color w:val="000000" w:themeColor="text1"/>
          <w:sz w:val="24"/>
          <w:szCs w:val="24"/>
          <w:highlight w:val="none"/>
          <w14:textFill>
            <w14:solidFill>
              <w14:schemeClr w14:val="tx1"/>
            </w14:solidFill>
          </w14:textFill>
        </w:rPr>
      </w:pPr>
      <w:r>
        <w:rPr>
          <w:rFonts w:hint="eastAsia" w:hAnsi="宋体"/>
          <w:b/>
          <w:bCs/>
          <w:color w:val="000000" w:themeColor="text1"/>
          <w:sz w:val="24"/>
          <w:szCs w:val="24"/>
          <w:highlight w:val="none"/>
          <w14:textFill>
            <w14:solidFill>
              <w14:schemeClr w14:val="tx1"/>
            </w14:solidFill>
          </w14:textFill>
        </w:rPr>
        <w:t>（二）开标准备</w:t>
      </w:r>
    </w:p>
    <w:p w14:paraId="0DFC5758">
      <w:pPr>
        <w:pStyle w:val="14"/>
        <w:keepNext w:val="0"/>
        <w:keepLines w:val="0"/>
        <w:pageBreakBefore w:val="0"/>
        <w:widowControl w:val="0"/>
        <w:tabs>
          <w:tab w:val="right" w:leader="dot" w:pos="8494"/>
        </w:tabs>
        <w:kinsoku/>
        <w:wordWrap/>
        <w:overflowPunct/>
        <w:topLinePunct w:val="0"/>
        <w:bidi w:val="0"/>
        <w:adjustRightInd w:val="0"/>
        <w:snapToGrid w:val="0"/>
        <w:spacing w:line="312" w:lineRule="auto"/>
        <w:ind w:firstLine="480" w:firstLineChars="200"/>
        <w:textAlignment w:val="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w:t>
      </w:r>
      <w:r>
        <w:rPr>
          <w:rFonts w:hint="eastAsia" w:hAnsi="宋体"/>
          <w:color w:val="000000" w:themeColor="text1"/>
          <w:sz w:val="24"/>
          <w:szCs w:val="24"/>
          <w:highlight w:val="none"/>
          <w:lang w:val="en-US" w:eastAsia="zh-CN"/>
          <w14:textFill>
            <w14:solidFill>
              <w14:schemeClr w14:val="tx1"/>
            </w14:solidFill>
          </w14:textFill>
        </w:rPr>
        <w:t>.</w:t>
      </w:r>
      <w:r>
        <w:rPr>
          <w:rFonts w:hint="eastAsia" w:hAnsi="宋体"/>
          <w:color w:val="000000" w:themeColor="text1"/>
          <w:sz w:val="24"/>
          <w:szCs w:val="24"/>
          <w:highlight w:val="none"/>
          <w14:textFill>
            <w14:solidFill>
              <w14:schemeClr w14:val="tx1"/>
            </w14:solidFill>
          </w14:textFill>
        </w:rPr>
        <w:t>开标的准备工作由采购组织机构负责落实；</w:t>
      </w:r>
    </w:p>
    <w:p w14:paraId="5A871D7C">
      <w:pPr>
        <w:pStyle w:val="14"/>
        <w:keepNext w:val="0"/>
        <w:keepLines w:val="0"/>
        <w:pageBreakBefore w:val="0"/>
        <w:widowControl w:val="0"/>
        <w:tabs>
          <w:tab w:val="right" w:leader="dot" w:pos="8494"/>
        </w:tabs>
        <w:kinsoku/>
        <w:wordWrap/>
        <w:overflowPunct/>
        <w:topLinePunct w:val="0"/>
        <w:bidi w:val="0"/>
        <w:adjustRightInd w:val="0"/>
        <w:snapToGrid w:val="0"/>
        <w:spacing w:line="312" w:lineRule="auto"/>
        <w:ind w:firstLine="480" w:firstLineChars="200"/>
        <w:textAlignment w:val="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2</w:t>
      </w:r>
      <w:r>
        <w:rPr>
          <w:rFonts w:hint="eastAsia" w:hAnsi="宋体"/>
          <w:color w:val="000000" w:themeColor="text1"/>
          <w:sz w:val="24"/>
          <w:szCs w:val="24"/>
          <w:highlight w:val="none"/>
          <w:lang w:val="en-US" w:eastAsia="zh-CN"/>
          <w14:textFill>
            <w14:solidFill>
              <w14:schemeClr w14:val="tx1"/>
            </w14:solidFill>
          </w14:textFill>
        </w:rPr>
        <w:t>.</w:t>
      </w:r>
      <w:r>
        <w:rPr>
          <w:rFonts w:hint="eastAsia" w:hAnsi="宋体"/>
          <w:color w:val="000000" w:themeColor="text1"/>
          <w:sz w:val="24"/>
          <w:szCs w:val="24"/>
          <w:highlight w:val="none"/>
          <w14:textFill>
            <w14:solidFill>
              <w14:schemeClr w14:val="tx1"/>
            </w14:solidFill>
          </w14:textFill>
        </w:rPr>
        <w:t>采购组织机构将按照</w:t>
      </w:r>
      <w:r>
        <w:rPr>
          <w:rFonts w:hint="eastAsia" w:hAnsi="宋体"/>
          <w:color w:val="000000" w:themeColor="text1"/>
          <w:sz w:val="24"/>
          <w:szCs w:val="24"/>
          <w:highlight w:val="none"/>
          <w:lang w:eastAsia="zh-CN"/>
          <w14:textFill>
            <w14:solidFill>
              <w14:schemeClr w14:val="tx1"/>
            </w14:solidFill>
          </w14:textFill>
        </w:rPr>
        <w:t>磋商</w:t>
      </w:r>
      <w:r>
        <w:rPr>
          <w:rFonts w:hint="eastAsia" w:hAnsi="宋体"/>
          <w:color w:val="000000" w:themeColor="text1"/>
          <w:sz w:val="24"/>
          <w:szCs w:val="24"/>
          <w:highlight w:val="none"/>
          <w14:textFill>
            <w14:solidFill>
              <w14:schemeClr w14:val="tx1"/>
            </w14:solidFill>
          </w14:textFill>
        </w:rPr>
        <w:t>文件规定的时间通过“政府采购云平台”组织开标、开启</w:t>
      </w:r>
      <w:r>
        <w:rPr>
          <w:rFonts w:hint="eastAsia" w:hAnsi="宋体"/>
          <w:color w:val="000000" w:themeColor="text1"/>
          <w:sz w:val="24"/>
          <w:szCs w:val="24"/>
          <w:highlight w:val="none"/>
          <w:lang w:eastAsia="zh-CN"/>
          <w14:textFill>
            <w14:solidFill>
              <w14:schemeClr w14:val="tx1"/>
            </w14:solidFill>
          </w14:textFill>
        </w:rPr>
        <w:t>响应</w:t>
      </w:r>
      <w:r>
        <w:rPr>
          <w:rFonts w:hint="eastAsia" w:hAnsi="宋体"/>
          <w:color w:val="000000" w:themeColor="text1"/>
          <w:sz w:val="24"/>
          <w:szCs w:val="24"/>
          <w:highlight w:val="none"/>
          <w14:textFill>
            <w14:solidFill>
              <w14:schemeClr w14:val="tx1"/>
            </w14:solidFill>
          </w14:textFill>
        </w:rPr>
        <w:t>文件，所有投标人均应当准时在线参加。投标人如不参加开标大会的，视同认可开标结果，事后不得对采购相关人员、开标过程和开标结果提出异议，</w:t>
      </w:r>
      <w:r>
        <w:rPr>
          <w:rFonts w:hint="eastAsia" w:hAnsi="宋体"/>
          <w:b/>
          <w:bCs/>
          <w:color w:val="000000" w:themeColor="text1"/>
          <w:sz w:val="24"/>
          <w:szCs w:val="24"/>
          <w:highlight w:val="none"/>
          <w14:textFill>
            <w14:solidFill>
              <w14:schemeClr w14:val="tx1"/>
            </w14:solidFill>
          </w14:textFill>
        </w:rPr>
        <w:t>同时投标人因未在线参加开标而导致</w:t>
      </w:r>
      <w:r>
        <w:rPr>
          <w:rFonts w:hint="eastAsia" w:hAnsi="宋体"/>
          <w:b/>
          <w:bCs/>
          <w:color w:val="000000" w:themeColor="text1"/>
          <w:sz w:val="24"/>
          <w:szCs w:val="24"/>
          <w:highlight w:val="none"/>
          <w:lang w:eastAsia="zh-CN"/>
          <w14:textFill>
            <w14:solidFill>
              <w14:schemeClr w14:val="tx1"/>
            </w14:solidFill>
          </w14:textFill>
        </w:rPr>
        <w:t>响应</w:t>
      </w:r>
      <w:r>
        <w:rPr>
          <w:rFonts w:hint="eastAsia" w:hAnsi="宋体"/>
          <w:b/>
          <w:bCs/>
          <w:color w:val="000000" w:themeColor="text1"/>
          <w:sz w:val="24"/>
          <w:szCs w:val="24"/>
          <w:highlight w:val="none"/>
          <w14:textFill>
            <w14:solidFill>
              <w14:schemeClr w14:val="tx1"/>
            </w14:solidFill>
          </w14:textFill>
        </w:rPr>
        <w:t>文件无法按时解密等一切后果由投标人自己承担。</w:t>
      </w:r>
    </w:p>
    <w:p w14:paraId="7374AA7A">
      <w:pPr>
        <w:pStyle w:val="14"/>
        <w:keepNext w:val="0"/>
        <w:keepLines w:val="0"/>
        <w:pageBreakBefore w:val="0"/>
        <w:widowControl w:val="0"/>
        <w:tabs>
          <w:tab w:val="right" w:leader="dot" w:pos="8494"/>
        </w:tabs>
        <w:kinsoku/>
        <w:wordWrap/>
        <w:overflowPunct/>
        <w:topLinePunct w:val="0"/>
        <w:bidi w:val="0"/>
        <w:adjustRightInd w:val="0"/>
        <w:snapToGrid w:val="0"/>
        <w:spacing w:line="312" w:lineRule="auto"/>
        <w:ind w:firstLine="480" w:firstLineChars="200"/>
        <w:textAlignment w:val="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3</w:t>
      </w:r>
      <w:r>
        <w:rPr>
          <w:rFonts w:hint="eastAsia" w:hAnsi="宋体"/>
          <w:color w:val="000000" w:themeColor="text1"/>
          <w:sz w:val="24"/>
          <w:szCs w:val="24"/>
          <w:highlight w:val="none"/>
          <w:lang w:val="en-US" w:eastAsia="zh-CN"/>
          <w14:textFill>
            <w14:solidFill>
              <w14:schemeClr w14:val="tx1"/>
            </w14:solidFill>
          </w14:textFill>
        </w:rPr>
        <w:t>.</w:t>
      </w:r>
      <w:r>
        <w:rPr>
          <w:rFonts w:hint="eastAsia" w:hAnsi="宋体"/>
          <w:color w:val="000000" w:themeColor="text1"/>
          <w:sz w:val="24"/>
          <w:szCs w:val="24"/>
          <w:highlight w:val="none"/>
          <w14:textFill>
            <w14:solidFill>
              <w14:schemeClr w14:val="tx1"/>
            </w14:solidFill>
          </w14:textFill>
        </w:rPr>
        <w:t>投标人对开标过程和开标记录有疑义，以及认为采购人、采购</w:t>
      </w:r>
      <w:r>
        <w:rPr>
          <w:rFonts w:hint="eastAsia" w:hAnsi="宋体"/>
          <w:color w:val="000000" w:themeColor="text1"/>
          <w:sz w:val="24"/>
          <w:szCs w:val="24"/>
          <w:highlight w:val="none"/>
          <w:lang w:eastAsia="zh-CN"/>
          <w14:textFill>
            <w14:solidFill>
              <w14:schemeClr w14:val="tx1"/>
            </w14:solidFill>
          </w14:textFill>
        </w:rPr>
        <w:t>组织机构</w:t>
      </w:r>
      <w:r>
        <w:rPr>
          <w:rFonts w:hint="eastAsia" w:hAnsi="宋体"/>
          <w:color w:val="000000" w:themeColor="text1"/>
          <w:sz w:val="24"/>
          <w:szCs w:val="24"/>
          <w:highlight w:val="none"/>
          <w14:textFill>
            <w14:solidFill>
              <w14:schemeClr w14:val="tx1"/>
            </w14:solidFill>
          </w14:textFill>
        </w:rPr>
        <w:t>相关工作人员有需要回避的情形的，应当场提出询问或回避申请。</w:t>
      </w:r>
    </w:p>
    <w:p w14:paraId="5D58AEFE">
      <w:pPr>
        <w:pStyle w:val="14"/>
        <w:keepNext w:val="0"/>
        <w:keepLines w:val="0"/>
        <w:pageBreakBefore w:val="0"/>
        <w:widowControl w:val="0"/>
        <w:tabs>
          <w:tab w:val="right" w:leader="dot" w:pos="8494"/>
        </w:tabs>
        <w:kinsoku/>
        <w:wordWrap/>
        <w:overflowPunct/>
        <w:topLinePunct w:val="0"/>
        <w:bidi w:val="0"/>
        <w:adjustRightInd w:val="0"/>
        <w:snapToGrid w:val="0"/>
        <w:spacing w:line="312" w:lineRule="auto"/>
        <w:ind w:firstLine="482" w:firstLineChars="200"/>
        <w:textAlignment w:val="auto"/>
        <w:rPr>
          <w:rFonts w:hAnsi="宋体"/>
          <w:b/>
          <w:bCs/>
          <w:color w:val="000000" w:themeColor="text1"/>
          <w:sz w:val="24"/>
          <w:szCs w:val="24"/>
          <w:highlight w:val="none"/>
          <w14:textFill>
            <w14:solidFill>
              <w14:schemeClr w14:val="tx1"/>
            </w14:solidFill>
          </w14:textFill>
        </w:rPr>
      </w:pPr>
      <w:r>
        <w:rPr>
          <w:rFonts w:hint="eastAsia" w:hAnsi="宋体"/>
          <w:b/>
          <w:bCs/>
          <w:color w:val="000000" w:themeColor="text1"/>
          <w:sz w:val="24"/>
          <w:szCs w:val="24"/>
          <w:highlight w:val="none"/>
          <w14:textFill>
            <w14:solidFill>
              <w14:schemeClr w14:val="tx1"/>
            </w14:solidFill>
          </w14:textFill>
        </w:rPr>
        <w:t>（三）开标流程</w:t>
      </w:r>
    </w:p>
    <w:p w14:paraId="3DBAC610">
      <w:pPr>
        <w:pStyle w:val="14"/>
        <w:keepNext w:val="0"/>
        <w:keepLines w:val="0"/>
        <w:pageBreakBefore w:val="0"/>
        <w:widowControl w:val="0"/>
        <w:tabs>
          <w:tab w:val="right" w:leader="dot" w:pos="8494"/>
        </w:tabs>
        <w:kinsoku/>
        <w:wordWrap/>
        <w:overflowPunct/>
        <w:topLinePunct w:val="0"/>
        <w:bidi w:val="0"/>
        <w:adjustRightInd w:val="0"/>
        <w:snapToGrid w:val="0"/>
        <w:spacing w:line="312" w:lineRule="auto"/>
        <w:ind w:firstLine="480" w:firstLineChars="200"/>
        <w:textAlignment w:val="auto"/>
        <w:rPr>
          <w:rFonts w:hint="eastAsia"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1</w:t>
      </w:r>
      <w:r>
        <w:rPr>
          <w:rFonts w:hint="eastAsia" w:hAnsi="宋体"/>
          <w:color w:val="000000" w:themeColor="text1"/>
          <w:sz w:val="24"/>
          <w:szCs w:val="24"/>
          <w:highlight w:val="none"/>
          <w:lang w:val="en-US" w:eastAsia="zh-CN"/>
          <w14:textFill>
            <w14:solidFill>
              <w14:schemeClr w14:val="tx1"/>
            </w14:solidFill>
          </w14:textFill>
        </w:rPr>
        <w:t>.</w:t>
      </w:r>
      <w:r>
        <w:rPr>
          <w:rFonts w:hint="eastAsia" w:hAnsi="宋体"/>
          <w:color w:val="000000" w:themeColor="text1"/>
          <w:sz w:val="24"/>
          <w:szCs w:val="24"/>
          <w:highlight w:val="none"/>
          <w:lang w:eastAsia="zh-CN"/>
          <w14:textFill>
            <w14:solidFill>
              <w14:schemeClr w14:val="tx1"/>
            </w14:solidFill>
          </w14:textFill>
        </w:rPr>
        <w:t>投标截止时，采购组织机构在政采云平台</w:t>
      </w:r>
      <w:r>
        <w:rPr>
          <w:rFonts w:hint="eastAsia" w:hAnsi="宋体"/>
          <w:color w:val="000000" w:themeColor="text1"/>
          <w:sz w:val="24"/>
          <w:szCs w:val="24"/>
          <w:highlight w:val="none"/>
          <w14:textFill>
            <w14:solidFill>
              <w14:schemeClr w14:val="tx1"/>
            </w14:solidFill>
          </w14:textFill>
        </w:rPr>
        <w:t>向各投标人发出电子加密投标文件【开始解密】通知，由投标人按</w:t>
      </w:r>
      <w:r>
        <w:rPr>
          <w:rFonts w:hint="eastAsia" w:hAnsi="宋体"/>
          <w:color w:val="000000" w:themeColor="text1"/>
          <w:sz w:val="24"/>
          <w:szCs w:val="24"/>
          <w:highlight w:val="none"/>
          <w:lang w:eastAsia="zh-CN"/>
          <w14:textFill>
            <w14:solidFill>
              <w14:schemeClr w14:val="tx1"/>
            </w14:solidFill>
          </w14:textFill>
        </w:rPr>
        <w:t>磋商</w:t>
      </w:r>
      <w:r>
        <w:rPr>
          <w:rFonts w:hint="eastAsia" w:hAnsi="宋体"/>
          <w:color w:val="000000" w:themeColor="text1"/>
          <w:sz w:val="24"/>
          <w:szCs w:val="24"/>
          <w:highlight w:val="none"/>
          <w14:textFill>
            <w14:solidFill>
              <w14:schemeClr w14:val="tx1"/>
            </w14:solidFill>
          </w14:textFill>
        </w:rPr>
        <w:t>文件规定的时间内自行进行</w:t>
      </w:r>
      <w:r>
        <w:rPr>
          <w:rFonts w:hint="eastAsia" w:hAnsi="宋体"/>
          <w:color w:val="000000" w:themeColor="text1"/>
          <w:sz w:val="24"/>
          <w:szCs w:val="24"/>
          <w:highlight w:val="none"/>
          <w:lang w:eastAsia="zh-CN"/>
          <w14:textFill>
            <w14:solidFill>
              <w14:schemeClr w14:val="tx1"/>
            </w14:solidFill>
          </w14:textFill>
        </w:rPr>
        <w:t>响应</w:t>
      </w:r>
      <w:r>
        <w:rPr>
          <w:rFonts w:hint="eastAsia" w:hAnsi="宋体"/>
          <w:color w:val="000000" w:themeColor="text1"/>
          <w:sz w:val="24"/>
          <w:szCs w:val="24"/>
          <w:highlight w:val="none"/>
          <w14:textFill>
            <w14:solidFill>
              <w14:schemeClr w14:val="tx1"/>
            </w14:solidFill>
          </w14:textFill>
        </w:rPr>
        <w:t>文件解密。</w:t>
      </w:r>
    </w:p>
    <w:p w14:paraId="7A00C412">
      <w:pPr>
        <w:pStyle w:val="14"/>
        <w:keepNext w:val="0"/>
        <w:keepLines w:val="0"/>
        <w:pageBreakBefore w:val="0"/>
        <w:widowControl w:val="0"/>
        <w:tabs>
          <w:tab w:val="right" w:leader="dot" w:pos="8494"/>
        </w:tabs>
        <w:kinsoku/>
        <w:wordWrap/>
        <w:overflowPunct/>
        <w:topLinePunct w:val="0"/>
        <w:bidi w:val="0"/>
        <w:adjustRightInd w:val="0"/>
        <w:snapToGrid w:val="0"/>
        <w:spacing w:line="312" w:lineRule="auto"/>
        <w:ind w:firstLine="480" w:firstLineChars="200"/>
        <w:textAlignment w:val="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lang w:val="en-US" w:eastAsia="zh-CN"/>
          <w14:textFill>
            <w14:solidFill>
              <w14:schemeClr w14:val="tx1"/>
            </w14:solidFill>
          </w14:textFill>
        </w:rPr>
        <w:t>2.</w:t>
      </w:r>
      <w:r>
        <w:rPr>
          <w:rFonts w:hint="eastAsia" w:hAnsi="宋体"/>
          <w:color w:val="000000" w:themeColor="text1"/>
          <w:sz w:val="24"/>
          <w:szCs w:val="24"/>
          <w:highlight w:val="none"/>
          <w14:textFill>
            <w14:solidFill>
              <w14:schemeClr w14:val="tx1"/>
            </w14:solidFill>
          </w14:textFill>
        </w:rPr>
        <w:t>如遇“政府采购云平台”电子化开标或评审程序调整的，按调整后程序执行。</w:t>
      </w:r>
    </w:p>
    <w:p w14:paraId="4F1B24C7">
      <w:pPr>
        <w:pStyle w:val="14"/>
        <w:keepNext w:val="0"/>
        <w:keepLines w:val="0"/>
        <w:pageBreakBefore w:val="0"/>
        <w:widowControl w:val="0"/>
        <w:tabs>
          <w:tab w:val="right" w:leader="dot" w:pos="8494"/>
        </w:tabs>
        <w:kinsoku/>
        <w:wordWrap/>
        <w:overflowPunct/>
        <w:topLinePunct w:val="0"/>
        <w:bidi w:val="0"/>
        <w:adjustRightInd w:val="0"/>
        <w:snapToGrid w:val="0"/>
        <w:spacing w:line="312" w:lineRule="auto"/>
        <w:ind w:firstLine="480" w:firstLineChars="200"/>
        <w:textAlignment w:val="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lang w:val="en-US" w:eastAsia="zh-CN"/>
          <w14:textFill>
            <w14:solidFill>
              <w14:schemeClr w14:val="tx1"/>
            </w14:solidFill>
          </w14:textFill>
        </w:rPr>
        <w:t>3.</w:t>
      </w:r>
      <w:r>
        <w:rPr>
          <w:rFonts w:hint="eastAsia" w:hAnsi="宋体"/>
          <w:color w:val="000000" w:themeColor="text1"/>
          <w:sz w:val="24"/>
          <w:szCs w:val="24"/>
          <w:highlight w:val="none"/>
          <w14:textFill>
            <w14:solidFill>
              <w14:schemeClr w14:val="tx1"/>
            </w14:solidFill>
          </w14:textFill>
        </w:rPr>
        <w:t>开标过程中需要相关当事人进行签字或盖章确认的材料将通过“政府采购云平台”</w:t>
      </w:r>
      <w:r>
        <w:rPr>
          <w:rFonts w:hint="eastAsia" w:hAnsi="宋体"/>
          <w:color w:val="000000" w:themeColor="text1"/>
          <w:sz w:val="24"/>
          <w:szCs w:val="24"/>
          <w:highlight w:val="none"/>
          <w:lang w:eastAsia="zh-CN"/>
          <w14:textFill>
            <w14:solidFill>
              <w14:schemeClr w14:val="tx1"/>
            </w14:solidFill>
          </w14:textFill>
        </w:rPr>
        <w:t>在线询标系统</w:t>
      </w:r>
      <w:r>
        <w:rPr>
          <w:rFonts w:hint="eastAsia" w:hAnsi="宋体"/>
          <w:color w:val="000000" w:themeColor="text1"/>
          <w:sz w:val="24"/>
          <w:szCs w:val="24"/>
          <w:highlight w:val="none"/>
          <w14:textFill>
            <w14:solidFill>
              <w14:schemeClr w14:val="tx1"/>
            </w14:solidFill>
          </w14:textFill>
        </w:rPr>
        <w:t>进行，若因“政府采购云平台”技术问题无法进行签字或盖章确认的，采购组织机构将通过邮件、传真等形式予以确认。</w:t>
      </w:r>
    </w:p>
    <w:p w14:paraId="7163E05C">
      <w:pPr>
        <w:pStyle w:val="14"/>
        <w:keepNext w:val="0"/>
        <w:keepLines w:val="0"/>
        <w:pageBreakBefore w:val="0"/>
        <w:widowControl w:val="0"/>
        <w:tabs>
          <w:tab w:val="right" w:leader="dot" w:pos="8494"/>
        </w:tabs>
        <w:kinsoku/>
        <w:wordWrap/>
        <w:overflowPunct/>
        <w:topLinePunct w:val="0"/>
        <w:bidi w:val="0"/>
        <w:adjustRightInd w:val="0"/>
        <w:snapToGrid w:val="0"/>
        <w:spacing w:line="312" w:lineRule="auto"/>
        <w:ind w:firstLine="482" w:firstLineChars="200"/>
        <w:textAlignment w:val="auto"/>
        <w:rPr>
          <w:rFonts w:hAnsi="宋体"/>
          <w:b/>
          <w:bCs/>
          <w:color w:val="000000" w:themeColor="text1"/>
          <w:sz w:val="24"/>
          <w:szCs w:val="24"/>
          <w:highlight w:val="none"/>
          <w14:textFill>
            <w14:solidFill>
              <w14:schemeClr w14:val="tx1"/>
            </w14:solidFill>
          </w14:textFill>
        </w:rPr>
      </w:pPr>
      <w:r>
        <w:rPr>
          <w:rFonts w:hint="eastAsia" w:hAnsi="宋体"/>
          <w:b/>
          <w:bCs/>
          <w:color w:val="000000" w:themeColor="text1"/>
          <w:sz w:val="24"/>
          <w:szCs w:val="24"/>
          <w:highlight w:val="none"/>
          <w14:textFill>
            <w14:solidFill>
              <w14:schemeClr w14:val="tx1"/>
            </w14:solidFill>
          </w14:textFill>
        </w:rPr>
        <w:t>（四）情况说明</w:t>
      </w:r>
    </w:p>
    <w:p w14:paraId="2C5F2CD0">
      <w:pPr>
        <w:pStyle w:val="14"/>
        <w:keepNext w:val="0"/>
        <w:keepLines w:val="0"/>
        <w:pageBreakBefore w:val="0"/>
        <w:widowControl w:val="0"/>
        <w:tabs>
          <w:tab w:val="right" w:leader="dot" w:pos="8494"/>
        </w:tabs>
        <w:kinsoku/>
        <w:wordWrap/>
        <w:overflowPunct/>
        <w:topLinePunct w:val="0"/>
        <w:bidi w:val="0"/>
        <w:adjustRightInd w:val="0"/>
        <w:snapToGrid w:val="0"/>
        <w:spacing w:line="312" w:lineRule="auto"/>
        <w:ind w:firstLine="480" w:firstLineChars="200"/>
        <w:textAlignment w:val="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本项目采用政采云电子招投标开标及评审程序，但有下情形之一的，按以下情况处理：</w:t>
      </w:r>
    </w:p>
    <w:p w14:paraId="6936A985">
      <w:pPr>
        <w:pStyle w:val="14"/>
        <w:keepNext w:val="0"/>
        <w:keepLines w:val="0"/>
        <w:pageBreakBefore w:val="0"/>
        <w:widowControl w:val="0"/>
        <w:tabs>
          <w:tab w:val="right" w:leader="dot" w:pos="8494"/>
        </w:tabs>
        <w:kinsoku/>
        <w:wordWrap/>
        <w:overflowPunct/>
        <w:topLinePunct w:val="0"/>
        <w:bidi w:val="0"/>
        <w:adjustRightInd w:val="0"/>
        <w:snapToGrid w:val="0"/>
        <w:spacing w:line="312" w:lineRule="auto"/>
        <w:ind w:firstLine="480" w:firstLineChars="200"/>
        <w:textAlignment w:val="auto"/>
        <w:rPr>
          <w:rFonts w:hAnsi="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hAnsi="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投标人应当按规定及时解密，若因技术原因导致电子投标文件未能及时解密的，应</w:t>
      </w:r>
      <w:r>
        <w:rPr>
          <w:rFonts w:hint="eastAsia" w:ascii="宋体" w:hAnsi="宋体" w:cs="宋体"/>
          <w:color w:val="000000" w:themeColor="text1"/>
          <w:sz w:val="24"/>
          <w:highlight w:val="none"/>
          <w:lang w:eastAsia="zh-CN"/>
          <w14:textFill>
            <w14:solidFill>
              <w14:schemeClr w14:val="tx1"/>
            </w14:solidFill>
          </w14:textFill>
        </w:rPr>
        <w:t>及时</w:t>
      </w:r>
      <w:r>
        <w:rPr>
          <w:rFonts w:hint="eastAsia" w:ascii="宋体" w:hAnsi="宋体" w:cs="宋体"/>
          <w:color w:val="000000" w:themeColor="text1"/>
          <w:sz w:val="24"/>
          <w:highlight w:val="none"/>
          <w14:textFill>
            <w14:solidFill>
              <w14:schemeClr w14:val="tx1"/>
            </w14:solidFill>
          </w14:textFill>
        </w:rPr>
        <w:t>联系</w:t>
      </w:r>
      <w:r>
        <w:rPr>
          <w:rFonts w:hint="eastAsia" w:ascii="宋体" w:hAnsi="宋体" w:cs="宋体"/>
          <w:b w:val="0"/>
          <w:bCs/>
          <w:color w:val="000000" w:themeColor="text1"/>
          <w:sz w:val="24"/>
          <w:highlight w:val="none"/>
          <w14:textFill>
            <w14:solidFill>
              <w14:schemeClr w14:val="tx1"/>
            </w14:solidFill>
          </w14:textFill>
        </w:rPr>
        <w:t>咨询政采云平台技术支持热线</w:t>
      </w:r>
      <w:r>
        <w:rPr>
          <w:rFonts w:hint="eastAsia" w:ascii="宋体" w:hAnsi="宋体" w:cs="宋体"/>
          <w:color w:val="000000" w:themeColor="text1"/>
          <w:sz w:val="24"/>
          <w:highlight w:val="none"/>
          <w14:textFill>
            <w14:solidFill>
              <w14:schemeClr w14:val="tx1"/>
            </w14:solidFill>
          </w14:textFill>
        </w:rPr>
        <w:t>协助其完成解密</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仍无法完成解密的，应按规定及时递交备份电子投标文件，否则，视同放弃投标。</w:t>
      </w:r>
    </w:p>
    <w:p w14:paraId="0097EF6A">
      <w:pPr>
        <w:pStyle w:val="14"/>
        <w:keepNext w:val="0"/>
        <w:keepLines w:val="0"/>
        <w:pageBreakBefore w:val="0"/>
        <w:widowControl w:val="0"/>
        <w:tabs>
          <w:tab w:val="right" w:leader="dot" w:pos="8494"/>
        </w:tabs>
        <w:kinsoku/>
        <w:wordWrap/>
        <w:overflowPunct/>
        <w:topLinePunct w:val="0"/>
        <w:bidi w:val="0"/>
        <w:adjustRightInd w:val="0"/>
        <w:snapToGrid w:val="0"/>
        <w:spacing w:line="312" w:lineRule="auto"/>
        <w:ind w:firstLine="480" w:firstLineChars="200"/>
        <w:textAlignment w:val="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lang w:val="en-US" w:eastAsia="zh-CN"/>
          <w14:textFill>
            <w14:solidFill>
              <w14:schemeClr w14:val="tx1"/>
            </w14:solidFill>
          </w14:textFill>
        </w:rPr>
        <w:t>2.</w:t>
      </w:r>
      <w:r>
        <w:rPr>
          <w:rFonts w:hint="eastAsia" w:hAnsi="宋体"/>
          <w:color w:val="000000" w:themeColor="text1"/>
          <w:sz w:val="24"/>
          <w:szCs w:val="24"/>
          <w:highlight w:val="none"/>
          <w14:textFill>
            <w14:solidFill>
              <w14:schemeClr w14:val="tx1"/>
            </w14:solidFill>
          </w14:textFill>
        </w:rPr>
        <w:t>采购过程中出现以下情形，导致电子交易平台无法正常运行，或者无法保证电子交易的公平、公正和安全时，采购组织机构可中止电子交易活动：</w:t>
      </w:r>
    </w:p>
    <w:p w14:paraId="70B2387D">
      <w:pPr>
        <w:pStyle w:val="14"/>
        <w:keepNext w:val="0"/>
        <w:keepLines w:val="0"/>
        <w:pageBreakBefore w:val="0"/>
        <w:widowControl w:val="0"/>
        <w:tabs>
          <w:tab w:val="right" w:leader="dot" w:pos="8494"/>
        </w:tabs>
        <w:kinsoku/>
        <w:wordWrap/>
        <w:overflowPunct/>
        <w:topLinePunct w:val="0"/>
        <w:bidi w:val="0"/>
        <w:adjustRightInd w:val="0"/>
        <w:snapToGrid w:val="0"/>
        <w:spacing w:line="312" w:lineRule="auto"/>
        <w:ind w:firstLine="480" w:firstLineChars="200"/>
        <w:textAlignment w:val="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lang w:val="en-US" w:eastAsia="zh-CN"/>
          <w14:textFill>
            <w14:solidFill>
              <w14:schemeClr w14:val="tx1"/>
            </w14:solidFill>
          </w14:textFill>
        </w:rPr>
        <w:t>2.1</w:t>
      </w:r>
      <w:r>
        <w:rPr>
          <w:rFonts w:hint="eastAsia" w:hAnsi="宋体"/>
          <w:color w:val="000000" w:themeColor="text1"/>
          <w:sz w:val="24"/>
          <w:szCs w:val="24"/>
          <w:highlight w:val="none"/>
          <w14:textFill>
            <w14:solidFill>
              <w14:schemeClr w14:val="tx1"/>
            </w14:solidFill>
          </w14:textFill>
        </w:rPr>
        <w:t xml:space="preserve">电子交易平台发生故障而无法登录访问的； </w:t>
      </w:r>
    </w:p>
    <w:p w14:paraId="2DF97C85">
      <w:pPr>
        <w:pStyle w:val="14"/>
        <w:keepNext w:val="0"/>
        <w:keepLines w:val="0"/>
        <w:pageBreakBefore w:val="0"/>
        <w:widowControl w:val="0"/>
        <w:tabs>
          <w:tab w:val="right" w:leader="dot" w:pos="8494"/>
        </w:tabs>
        <w:kinsoku/>
        <w:wordWrap/>
        <w:overflowPunct/>
        <w:topLinePunct w:val="0"/>
        <w:bidi w:val="0"/>
        <w:adjustRightInd w:val="0"/>
        <w:snapToGrid w:val="0"/>
        <w:spacing w:line="312" w:lineRule="auto"/>
        <w:ind w:firstLine="480" w:firstLineChars="200"/>
        <w:textAlignment w:val="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lang w:val="en-US" w:eastAsia="zh-CN"/>
          <w14:textFill>
            <w14:solidFill>
              <w14:schemeClr w14:val="tx1"/>
            </w14:solidFill>
          </w14:textFill>
        </w:rPr>
        <w:t>2.2</w:t>
      </w:r>
      <w:r>
        <w:rPr>
          <w:rFonts w:hint="eastAsia" w:hAnsi="宋体"/>
          <w:color w:val="000000" w:themeColor="text1"/>
          <w:sz w:val="24"/>
          <w:szCs w:val="24"/>
          <w:highlight w:val="none"/>
          <w14:textFill>
            <w14:solidFill>
              <w14:schemeClr w14:val="tx1"/>
            </w14:solidFill>
          </w14:textFill>
        </w:rPr>
        <w:t>电子交易平台应用或数据库出现错误，不能进行正常操作的；</w:t>
      </w:r>
    </w:p>
    <w:p w14:paraId="4A5D69A7">
      <w:pPr>
        <w:pStyle w:val="14"/>
        <w:keepNext w:val="0"/>
        <w:keepLines w:val="0"/>
        <w:pageBreakBefore w:val="0"/>
        <w:widowControl w:val="0"/>
        <w:tabs>
          <w:tab w:val="right" w:leader="dot" w:pos="8494"/>
        </w:tabs>
        <w:kinsoku/>
        <w:wordWrap/>
        <w:overflowPunct/>
        <w:topLinePunct w:val="0"/>
        <w:bidi w:val="0"/>
        <w:adjustRightInd w:val="0"/>
        <w:snapToGrid w:val="0"/>
        <w:spacing w:line="312" w:lineRule="auto"/>
        <w:ind w:firstLine="480" w:firstLineChars="200"/>
        <w:textAlignment w:val="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lang w:val="en-US" w:eastAsia="zh-CN"/>
          <w14:textFill>
            <w14:solidFill>
              <w14:schemeClr w14:val="tx1"/>
            </w14:solidFill>
          </w14:textFill>
        </w:rPr>
        <w:t>2.3</w:t>
      </w:r>
      <w:r>
        <w:rPr>
          <w:rFonts w:hint="eastAsia" w:hAnsi="宋体"/>
          <w:color w:val="000000" w:themeColor="text1"/>
          <w:sz w:val="24"/>
          <w:szCs w:val="24"/>
          <w:highlight w:val="none"/>
          <w14:textFill>
            <w14:solidFill>
              <w14:schemeClr w14:val="tx1"/>
            </w14:solidFill>
          </w14:textFill>
        </w:rPr>
        <w:t>电子交易平台发现严重安全漏洞，有潜在泄密危险的；</w:t>
      </w:r>
    </w:p>
    <w:p w14:paraId="09B5A106">
      <w:pPr>
        <w:pStyle w:val="14"/>
        <w:keepNext w:val="0"/>
        <w:keepLines w:val="0"/>
        <w:pageBreakBefore w:val="0"/>
        <w:widowControl w:val="0"/>
        <w:tabs>
          <w:tab w:val="right" w:leader="dot" w:pos="8494"/>
        </w:tabs>
        <w:kinsoku/>
        <w:wordWrap/>
        <w:overflowPunct/>
        <w:topLinePunct w:val="0"/>
        <w:bidi w:val="0"/>
        <w:adjustRightInd w:val="0"/>
        <w:snapToGrid w:val="0"/>
        <w:spacing w:line="312" w:lineRule="auto"/>
        <w:ind w:firstLine="480" w:firstLineChars="200"/>
        <w:textAlignment w:val="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lang w:val="en-US" w:eastAsia="zh-CN"/>
          <w14:textFill>
            <w14:solidFill>
              <w14:schemeClr w14:val="tx1"/>
            </w14:solidFill>
          </w14:textFill>
        </w:rPr>
        <w:t>2.4</w:t>
      </w:r>
      <w:r>
        <w:rPr>
          <w:rFonts w:hint="eastAsia" w:hAnsi="宋体"/>
          <w:color w:val="000000" w:themeColor="text1"/>
          <w:sz w:val="24"/>
          <w:szCs w:val="24"/>
          <w:highlight w:val="none"/>
          <w14:textFill>
            <w14:solidFill>
              <w14:schemeClr w14:val="tx1"/>
            </w14:solidFill>
          </w14:textFill>
        </w:rPr>
        <w:t xml:space="preserve">病毒发作导致不能进行正常操作的； </w:t>
      </w:r>
    </w:p>
    <w:p w14:paraId="42079E87">
      <w:pPr>
        <w:pStyle w:val="14"/>
        <w:keepNext w:val="0"/>
        <w:keepLines w:val="0"/>
        <w:pageBreakBefore w:val="0"/>
        <w:widowControl w:val="0"/>
        <w:tabs>
          <w:tab w:val="right" w:leader="dot" w:pos="8494"/>
        </w:tabs>
        <w:kinsoku/>
        <w:wordWrap/>
        <w:overflowPunct/>
        <w:topLinePunct w:val="0"/>
        <w:bidi w:val="0"/>
        <w:adjustRightInd w:val="0"/>
        <w:snapToGrid w:val="0"/>
        <w:spacing w:line="312" w:lineRule="auto"/>
        <w:ind w:firstLine="480" w:firstLineChars="200"/>
        <w:textAlignment w:val="auto"/>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lang w:val="en-US" w:eastAsia="zh-CN"/>
          <w14:textFill>
            <w14:solidFill>
              <w14:schemeClr w14:val="tx1"/>
            </w14:solidFill>
          </w14:textFill>
        </w:rPr>
        <w:t>2.5</w:t>
      </w:r>
      <w:r>
        <w:rPr>
          <w:rFonts w:hint="eastAsia" w:hAnsi="宋体"/>
          <w:color w:val="000000" w:themeColor="text1"/>
          <w:sz w:val="24"/>
          <w:szCs w:val="24"/>
          <w:highlight w:val="none"/>
          <w14:textFill>
            <w14:solidFill>
              <w14:schemeClr w14:val="tx1"/>
            </w14:solidFill>
          </w14:textFill>
        </w:rPr>
        <w:t>其他无法保证电子交易的公平、公正和安全的情况。</w:t>
      </w:r>
    </w:p>
    <w:bookmarkEnd w:id="24"/>
    <w:p w14:paraId="1B1E1BC8">
      <w:pPr>
        <w:keepNext w:val="0"/>
        <w:keepLines w:val="0"/>
        <w:pageBreakBefore w:val="0"/>
        <w:widowControl w:val="0"/>
        <w:kinsoku/>
        <w:wordWrap/>
        <w:overflowPunct/>
        <w:topLinePunct w:val="0"/>
        <w:autoSpaceDE w:val="0"/>
        <w:autoSpaceDN w:val="0"/>
        <w:bidi w:val="0"/>
        <w:snapToGrid w:val="0"/>
        <w:spacing w:line="312" w:lineRule="auto"/>
        <w:textAlignment w:val="auto"/>
        <w:rPr>
          <w:rFonts w:hint="eastAsia" w:ascii="宋体" w:hAnsi="宋体" w:eastAsia="宋体"/>
          <w:b/>
          <w:bCs/>
          <w:color w:val="000000" w:themeColor="text1"/>
          <w:sz w:val="24"/>
          <w:highlight w:val="none"/>
          <w:lang w:eastAsia="zh-CN"/>
          <w14:textFill>
            <w14:solidFill>
              <w14:schemeClr w14:val="tx1"/>
            </w14:solidFill>
          </w14:textFill>
        </w:rPr>
      </w:pPr>
      <w:bookmarkStart w:id="25" w:name="_Toc26036"/>
      <w:bookmarkStart w:id="26" w:name="_Toc531267758"/>
      <w:bookmarkStart w:id="27" w:name="_Toc33014423"/>
      <w:r>
        <w:rPr>
          <w:rFonts w:hint="eastAsia" w:ascii="宋体" w:hAnsi="宋体"/>
          <w:b/>
          <w:bCs/>
          <w:color w:val="000000" w:themeColor="text1"/>
          <w:sz w:val="24"/>
          <w:highlight w:val="none"/>
          <w:lang w:eastAsia="zh-CN"/>
          <w14:textFill>
            <w14:solidFill>
              <w14:schemeClr w14:val="tx1"/>
            </w14:solidFill>
          </w14:textFill>
        </w:rPr>
        <w:t>五</w:t>
      </w:r>
      <w:r>
        <w:rPr>
          <w:rFonts w:hint="eastAsia" w:ascii="宋体" w:hAnsi="宋体"/>
          <w:b/>
          <w:bCs/>
          <w:color w:val="000000" w:themeColor="text1"/>
          <w:sz w:val="24"/>
          <w:highlight w:val="none"/>
          <w14:textFill>
            <w14:solidFill>
              <w14:schemeClr w14:val="tx1"/>
            </w14:solidFill>
          </w14:textFill>
        </w:rPr>
        <w:t>、</w:t>
      </w:r>
      <w:r>
        <w:rPr>
          <w:rFonts w:hint="eastAsia" w:ascii="宋体" w:hAnsi="宋体"/>
          <w:b/>
          <w:bCs/>
          <w:color w:val="000000" w:themeColor="text1"/>
          <w:sz w:val="24"/>
          <w:highlight w:val="none"/>
          <w:lang w:eastAsia="zh-CN"/>
          <w14:textFill>
            <w14:solidFill>
              <w14:schemeClr w14:val="tx1"/>
            </w14:solidFill>
          </w14:textFill>
        </w:rPr>
        <w:t>磋商小组</w:t>
      </w:r>
    </w:p>
    <w:p w14:paraId="2F7D1EE7">
      <w:pPr>
        <w:keepNext w:val="0"/>
        <w:keepLines w:val="0"/>
        <w:pageBreakBefore w:val="0"/>
        <w:widowControl w:val="0"/>
        <w:kinsoku/>
        <w:wordWrap/>
        <w:overflowPunct/>
        <w:topLinePunct w:val="0"/>
        <w:autoSpaceDE w:val="0"/>
        <w:autoSpaceDN w:val="0"/>
        <w:bidi w:val="0"/>
        <w:snapToGrid w:val="0"/>
        <w:spacing w:line="312" w:lineRule="auto"/>
        <w:ind w:firstLine="482" w:firstLineChars="200"/>
        <w:textAlignment w:val="auto"/>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val="en-US"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磋商小组的组成。</w:t>
      </w:r>
    </w:p>
    <w:p w14:paraId="17D5F122">
      <w:pPr>
        <w:keepNext w:val="0"/>
        <w:keepLines w:val="0"/>
        <w:pageBreakBefore w:val="0"/>
        <w:widowControl w:val="0"/>
        <w:kinsoku/>
        <w:wordWrap/>
        <w:overflowPunct/>
        <w:topLinePunct w:val="0"/>
        <w:autoSpaceDE w:val="0"/>
        <w:autoSpaceDN w:val="0"/>
        <w:bidi w:val="0"/>
        <w:snapToGrid w:val="0"/>
        <w:spacing w:line="312" w:lineRule="auto"/>
        <w:ind w:firstLine="480" w:firstLineChars="200"/>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磋商小组由采购人代表和评审专家共3人以上单数组成，其中评审专家人数不得少于磋商小组成员总数的2/3。采购人代表不得以评审专家身份参加本部门或本单位采购项目的评审。</w:t>
      </w:r>
      <w:r>
        <w:rPr>
          <w:rFonts w:hint="eastAsia" w:ascii="宋体" w:hAnsi="宋体"/>
          <w:color w:val="000000" w:themeColor="text1"/>
          <w:sz w:val="24"/>
          <w:highlight w:val="none"/>
          <w:lang w:eastAsia="zh-CN"/>
          <w14:textFill>
            <w14:solidFill>
              <w14:schemeClr w14:val="tx1"/>
            </w14:solidFill>
          </w14:textFill>
        </w:rPr>
        <w:t>采购代理机构</w:t>
      </w:r>
      <w:r>
        <w:rPr>
          <w:rFonts w:hint="eastAsia" w:ascii="宋体" w:hAnsi="宋体"/>
          <w:color w:val="000000" w:themeColor="text1"/>
          <w:sz w:val="24"/>
          <w:highlight w:val="none"/>
          <w14:textFill>
            <w14:solidFill>
              <w14:schemeClr w14:val="tx1"/>
            </w14:solidFill>
          </w14:textFill>
        </w:rPr>
        <w:t>人员不得参加本机构代理的采购项目的评审。</w:t>
      </w:r>
    </w:p>
    <w:p w14:paraId="2E1F4ED3">
      <w:pPr>
        <w:keepNext w:val="0"/>
        <w:keepLines w:val="0"/>
        <w:pageBreakBefore w:val="0"/>
        <w:widowControl w:val="0"/>
        <w:kinsoku/>
        <w:wordWrap/>
        <w:overflowPunct/>
        <w:topLinePunct w:val="0"/>
        <w:autoSpaceDE w:val="0"/>
        <w:autoSpaceDN w:val="0"/>
        <w:bidi w:val="0"/>
        <w:snapToGrid w:val="0"/>
        <w:spacing w:line="312" w:lineRule="auto"/>
        <w:ind w:firstLine="480" w:firstLineChars="200"/>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04E75A12">
      <w:pPr>
        <w:keepNext w:val="0"/>
        <w:keepLines w:val="0"/>
        <w:pageBreakBefore w:val="0"/>
        <w:widowControl w:val="0"/>
        <w:kinsoku/>
        <w:wordWrap/>
        <w:overflowPunct/>
        <w:topLinePunct w:val="0"/>
        <w:autoSpaceDE w:val="0"/>
        <w:autoSpaceDN w:val="0"/>
        <w:bidi w:val="0"/>
        <w:snapToGrid w:val="0"/>
        <w:spacing w:line="312" w:lineRule="auto"/>
        <w:ind w:firstLine="482" w:firstLineChars="200"/>
        <w:textAlignment w:val="auto"/>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2</w:t>
      </w:r>
      <w:r>
        <w:rPr>
          <w:rFonts w:hint="eastAsia" w:ascii="宋体" w:hAnsi="宋体"/>
          <w:b/>
          <w:bCs/>
          <w:color w:val="000000" w:themeColor="text1"/>
          <w:sz w:val="24"/>
          <w:highlight w:val="none"/>
          <w:lang w:val="en-US"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磋商小组的组成人员的回避。</w:t>
      </w:r>
    </w:p>
    <w:p w14:paraId="20CFF5E3">
      <w:pPr>
        <w:keepNext w:val="0"/>
        <w:keepLines w:val="0"/>
        <w:pageBreakBefore w:val="0"/>
        <w:widowControl w:val="0"/>
        <w:kinsoku/>
        <w:wordWrap/>
        <w:overflowPunct/>
        <w:topLinePunct w:val="0"/>
        <w:autoSpaceDE w:val="0"/>
        <w:autoSpaceDN w:val="0"/>
        <w:bidi w:val="0"/>
        <w:snapToGrid w:val="0"/>
        <w:spacing w:line="312" w:lineRule="auto"/>
        <w:ind w:firstLine="480" w:firstLineChars="200"/>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在政府采购活动中，磋商小组的组成人员与供应商有下列利害关系之一的，应当回避：</w:t>
      </w:r>
    </w:p>
    <w:p w14:paraId="6CB562DE">
      <w:pPr>
        <w:keepNext w:val="0"/>
        <w:keepLines w:val="0"/>
        <w:pageBreakBefore w:val="0"/>
        <w:widowControl w:val="0"/>
        <w:kinsoku/>
        <w:wordWrap/>
        <w:overflowPunct/>
        <w:topLinePunct w:val="0"/>
        <w:autoSpaceDE w:val="0"/>
        <w:autoSpaceDN w:val="0"/>
        <w:bidi w:val="0"/>
        <w:snapToGrid w:val="0"/>
        <w:spacing w:line="312" w:lineRule="auto"/>
        <w:ind w:firstLine="480" w:firstLineChars="200"/>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2.1参加采购活动前3年内与供应商存在劳动关系；</w:t>
      </w:r>
    </w:p>
    <w:p w14:paraId="665608C6">
      <w:pPr>
        <w:keepNext w:val="0"/>
        <w:keepLines w:val="0"/>
        <w:pageBreakBefore w:val="0"/>
        <w:widowControl w:val="0"/>
        <w:kinsoku/>
        <w:wordWrap/>
        <w:overflowPunct/>
        <w:topLinePunct w:val="0"/>
        <w:autoSpaceDE w:val="0"/>
        <w:autoSpaceDN w:val="0"/>
        <w:bidi w:val="0"/>
        <w:snapToGrid w:val="0"/>
        <w:spacing w:line="312" w:lineRule="auto"/>
        <w:ind w:firstLine="480" w:firstLineChars="200"/>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2.2参加采购活动前3年内担任供应商的董事、监事；</w:t>
      </w:r>
    </w:p>
    <w:p w14:paraId="53D1A65D">
      <w:pPr>
        <w:keepNext w:val="0"/>
        <w:keepLines w:val="0"/>
        <w:pageBreakBefore w:val="0"/>
        <w:widowControl w:val="0"/>
        <w:kinsoku/>
        <w:wordWrap/>
        <w:overflowPunct/>
        <w:topLinePunct w:val="0"/>
        <w:autoSpaceDE w:val="0"/>
        <w:autoSpaceDN w:val="0"/>
        <w:bidi w:val="0"/>
        <w:snapToGrid w:val="0"/>
        <w:spacing w:line="312" w:lineRule="auto"/>
        <w:ind w:firstLine="480" w:firstLineChars="200"/>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2.3参加采购活动前3年内是供应商的控股股东或者实际控制人；</w:t>
      </w:r>
    </w:p>
    <w:p w14:paraId="273F5C88">
      <w:pPr>
        <w:keepNext w:val="0"/>
        <w:keepLines w:val="0"/>
        <w:pageBreakBefore w:val="0"/>
        <w:widowControl w:val="0"/>
        <w:kinsoku/>
        <w:wordWrap/>
        <w:overflowPunct/>
        <w:topLinePunct w:val="0"/>
        <w:autoSpaceDE w:val="0"/>
        <w:autoSpaceDN w:val="0"/>
        <w:bidi w:val="0"/>
        <w:snapToGrid w:val="0"/>
        <w:spacing w:line="312" w:lineRule="auto"/>
        <w:ind w:firstLine="480" w:firstLineChars="200"/>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2.4与供应商的法定代表人或者负责人有夫妻、直系血亲、三代以内旁系血亲或者近姻亲关系；</w:t>
      </w:r>
    </w:p>
    <w:p w14:paraId="1C0949B2">
      <w:pPr>
        <w:keepNext w:val="0"/>
        <w:keepLines w:val="0"/>
        <w:pageBreakBefore w:val="0"/>
        <w:widowControl w:val="0"/>
        <w:kinsoku/>
        <w:wordWrap/>
        <w:overflowPunct/>
        <w:topLinePunct w:val="0"/>
        <w:autoSpaceDE w:val="0"/>
        <w:autoSpaceDN w:val="0"/>
        <w:bidi w:val="0"/>
        <w:snapToGrid w:val="0"/>
        <w:spacing w:line="312" w:lineRule="auto"/>
        <w:ind w:firstLine="480" w:firstLineChars="200"/>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2.5与供应商有其他可能影响政府采购活动公平、公正进行的关系。</w:t>
      </w:r>
    </w:p>
    <w:p w14:paraId="2B31396C">
      <w:pPr>
        <w:keepNext w:val="0"/>
        <w:keepLines w:val="0"/>
        <w:pageBreakBefore w:val="0"/>
        <w:widowControl w:val="0"/>
        <w:kinsoku/>
        <w:wordWrap/>
        <w:overflowPunct/>
        <w:topLinePunct w:val="0"/>
        <w:autoSpaceDE w:val="0"/>
        <w:autoSpaceDN w:val="0"/>
        <w:bidi w:val="0"/>
        <w:snapToGrid w:val="0"/>
        <w:spacing w:line="312" w:lineRule="auto"/>
        <w:ind w:firstLine="482" w:firstLineChars="200"/>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val="en-US" w:eastAsia="zh-CN"/>
          <w14:textFill>
            <w14:solidFill>
              <w14:schemeClr w14:val="tx1"/>
            </w14:solidFill>
          </w14:textFill>
        </w:rPr>
        <w:t>3.</w:t>
      </w:r>
      <w:r>
        <w:rPr>
          <w:rFonts w:hint="eastAsia" w:ascii="宋体" w:hAnsi="宋体"/>
          <w:b/>
          <w:bCs/>
          <w:color w:val="000000" w:themeColor="text1"/>
          <w:sz w:val="24"/>
          <w:highlight w:val="none"/>
          <w14:textFill>
            <w14:solidFill>
              <w14:schemeClr w14:val="tx1"/>
            </w14:solidFill>
          </w14:textFill>
        </w:rPr>
        <w:t>磋商小组负责具体评审事务，并独立履行下列职责：</w:t>
      </w:r>
    </w:p>
    <w:p w14:paraId="287363AC">
      <w:pPr>
        <w:keepNext w:val="0"/>
        <w:keepLines w:val="0"/>
        <w:pageBreakBefore w:val="0"/>
        <w:widowControl w:val="0"/>
        <w:kinsoku/>
        <w:wordWrap/>
        <w:overflowPunct/>
        <w:topLinePunct w:val="0"/>
        <w:autoSpaceDE w:val="0"/>
        <w:autoSpaceDN w:val="0"/>
        <w:bidi w:val="0"/>
        <w:snapToGrid w:val="0"/>
        <w:spacing w:line="312" w:lineRule="auto"/>
        <w:ind w:firstLine="480" w:firstLineChars="200"/>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3.1</w:t>
      </w:r>
      <w:r>
        <w:rPr>
          <w:rFonts w:hint="eastAsia" w:ascii="宋体" w:hAnsi="宋体"/>
          <w:color w:val="000000" w:themeColor="text1"/>
          <w:sz w:val="24"/>
          <w:highlight w:val="none"/>
          <w14:textFill>
            <w14:solidFill>
              <w14:schemeClr w14:val="tx1"/>
            </w14:solidFill>
          </w14:textFill>
        </w:rPr>
        <w:t>对供应商的资格进行审查；对响应文件的有效性、完整性和响应程度进行审查；</w:t>
      </w:r>
    </w:p>
    <w:p w14:paraId="3D0F8D8C">
      <w:pPr>
        <w:keepNext w:val="0"/>
        <w:keepLines w:val="0"/>
        <w:pageBreakBefore w:val="0"/>
        <w:widowControl w:val="0"/>
        <w:kinsoku/>
        <w:wordWrap/>
        <w:overflowPunct/>
        <w:topLinePunct w:val="0"/>
        <w:autoSpaceDE w:val="0"/>
        <w:autoSpaceDN w:val="0"/>
        <w:bidi w:val="0"/>
        <w:snapToGrid w:val="0"/>
        <w:spacing w:line="312" w:lineRule="auto"/>
        <w:ind w:firstLine="480" w:firstLineChars="200"/>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3.2</w:t>
      </w:r>
      <w:r>
        <w:rPr>
          <w:rFonts w:hint="eastAsia" w:ascii="宋体" w:hAnsi="宋体"/>
          <w:color w:val="000000" w:themeColor="text1"/>
          <w:sz w:val="24"/>
          <w:highlight w:val="none"/>
          <w14:textFill>
            <w14:solidFill>
              <w14:schemeClr w14:val="tx1"/>
            </w14:solidFill>
          </w14:textFill>
        </w:rPr>
        <w:t>审查、评价响应文件是否符合磋商文件的商务、技术等实质性要求；</w:t>
      </w:r>
    </w:p>
    <w:p w14:paraId="0A325CB2">
      <w:pPr>
        <w:keepNext w:val="0"/>
        <w:keepLines w:val="0"/>
        <w:pageBreakBefore w:val="0"/>
        <w:widowControl w:val="0"/>
        <w:kinsoku/>
        <w:wordWrap/>
        <w:overflowPunct/>
        <w:topLinePunct w:val="0"/>
        <w:autoSpaceDE w:val="0"/>
        <w:autoSpaceDN w:val="0"/>
        <w:bidi w:val="0"/>
        <w:snapToGrid w:val="0"/>
        <w:spacing w:line="312" w:lineRule="auto"/>
        <w:ind w:firstLine="480" w:firstLineChars="200"/>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3.3</w:t>
      </w:r>
      <w:r>
        <w:rPr>
          <w:rFonts w:hint="eastAsia" w:ascii="宋体" w:hAnsi="宋体"/>
          <w:color w:val="000000" w:themeColor="text1"/>
          <w:sz w:val="24"/>
          <w:highlight w:val="none"/>
          <w14:textFill>
            <w14:solidFill>
              <w14:schemeClr w14:val="tx1"/>
            </w14:solidFill>
          </w14:textFill>
        </w:rPr>
        <w:t>要求供应商对响应文件有关事项作出澄清、说明或者更正；</w:t>
      </w:r>
    </w:p>
    <w:p w14:paraId="4D6D96A3">
      <w:pPr>
        <w:keepNext w:val="0"/>
        <w:keepLines w:val="0"/>
        <w:pageBreakBefore w:val="0"/>
        <w:widowControl w:val="0"/>
        <w:kinsoku/>
        <w:wordWrap/>
        <w:overflowPunct/>
        <w:topLinePunct w:val="0"/>
        <w:autoSpaceDE w:val="0"/>
        <w:autoSpaceDN w:val="0"/>
        <w:bidi w:val="0"/>
        <w:snapToGrid w:val="0"/>
        <w:spacing w:line="312" w:lineRule="auto"/>
        <w:ind w:firstLine="480" w:firstLineChars="200"/>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3.4</w:t>
      </w:r>
      <w:r>
        <w:rPr>
          <w:rFonts w:hint="eastAsia" w:ascii="宋体" w:hAnsi="宋体"/>
          <w:color w:val="000000" w:themeColor="text1"/>
          <w:sz w:val="24"/>
          <w:highlight w:val="none"/>
          <w14:textFill>
            <w14:solidFill>
              <w14:schemeClr w14:val="tx1"/>
            </w14:solidFill>
          </w14:textFill>
        </w:rPr>
        <w:t>磋商小组集中与单一供应商分别进行磋商；</w:t>
      </w:r>
    </w:p>
    <w:p w14:paraId="3F37398A">
      <w:pPr>
        <w:keepNext w:val="0"/>
        <w:keepLines w:val="0"/>
        <w:pageBreakBefore w:val="0"/>
        <w:widowControl w:val="0"/>
        <w:kinsoku/>
        <w:wordWrap/>
        <w:overflowPunct/>
        <w:topLinePunct w:val="0"/>
        <w:autoSpaceDE w:val="0"/>
        <w:autoSpaceDN w:val="0"/>
        <w:bidi w:val="0"/>
        <w:snapToGrid w:val="0"/>
        <w:spacing w:line="312" w:lineRule="auto"/>
        <w:ind w:firstLine="480" w:firstLineChars="200"/>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3.5</w:t>
      </w:r>
      <w:r>
        <w:rPr>
          <w:rFonts w:hint="eastAsia" w:ascii="宋体" w:hAnsi="宋体"/>
          <w:color w:val="000000" w:themeColor="text1"/>
          <w:sz w:val="24"/>
          <w:highlight w:val="none"/>
          <w14:textFill>
            <w14:solidFill>
              <w14:schemeClr w14:val="tx1"/>
            </w14:solidFill>
          </w14:textFill>
        </w:rPr>
        <w:t>确定磋商文件的变动情况，并确定提交最后报价的供应商；</w:t>
      </w:r>
    </w:p>
    <w:p w14:paraId="210EB68A">
      <w:pPr>
        <w:keepNext w:val="0"/>
        <w:keepLines w:val="0"/>
        <w:pageBreakBefore w:val="0"/>
        <w:widowControl w:val="0"/>
        <w:kinsoku/>
        <w:wordWrap/>
        <w:overflowPunct/>
        <w:topLinePunct w:val="0"/>
        <w:autoSpaceDE w:val="0"/>
        <w:autoSpaceDN w:val="0"/>
        <w:bidi w:val="0"/>
        <w:snapToGrid w:val="0"/>
        <w:spacing w:line="312" w:lineRule="auto"/>
        <w:ind w:firstLine="480" w:firstLineChars="200"/>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3.6</w:t>
      </w:r>
      <w:r>
        <w:rPr>
          <w:rFonts w:hint="eastAsia" w:ascii="宋体" w:hAnsi="宋体"/>
          <w:color w:val="000000" w:themeColor="text1"/>
          <w:sz w:val="24"/>
          <w:highlight w:val="none"/>
          <w14:textFill>
            <w14:solidFill>
              <w14:schemeClr w14:val="tx1"/>
            </w14:solidFill>
          </w14:textFill>
        </w:rPr>
        <w:t>根据磋商文件确定的评审办法及评审标准对提交最后报价的供应商的响应文件和最后报价采用综合评分法进行综合评分；</w:t>
      </w:r>
    </w:p>
    <w:p w14:paraId="732C4923">
      <w:pPr>
        <w:keepNext w:val="0"/>
        <w:keepLines w:val="0"/>
        <w:pageBreakBefore w:val="0"/>
        <w:widowControl w:val="0"/>
        <w:kinsoku/>
        <w:wordWrap/>
        <w:overflowPunct/>
        <w:topLinePunct w:val="0"/>
        <w:autoSpaceDE w:val="0"/>
        <w:autoSpaceDN w:val="0"/>
        <w:bidi w:val="0"/>
        <w:snapToGrid w:val="0"/>
        <w:spacing w:line="312" w:lineRule="auto"/>
        <w:ind w:firstLine="480" w:firstLineChars="200"/>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3.7</w:t>
      </w:r>
      <w:r>
        <w:rPr>
          <w:rFonts w:hint="eastAsia" w:ascii="宋体" w:hAnsi="宋体"/>
          <w:color w:val="000000" w:themeColor="text1"/>
          <w:sz w:val="24"/>
          <w:highlight w:val="none"/>
          <w14:textFill>
            <w14:solidFill>
              <w14:schemeClr w14:val="tx1"/>
            </w14:solidFill>
          </w14:textFill>
        </w:rPr>
        <w:t>编制评审报告，确定成交候选人名单，以及根据采购人委托直接确定成交人；</w:t>
      </w:r>
    </w:p>
    <w:p w14:paraId="067C480B">
      <w:pPr>
        <w:keepNext w:val="0"/>
        <w:keepLines w:val="0"/>
        <w:pageBreakBefore w:val="0"/>
        <w:widowControl w:val="0"/>
        <w:kinsoku/>
        <w:wordWrap/>
        <w:overflowPunct/>
        <w:topLinePunct w:val="0"/>
        <w:autoSpaceDE w:val="0"/>
        <w:autoSpaceDN w:val="0"/>
        <w:bidi w:val="0"/>
        <w:snapToGrid w:val="0"/>
        <w:spacing w:line="312" w:lineRule="auto"/>
        <w:ind w:firstLine="480" w:firstLineChars="200"/>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3.8</w:t>
      </w:r>
      <w:r>
        <w:rPr>
          <w:rFonts w:hint="eastAsia" w:ascii="宋体" w:hAnsi="宋体"/>
          <w:color w:val="000000" w:themeColor="text1"/>
          <w:sz w:val="24"/>
          <w:highlight w:val="none"/>
          <w14:textFill>
            <w14:solidFill>
              <w14:schemeClr w14:val="tx1"/>
            </w14:solidFill>
          </w14:textFill>
        </w:rPr>
        <w:t>向采购人、</w:t>
      </w:r>
      <w:r>
        <w:rPr>
          <w:rFonts w:hint="eastAsia" w:ascii="宋体" w:hAnsi="宋体"/>
          <w:color w:val="000000" w:themeColor="text1"/>
          <w:sz w:val="24"/>
          <w:highlight w:val="none"/>
          <w:lang w:eastAsia="zh-CN"/>
          <w14:textFill>
            <w14:solidFill>
              <w14:schemeClr w14:val="tx1"/>
            </w14:solidFill>
          </w14:textFill>
        </w:rPr>
        <w:t>采购代理机构</w:t>
      </w:r>
      <w:r>
        <w:rPr>
          <w:rFonts w:hint="eastAsia" w:ascii="宋体" w:hAnsi="宋体"/>
          <w:color w:val="000000" w:themeColor="text1"/>
          <w:sz w:val="24"/>
          <w:highlight w:val="none"/>
          <w14:textFill>
            <w14:solidFill>
              <w14:schemeClr w14:val="tx1"/>
            </w14:solidFill>
          </w14:textFill>
        </w:rPr>
        <w:t>或者有关部门报告评审中发现的违法行为；</w:t>
      </w:r>
    </w:p>
    <w:p w14:paraId="01FC5193">
      <w:pPr>
        <w:keepNext w:val="0"/>
        <w:keepLines w:val="0"/>
        <w:pageBreakBefore w:val="0"/>
        <w:widowControl w:val="0"/>
        <w:kinsoku/>
        <w:wordWrap/>
        <w:overflowPunct/>
        <w:topLinePunct w:val="0"/>
        <w:autoSpaceDE w:val="0"/>
        <w:autoSpaceDN w:val="0"/>
        <w:bidi w:val="0"/>
        <w:snapToGrid w:val="0"/>
        <w:spacing w:line="312" w:lineRule="auto"/>
        <w:ind w:firstLine="480" w:firstLineChars="200"/>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3.9</w:t>
      </w:r>
      <w:r>
        <w:rPr>
          <w:rFonts w:hint="eastAsia" w:ascii="宋体" w:hAnsi="宋体"/>
          <w:color w:val="000000" w:themeColor="text1"/>
          <w:sz w:val="24"/>
          <w:highlight w:val="none"/>
          <w14:textFill>
            <w14:solidFill>
              <w14:schemeClr w14:val="tx1"/>
            </w14:solidFill>
          </w14:textFill>
        </w:rPr>
        <w:t>法律、法规、规章、磋商文件等规定的其它事项。</w:t>
      </w:r>
    </w:p>
    <w:p w14:paraId="381E46E3">
      <w:pPr>
        <w:keepNext w:val="0"/>
        <w:keepLines w:val="0"/>
        <w:pageBreakBefore w:val="0"/>
        <w:widowControl w:val="0"/>
        <w:kinsoku/>
        <w:wordWrap/>
        <w:overflowPunct/>
        <w:topLinePunct w:val="0"/>
        <w:autoSpaceDE w:val="0"/>
        <w:autoSpaceDN w:val="0"/>
        <w:bidi w:val="0"/>
        <w:snapToGrid w:val="0"/>
        <w:spacing w:line="312" w:lineRule="auto"/>
        <w:ind w:firstLine="482" w:firstLineChars="200"/>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val="en-US" w:eastAsia="zh-CN"/>
          <w14:textFill>
            <w14:solidFill>
              <w14:schemeClr w14:val="tx1"/>
            </w14:solidFill>
          </w14:textFill>
        </w:rPr>
        <w:t>4.</w:t>
      </w:r>
      <w:r>
        <w:rPr>
          <w:rFonts w:hint="eastAsia" w:ascii="宋体" w:hAnsi="宋体"/>
          <w:b/>
          <w:bCs/>
          <w:color w:val="000000" w:themeColor="text1"/>
          <w:sz w:val="24"/>
          <w:highlight w:val="none"/>
          <w14:textFill>
            <w14:solidFill>
              <w14:schemeClr w14:val="tx1"/>
            </w14:solidFill>
          </w14:textFill>
        </w:rPr>
        <w:t>磋商小组及其成员不得有下列行为：</w:t>
      </w:r>
    </w:p>
    <w:p w14:paraId="0A8EEA8B">
      <w:pPr>
        <w:keepNext w:val="0"/>
        <w:keepLines w:val="0"/>
        <w:pageBreakBefore w:val="0"/>
        <w:widowControl w:val="0"/>
        <w:kinsoku/>
        <w:wordWrap/>
        <w:overflowPunct/>
        <w:topLinePunct w:val="0"/>
        <w:autoSpaceDE w:val="0"/>
        <w:autoSpaceDN w:val="0"/>
        <w:bidi w:val="0"/>
        <w:snapToGrid w:val="0"/>
        <w:spacing w:line="312" w:lineRule="auto"/>
        <w:ind w:firstLine="480" w:firstLineChars="200"/>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.1确定参与本项目至评审结束前私自接触供应商；</w:t>
      </w:r>
    </w:p>
    <w:p w14:paraId="5F346968">
      <w:pPr>
        <w:keepNext w:val="0"/>
        <w:keepLines w:val="0"/>
        <w:pageBreakBefore w:val="0"/>
        <w:widowControl w:val="0"/>
        <w:kinsoku/>
        <w:wordWrap/>
        <w:overflowPunct/>
        <w:topLinePunct w:val="0"/>
        <w:autoSpaceDE w:val="0"/>
        <w:autoSpaceDN w:val="0"/>
        <w:bidi w:val="0"/>
        <w:snapToGrid w:val="0"/>
        <w:spacing w:line="312" w:lineRule="auto"/>
        <w:ind w:firstLine="480" w:firstLineChars="200"/>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 xml:space="preserve">.2接受供应商提出的“超出响应文件的范围或者改变响应文件的实质性内容”的澄清、说明或者更正； </w:t>
      </w:r>
    </w:p>
    <w:p w14:paraId="4362065B">
      <w:pPr>
        <w:keepNext w:val="0"/>
        <w:keepLines w:val="0"/>
        <w:pageBreakBefore w:val="0"/>
        <w:widowControl w:val="0"/>
        <w:kinsoku/>
        <w:wordWrap/>
        <w:overflowPunct/>
        <w:topLinePunct w:val="0"/>
        <w:autoSpaceDE w:val="0"/>
        <w:autoSpaceDN w:val="0"/>
        <w:bidi w:val="0"/>
        <w:snapToGrid w:val="0"/>
        <w:spacing w:line="312" w:lineRule="auto"/>
        <w:ind w:firstLine="480" w:firstLineChars="200"/>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.3违反评审纪律发表倾向性意见或者征询采购人的倾向性意见；</w:t>
      </w:r>
    </w:p>
    <w:p w14:paraId="50CAFEFA">
      <w:pPr>
        <w:keepNext w:val="0"/>
        <w:keepLines w:val="0"/>
        <w:pageBreakBefore w:val="0"/>
        <w:widowControl w:val="0"/>
        <w:kinsoku/>
        <w:wordWrap/>
        <w:overflowPunct/>
        <w:topLinePunct w:val="0"/>
        <w:autoSpaceDE w:val="0"/>
        <w:autoSpaceDN w:val="0"/>
        <w:bidi w:val="0"/>
        <w:snapToGrid w:val="0"/>
        <w:spacing w:line="312" w:lineRule="auto"/>
        <w:ind w:firstLine="480" w:firstLineChars="200"/>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.4对需要专业判断的主观评审因素协商评分；</w:t>
      </w:r>
    </w:p>
    <w:p w14:paraId="3E197D42">
      <w:pPr>
        <w:keepNext w:val="0"/>
        <w:keepLines w:val="0"/>
        <w:pageBreakBefore w:val="0"/>
        <w:widowControl w:val="0"/>
        <w:kinsoku/>
        <w:wordWrap/>
        <w:overflowPunct/>
        <w:topLinePunct w:val="0"/>
        <w:autoSpaceDE w:val="0"/>
        <w:autoSpaceDN w:val="0"/>
        <w:bidi w:val="0"/>
        <w:snapToGrid w:val="0"/>
        <w:spacing w:line="312" w:lineRule="auto"/>
        <w:ind w:firstLine="480" w:firstLineChars="200"/>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.5在评审过程中擅离职守，影响评审程序正常进行的；</w:t>
      </w:r>
    </w:p>
    <w:p w14:paraId="55B8B836">
      <w:pPr>
        <w:keepNext w:val="0"/>
        <w:keepLines w:val="0"/>
        <w:pageBreakBefore w:val="0"/>
        <w:widowControl w:val="0"/>
        <w:kinsoku/>
        <w:wordWrap/>
        <w:overflowPunct/>
        <w:topLinePunct w:val="0"/>
        <w:autoSpaceDE w:val="0"/>
        <w:autoSpaceDN w:val="0"/>
        <w:bidi w:val="0"/>
        <w:snapToGrid w:val="0"/>
        <w:spacing w:line="312" w:lineRule="auto"/>
        <w:ind w:firstLine="480" w:firstLineChars="200"/>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.6记录、复制或者带走任何评审资料；</w:t>
      </w:r>
    </w:p>
    <w:p w14:paraId="74AE4293">
      <w:pPr>
        <w:keepNext w:val="0"/>
        <w:keepLines w:val="0"/>
        <w:pageBreakBefore w:val="0"/>
        <w:widowControl w:val="0"/>
        <w:kinsoku/>
        <w:wordWrap/>
        <w:overflowPunct/>
        <w:topLinePunct w:val="0"/>
        <w:autoSpaceDE w:val="0"/>
        <w:autoSpaceDN w:val="0"/>
        <w:bidi w:val="0"/>
        <w:snapToGrid w:val="0"/>
        <w:spacing w:line="312" w:lineRule="auto"/>
        <w:ind w:firstLine="480" w:firstLineChars="200"/>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.7其他不遵守评审纪律的行为。</w:t>
      </w:r>
    </w:p>
    <w:p w14:paraId="57DCAE13">
      <w:pPr>
        <w:keepNext w:val="0"/>
        <w:keepLines w:val="0"/>
        <w:pageBreakBefore w:val="0"/>
        <w:widowControl w:val="0"/>
        <w:kinsoku/>
        <w:wordWrap/>
        <w:overflowPunct/>
        <w:topLinePunct w:val="0"/>
        <w:autoSpaceDE w:val="0"/>
        <w:autoSpaceDN w:val="0"/>
        <w:bidi w:val="0"/>
        <w:snapToGrid w:val="0"/>
        <w:spacing w:line="312" w:lineRule="auto"/>
        <w:ind w:firstLine="480" w:firstLineChars="200"/>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磋商小组成员有2.1-2.5行为之一的，其评审意见无效，并不得获取评审劳务报酬和报销异地评审差旅费。</w:t>
      </w:r>
    </w:p>
    <w:p w14:paraId="527D1A9D">
      <w:pPr>
        <w:keepNext w:val="0"/>
        <w:keepLines w:val="0"/>
        <w:pageBreakBefore w:val="0"/>
        <w:widowControl w:val="0"/>
        <w:kinsoku/>
        <w:wordWrap/>
        <w:overflowPunct/>
        <w:topLinePunct w:val="0"/>
        <w:bidi w:val="0"/>
        <w:snapToGrid w:val="0"/>
        <w:spacing w:line="312" w:lineRule="auto"/>
        <w:textAlignment w:val="auto"/>
        <w:rPr>
          <w:rFonts w:hint="eastAsia" w:eastAsia="宋体"/>
          <w:b/>
          <w:color w:val="000000" w:themeColor="text1"/>
          <w:sz w:val="24"/>
          <w:szCs w:val="24"/>
          <w:highlight w:val="none"/>
          <w:lang w:eastAsia="zh-CN"/>
          <w14:textFill>
            <w14:solidFill>
              <w14:schemeClr w14:val="tx1"/>
            </w14:solidFill>
          </w14:textFill>
        </w:rPr>
      </w:pPr>
      <w:r>
        <w:rPr>
          <w:rFonts w:hint="eastAsia"/>
          <w:b/>
          <w:color w:val="000000" w:themeColor="text1"/>
          <w:sz w:val="24"/>
          <w:szCs w:val="24"/>
          <w:highlight w:val="none"/>
          <w:lang w:eastAsia="zh-CN"/>
          <w14:textFill>
            <w14:solidFill>
              <w14:schemeClr w14:val="tx1"/>
            </w14:solidFill>
          </w14:textFill>
        </w:rPr>
        <w:t>六</w:t>
      </w:r>
      <w:r>
        <w:rPr>
          <w:rFonts w:hint="eastAsia"/>
          <w:b/>
          <w:color w:val="000000" w:themeColor="text1"/>
          <w:sz w:val="24"/>
          <w:szCs w:val="24"/>
          <w:highlight w:val="none"/>
          <w14:textFill>
            <w14:solidFill>
              <w14:schemeClr w14:val="tx1"/>
            </w14:solidFill>
          </w14:textFill>
        </w:rPr>
        <w:t>、</w:t>
      </w:r>
      <w:bookmarkEnd w:id="25"/>
      <w:bookmarkEnd w:id="26"/>
      <w:bookmarkEnd w:id="27"/>
      <w:r>
        <w:rPr>
          <w:rFonts w:hint="eastAsia"/>
          <w:b/>
          <w:color w:val="000000" w:themeColor="text1"/>
          <w:sz w:val="24"/>
          <w:szCs w:val="24"/>
          <w:highlight w:val="none"/>
          <w:lang w:eastAsia="zh-CN"/>
          <w14:textFill>
            <w14:solidFill>
              <w14:schemeClr w14:val="tx1"/>
            </w14:solidFill>
          </w14:textFill>
        </w:rPr>
        <w:t>评审</w:t>
      </w:r>
    </w:p>
    <w:p w14:paraId="6DB65FE3">
      <w:pPr>
        <w:keepNext w:val="0"/>
        <w:keepLines w:val="0"/>
        <w:pageBreakBefore w:val="0"/>
        <w:widowControl w:val="0"/>
        <w:kinsoku/>
        <w:wordWrap/>
        <w:overflowPunct/>
        <w:topLinePunct w:val="0"/>
        <w:bidi w:val="0"/>
        <w:snapToGrid w:val="0"/>
        <w:spacing w:line="312" w:lineRule="auto"/>
        <w:ind w:firstLine="482" w:firstLineChars="200"/>
        <w:textAlignment w:val="auto"/>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t>1.</w:t>
      </w:r>
      <w:r>
        <w:rPr>
          <w:rFonts w:hint="eastAsia" w:ascii="宋体" w:hAnsi="宋体" w:cs="宋体"/>
          <w:b/>
          <w:color w:val="000000" w:themeColor="text1"/>
          <w:sz w:val="24"/>
          <w:szCs w:val="24"/>
          <w:highlight w:val="none"/>
          <w14:textFill>
            <w14:solidFill>
              <w14:schemeClr w14:val="tx1"/>
            </w14:solidFill>
          </w14:textFill>
        </w:rPr>
        <w:t>评审原则</w:t>
      </w:r>
    </w:p>
    <w:p w14:paraId="55076246">
      <w:pPr>
        <w:keepNext w:val="0"/>
        <w:keepLines w:val="0"/>
        <w:pageBreakBefore w:val="0"/>
        <w:widowControl w:val="0"/>
        <w:kinsoku/>
        <w:wordWrap/>
        <w:overflowPunct/>
        <w:topLinePunct w:val="0"/>
        <w:bidi w:val="0"/>
        <w:snapToGrid w:val="0"/>
        <w:spacing w:line="312" w:lineRule="auto"/>
        <w:ind w:firstLine="480" w:firstLineChars="200"/>
        <w:textAlignment w:val="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w:t>
      </w:r>
      <w:r>
        <w:rPr>
          <w:rFonts w:hint="eastAsia" w:ascii="宋体" w:hAnsi="宋体" w:cs="宋体"/>
          <w:bCs/>
          <w:color w:val="000000" w:themeColor="text1"/>
          <w:sz w:val="24"/>
          <w:szCs w:val="24"/>
          <w:highlight w:val="none"/>
          <w:lang w:val="en-US" w:eastAsia="zh-CN"/>
          <w14:textFill>
            <w14:solidFill>
              <w14:schemeClr w14:val="tx1"/>
            </w14:solidFill>
          </w14:textFill>
        </w:rPr>
        <w:t>.1</w:t>
      </w:r>
      <w:r>
        <w:rPr>
          <w:rFonts w:hint="eastAsia" w:ascii="宋体" w:hAnsi="宋体" w:cs="宋体"/>
          <w:bCs/>
          <w:color w:val="000000" w:themeColor="text1"/>
          <w:sz w:val="24"/>
          <w:szCs w:val="24"/>
          <w:highlight w:val="none"/>
          <w14:textFill>
            <w14:solidFill>
              <w14:schemeClr w14:val="tx1"/>
            </w14:solidFill>
          </w14:textFill>
        </w:rPr>
        <w:t>评审原则：评标委员会按照客观、公正、审慎、择优的原则，根据采购文件规定的评审程序、评审方法和评审标准进行独立评审。</w:t>
      </w:r>
    </w:p>
    <w:p w14:paraId="623304F0">
      <w:pPr>
        <w:keepNext w:val="0"/>
        <w:keepLines w:val="0"/>
        <w:pageBreakBefore w:val="0"/>
        <w:widowControl w:val="0"/>
        <w:kinsoku/>
        <w:wordWrap/>
        <w:overflowPunct/>
        <w:topLinePunct w:val="0"/>
        <w:bidi w:val="0"/>
        <w:snapToGrid w:val="0"/>
        <w:spacing w:line="312" w:lineRule="auto"/>
        <w:ind w:firstLine="480" w:firstLineChars="200"/>
        <w:textAlignment w:val="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1.2</w:t>
      </w:r>
      <w:r>
        <w:rPr>
          <w:rFonts w:hint="eastAsia" w:ascii="宋体" w:hAnsi="宋体" w:cs="宋体"/>
          <w:bCs/>
          <w:color w:val="000000" w:themeColor="text1"/>
          <w:sz w:val="24"/>
          <w:szCs w:val="24"/>
          <w:highlight w:val="none"/>
          <w14:textFill>
            <w14:solidFill>
              <w14:schemeClr w14:val="tx1"/>
            </w14:solidFill>
          </w14:textFill>
        </w:rPr>
        <w:t>评审工作将依据采购文件、投标文件及采购文件中事先已列明的内容进行。</w:t>
      </w:r>
    </w:p>
    <w:p w14:paraId="55184A53">
      <w:pPr>
        <w:keepNext w:val="0"/>
        <w:keepLines w:val="0"/>
        <w:pageBreakBefore w:val="0"/>
        <w:widowControl w:val="0"/>
        <w:kinsoku/>
        <w:wordWrap/>
        <w:overflowPunct/>
        <w:topLinePunct w:val="0"/>
        <w:bidi w:val="0"/>
        <w:snapToGrid w:val="0"/>
        <w:spacing w:line="312" w:lineRule="auto"/>
        <w:ind w:firstLine="482" w:firstLineChars="200"/>
        <w:textAlignment w:val="auto"/>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t>2.</w:t>
      </w:r>
      <w:r>
        <w:rPr>
          <w:rFonts w:hint="eastAsia" w:ascii="宋体" w:hAnsi="宋体" w:cs="宋体"/>
          <w:b/>
          <w:color w:val="000000" w:themeColor="text1"/>
          <w:sz w:val="24"/>
          <w:szCs w:val="24"/>
          <w:highlight w:val="none"/>
          <w14:textFill>
            <w14:solidFill>
              <w14:schemeClr w14:val="tx1"/>
            </w14:solidFill>
          </w14:textFill>
        </w:rPr>
        <w:t>评审意见的争议处理</w:t>
      </w:r>
    </w:p>
    <w:p w14:paraId="1E801CCD">
      <w:pPr>
        <w:keepNext w:val="0"/>
        <w:keepLines w:val="0"/>
        <w:pageBreakBefore w:val="0"/>
        <w:widowControl w:val="0"/>
        <w:kinsoku/>
        <w:wordWrap/>
        <w:overflowPunct/>
        <w:topLinePunct w:val="0"/>
        <w:bidi w:val="0"/>
        <w:snapToGrid w:val="0"/>
        <w:spacing w:line="312" w:lineRule="auto"/>
        <w:ind w:firstLine="480" w:firstLineChars="200"/>
        <w:textAlignment w:val="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评标委员会成员对需要共同认定的事项存在争议的，按照少数服从多数的原则作出结论。持不同意见的评标委员会成员应当在评审报告上签署不同意见及理由，否则视为同意评审报告。</w:t>
      </w:r>
    </w:p>
    <w:p w14:paraId="0A8359B2">
      <w:pPr>
        <w:keepNext w:val="0"/>
        <w:keepLines w:val="0"/>
        <w:pageBreakBefore w:val="0"/>
        <w:widowControl w:val="0"/>
        <w:kinsoku/>
        <w:wordWrap/>
        <w:overflowPunct/>
        <w:topLinePunct w:val="0"/>
        <w:bidi w:val="0"/>
        <w:snapToGrid w:val="0"/>
        <w:spacing w:line="312" w:lineRule="auto"/>
        <w:ind w:firstLine="482" w:firstLineChars="200"/>
        <w:textAlignment w:val="auto"/>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t>3.</w:t>
      </w:r>
      <w:r>
        <w:rPr>
          <w:rFonts w:hint="eastAsia" w:ascii="宋体" w:hAnsi="宋体" w:cs="宋体"/>
          <w:b/>
          <w:color w:val="000000" w:themeColor="text1"/>
          <w:sz w:val="24"/>
          <w:szCs w:val="24"/>
          <w:highlight w:val="none"/>
          <w14:textFill>
            <w14:solidFill>
              <w14:schemeClr w14:val="tx1"/>
            </w14:solidFill>
          </w14:textFill>
        </w:rPr>
        <w:t>评</w:t>
      </w:r>
      <w:r>
        <w:rPr>
          <w:rFonts w:hint="eastAsia" w:ascii="宋体" w:hAnsi="宋体" w:cs="宋体"/>
          <w:b/>
          <w:color w:val="000000" w:themeColor="text1"/>
          <w:sz w:val="24"/>
          <w:szCs w:val="24"/>
          <w:highlight w:val="none"/>
          <w:lang w:eastAsia="zh-CN"/>
          <w14:textFill>
            <w14:solidFill>
              <w14:schemeClr w14:val="tx1"/>
            </w14:solidFill>
          </w14:textFill>
        </w:rPr>
        <w:t>审</w:t>
      </w:r>
      <w:r>
        <w:rPr>
          <w:rFonts w:hint="eastAsia" w:ascii="宋体" w:hAnsi="宋体" w:cs="宋体"/>
          <w:b/>
          <w:color w:val="000000" w:themeColor="text1"/>
          <w:sz w:val="24"/>
          <w:szCs w:val="24"/>
          <w:highlight w:val="none"/>
          <w14:textFill>
            <w14:solidFill>
              <w14:schemeClr w14:val="tx1"/>
            </w14:solidFill>
          </w14:textFill>
        </w:rPr>
        <w:t>纪律</w:t>
      </w:r>
    </w:p>
    <w:p w14:paraId="47DF4C69">
      <w:pPr>
        <w:keepNext w:val="0"/>
        <w:keepLines w:val="0"/>
        <w:pageBreakBefore w:val="0"/>
        <w:widowControl w:val="0"/>
        <w:kinsoku/>
        <w:wordWrap/>
        <w:overflowPunct/>
        <w:topLinePunct w:val="0"/>
        <w:bidi w:val="0"/>
        <w:snapToGrid w:val="0"/>
        <w:spacing w:line="312" w:lineRule="auto"/>
        <w:ind w:firstLine="480" w:firstLineChars="200"/>
        <w:textAlignment w:val="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3.1</w:t>
      </w:r>
      <w:r>
        <w:rPr>
          <w:rFonts w:hint="eastAsia" w:ascii="宋体" w:hAnsi="宋体" w:cs="宋体"/>
          <w:bCs/>
          <w:color w:val="000000" w:themeColor="text1"/>
          <w:sz w:val="24"/>
          <w:szCs w:val="24"/>
          <w:highlight w:val="none"/>
          <w14:textFill>
            <w14:solidFill>
              <w14:schemeClr w14:val="tx1"/>
            </w14:solidFill>
          </w14:textFill>
        </w:rPr>
        <w:t>本项目评标过程实行全程录音、录像监控，政府采购监管部门视情进行视频远程或现场监督，投标人在评标过程中所进行的试图影响评标结果的不公正活动，可能导致其投标被拒绝。</w:t>
      </w:r>
    </w:p>
    <w:p w14:paraId="6FE7C85E">
      <w:pPr>
        <w:keepNext w:val="0"/>
        <w:keepLines w:val="0"/>
        <w:pageBreakBefore w:val="0"/>
        <w:widowControl w:val="0"/>
        <w:kinsoku/>
        <w:wordWrap/>
        <w:overflowPunct/>
        <w:topLinePunct w:val="0"/>
        <w:bidi w:val="0"/>
        <w:snapToGrid w:val="0"/>
        <w:spacing w:line="312" w:lineRule="auto"/>
        <w:ind w:firstLine="480" w:firstLineChars="200"/>
        <w:textAlignment w:val="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3.2</w:t>
      </w:r>
      <w:r>
        <w:rPr>
          <w:rFonts w:hint="eastAsia" w:ascii="宋体" w:hAnsi="宋体" w:cs="宋体"/>
          <w:bCs/>
          <w:color w:val="000000" w:themeColor="text1"/>
          <w:sz w:val="24"/>
          <w:szCs w:val="24"/>
          <w:highlight w:val="none"/>
          <w14:textFill>
            <w14:solidFill>
              <w14:schemeClr w14:val="tx1"/>
            </w14:solidFill>
          </w14:textFill>
        </w:rPr>
        <w:t>评标委员会成员必须严格遵守保密规定，不得泄露评审的有关情况，任何单位和个人不得干扰、影响评标的正常进行，评标委员会成员不得私下与投标人接触，不得出现浙江省政府采购活动现场组织管理办法中规定的其他禁止行为。</w:t>
      </w:r>
    </w:p>
    <w:p w14:paraId="41082034">
      <w:pPr>
        <w:keepNext w:val="0"/>
        <w:keepLines w:val="0"/>
        <w:pageBreakBefore w:val="0"/>
        <w:widowControl w:val="0"/>
        <w:kinsoku/>
        <w:wordWrap/>
        <w:overflowPunct/>
        <w:topLinePunct w:val="0"/>
        <w:bidi w:val="0"/>
        <w:snapToGrid w:val="0"/>
        <w:spacing w:line="312" w:lineRule="auto"/>
        <w:ind w:firstLine="482" w:firstLineChars="200"/>
        <w:textAlignment w:val="auto"/>
        <w:rPr>
          <w:rFonts w:ascii="宋体" w:hAnsi="宋体" w:cs="宋体"/>
          <w:b/>
          <w:color w:val="000000" w:themeColor="text1"/>
          <w:sz w:val="24"/>
          <w:szCs w:val="24"/>
          <w:highlight w:val="none"/>
          <w14:textFill>
            <w14:solidFill>
              <w14:schemeClr w14:val="tx1"/>
            </w14:solidFill>
          </w14:textFill>
        </w:rPr>
      </w:pPr>
      <w:bookmarkStart w:id="28" w:name="_Toc24550044"/>
      <w:bookmarkStart w:id="29" w:name="_Toc33194395"/>
      <w:r>
        <w:rPr>
          <w:rFonts w:hint="eastAsia" w:ascii="宋体" w:hAnsi="宋体" w:cs="宋体"/>
          <w:b/>
          <w:color w:val="000000" w:themeColor="text1"/>
          <w:sz w:val="24"/>
          <w:szCs w:val="24"/>
          <w:highlight w:val="none"/>
          <w:lang w:val="en-US" w:eastAsia="zh-CN"/>
          <w14:textFill>
            <w14:solidFill>
              <w14:schemeClr w14:val="tx1"/>
            </w14:solidFill>
          </w14:textFill>
        </w:rPr>
        <w:t>4.</w:t>
      </w:r>
      <w:r>
        <w:rPr>
          <w:rFonts w:hint="eastAsia" w:ascii="宋体" w:hAnsi="宋体" w:cs="宋体"/>
          <w:b/>
          <w:color w:val="000000" w:themeColor="text1"/>
          <w:sz w:val="24"/>
          <w:szCs w:val="24"/>
          <w:highlight w:val="none"/>
          <w14:textFill>
            <w14:solidFill>
              <w14:schemeClr w14:val="tx1"/>
            </w14:solidFill>
          </w14:textFill>
        </w:rPr>
        <w:t>评审流程及内容</w:t>
      </w:r>
      <w:bookmarkEnd w:id="28"/>
      <w:bookmarkEnd w:id="29"/>
    </w:p>
    <w:p w14:paraId="635C5A71">
      <w:pPr>
        <w:keepNext w:val="0"/>
        <w:keepLines w:val="0"/>
        <w:pageBreakBefore w:val="0"/>
        <w:widowControl w:val="0"/>
        <w:kinsoku/>
        <w:wordWrap/>
        <w:overflowPunct/>
        <w:topLinePunct w:val="0"/>
        <w:bidi w:val="0"/>
        <w:snapToGrid w:val="0"/>
        <w:spacing w:line="312" w:lineRule="auto"/>
        <w:ind w:firstLine="480" w:firstLineChars="200"/>
        <w:textAlignment w:val="auto"/>
        <w:rPr>
          <w:rFonts w:hint="eastAsia" w:ascii="宋体" w:hAnsi="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14:textFill>
            <w14:solidFill>
              <w14:schemeClr w14:val="tx1"/>
            </w14:solidFill>
          </w14:textFill>
        </w:rPr>
        <w:t>详见磋商文件“第</w:t>
      </w:r>
      <w:r>
        <w:rPr>
          <w:rFonts w:hint="eastAsia" w:ascii="宋体" w:hAnsi="宋体" w:cs="宋体"/>
          <w:b w:val="0"/>
          <w:bCs/>
          <w:color w:val="000000" w:themeColor="text1"/>
          <w:sz w:val="24"/>
          <w:szCs w:val="24"/>
          <w:highlight w:val="none"/>
          <w:lang w:eastAsia="zh-CN"/>
          <w14:textFill>
            <w14:solidFill>
              <w14:schemeClr w14:val="tx1"/>
            </w14:solidFill>
          </w14:textFill>
        </w:rPr>
        <w:t>三章</w:t>
      </w:r>
      <w:r>
        <w:rPr>
          <w:rFonts w:hint="eastAsia" w:ascii="宋体" w:hAnsi="宋体" w:cs="宋体"/>
          <w:b w:val="0"/>
          <w:bCs/>
          <w:color w:val="000000" w:themeColor="text1"/>
          <w:sz w:val="24"/>
          <w:szCs w:val="24"/>
          <w:highlight w:val="none"/>
          <w14:textFill>
            <w14:solidFill>
              <w14:schemeClr w14:val="tx1"/>
            </w14:solidFill>
          </w14:textFill>
        </w:rPr>
        <w:t xml:space="preserve"> </w:t>
      </w:r>
      <w:r>
        <w:rPr>
          <w:rFonts w:hint="eastAsia" w:ascii="宋体" w:hAnsi="宋体" w:cs="宋体"/>
          <w:b w:val="0"/>
          <w:bCs/>
          <w:color w:val="000000" w:themeColor="text1"/>
          <w:sz w:val="24"/>
          <w:szCs w:val="24"/>
          <w:highlight w:val="none"/>
          <w:lang w:eastAsia="zh-CN"/>
          <w14:textFill>
            <w14:solidFill>
              <w14:schemeClr w14:val="tx1"/>
            </w14:solidFill>
          </w14:textFill>
        </w:rPr>
        <w:t>评审办法及评分标准</w:t>
      </w:r>
      <w:r>
        <w:rPr>
          <w:rFonts w:hint="eastAsia" w:ascii="宋体" w:hAnsi="宋体" w:cs="宋体"/>
          <w:b w:val="0"/>
          <w:bCs/>
          <w:color w:val="000000" w:themeColor="text1"/>
          <w:sz w:val="24"/>
          <w:szCs w:val="24"/>
          <w:highlight w:val="none"/>
          <w14:textFill>
            <w14:solidFill>
              <w14:schemeClr w14:val="tx1"/>
            </w14:solidFill>
          </w14:textFill>
        </w:rPr>
        <w:t>”。</w:t>
      </w:r>
    </w:p>
    <w:p w14:paraId="29DBB1FD">
      <w:pPr>
        <w:keepNext w:val="0"/>
        <w:keepLines w:val="0"/>
        <w:pageBreakBefore w:val="0"/>
        <w:widowControl w:val="0"/>
        <w:kinsoku/>
        <w:wordWrap/>
        <w:overflowPunct/>
        <w:topLinePunct w:val="0"/>
        <w:bidi w:val="0"/>
        <w:snapToGrid w:val="0"/>
        <w:spacing w:line="312" w:lineRule="auto"/>
        <w:ind w:firstLine="482" w:firstLineChars="200"/>
        <w:textAlignment w:val="auto"/>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t>5.</w:t>
      </w:r>
      <w:r>
        <w:rPr>
          <w:rFonts w:hint="eastAsia" w:ascii="宋体" w:hAnsi="宋体" w:cs="宋体"/>
          <w:b/>
          <w:color w:val="000000" w:themeColor="text1"/>
          <w:sz w:val="24"/>
          <w:szCs w:val="24"/>
          <w:highlight w:val="none"/>
          <w14:textFill>
            <w14:solidFill>
              <w14:schemeClr w14:val="tx1"/>
            </w14:solidFill>
          </w14:textFill>
        </w:rPr>
        <w:t>投标文件的澄清、说明或补正</w:t>
      </w:r>
    </w:p>
    <w:p w14:paraId="2B14F8AB">
      <w:pPr>
        <w:keepNext w:val="0"/>
        <w:keepLines w:val="0"/>
        <w:pageBreakBefore w:val="0"/>
        <w:widowControl w:val="0"/>
        <w:kinsoku/>
        <w:wordWrap/>
        <w:overflowPunct/>
        <w:topLinePunct w:val="0"/>
        <w:bidi w:val="0"/>
        <w:snapToGrid w:val="0"/>
        <w:spacing w:line="312" w:lineRule="auto"/>
        <w:ind w:firstLine="480" w:firstLineChars="200"/>
        <w:textAlignment w:val="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5</w:t>
      </w:r>
      <w:r>
        <w:rPr>
          <w:rFonts w:hint="eastAsia" w:ascii="宋体" w:hAnsi="宋体" w:cs="宋体"/>
          <w:bCs/>
          <w:color w:val="000000" w:themeColor="text1"/>
          <w:sz w:val="24"/>
          <w:szCs w:val="24"/>
          <w:highlight w:val="none"/>
          <w14:textFill>
            <w14:solidFill>
              <w14:schemeClr w14:val="tx1"/>
            </w14:solidFill>
          </w14:textFill>
        </w:rPr>
        <w:t>.1对于投标文件中含义不明确、同类问题表述不一致或者有明显文字和计算错误的内容，评标委员会将以书面形式（或通过“政府采购云平台”在线询标）的形式要求投标人在规定的时间内作出必要的澄清、说明或者补正。</w:t>
      </w:r>
    </w:p>
    <w:p w14:paraId="7AEFFFA4">
      <w:pPr>
        <w:keepNext w:val="0"/>
        <w:keepLines w:val="0"/>
        <w:pageBreakBefore w:val="0"/>
        <w:widowControl w:val="0"/>
        <w:kinsoku/>
        <w:wordWrap/>
        <w:overflowPunct/>
        <w:topLinePunct w:val="0"/>
        <w:bidi w:val="0"/>
        <w:snapToGrid w:val="0"/>
        <w:spacing w:line="312" w:lineRule="auto"/>
        <w:ind w:firstLine="480" w:firstLineChars="200"/>
        <w:textAlignment w:val="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5</w:t>
      </w:r>
      <w:r>
        <w:rPr>
          <w:rFonts w:hint="eastAsia" w:ascii="宋体" w:hAnsi="宋体" w:cs="宋体"/>
          <w:bCs/>
          <w:color w:val="000000" w:themeColor="text1"/>
          <w:sz w:val="24"/>
          <w:szCs w:val="24"/>
          <w:highlight w:val="none"/>
          <w14:textFill>
            <w14:solidFill>
              <w14:schemeClr w14:val="tx1"/>
            </w14:solidFill>
          </w14:textFill>
        </w:rPr>
        <w:t>.2评标过程中评标委员会对投标人提出质询或要求投标人书面确认的（或通过“政府采购云平台”在线答复），采用书面形式（PDF格式）提交并加盖公章，或者由法定代表人或其授权的代表签字或盖章，在规定时间内予以书面（PDF格式）回复或确认，若因CA锁等原因无法上传，在专家限定时间内可将线下材料（PDF格式）发送到采购组织机构邮箱，由采购组织机构上传。否则视为不予回复或确认，评标委员会有权拒绝该投标文件，澄清、说明或者补正不得超出投标文件的范围或者改变投标文件的实质性内容。</w:t>
      </w:r>
    </w:p>
    <w:p w14:paraId="2E570D0C">
      <w:pPr>
        <w:keepNext w:val="0"/>
        <w:keepLines w:val="0"/>
        <w:pageBreakBefore w:val="0"/>
        <w:widowControl w:val="0"/>
        <w:kinsoku/>
        <w:wordWrap/>
        <w:overflowPunct/>
        <w:topLinePunct w:val="0"/>
        <w:bidi w:val="0"/>
        <w:snapToGrid w:val="0"/>
        <w:spacing w:line="312" w:lineRule="auto"/>
        <w:ind w:firstLine="480" w:firstLineChars="200"/>
        <w:textAlignment w:val="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5</w:t>
      </w:r>
      <w:r>
        <w:rPr>
          <w:rFonts w:hint="eastAsia" w:ascii="宋体" w:hAnsi="宋体" w:cs="宋体"/>
          <w:bCs/>
          <w:color w:val="000000" w:themeColor="text1"/>
          <w:sz w:val="24"/>
          <w:szCs w:val="24"/>
          <w:highlight w:val="none"/>
          <w14:textFill>
            <w14:solidFill>
              <w14:schemeClr w14:val="tx1"/>
            </w14:solidFill>
          </w14:textFill>
        </w:rPr>
        <w:t>.3上述询标、澄清、说明和补正工作如因客观原因无法通过“政府采购云平台”在线进行的，将采用书面（含邮件）形式进行。</w:t>
      </w:r>
    </w:p>
    <w:p w14:paraId="784A70D5">
      <w:pPr>
        <w:keepNext w:val="0"/>
        <w:keepLines w:val="0"/>
        <w:pageBreakBefore w:val="0"/>
        <w:widowControl w:val="0"/>
        <w:kinsoku/>
        <w:wordWrap/>
        <w:overflowPunct/>
        <w:topLinePunct w:val="0"/>
        <w:bidi w:val="0"/>
        <w:snapToGrid w:val="0"/>
        <w:spacing w:line="312" w:lineRule="auto"/>
        <w:ind w:firstLine="482" w:firstLineChars="200"/>
        <w:textAlignment w:val="auto"/>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t>6.</w:t>
      </w:r>
      <w:r>
        <w:rPr>
          <w:rFonts w:hint="eastAsia" w:ascii="宋体" w:hAnsi="宋体" w:cs="宋体"/>
          <w:b/>
          <w:color w:val="000000" w:themeColor="text1"/>
          <w:sz w:val="24"/>
          <w:szCs w:val="24"/>
          <w:highlight w:val="none"/>
          <w14:textFill>
            <w14:solidFill>
              <w14:schemeClr w14:val="tx1"/>
            </w14:solidFill>
          </w14:textFill>
        </w:rPr>
        <w:t>错误修正</w:t>
      </w:r>
    </w:p>
    <w:p w14:paraId="17683B9A">
      <w:pPr>
        <w:keepNext w:val="0"/>
        <w:keepLines w:val="0"/>
        <w:pageBreakBefore w:val="0"/>
        <w:widowControl w:val="0"/>
        <w:kinsoku/>
        <w:wordWrap/>
        <w:overflowPunct/>
        <w:topLinePunct w:val="0"/>
        <w:bidi w:val="0"/>
        <w:snapToGrid w:val="0"/>
        <w:spacing w:line="312" w:lineRule="auto"/>
        <w:ind w:firstLine="480" w:firstLineChars="200"/>
        <w:textAlignment w:val="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6</w:t>
      </w:r>
      <w:r>
        <w:rPr>
          <w:rFonts w:hint="eastAsia" w:ascii="宋体" w:hAnsi="宋体" w:cs="宋体"/>
          <w:bCs/>
          <w:color w:val="000000" w:themeColor="text1"/>
          <w:sz w:val="24"/>
          <w:szCs w:val="24"/>
          <w:highlight w:val="none"/>
          <w14:textFill>
            <w14:solidFill>
              <w14:schemeClr w14:val="tx1"/>
            </w14:solidFill>
          </w14:textFill>
        </w:rPr>
        <w:t>.1《</w:t>
      </w:r>
      <w:r>
        <w:rPr>
          <w:rFonts w:hint="eastAsia" w:ascii="宋体" w:hAnsi="宋体" w:cs="宋体"/>
          <w:bCs/>
          <w:color w:val="000000" w:themeColor="text1"/>
          <w:sz w:val="24"/>
          <w:szCs w:val="24"/>
          <w:highlight w:val="none"/>
          <w:lang w:eastAsia="zh-CN"/>
          <w14:textFill>
            <w14:solidFill>
              <w14:schemeClr w14:val="tx1"/>
            </w14:solidFill>
          </w14:textFill>
        </w:rPr>
        <w:t>磋商响应</w:t>
      </w:r>
      <w:r>
        <w:rPr>
          <w:rFonts w:hint="eastAsia" w:ascii="宋体" w:hAnsi="宋体" w:cs="宋体"/>
          <w:bCs/>
          <w:color w:val="000000" w:themeColor="text1"/>
          <w:sz w:val="24"/>
          <w:szCs w:val="24"/>
          <w:highlight w:val="none"/>
          <w14:textFill>
            <w14:solidFill>
              <w14:schemeClr w14:val="tx1"/>
            </w14:solidFill>
          </w14:textFill>
        </w:rPr>
        <w:t>文件》如果出现计算或表达上的错误，修正错误的原则如下：</w:t>
      </w:r>
    </w:p>
    <w:p w14:paraId="14680E06">
      <w:pPr>
        <w:keepNext w:val="0"/>
        <w:keepLines w:val="0"/>
        <w:pageBreakBefore w:val="0"/>
        <w:widowControl w:val="0"/>
        <w:kinsoku/>
        <w:wordWrap/>
        <w:overflowPunct/>
        <w:topLinePunct w:val="0"/>
        <w:bidi w:val="0"/>
        <w:snapToGrid w:val="0"/>
        <w:spacing w:line="312" w:lineRule="auto"/>
        <w:ind w:firstLine="480" w:firstLineChars="200"/>
        <w:textAlignment w:val="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w:t>
      </w:r>
      <w:r>
        <w:rPr>
          <w:rFonts w:hint="eastAsia" w:ascii="宋体" w:hAnsi="宋体" w:cs="宋体"/>
          <w:bCs/>
          <w:color w:val="000000" w:themeColor="text1"/>
          <w:sz w:val="24"/>
          <w:szCs w:val="24"/>
          <w:highlight w:val="none"/>
          <w:lang w:eastAsia="zh-CN"/>
          <w14:textFill>
            <w14:solidFill>
              <w14:schemeClr w14:val="tx1"/>
            </w14:solidFill>
          </w14:textFill>
        </w:rPr>
        <w:t>磋商响应</w:t>
      </w:r>
      <w:r>
        <w:rPr>
          <w:rFonts w:hint="eastAsia" w:ascii="宋体" w:hAnsi="宋体" w:cs="宋体"/>
          <w:bCs/>
          <w:color w:val="000000" w:themeColor="text1"/>
          <w:sz w:val="24"/>
          <w:szCs w:val="24"/>
          <w:highlight w:val="none"/>
          <w14:textFill>
            <w14:solidFill>
              <w14:schemeClr w14:val="tx1"/>
            </w14:solidFill>
          </w14:textFill>
        </w:rPr>
        <w:t>文件中</w:t>
      </w:r>
      <w:r>
        <w:rPr>
          <w:rFonts w:hint="eastAsia" w:ascii="宋体" w:hAnsi="宋体" w:cs="宋体"/>
          <w:bCs/>
          <w:color w:val="000000" w:themeColor="text1"/>
          <w:sz w:val="24"/>
          <w:szCs w:val="24"/>
          <w:highlight w:val="none"/>
          <w:lang w:eastAsia="zh-CN"/>
          <w14:textFill>
            <w14:solidFill>
              <w14:schemeClr w14:val="tx1"/>
            </w14:solidFill>
          </w14:textFill>
        </w:rPr>
        <w:t>首次开标一览表</w:t>
      </w:r>
      <w:r>
        <w:rPr>
          <w:rFonts w:hint="eastAsia" w:ascii="宋体" w:hAnsi="宋体" w:cs="宋体"/>
          <w:bCs/>
          <w:color w:val="000000" w:themeColor="text1"/>
          <w:sz w:val="24"/>
          <w:szCs w:val="24"/>
          <w:highlight w:val="none"/>
          <w14:textFill>
            <w14:solidFill>
              <w14:schemeClr w14:val="tx1"/>
            </w14:solidFill>
          </w14:textFill>
        </w:rPr>
        <w:t>内容与</w:t>
      </w:r>
      <w:r>
        <w:rPr>
          <w:rFonts w:hint="eastAsia" w:ascii="宋体" w:hAnsi="宋体" w:cs="宋体"/>
          <w:bCs/>
          <w:color w:val="000000" w:themeColor="text1"/>
          <w:sz w:val="24"/>
          <w:szCs w:val="24"/>
          <w:highlight w:val="none"/>
          <w:lang w:eastAsia="zh-CN"/>
          <w14:textFill>
            <w14:solidFill>
              <w14:schemeClr w14:val="tx1"/>
            </w14:solidFill>
          </w14:textFill>
        </w:rPr>
        <w:t>磋商响应</w:t>
      </w:r>
      <w:r>
        <w:rPr>
          <w:rFonts w:hint="eastAsia" w:ascii="宋体" w:hAnsi="宋体" w:cs="宋体"/>
          <w:bCs/>
          <w:color w:val="000000" w:themeColor="text1"/>
          <w:sz w:val="24"/>
          <w:szCs w:val="24"/>
          <w:highlight w:val="none"/>
          <w14:textFill>
            <w14:solidFill>
              <w14:schemeClr w14:val="tx1"/>
            </w14:solidFill>
          </w14:textFill>
        </w:rPr>
        <w:t>文件中相应内容不一致的，以</w:t>
      </w:r>
      <w:r>
        <w:rPr>
          <w:rFonts w:hint="eastAsia" w:ascii="宋体" w:hAnsi="宋体" w:cs="宋体"/>
          <w:bCs/>
          <w:color w:val="000000" w:themeColor="text1"/>
          <w:sz w:val="24"/>
          <w:szCs w:val="24"/>
          <w:highlight w:val="none"/>
          <w:lang w:eastAsia="zh-CN"/>
          <w14:textFill>
            <w14:solidFill>
              <w14:schemeClr w14:val="tx1"/>
            </w14:solidFill>
          </w14:textFill>
        </w:rPr>
        <w:t>首次开标一览表</w:t>
      </w:r>
      <w:r>
        <w:rPr>
          <w:rFonts w:hint="eastAsia" w:ascii="宋体" w:hAnsi="宋体" w:cs="宋体"/>
          <w:bCs/>
          <w:color w:val="000000" w:themeColor="text1"/>
          <w:sz w:val="24"/>
          <w:szCs w:val="24"/>
          <w:highlight w:val="none"/>
          <w14:textFill>
            <w14:solidFill>
              <w14:schemeClr w14:val="tx1"/>
            </w14:solidFill>
          </w14:textFill>
        </w:rPr>
        <w:t>为准。</w:t>
      </w:r>
    </w:p>
    <w:p w14:paraId="0D17B7CC">
      <w:pPr>
        <w:keepNext w:val="0"/>
        <w:keepLines w:val="0"/>
        <w:pageBreakBefore w:val="0"/>
        <w:widowControl w:val="0"/>
        <w:kinsoku/>
        <w:wordWrap/>
        <w:overflowPunct/>
        <w:topLinePunct w:val="0"/>
        <w:bidi w:val="0"/>
        <w:snapToGrid w:val="0"/>
        <w:spacing w:line="312" w:lineRule="auto"/>
        <w:ind w:firstLine="480" w:firstLineChars="200"/>
        <w:textAlignment w:val="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（2）大写金额和小写金额不一致的，以大写金额为准；</w:t>
      </w:r>
    </w:p>
    <w:p w14:paraId="1D127A50">
      <w:pPr>
        <w:keepNext w:val="0"/>
        <w:keepLines w:val="0"/>
        <w:pageBreakBefore w:val="0"/>
        <w:widowControl w:val="0"/>
        <w:kinsoku/>
        <w:wordWrap/>
        <w:overflowPunct/>
        <w:topLinePunct w:val="0"/>
        <w:bidi w:val="0"/>
        <w:snapToGrid w:val="0"/>
        <w:spacing w:line="312" w:lineRule="auto"/>
        <w:ind w:firstLine="480" w:firstLineChars="200"/>
        <w:textAlignment w:val="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（3）单价金额小数点或者百分比有明显错位的，应以</w:t>
      </w:r>
      <w:r>
        <w:rPr>
          <w:rFonts w:hint="eastAsia" w:ascii="宋体" w:hAnsi="宋体" w:cs="宋体"/>
          <w:bCs/>
          <w:color w:val="000000" w:themeColor="text1"/>
          <w:sz w:val="24"/>
          <w:szCs w:val="24"/>
          <w:highlight w:val="none"/>
          <w:lang w:eastAsia="zh-CN"/>
          <w14:textFill>
            <w14:solidFill>
              <w14:schemeClr w14:val="tx1"/>
            </w14:solidFill>
          </w14:textFill>
        </w:rPr>
        <w:t>首次开标一览表</w:t>
      </w:r>
      <w:r>
        <w:rPr>
          <w:rFonts w:hint="eastAsia" w:ascii="宋体" w:hAnsi="宋体" w:cs="宋体"/>
          <w:bCs/>
          <w:color w:val="000000" w:themeColor="text1"/>
          <w:sz w:val="24"/>
          <w:szCs w:val="24"/>
          <w:highlight w:val="none"/>
          <w14:textFill>
            <w14:solidFill>
              <w14:schemeClr w14:val="tx1"/>
            </w14:solidFill>
          </w14:textFill>
        </w:rPr>
        <w:t>的总价为准，并修改单价；</w:t>
      </w:r>
    </w:p>
    <w:p w14:paraId="7EF9B0F8">
      <w:pPr>
        <w:keepNext w:val="0"/>
        <w:keepLines w:val="0"/>
        <w:pageBreakBefore w:val="0"/>
        <w:widowControl w:val="0"/>
        <w:kinsoku/>
        <w:wordWrap/>
        <w:overflowPunct/>
        <w:topLinePunct w:val="0"/>
        <w:bidi w:val="0"/>
        <w:snapToGrid w:val="0"/>
        <w:spacing w:line="312" w:lineRule="auto"/>
        <w:ind w:firstLine="480" w:firstLineChars="200"/>
        <w:textAlignment w:val="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（4）总价金额与按单价汇总金额不一致的，以单价金额计算结果为准。</w:t>
      </w:r>
    </w:p>
    <w:p w14:paraId="72B37679">
      <w:pPr>
        <w:keepNext w:val="0"/>
        <w:keepLines w:val="0"/>
        <w:pageBreakBefore w:val="0"/>
        <w:widowControl w:val="0"/>
        <w:kinsoku/>
        <w:wordWrap/>
        <w:overflowPunct/>
        <w:topLinePunct w:val="0"/>
        <w:bidi w:val="0"/>
        <w:snapToGrid w:val="0"/>
        <w:spacing w:line="312" w:lineRule="auto"/>
        <w:ind w:firstLine="480" w:firstLineChars="200"/>
        <w:textAlignment w:val="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6</w:t>
      </w:r>
      <w:r>
        <w:rPr>
          <w:rFonts w:hint="eastAsia" w:ascii="宋体" w:hAnsi="宋体" w:cs="宋体"/>
          <w:bCs/>
          <w:color w:val="000000" w:themeColor="text1"/>
          <w:sz w:val="24"/>
          <w:szCs w:val="24"/>
          <w:highlight w:val="none"/>
          <w14:textFill>
            <w14:solidFill>
              <w14:schemeClr w14:val="tx1"/>
            </w14:solidFill>
          </w14:textFill>
        </w:rPr>
        <w:t>.2对不同文字文本《投标文件》的解释发生异议的，以中文文本为准。</w:t>
      </w:r>
    </w:p>
    <w:p w14:paraId="19345EE4">
      <w:pPr>
        <w:keepNext w:val="0"/>
        <w:keepLines w:val="0"/>
        <w:pageBreakBefore w:val="0"/>
        <w:widowControl w:val="0"/>
        <w:kinsoku/>
        <w:wordWrap/>
        <w:overflowPunct/>
        <w:topLinePunct w:val="0"/>
        <w:bidi w:val="0"/>
        <w:snapToGrid w:val="0"/>
        <w:spacing w:line="312" w:lineRule="auto"/>
        <w:ind w:firstLine="480" w:firstLineChars="200"/>
        <w:textAlignment w:val="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同时出现两种以上不一致的，按照前款规定的顺序修正。修正后的报价按照经投标人加盖CA</w:t>
      </w:r>
      <w:r>
        <w:rPr>
          <w:rFonts w:hint="eastAsia" w:ascii="宋体" w:hAnsi="宋体" w:cs="宋体"/>
          <w:bCs/>
          <w:color w:val="000000" w:themeColor="text1"/>
          <w:sz w:val="24"/>
          <w:szCs w:val="24"/>
          <w:highlight w:val="none"/>
          <w:lang w:eastAsia="zh-CN"/>
          <w14:textFill>
            <w14:solidFill>
              <w14:schemeClr w14:val="tx1"/>
            </w14:solidFill>
          </w14:textFill>
        </w:rPr>
        <w:t>签章</w:t>
      </w:r>
      <w:r>
        <w:rPr>
          <w:rFonts w:hint="eastAsia" w:ascii="宋体" w:hAnsi="宋体" w:cs="宋体"/>
          <w:bCs/>
          <w:color w:val="000000" w:themeColor="text1"/>
          <w:sz w:val="24"/>
          <w:szCs w:val="24"/>
          <w:highlight w:val="none"/>
          <w14:textFill>
            <w14:solidFill>
              <w14:schemeClr w14:val="tx1"/>
            </w14:solidFill>
          </w14:textFill>
        </w:rPr>
        <w:t>，由法定代表人或其授权的代表</w:t>
      </w:r>
      <w:r>
        <w:rPr>
          <w:rFonts w:hint="eastAsia" w:ascii="宋体" w:hAnsi="宋体"/>
          <w:color w:val="000000" w:themeColor="text1"/>
          <w:sz w:val="24"/>
          <w:highlight w:val="none"/>
          <w14:textFill>
            <w14:solidFill>
              <w14:schemeClr w14:val="tx1"/>
            </w14:solidFill>
          </w14:textFill>
        </w:rPr>
        <w:t>签字或电子印章</w:t>
      </w:r>
      <w:r>
        <w:rPr>
          <w:rFonts w:hint="eastAsia" w:ascii="宋体" w:hAnsi="宋体" w:cs="宋体"/>
          <w:bCs/>
          <w:color w:val="000000" w:themeColor="text1"/>
          <w:sz w:val="24"/>
          <w:szCs w:val="24"/>
          <w:highlight w:val="none"/>
          <w14:textFill>
            <w14:solidFill>
              <w14:schemeClr w14:val="tx1"/>
            </w14:solidFill>
          </w14:textFill>
        </w:rPr>
        <w:t>确认后产生约束力，投标人不确认的，其投标无效。</w:t>
      </w:r>
    </w:p>
    <w:p w14:paraId="4B6F0EE9">
      <w:pPr>
        <w:keepNext w:val="0"/>
        <w:keepLines w:val="0"/>
        <w:pageBreakBefore w:val="0"/>
        <w:widowControl w:val="0"/>
        <w:kinsoku/>
        <w:wordWrap/>
        <w:overflowPunct/>
        <w:topLinePunct w:val="0"/>
        <w:bidi w:val="0"/>
        <w:snapToGrid w:val="0"/>
        <w:spacing w:line="312" w:lineRule="auto"/>
        <w:ind w:firstLine="480" w:firstLineChars="200"/>
        <w:textAlignment w:val="auto"/>
        <w:rPr>
          <w:rFonts w:ascii="宋体" w:hAnsi="宋体" w:cs="宋体"/>
          <w:b w:val="0"/>
          <w:bCs/>
          <w:color w:val="000000" w:themeColor="text1"/>
          <w:sz w:val="24"/>
          <w:szCs w:val="24"/>
          <w:highlight w:val="none"/>
          <w:lang w:val="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7</w:t>
      </w:r>
      <w:r>
        <w:rPr>
          <w:rFonts w:hint="eastAsia" w:ascii="宋体" w:hAnsi="宋体" w:cs="宋体"/>
          <w:b w:val="0"/>
          <w:bCs/>
          <w:color w:val="000000" w:themeColor="text1"/>
          <w:sz w:val="24"/>
          <w:szCs w:val="24"/>
          <w:highlight w:val="none"/>
          <w14:textFill>
            <w14:solidFill>
              <w14:schemeClr w14:val="tx1"/>
            </w14:solidFill>
          </w14:textFill>
        </w:rPr>
        <w:t>、</w:t>
      </w:r>
      <w:r>
        <w:rPr>
          <w:rFonts w:hint="eastAsia" w:ascii="宋体" w:hAnsi="宋体" w:cs="宋体"/>
          <w:b w:val="0"/>
          <w:bCs/>
          <w:color w:val="000000" w:themeColor="text1"/>
          <w:sz w:val="24"/>
          <w:szCs w:val="24"/>
          <w:highlight w:val="none"/>
          <w:lang w:val="zh-CN"/>
          <w14:textFill>
            <w14:solidFill>
              <w14:schemeClr w14:val="tx1"/>
            </w14:solidFill>
          </w14:textFill>
        </w:rPr>
        <w:t>提供相同品牌产品的不同投标人参加同一合同项下投标的，按一家供应商认定：</w:t>
      </w:r>
    </w:p>
    <w:p w14:paraId="69E039D8">
      <w:pPr>
        <w:keepNext w:val="0"/>
        <w:keepLines w:val="0"/>
        <w:pageBreakBefore w:val="0"/>
        <w:widowControl w:val="0"/>
        <w:kinsoku/>
        <w:wordWrap/>
        <w:overflowPunct/>
        <w:topLinePunct w:val="0"/>
        <w:bidi w:val="0"/>
        <w:snapToGrid w:val="0"/>
        <w:spacing w:line="312" w:lineRule="auto"/>
        <w:ind w:firstLine="480" w:firstLineChars="200"/>
        <w:textAlignment w:val="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7</w:t>
      </w:r>
      <w:r>
        <w:rPr>
          <w:rFonts w:hint="eastAsia" w:ascii="宋体" w:hAnsi="宋体" w:cs="宋体"/>
          <w:bCs/>
          <w:color w:val="000000" w:themeColor="text1"/>
          <w:sz w:val="24"/>
          <w:szCs w:val="24"/>
          <w:highlight w:val="none"/>
          <w14:textFill>
            <w14:solidFill>
              <w14:schemeClr w14:val="tx1"/>
            </w14:solidFill>
          </w14:textFill>
        </w:rPr>
        <w:t>.1</w:t>
      </w:r>
      <w:r>
        <w:rPr>
          <w:rFonts w:hint="eastAsia" w:ascii="宋体" w:hAnsi="宋体" w:cs="宋体"/>
          <w:bCs/>
          <w:color w:val="000000" w:themeColor="text1"/>
          <w:sz w:val="24"/>
          <w:szCs w:val="24"/>
          <w:highlight w:val="none"/>
          <w:lang w:val="zh-CN"/>
          <w14:textFill>
            <w14:solidFill>
              <w14:schemeClr w14:val="tx1"/>
            </w14:solidFill>
          </w14:textFill>
        </w:rPr>
        <w:t>采用最低评标价法的采购项目，以其中通过资格审查、符合性审查且报价最低的参加评标；报价相同的，由评标委员会集体确定一个投标人参加评标，其他投标无效。</w:t>
      </w:r>
      <w:r>
        <w:rPr>
          <w:rFonts w:hint="eastAsia" w:ascii="宋体" w:hAnsi="宋体" w:cs="宋体"/>
          <w:bCs/>
          <w:color w:val="000000" w:themeColor="text1"/>
          <w:sz w:val="24"/>
          <w:szCs w:val="24"/>
          <w:highlight w:val="none"/>
          <w14:textFill>
            <w14:solidFill>
              <w14:schemeClr w14:val="tx1"/>
            </w14:solidFill>
          </w14:textFill>
        </w:rPr>
        <w:t xml:space="preserve"> </w:t>
      </w:r>
    </w:p>
    <w:p w14:paraId="581D44F1">
      <w:pPr>
        <w:keepNext w:val="0"/>
        <w:keepLines w:val="0"/>
        <w:pageBreakBefore w:val="0"/>
        <w:widowControl w:val="0"/>
        <w:kinsoku/>
        <w:wordWrap/>
        <w:overflowPunct/>
        <w:topLinePunct w:val="0"/>
        <w:bidi w:val="0"/>
        <w:snapToGrid w:val="0"/>
        <w:spacing w:line="312" w:lineRule="auto"/>
        <w:ind w:firstLine="480" w:firstLineChars="200"/>
        <w:textAlignment w:val="auto"/>
        <w:rPr>
          <w:rFonts w:hint="eastAsia" w:ascii="宋体" w:hAnsi="宋体" w:cs="宋体"/>
          <w:bCs/>
          <w:color w:val="000000" w:themeColor="text1"/>
          <w:sz w:val="24"/>
          <w:szCs w:val="24"/>
          <w:highlight w:val="none"/>
          <w:lang w:val="zh-CN"/>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7</w:t>
      </w:r>
      <w:r>
        <w:rPr>
          <w:rFonts w:hint="eastAsia" w:ascii="宋体" w:hAnsi="宋体" w:cs="宋体"/>
          <w:bCs/>
          <w:color w:val="000000" w:themeColor="text1"/>
          <w:sz w:val="24"/>
          <w:szCs w:val="24"/>
          <w:highlight w:val="none"/>
          <w14:textFill>
            <w14:solidFill>
              <w14:schemeClr w14:val="tx1"/>
            </w14:solidFill>
          </w14:textFill>
        </w:rPr>
        <w:t>.2</w:t>
      </w:r>
      <w:r>
        <w:rPr>
          <w:rFonts w:hint="eastAsia" w:ascii="宋体" w:hAnsi="宋体" w:cs="宋体"/>
          <w:bCs/>
          <w:color w:val="000000" w:themeColor="text1"/>
          <w:sz w:val="24"/>
          <w:szCs w:val="24"/>
          <w:highlight w:val="none"/>
          <w:lang w:val="zh-CN"/>
          <w14:textFill>
            <w14:solidFill>
              <w14:schemeClr w14:val="tx1"/>
            </w14:solidFill>
          </w14:textFill>
        </w:rPr>
        <w:t>使用综合评分法的采购项目，评审后得分最高的同品牌投标人获得中标人推荐资格；评审得分相同的，由评标委员会集体推荐一个投标人作为中标候选人，其他同品牌投标人不作为中标候选人。</w:t>
      </w:r>
    </w:p>
    <w:p w14:paraId="6256FAC2">
      <w:pPr>
        <w:keepNext w:val="0"/>
        <w:keepLines w:val="0"/>
        <w:pageBreakBefore w:val="0"/>
        <w:widowControl w:val="0"/>
        <w:kinsoku/>
        <w:wordWrap/>
        <w:overflowPunct/>
        <w:topLinePunct w:val="0"/>
        <w:bidi w:val="0"/>
        <w:snapToGrid w:val="0"/>
        <w:spacing w:line="312" w:lineRule="auto"/>
        <w:textAlignment w:val="auto"/>
        <w:rPr>
          <w:rFonts w:hint="eastAsia" w:ascii="宋体" w:hAnsi="宋体" w:eastAsia="宋体" w:cs="宋体"/>
          <w:b/>
          <w:color w:val="000000" w:themeColor="text1"/>
          <w:sz w:val="24"/>
          <w:szCs w:val="24"/>
          <w:highlight w:val="none"/>
          <w:lang w:eastAsia="zh-CN"/>
          <w14:textFill>
            <w14:solidFill>
              <w14:schemeClr w14:val="tx1"/>
            </w14:solidFill>
          </w14:textFill>
        </w:rPr>
      </w:pPr>
      <w:bookmarkStart w:id="30" w:name="_Toc3505"/>
      <w:bookmarkStart w:id="31" w:name="_Toc514938678"/>
      <w:bookmarkStart w:id="32" w:name="_Toc510614926"/>
      <w:bookmarkStart w:id="33" w:name="_Toc504504574"/>
      <w:r>
        <w:rPr>
          <w:rFonts w:hint="eastAsia" w:ascii="宋体" w:hAnsi="宋体" w:cs="宋体"/>
          <w:b/>
          <w:color w:val="000000" w:themeColor="text1"/>
          <w:sz w:val="24"/>
          <w:szCs w:val="24"/>
          <w:highlight w:val="none"/>
          <w:lang w:eastAsia="zh-CN"/>
          <w14:textFill>
            <w14:solidFill>
              <w14:schemeClr w14:val="tx1"/>
            </w14:solidFill>
          </w14:textFill>
        </w:rPr>
        <w:t>七</w:t>
      </w:r>
      <w:r>
        <w:rPr>
          <w:rFonts w:hint="eastAsia" w:ascii="宋体" w:hAnsi="宋体" w:cs="宋体"/>
          <w:b/>
          <w:color w:val="000000" w:themeColor="text1"/>
          <w:sz w:val="24"/>
          <w:szCs w:val="24"/>
          <w:highlight w:val="none"/>
          <w14:textFill>
            <w14:solidFill>
              <w14:schemeClr w14:val="tx1"/>
            </w14:solidFill>
          </w14:textFill>
        </w:rPr>
        <w:t>、</w:t>
      </w:r>
      <w:bookmarkEnd w:id="30"/>
      <w:bookmarkEnd w:id="31"/>
      <w:bookmarkEnd w:id="32"/>
      <w:bookmarkEnd w:id="33"/>
      <w:r>
        <w:rPr>
          <w:rFonts w:hint="eastAsia" w:ascii="宋体" w:hAnsi="宋体" w:cs="宋体"/>
          <w:b/>
          <w:color w:val="000000" w:themeColor="text1"/>
          <w:sz w:val="24"/>
          <w:szCs w:val="24"/>
          <w:highlight w:val="none"/>
          <w:lang w:eastAsia="zh-CN"/>
          <w14:textFill>
            <w14:solidFill>
              <w14:schemeClr w14:val="tx1"/>
            </w14:solidFill>
          </w14:textFill>
        </w:rPr>
        <w:t>成交</w:t>
      </w:r>
    </w:p>
    <w:p w14:paraId="7E598BD1">
      <w:pPr>
        <w:keepNext w:val="0"/>
        <w:keepLines w:val="0"/>
        <w:pageBreakBefore w:val="0"/>
        <w:widowControl w:val="0"/>
        <w:kinsoku/>
        <w:wordWrap/>
        <w:overflowPunct/>
        <w:topLinePunct w:val="0"/>
        <w:bidi w:val="0"/>
        <w:snapToGrid w:val="0"/>
        <w:spacing w:line="312" w:lineRule="auto"/>
        <w:ind w:firstLine="482" w:firstLineChars="200"/>
        <w:textAlignment w:val="auto"/>
        <w:rPr>
          <w:rFonts w:ascii="宋体" w:hAnsi="宋体" w:cs="宋体"/>
          <w:b/>
          <w:color w:val="000000" w:themeColor="text1"/>
          <w:sz w:val="24"/>
          <w:szCs w:val="24"/>
          <w:highlight w:val="none"/>
          <w14:textFill>
            <w14:solidFill>
              <w14:schemeClr w14:val="tx1"/>
            </w14:solidFill>
          </w14:textFill>
        </w:rPr>
      </w:pPr>
      <w:bookmarkStart w:id="34" w:name="_Toc534621006"/>
      <w:r>
        <w:rPr>
          <w:rFonts w:hint="eastAsia" w:ascii="宋体" w:hAnsi="宋体" w:cs="宋体"/>
          <w:b/>
          <w:color w:val="000000" w:themeColor="text1"/>
          <w:sz w:val="24"/>
          <w:szCs w:val="24"/>
          <w:highlight w:val="none"/>
          <w:lang w:val="en-US" w:eastAsia="zh-CN"/>
          <w14:textFill>
            <w14:solidFill>
              <w14:schemeClr w14:val="tx1"/>
            </w14:solidFill>
          </w14:textFill>
        </w:rPr>
        <w:t>1.</w:t>
      </w:r>
      <w:r>
        <w:rPr>
          <w:rFonts w:hint="eastAsia" w:ascii="宋体" w:hAnsi="宋体" w:cs="宋体"/>
          <w:b/>
          <w:color w:val="000000" w:themeColor="text1"/>
          <w:sz w:val="24"/>
          <w:szCs w:val="24"/>
          <w:highlight w:val="none"/>
          <w14:textFill>
            <w14:solidFill>
              <w14:schemeClr w14:val="tx1"/>
            </w14:solidFill>
          </w14:textFill>
        </w:rPr>
        <w:t>采购结果确认（确定</w:t>
      </w:r>
      <w:r>
        <w:rPr>
          <w:rFonts w:hint="eastAsia" w:ascii="宋体" w:hAnsi="宋体" w:cs="宋体"/>
          <w:b/>
          <w:color w:val="000000" w:themeColor="text1"/>
          <w:sz w:val="24"/>
          <w:szCs w:val="24"/>
          <w:highlight w:val="none"/>
          <w:lang w:eastAsia="zh-CN"/>
          <w14:textFill>
            <w14:solidFill>
              <w14:schemeClr w14:val="tx1"/>
            </w14:solidFill>
          </w14:textFill>
        </w:rPr>
        <w:t>成交供应商</w:t>
      </w:r>
      <w:r>
        <w:rPr>
          <w:rFonts w:hint="eastAsia" w:ascii="宋体" w:hAnsi="宋体" w:cs="宋体"/>
          <w:b/>
          <w:color w:val="000000" w:themeColor="text1"/>
          <w:sz w:val="24"/>
          <w:szCs w:val="24"/>
          <w:highlight w:val="none"/>
          <w14:textFill>
            <w14:solidFill>
              <w14:schemeClr w14:val="tx1"/>
            </w14:solidFill>
          </w14:textFill>
        </w:rPr>
        <w:t>）</w:t>
      </w:r>
    </w:p>
    <w:p w14:paraId="6F2830A1">
      <w:pPr>
        <w:keepNext w:val="0"/>
        <w:keepLines w:val="0"/>
        <w:pageBreakBefore w:val="0"/>
        <w:widowControl w:val="0"/>
        <w:kinsoku/>
        <w:wordWrap/>
        <w:overflowPunct/>
        <w:topLinePunct w:val="0"/>
        <w:bidi w:val="0"/>
        <w:snapToGrid w:val="0"/>
        <w:spacing w:line="312" w:lineRule="auto"/>
        <w:ind w:firstLine="480" w:firstLineChars="200"/>
        <w:textAlignment w:val="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本项目由采购人根据</w:t>
      </w:r>
      <w:r>
        <w:rPr>
          <w:rFonts w:hint="eastAsia" w:ascii="宋体" w:hAnsi="宋体" w:cs="宋体"/>
          <w:bCs/>
          <w:color w:val="000000" w:themeColor="text1"/>
          <w:sz w:val="24"/>
          <w:szCs w:val="24"/>
          <w:highlight w:val="none"/>
          <w:lang w:eastAsia="zh-CN"/>
          <w14:textFill>
            <w14:solidFill>
              <w14:schemeClr w14:val="tx1"/>
            </w14:solidFill>
          </w14:textFill>
        </w:rPr>
        <w:t>磋商</w:t>
      </w:r>
      <w:r>
        <w:rPr>
          <w:rFonts w:hint="eastAsia" w:ascii="宋体" w:hAnsi="宋体" w:cs="宋体"/>
          <w:bCs/>
          <w:color w:val="000000" w:themeColor="text1"/>
          <w:sz w:val="24"/>
          <w:szCs w:val="24"/>
          <w:highlight w:val="none"/>
          <w14:textFill>
            <w14:solidFill>
              <w14:schemeClr w14:val="tx1"/>
            </w14:solidFill>
          </w14:textFill>
        </w:rPr>
        <w:t>提交的《评审报告》，通过“政府采购云平台”依法确认采购结果、确定</w:t>
      </w:r>
      <w:r>
        <w:rPr>
          <w:rFonts w:hint="eastAsia" w:asciiTheme="minorEastAsia" w:hAnsiTheme="minorEastAsia" w:eastAsiaTheme="minorEastAsia"/>
          <w:color w:val="000000" w:themeColor="text1"/>
          <w:sz w:val="24"/>
          <w:szCs w:val="21"/>
          <w:highlight w:val="none"/>
          <w:lang w:eastAsia="zh-CN"/>
          <w14:textFill>
            <w14:solidFill>
              <w14:schemeClr w14:val="tx1"/>
            </w14:solidFill>
          </w14:textFill>
        </w:rPr>
        <w:t>成交供应商</w:t>
      </w:r>
      <w:r>
        <w:rPr>
          <w:rFonts w:hint="eastAsia" w:ascii="宋体" w:hAnsi="宋体" w:cs="宋体"/>
          <w:bCs/>
          <w:color w:val="000000" w:themeColor="text1"/>
          <w:sz w:val="24"/>
          <w:szCs w:val="24"/>
          <w:highlight w:val="none"/>
          <w14:textFill>
            <w14:solidFill>
              <w14:schemeClr w14:val="tx1"/>
            </w14:solidFill>
          </w14:textFill>
        </w:rPr>
        <w:t>。具体流程如下：</w:t>
      </w:r>
    </w:p>
    <w:p w14:paraId="6D7ACD0D">
      <w:pPr>
        <w:keepNext w:val="0"/>
        <w:keepLines w:val="0"/>
        <w:pageBreakBefore w:val="0"/>
        <w:widowControl w:val="0"/>
        <w:kinsoku/>
        <w:wordWrap/>
        <w:overflowPunct/>
        <w:topLinePunct w:val="0"/>
        <w:bidi w:val="0"/>
        <w:snapToGrid w:val="0"/>
        <w:spacing w:line="312" w:lineRule="auto"/>
        <w:ind w:firstLine="480" w:firstLineChars="200"/>
        <w:textAlignment w:val="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1.1</w:t>
      </w:r>
      <w:r>
        <w:rPr>
          <w:rFonts w:hint="eastAsia" w:ascii="宋体" w:hAnsi="宋体" w:cs="宋体"/>
          <w:bCs/>
          <w:color w:val="000000" w:themeColor="text1"/>
          <w:sz w:val="24"/>
          <w:szCs w:val="24"/>
          <w:highlight w:val="none"/>
          <w14:textFill>
            <w14:solidFill>
              <w14:schemeClr w14:val="tx1"/>
            </w14:solidFill>
          </w14:textFill>
        </w:rPr>
        <w:t>本项目由</w:t>
      </w:r>
      <w:r>
        <w:rPr>
          <w:rFonts w:hint="eastAsia" w:ascii="宋体" w:hAnsi="宋体" w:cs="宋体"/>
          <w:bCs/>
          <w:color w:val="000000" w:themeColor="text1"/>
          <w:sz w:val="24"/>
          <w:szCs w:val="24"/>
          <w:highlight w:val="none"/>
          <w:lang w:eastAsia="zh-CN"/>
          <w14:textFill>
            <w14:solidFill>
              <w14:schemeClr w14:val="tx1"/>
            </w14:solidFill>
          </w14:textFill>
        </w:rPr>
        <w:t>磋商小组</w:t>
      </w:r>
      <w:r>
        <w:rPr>
          <w:rFonts w:hint="eastAsia" w:ascii="宋体" w:hAnsi="宋体" w:cs="宋体"/>
          <w:bCs/>
          <w:color w:val="000000" w:themeColor="text1"/>
          <w:sz w:val="24"/>
          <w:szCs w:val="24"/>
          <w:highlight w:val="none"/>
          <w14:textFill>
            <w14:solidFill>
              <w14:schemeClr w14:val="tx1"/>
            </w14:solidFill>
          </w14:textFill>
        </w:rPr>
        <w:t>推荐中标候选人，采购</w:t>
      </w:r>
      <w:r>
        <w:rPr>
          <w:rFonts w:hint="eastAsia" w:ascii="宋体" w:hAnsi="宋体" w:cs="宋体"/>
          <w:bCs/>
          <w:color w:val="000000" w:themeColor="text1"/>
          <w:sz w:val="24"/>
          <w:szCs w:val="24"/>
          <w:highlight w:val="none"/>
          <w:lang w:eastAsia="zh-CN"/>
          <w14:textFill>
            <w14:solidFill>
              <w14:schemeClr w14:val="tx1"/>
            </w14:solidFill>
          </w14:textFill>
        </w:rPr>
        <w:t>组织</w:t>
      </w:r>
      <w:r>
        <w:rPr>
          <w:rFonts w:hint="eastAsia" w:ascii="宋体" w:hAnsi="宋体" w:cs="宋体"/>
          <w:bCs/>
          <w:color w:val="000000" w:themeColor="text1"/>
          <w:sz w:val="24"/>
          <w:szCs w:val="24"/>
          <w:highlight w:val="none"/>
          <w14:textFill>
            <w14:solidFill>
              <w14:schemeClr w14:val="tx1"/>
            </w14:solidFill>
          </w14:textFill>
        </w:rPr>
        <w:t>机构在评标结束后2个工作日内将评审报告交采购人确认。</w:t>
      </w:r>
      <w:bookmarkEnd w:id="34"/>
    </w:p>
    <w:p w14:paraId="6D395B9F">
      <w:pPr>
        <w:keepNext w:val="0"/>
        <w:keepLines w:val="0"/>
        <w:pageBreakBefore w:val="0"/>
        <w:widowControl w:val="0"/>
        <w:kinsoku/>
        <w:wordWrap/>
        <w:overflowPunct/>
        <w:topLinePunct w:val="0"/>
        <w:bidi w:val="0"/>
        <w:snapToGrid w:val="0"/>
        <w:spacing w:line="312" w:lineRule="auto"/>
        <w:ind w:firstLine="480" w:firstLineChars="200"/>
        <w:textAlignment w:val="auto"/>
        <w:rPr>
          <w:rFonts w:ascii="宋体" w:hAnsi="宋体" w:cs="宋体"/>
          <w:bCs/>
          <w:color w:val="000000" w:themeColor="text1"/>
          <w:sz w:val="24"/>
          <w:szCs w:val="24"/>
          <w:highlight w:val="none"/>
          <w14:textFill>
            <w14:solidFill>
              <w14:schemeClr w14:val="tx1"/>
            </w14:solidFill>
          </w14:textFill>
        </w:rPr>
      </w:pPr>
      <w:bookmarkStart w:id="35" w:name="_Toc534621007"/>
      <w:r>
        <w:rPr>
          <w:rFonts w:hint="eastAsia" w:ascii="宋体" w:hAnsi="宋体" w:cs="宋体"/>
          <w:bCs/>
          <w:color w:val="000000" w:themeColor="text1"/>
          <w:sz w:val="24"/>
          <w:szCs w:val="24"/>
          <w:highlight w:val="none"/>
          <w:lang w:val="en-US" w:eastAsia="zh-CN"/>
          <w14:textFill>
            <w14:solidFill>
              <w14:schemeClr w14:val="tx1"/>
            </w14:solidFill>
          </w14:textFill>
        </w:rPr>
        <w:t>1.2</w:t>
      </w:r>
      <w:r>
        <w:rPr>
          <w:rFonts w:hint="eastAsia" w:ascii="宋体" w:hAnsi="宋体" w:cs="宋体"/>
          <w:bCs/>
          <w:color w:val="000000" w:themeColor="text1"/>
          <w:sz w:val="24"/>
          <w:szCs w:val="24"/>
          <w:highlight w:val="none"/>
          <w14:textFill>
            <w14:solidFill>
              <w14:schemeClr w14:val="tx1"/>
            </w14:solidFill>
          </w14:textFill>
        </w:rPr>
        <w:t>采购人应当自收到评审报告之日起5个工作日内，在评审报告确定的中标候选人名单中按顺序确定</w:t>
      </w:r>
      <w:r>
        <w:rPr>
          <w:rFonts w:hint="eastAsia" w:asciiTheme="minorEastAsia" w:hAnsiTheme="minorEastAsia" w:eastAsiaTheme="minorEastAsia"/>
          <w:color w:val="000000" w:themeColor="text1"/>
          <w:sz w:val="24"/>
          <w:szCs w:val="21"/>
          <w:highlight w:val="none"/>
          <w:lang w:eastAsia="zh-CN"/>
          <w14:textFill>
            <w14:solidFill>
              <w14:schemeClr w14:val="tx1"/>
            </w14:solidFill>
          </w14:textFill>
        </w:rPr>
        <w:t>成交供应商</w:t>
      </w:r>
      <w:r>
        <w:rPr>
          <w:rFonts w:hint="eastAsia" w:ascii="宋体" w:hAnsi="宋体" w:cs="宋体"/>
          <w:bCs/>
          <w:color w:val="000000" w:themeColor="text1"/>
          <w:sz w:val="24"/>
          <w:szCs w:val="24"/>
          <w:highlight w:val="none"/>
          <w14:textFill>
            <w14:solidFill>
              <w14:schemeClr w14:val="tx1"/>
            </w14:solidFill>
          </w14:textFill>
        </w:rPr>
        <w:t>。采购人在收到评审报告5个工作日内未按评审报告推荐的中标候选人顺序确定</w:t>
      </w:r>
      <w:r>
        <w:rPr>
          <w:rFonts w:hint="eastAsia" w:asciiTheme="minorEastAsia" w:hAnsiTheme="minorEastAsia" w:eastAsiaTheme="minorEastAsia"/>
          <w:color w:val="000000" w:themeColor="text1"/>
          <w:sz w:val="24"/>
          <w:szCs w:val="21"/>
          <w:highlight w:val="none"/>
          <w:lang w:eastAsia="zh-CN"/>
          <w14:textFill>
            <w14:solidFill>
              <w14:schemeClr w14:val="tx1"/>
            </w14:solidFill>
          </w14:textFill>
        </w:rPr>
        <w:t>成交供应商</w:t>
      </w:r>
      <w:r>
        <w:rPr>
          <w:rFonts w:hint="eastAsia" w:ascii="宋体" w:hAnsi="宋体" w:cs="宋体"/>
          <w:bCs/>
          <w:color w:val="000000" w:themeColor="text1"/>
          <w:sz w:val="24"/>
          <w:szCs w:val="24"/>
          <w:highlight w:val="none"/>
          <w14:textFill>
            <w14:solidFill>
              <w14:schemeClr w14:val="tx1"/>
            </w14:solidFill>
          </w14:textFill>
        </w:rPr>
        <w:t>，又不能说明合法理由的，视同按评审报告推荐的顺序确定排名第一的中标候选人为</w:t>
      </w:r>
      <w:r>
        <w:rPr>
          <w:rFonts w:hint="eastAsia" w:asciiTheme="minorEastAsia" w:hAnsiTheme="minorEastAsia" w:eastAsiaTheme="minorEastAsia"/>
          <w:color w:val="000000" w:themeColor="text1"/>
          <w:sz w:val="24"/>
          <w:szCs w:val="21"/>
          <w:highlight w:val="none"/>
          <w:lang w:eastAsia="zh-CN"/>
          <w14:textFill>
            <w14:solidFill>
              <w14:schemeClr w14:val="tx1"/>
            </w14:solidFill>
          </w14:textFill>
        </w:rPr>
        <w:t>成交供应商</w:t>
      </w:r>
      <w:r>
        <w:rPr>
          <w:rFonts w:hint="eastAsia" w:ascii="宋体" w:hAnsi="宋体" w:cs="宋体"/>
          <w:bCs/>
          <w:color w:val="000000" w:themeColor="text1"/>
          <w:sz w:val="24"/>
          <w:szCs w:val="24"/>
          <w:highlight w:val="none"/>
          <w14:textFill>
            <w14:solidFill>
              <w14:schemeClr w14:val="tx1"/>
            </w14:solidFill>
          </w14:textFill>
        </w:rPr>
        <w:t>。</w:t>
      </w:r>
      <w:bookmarkEnd w:id="35"/>
    </w:p>
    <w:p w14:paraId="2C92DCA1">
      <w:pPr>
        <w:keepNext w:val="0"/>
        <w:keepLines w:val="0"/>
        <w:pageBreakBefore w:val="0"/>
        <w:widowControl w:val="0"/>
        <w:kinsoku/>
        <w:wordWrap/>
        <w:overflowPunct/>
        <w:topLinePunct w:val="0"/>
        <w:bidi w:val="0"/>
        <w:snapToGrid w:val="0"/>
        <w:spacing w:line="312" w:lineRule="auto"/>
        <w:ind w:firstLine="480" w:firstLineChars="200"/>
        <w:textAlignment w:val="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1.3</w:t>
      </w:r>
      <w:r>
        <w:rPr>
          <w:rFonts w:hint="eastAsia" w:ascii="宋体" w:hAnsi="宋体" w:cs="宋体"/>
          <w:bCs/>
          <w:color w:val="000000" w:themeColor="text1"/>
          <w:sz w:val="24"/>
          <w:szCs w:val="24"/>
          <w:highlight w:val="none"/>
          <w14:textFill>
            <w14:solidFill>
              <w14:schemeClr w14:val="tx1"/>
            </w14:solidFill>
          </w14:textFill>
        </w:rPr>
        <w:t>采购人及采购组织机构不对评审结果做任何解释。</w:t>
      </w:r>
    </w:p>
    <w:p w14:paraId="035FED03">
      <w:pPr>
        <w:keepNext w:val="0"/>
        <w:keepLines w:val="0"/>
        <w:pageBreakBefore w:val="0"/>
        <w:widowControl w:val="0"/>
        <w:kinsoku/>
        <w:wordWrap/>
        <w:overflowPunct/>
        <w:topLinePunct w:val="0"/>
        <w:bidi w:val="0"/>
        <w:snapToGrid w:val="0"/>
        <w:spacing w:line="312" w:lineRule="auto"/>
        <w:ind w:firstLine="482" w:firstLineChars="200"/>
        <w:textAlignment w:val="auto"/>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t>2.</w:t>
      </w:r>
      <w:r>
        <w:rPr>
          <w:rFonts w:hint="eastAsia" w:ascii="宋体" w:hAnsi="宋体" w:cs="宋体"/>
          <w:b/>
          <w:color w:val="000000" w:themeColor="text1"/>
          <w:sz w:val="24"/>
          <w:szCs w:val="24"/>
          <w:highlight w:val="none"/>
          <w14:textFill>
            <w14:solidFill>
              <w14:schemeClr w14:val="tx1"/>
            </w14:solidFill>
          </w14:textFill>
        </w:rPr>
        <w:t>采购结果公告和</w:t>
      </w:r>
      <w:r>
        <w:rPr>
          <w:rFonts w:hint="eastAsia" w:ascii="宋体" w:hAnsi="宋体" w:cs="宋体"/>
          <w:b/>
          <w:color w:val="000000" w:themeColor="text1"/>
          <w:sz w:val="24"/>
          <w:szCs w:val="24"/>
          <w:highlight w:val="none"/>
          <w:lang w:eastAsia="zh-CN"/>
          <w14:textFill>
            <w14:solidFill>
              <w14:schemeClr w14:val="tx1"/>
            </w14:solidFill>
          </w14:textFill>
        </w:rPr>
        <w:t>中标（成交）通知书</w:t>
      </w:r>
      <w:r>
        <w:rPr>
          <w:rFonts w:hint="eastAsia" w:ascii="宋体" w:hAnsi="宋体" w:cs="宋体"/>
          <w:b/>
          <w:color w:val="000000" w:themeColor="text1"/>
          <w:sz w:val="24"/>
          <w:szCs w:val="24"/>
          <w:highlight w:val="none"/>
          <w14:textFill>
            <w14:solidFill>
              <w14:schemeClr w14:val="tx1"/>
            </w14:solidFill>
          </w14:textFill>
        </w:rPr>
        <w:t>签发</w:t>
      </w:r>
    </w:p>
    <w:p w14:paraId="7116AB3E">
      <w:pPr>
        <w:keepNext w:val="0"/>
        <w:keepLines w:val="0"/>
        <w:pageBreakBefore w:val="0"/>
        <w:widowControl w:val="0"/>
        <w:kinsoku/>
        <w:wordWrap/>
        <w:overflowPunct/>
        <w:topLinePunct w:val="0"/>
        <w:bidi w:val="0"/>
        <w:snapToGrid w:val="0"/>
        <w:spacing w:line="312" w:lineRule="auto"/>
        <w:ind w:firstLine="480" w:firstLineChars="200"/>
        <w:textAlignment w:val="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2.1</w:t>
      </w:r>
      <w:r>
        <w:rPr>
          <w:rFonts w:hint="eastAsia" w:ascii="宋体" w:hAnsi="宋体" w:cs="宋体"/>
          <w:bCs/>
          <w:color w:val="000000" w:themeColor="text1"/>
          <w:sz w:val="24"/>
          <w:szCs w:val="24"/>
          <w:highlight w:val="none"/>
          <w14:textFill>
            <w14:solidFill>
              <w14:schemeClr w14:val="tx1"/>
            </w14:solidFill>
          </w14:textFill>
        </w:rPr>
        <w:t>采购结果经采购人确认后，采购</w:t>
      </w:r>
      <w:r>
        <w:rPr>
          <w:rFonts w:hint="eastAsia" w:ascii="宋体" w:hAnsi="宋体" w:cs="宋体"/>
          <w:bCs/>
          <w:color w:val="000000" w:themeColor="text1"/>
          <w:sz w:val="24"/>
          <w:szCs w:val="24"/>
          <w:highlight w:val="none"/>
          <w:lang w:eastAsia="zh-CN"/>
          <w14:textFill>
            <w14:solidFill>
              <w14:schemeClr w14:val="tx1"/>
            </w14:solidFill>
          </w14:textFill>
        </w:rPr>
        <w:t>组织</w:t>
      </w:r>
      <w:r>
        <w:rPr>
          <w:rFonts w:hint="eastAsia" w:ascii="宋体" w:hAnsi="宋体" w:cs="宋体"/>
          <w:bCs/>
          <w:color w:val="000000" w:themeColor="text1"/>
          <w:sz w:val="24"/>
          <w:szCs w:val="24"/>
          <w:highlight w:val="none"/>
          <w14:textFill>
            <w14:solidFill>
              <w14:schemeClr w14:val="tx1"/>
            </w14:solidFill>
          </w14:textFill>
        </w:rPr>
        <w:t>机构将于2个工作日内在浙江省政府采购网上发布中标公告，并向</w:t>
      </w:r>
      <w:r>
        <w:rPr>
          <w:rFonts w:hint="eastAsia" w:asciiTheme="minorEastAsia" w:hAnsiTheme="minorEastAsia" w:eastAsiaTheme="minorEastAsia"/>
          <w:color w:val="000000" w:themeColor="text1"/>
          <w:sz w:val="24"/>
          <w:szCs w:val="21"/>
          <w:highlight w:val="none"/>
          <w:lang w:eastAsia="zh-CN"/>
          <w14:textFill>
            <w14:solidFill>
              <w14:schemeClr w14:val="tx1"/>
            </w14:solidFill>
          </w14:textFill>
        </w:rPr>
        <w:t>成交供应商</w:t>
      </w:r>
      <w:r>
        <w:rPr>
          <w:rFonts w:hint="eastAsia" w:ascii="宋体" w:hAnsi="宋体" w:cs="宋体"/>
          <w:bCs/>
          <w:color w:val="000000" w:themeColor="text1"/>
          <w:sz w:val="24"/>
          <w:szCs w:val="24"/>
          <w:highlight w:val="none"/>
          <w14:textFill>
            <w14:solidFill>
              <w14:schemeClr w14:val="tx1"/>
            </w14:solidFill>
          </w14:textFill>
        </w:rPr>
        <w:t>签发书面《</w:t>
      </w:r>
      <w:r>
        <w:rPr>
          <w:rFonts w:hint="eastAsia" w:ascii="宋体" w:hAnsi="宋体" w:cs="宋体"/>
          <w:bCs/>
          <w:color w:val="000000" w:themeColor="text1"/>
          <w:sz w:val="24"/>
          <w:szCs w:val="24"/>
          <w:highlight w:val="none"/>
          <w:lang w:eastAsia="zh-CN"/>
          <w14:textFill>
            <w14:solidFill>
              <w14:schemeClr w14:val="tx1"/>
            </w14:solidFill>
          </w14:textFill>
        </w:rPr>
        <w:t>中标（成交）通知书</w:t>
      </w:r>
      <w:r>
        <w:rPr>
          <w:rFonts w:hint="eastAsia" w:ascii="宋体" w:hAnsi="宋体" w:cs="宋体"/>
          <w:bCs/>
          <w:color w:val="000000" w:themeColor="text1"/>
          <w:sz w:val="24"/>
          <w:szCs w:val="24"/>
          <w:highlight w:val="none"/>
          <w14:textFill>
            <w14:solidFill>
              <w14:schemeClr w14:val="tx1"/>
            </w14:solidFill>
          </w14:textFill>
        </w:rPr>
        <w:t>》。</w:t>
      </w:r>
      <w:bookmarkStart w:id="36" w:name="_Hlk59369379"/>
      <w:r>
        <w:rPr>
          <w:rFonts w:hint="eastAsia" w:ascii="宋体" w:hAnsi="宋体"/>
          <w:color w:val="000000" w:themeColor="text1"/>
          <w:sz w:val="24"/>
          <w:highlight w:val="none"/>
          <w14:textFill>
            <w14:solidFill>
              <w14:schemeClr w14:val="tx1"/>
            </w14:solidFill>
          </w14:textFill>
        </w:rPr>
        <w:t>为营造更优质的营商环境，</w:t>
      </w:r>
      <w:bookmarkStart w:id="37" w:name="_Hlk59708763"/>
      <w:r>
        <w:rPr>
          <w:rFonts w:hint="eastAsia" w:asciiTheme="minorEastAsia" w:hAnsiTheme="minorEastAsia" w:eastAsiaTheme="minorEastAsia"/>
          <w:color w:val="000000" w:themeColor="text1"/>
          <w:sz w:val="24"/>
          <w:szCs w:val="21"/>
          <w:highlight w:val="none"/>
          <w:lang w:eastAsia="zh-CN"/>
          <w14:textFill>
            <w14:solidFill>
              <w14:schemeClr w14:val="tx1"/>
            </w14:solidFill>
          </w14:textFill>
        </w:rPr>
        <w:t>成交供应商</w:t>
      </w:r>
      <w:r>
        <w:rPr>
          <w:rFonts w:hint="eastAsia" w:ascii="宋体" w:hAnsi="宋体"/>
          <w:color w:val="000000" w:themeColor="text1"/>
          <w:sz w:val="24"/>
          <w:highlight w:val="none"/>
          <w14:textFill>
            <w14:solidFill>
              <w14:schemeClr w14:val="tx1"/>
            </w14:solidFill>
          </w14:textFill>
        </w:rPr>
        <w:t>可选择采购</w:t>
      </w:r>
      <w:r>
        <w:rPr>
          <w:rFonts w:hint="eastAsia" w:ascii="宋体" w:hAnsi="宋体"/>
          <w:color w:val="000000" w:themeColor="text1"/>
          <w:sz w:val="24"/>
          <w:highlight w:val="none"/>
          <w:lang w:eastAsia="zh-CN"/>
          <w14:textFill>
            <w14:solidFill>
              <w14:schemeClr w14:val="tx1"/>
            </w14:solidFill>
          </w14:textFill>
        </w:rPr>
        <w:t>组织</w:t>
      </w:r>
      <w:r>
        <w:rPr>
          <w:rFonts w:hint="eastAsia" w:ascii="宋体" w:hAnsi="宋体"/>
          <w:color w:val="000000" w:themeColor="text1"/>
          <w:sz w:val="24"/>
          <w:highlight w:val="none"/>
          <w14:textFill>
            <w14:solidFill>
              <w14:schemeClr w14:val="tx1"/>
            </w14:solidFill>
          </w14:textFill>
        </w:rPr>
        <w:t>机构以邮寄方式向其寄达《</w:t>
      </w:r>
      <w:r>
        <w:rPr>
          <w:rFonts w:hint="eastAsia" w:ascii="宋体" w:hAnsi="宋体"/>
          <w:color w:val="000000" w:themeColor="text1"/>
          <w:sz w:val="24"/>
          <w:highlight w:val="none"/>
          <w:lang w:eastAsia="zh-CN"/>
          <w14:textFill>
            <w14:solidFill>
              <w14:schemeClr w14:val="tx1"/>
            </w14:solidFill>
          </w14:textFill>
        </w:rPr>
        <w:t>中标（成交）通知书</w:t>
      </w:r>
      <w:r>
        <w:rPr>
          <w:rFonts w:hint="eastAsia" w:ascii="宋体" w:hAnsi="宋体"/>
          <w:color w:val="000000" w:themeColor="text1"/>
          <w:sz w:val="24"/>
          <w:highlight w:val="none"/>
          <w14:textFill>
            <w14:solidFill>
              <w14:schemeClr w14:val="tx1"/>
            </w14:solidFill>
          </w14:textFill>
        </w:rPr>
        <w:t>》（邮寄地址、收件人等信息请在“投标函”中详细写明，邮费到付）。</w:t>
      </w:r>
      <w:bookmarkEnd w:id="37"/>
      <w:bookmarkStart w:id="38" w:name="_Hlk59708451"/>
      <w:r>
        <w:rPr>
          <w:rFonts w:hint="eastAsia" w:ascii="宋体" w:hAnsi="宋体"/>
          <w:b/>
          <w:bCs/>
          <w:color w:val="000000" w:themeColor="text1"/>
          <w:sz w:val="24"/>
          <w:highlight w:val="none"/>
          <w:u w:val="single"/>
          <w:shd w:val="pct10" w:color="auto" w:fill="FFFFFF"/>
          <w14:textFill>
            <w14:solidFill>
              <w14:schemeClr w14:val="tx1"/>
            </w14:solidFill>
          </w14:textFill>
        </w:rPr>
        <w:t>同时中标人应在中标后</w:t>
      </w:r>
      <w:bookmarkStart w:id="39" w:name="_Hlk59521069"/>
      <w:r>
        <w:rPr>
          <w:rFonts w:hint="eastAsia" w:ascii="宋体" w:hAnsi="宋体"/>
          <w:b/>
          <w:bCs/>
          <w:color w:val="000000" w:themeColor="text1"/>
          <w:sz w:val="24"/>
          <w:highlight w:val="none"/>
          <w:u w:val="single"/>
          <w:shd w:val="pct10" w:color="auto" w:fill="FFFFFF"/>
          <w14:textFill>
            <w14:solidFill>
              <w14:schemeClr w14:val="tx1"/>
            </w14:solidFill>
          </w14:textFill>
        </w:rPr>
        <w:t>以邮寄</w:t>
      </w:r>
      <w:bookmarkEnd w:id="39"/>
      <w:r>
        <w:rPr>
          <w:rFonts w:hint="eastAsia" w:ascii="宋体" w:hAnsi="宋体"/>
          <w:b/>
          <w:bCs/>
          <w:color w:val="000000" w:themeColor="text1"/>
          <w:sz w:val="24"/>
          <w:highlight w:val="none"/>
          <w:u w:val="single"/>
          <w:shd w:val="pct10" w:color="auto" w:fill="FFFFFF"/>
          <w14:textFill>
            <w14:solidFill>
              <w14:schemeClr w14:val="tx1"/>
            </w14:solidFill>
          </w14:textFill>
        </w:rPr>
        <w:t>或其他方式向</w:t>
      </w:r>
      <w:bookmarkStart w:id="40" w:name="_Hlk59521051"/>
      <w:r>
        <w:rPr>
          <w:rFonts w:hint="eastAsia" w:ascii="宋体" w:hAnsi="宋体"/>
          <w:b/>
          <w:bCs/>
          <w:color w:val="000000" w:themeColor="text1"/>
          <w:sz w:val="24"/>
          <w:highlight w:val="none"/>
          <w:u w:val="single"/>
          <w:shd w:val="pct10" w:color="auto" w:fill="FFFFFF"/>
          <w14:textFill>
            <w14:solidFill>
              <w14:schemeClr w14:val="tx1"/>
            </w14:solidFill>
          </w14:textFill>
        </w:rPr>
        <w:t>采购</w:t>
      </w:r>
      <w:r>
        <w:rPr>
          <w:rFonts w:hint="eastAsia" w:ascii="宋体" w:hAnsi="宋体"/>
          <w:b/>
          <w:bCs/>
          <w:color w:val="000000" w:themeColor="text1"/>
          <w:sz w:val="24"/>
          <w:highlight w:val="none"/>
          <w:u w:val="single"/>
          <w:shd w:val="pct10" w:color="auto" w:fill="FFFFFF"/>
          <w:lang w:eastAsia="zh-CN"/>
          <w14:textFill>
            <w14:solidFill>
              <w14:schemeClr w14:val="tx1"/>
            </w14:solidFill>
          </w14:textFill>
        </w:rPr>
        <w:t>组织</w:t>
      </w:r>
      <w:r>
        <w:rPr>
          <w:rFonts w:hint="eastAsia" w:ascii="宋体" w:hAnsi="宋体"/>
          <w:b/>
          <w:bCs/>
          <w:color w:val="000000" w:themeColor="text1"/>
          <w:sz w:val="24"/>
          <w:highlight w:val="none"/>
          <w:u w:val="single"/>
          <w:shd w:val="pct10" w:color="auto" w:fill="FFFFFF"/>
          <w14:textFill>
            <w14:solidFill>
              <w14:schemeClr w14:val="tx1"/>
            </w14:solidFill>
          </w14:textFill>
        </w:rPr>
        <w:t>机构</w:t>
      </w:r>
      <w:bookmarkEnd w:id="40"/>
      <w:r>
        <w:rPr>
          <w:rFonts w:hint="eastAsia" w:ascii="宋体" w:hAnsi="宋体"/>
          <w:b/>
          <w:bCs/>
          <w:color w:val="000000" w:themeColor="text1"/>
          <w:sz w:val="24"/>
          <w:highlight w:val="none"/>
          <w:u w:val="single"/>
          <w:shd w:val="pct10" w:color="auto" w:fill="FFFFFF"/>
          <w14:textFill>
            <w14:solidFill>
              <w14:schemeClr w14:val="tx1"/>
            </w14:solidFill>
          </w14:textFill>
        </w:rPr>
        <w:t>提供</w:t>
      </w:r>
      <w:r>
        <w:rPr>
          <w:rFonts w:hint="eastAsia" w:ascii="宋体" w:hAnsi="宋体"/>
          <w:b/>
          <w:bCs/>
          <w:color w:val="000000" w:themeColor="text1"/>
          <w:sz w:val="24"/>
          <w:highlight w:val="none"/>
          <w:u w:val="single"/>
          <w:shd w:val="pct10" w:color="auto" w:fill="FFFFFF"/>
          <w:lang w:val="en-US" w:eastAsia="zh-CN"/>
          <w14:textFill>
            <w14:solidFill>
              <w14:schemeClr w14:val="tx1"/>
            </w14:solidFill>
          </w14:textFill>
        </w:rPr>
        <w:t>2</w:t>
      </w:r>
      <w:r>
        <w:rPr>
          <w:rFonts w:hint="eastAsia" w:ascii="宋体" w:hAnsi="宋体"/>
          <w:b/>
          <w:bCs/>
          <w:color w:val="000000" w:themeColor="text1"/>
          <w:sz w:val="24"/>
          <w:highlight w:val="none"/>
          <w:u w:val="single"/>
          <w:shd w:val="pct10" w:color="auto" w:fill="FFFFFF"/>
          <w14:textFill>
            <w14:solidFill>
              <w14:schemeClr w14:val="tx1"/>
            </w14:solidFill>
          </w14:textFill>
        </w:rPr>
        <w:t>套与电子版投标文件相同的胶装版本投标文件。</w:t>
      </w:r>
      <w:bookmarkEnd w:id="36"/>
      <w:bookmarkEnd w:id="38"/>
    </w:p>
    <w:p w14:paraId="64B4EC3B">
      <w:pPr>
        <w:keepNext w:val="0"/>
        <w:keepLines w:val="0"/>
        <w:pageBreakBefore w:val="0"/>
        <w:widowControl w:val="0"/>
        <w:kinsoku/>
        <w:wordWrap/>
        <w:overflowPunct/>
        <w:topLinePunct w:val="0"/>
        <w:bidi w:val="0"/>
        <w:snapToGrid w:val="0"/>
        <w:spacing w:line="312" w:lineRule="auto"/>
        <w:ind w:firstLine="480" w:firstLineChars="200"/>
        <w:textAlignment w:val="auto"/>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2.2</w:t>
      </w:r>
      <w:r>
        <w:rPr>
          <w:rFonts w:hint="eastAsia" w:ascii="宋体" w:hAnsi="宋体" w:cs="宋体"/>
          <w:bCs/>
          <w:color w:val="000000" w:themeColor="text1"/>
          <w:sz w:val="24"/>
          <w:szCs w:val="24"/>
          <w:highlight w:val="none"/>
          <w14:textFill>
            <w14:solidFill>
              <w14:schemeClr w14:val="tx1"/>
            </w14:solidFill>
          </w14:textFill>
        </w:rPr>
        <w:t>中标公告期限为1个工作日；</w:t>
      </w:r>
    </w:p>
    <w:p w14:paraId="249460AD">
      <w:pPr>
        <w:keepNext w:val="0"/>
        <w:keepLines w:val="0"/>
        <w:pageBreakBefore w:val="0"/>
        <w:widowControl w:val="0"/>
        <w:kinsoku/>
        <w:wordWrap/>
        <w:overflowPunct/>
        <w:topLinePunct w:val="0"/>
        <w:bidi w:val="0"/>
        <w:snapToGrid w:val="0"/>
        <w:spacing w:line="312" w:lineRule="auto"/>
        <w:ind w:firstLine="480" w:firstLineChars="200"/>
        <w:textAlignment w:val="auto"/>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2.3</w:t>
      </w:r>
      <w:r>
        <w:rPr>
          <w:rFonts w:hint="eastAsia" w:ascii="宋体" w:hAnsi="宋体" w:cs="宋体"/>
          <w:bCs/>
          <w:color w:val="000000" w:themeColor="text1"/>
          <w:sz w:val="24"/>
          <w:szCs w:val="24"/>
          <w:highlight w:val="none"/>
          <w:lang w:eastAsia="zh-CN"/>
          <w14:textFill>
            <w14:solidFill>
              <w14:schemeClr w14:val="tx1"/>
            </w14:solidFill>
          </w14:textFill>
        </w:rPr>
        <w:t>采购结果公告、《中标（成交）通知书》发出后，</w:t>
      </w:r>
      <w:r>
        <w:rPr>
          <w:rStyle w:val="88"/>
          <w:rFonts w:hint="eastAsia" w:ascii="宋体" w:hAnsi="宋体" w:eastAsia="宋体" w:cs="宋体"/>
          <w:b w:val="0"/>
          <w:i w:val="0"/>
          <w:caps w:val="0"/>
          <w:color w:val="000000" w:themeColor="text1"/>
          <w:spacing w:val="0"/>
          <w:w w:val="100"/>
          <w:kern w:val="2"/>
          <w:sz w:val="24"/>
          <w:szCs w:val="32"/>
          <w:highlight w:val="none"/>
          <w:lang w:val="en-US" w:eastAsia="zh-CN" w:bidi="ar-SA"/>
          <w14:textFill>
            <w14:solidFill>
              <w14:schemeClr w14:val="tx1"/>
            </w14:solidFill>
          </w14:textFill>
        </w:rPr>
        <w:t>如发现中标（成交）供应商资格无效或其放弃中标（成交）资格，则按本次评标供应商得分排序结果依次替补或重新组织</w:t>
      </w:r>
      <w:r>
        <w:rPr>
          <w:rFonts w:hint="eastAsia" w:ascii="宋体" w:hAnsi="宋体" w:cs="宋体"/>
          <w:bCs/>
          <w:color w:val="000000" w:themeColor="text1"/>
          <w:sz w:val="24"/>
          <w:szCs w:val="24"/>
          <w:highlight w:val="none"/>
          <w14:textFill>
            <w14:solidFill>
              <w14:schemeClr w14:val="tx1"/>
            </w14:solidFill>
          </w14:textFill>
        </w:rPr>
        <w:t>。</w:t>
      </w:r>
    </w:p>
    <w:p w14:paraId="57EB82A7">
      <w:pPr>
        <w:keepNext w:val="0"/>
        <w:keepLines w:val="0"/>
        <w:pageBreakBefore w:val="0"/>
        <w:widowControl w:val="0"/>
        <w:kinsoku/>
        <w:wordWrap/>
        <w:overflowPunct/>
        <w:topLinePunct w:val="0"/>
        <w:bidi w:val="0"/>
        <w:snapToGrid w:val="0"/>
        <w:spacing w:line="312" w:lineRule="auto"/>
        <w:ind w:firstLine="480" w:firstLineChars="200"/>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Cs/>
          <w:color w:val="000000" w:themeColor="text1"/>
          <w:sz w:val="24"/>
          <w:szCs w:val="24"/>
          <w:highlight w:val="none"/>
          <w:lang w:eastAsia="zh-CN"/>
          <w14:textFill>
            <w14:solidFill>
              <w14:schemeClr w14:val="tx1"/>
            </w14:solidFill>
          </w14:textFill>
        </w:rPr>
        <w:t>招标代理费用：</w:t>
      </w:r>
      <w:r>
        <w:rPr>
          <w:rFonts w:hint="eastAsia" w:ascii="宋体" w:hAnsi="宋体" w:eastAsia="宋体" w:cs="宋体"/>
          <w:color w:val="000000"/>
          <w:sz w:val="24"/>
          <w:szCs w:val="32"/>
          <w:highlight w:val="none"/>
          <w:u w:val="single"/>
          <w:lang w:eastAsia="zh-CN"/>
        </w:rPr>
        <w:t>按叁仟元</w:t>
      </w:r>
      <w:r>
        <w:rPr>
          <w:rFonts w:hint="eastAsia" w:ascii="宋体" w:hAnsi="宋体" w:eastAsia="宋体" w:cs="宋体"/>
          <w:color w:val="000000"/>
          <w:sz w:val="24"/>
          <w:szCs w:val="32"/>
          <w:highlight w:val="none"/>
          <w:u w:val="single"/>
          <w:lang w:val="en-US" w:eastAsia="zh-CN"/>
        </w:rPr>
        <w:t>/标段</w:t>
      </w:r>
      <w:r>
        <w:rPr>
          <w:rFonts w:hint="eastAsia" w:ascii="宋体" w:hAnsi="宋体" w:eastAsia="宋体" w:cs="宋体"/>
          <w:color w:val="000000"/>
          <w:sz w:val="24"/>
          <w:szCs w:val="32"/>
          <w:highlight w:val="none"/>
          <w:u w:val="single"/>
          <w:lang w:eastAsia="zh-CN"/>
        </w:rPr>
        <w:t>计取</w:t>
      </w:r>
      <w:r>
        <w:rPr>
          <w:rFonts w:hint="eastAsia" w:ascii="宋体" w:hAnsi="宋体" w:eastAsia="宋体" w:cs="宋体"/>
          <w:color w:val="000000"/>
          <w:sz w:val="24"/>
          <w:szCs w:val="32"/>
          <w:highlight w:val="none"/>
          <w:u w:val="single"/>
        </w:rPr>
        <w:t>，</w:t>
      </w:r>
      <w:r>
        <w:rPr>
          <w:rFonts w:hint="eastAsia" w:ascii="宋体" w:hAnsi="宋体" w:cs="宋体"/>
          <w:color w:val="000000"/>
          <w:sz w:val="24"/>
          <w:szCs w:val="32"/>
          <w:highlight w:val="none"/>
          <w:u w:val="single"/>
        </w:rPr>
        <w:t>向</w:t>
      </w:r>
      <w:r>
        <w:rPr>
          <w:rFonts w:hint="eastAsia" w:ascii="宋体" w:hAnsi="宋体" w:cs="宋体"/>
          <w:color w:val="000000"/>
          <w:sz w:val="24"/>
          <w:szCs w:val="32"/>
          <w:highlight w:val="none"/>
          <w:u w:val="single"/>
          <w:lang w:eastAsia="zh-CN"/>
        </w:rPr>
        <w:t>每标段</w:t>
      </w:r>
      <w:r>
        <w:rPr>
          <w:rFonts w:hint="eastAsia" w:ascii="宋体" w:hAnsi="宋体" w:cs="宋体"/>
          <w:color w:val="000000"/>
          <w:sz w:val="24"/>
          <w:szCs w:val="32"/>
          <w:highlight w:val="none"/>
          <w:u w:val="single"/>
        </w:rPr>
        <w:t>中标单位收取招标代理费，该费用中标方须在中标通知书发出前一次性付清</w:t>
      </w:r>
      <w:r>
        <w:rPr>
          <w:rFonts w:hint="eastAsia" w:ascii="宋体" w:hAnsi="宋体" w:eastAsia="宋体" w:cs="宋体"/>
          <w:bCs/>
          <w:color w:val="000000" w:themeColor="text1"/>
          <w:sz w:val="24"/>
          <w:szCs w:val="24"/>
          <w:highlight w:val="none"/>
          <w:lang w:eastAsia="zh-CN"/>
          <w14:textFill>
            <w14:solidFill>
              <w14:schemeClr w14:val="tx1"/>
            </w14:solidFill>
          </w14:textFill>
        </w:rPr>
        <w:t>。</w:t>
      </w:r>
    </w:p>
    <w:p w14:paraId="374FC506">
      <w:pPr>
        <w:keepNext w:val="0"/>
        <w:keepLines w:val="0"/>
        <w:pageBreakBefore w:val="0"/>
        <w:numPr>
          <w:ilvl w:val="0"/>
          <w:numId w:val="4"/>
        </w:numPr>
        <w:kinsoku/>
        <w:wordWrap/>
        <w:overflowPunct/>
        <w:topLinePunct w:val="0"/>
        <w:autoSpaceDE/>
        <w:autoSpaceDN/>
        <w:bidi w:val="0"/>
        <w:adjustRightInd/>
        <w:snapToGrid w:val="0"/>
        <w:spacing w:line="312" w:lineRule="auto"/>
        <w:textAlignment w:val="auto"/>
        <w:rPr>
          <w:rFonts w:hint="eastAsia"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合同签订及公告</w:t>
      </w:r>
    </w:p>
    <w:p w14:paraId="2F5BA34B">
      <w:pPr>
        <w:keepNext w:val="0"/>
        <w:keepLines w:val="0"/>
        <w:pageBreakBefore w:val="0"/>
        <w:numPr>
          <w:ilvl w:val="0"/>
          <w:numId w:val="0"/>
        </w:numPr>
        <w:kinsoku/>
        <w:wordWrap/>
        <w:overflowPunct/>
        <w:topLinePunct w:val="0"/>
        <w:autoSpaceDE/>
        <w:autoSpaceDN/>
        <w:bidi w:val="0"/>
        <w:adjustRightInd/>
        <w:snapToGrid w:val="0"/>
        <w:spacing w:line="312" w:lineRule="auto"/>
        <w:ind w:firstLine="482" w:firstLineChars="200"/>
        <w:textAlignment w:val="auto"/>
        <w:rPr>
          <w:rFonts w:asciiTheme="minorEastAsia" w:hAnsiTheme="minorEastAsia" w:eastAsiaTheme="minorEastAsia"/>
          <w:b/>
          <w:color w:val="000000" w:themeColor="text1"/>
          <w:sz w:val="24"/>
          <w:highlight w:val="none"/>
          <w14:textFill>
            <w14:solidFill>
              <w14:schemeClr w14:val="tx1"/>
            </w14:solidFill>
          </w14:textFill>
        </w:rPr>
      </w:pPr>
      <w:r>
        <w:rPr>
          <w:rFonts w:hint="eastAsia" w:asciiTheme="minorEastAsia" w:hAnsiTheme="minorEastAsia" w:eastAsiaTheme="minorEastAsia"/>
          <w:b/>
          <w:color w:val="000000" w:themeColor="text1"/>
          <w:sz w:val="24"/>
          <w:highlight w:val="none"/>
          <w:lang w:val="en-US" w:eastAsia="zh-CN"/>
          <w14:textFill>
            <w14:solidFill>
              <w14:schemeClr w14:val="tx1"/>
            </w14:solidFill>
          </w14:textFill>
        </w:rPr>
        <w:t>1.</w:t>
      </w:r>
      <w:r>
        <w:rPr>
          <w:rFonts w:hint="eastAsia" w:asciiTheme="minorEastAsia" w:hAnsiTheme="minorEastAsia" w:eastAsiaTheme="minorEastAsia"/>
          <w:b/>
          <w:color w:val="000000" w:themeColor="text1"/>
          <w:sz w:val="24"/>
          <w:highlight w:val="none"/>
          <w14:textFill>
            <w14:solidFill>
              <w14:schemeClr w14:val="tx1"/>
            </w14:solidFill>
          </w14:textFill>
        </w:rPr>
        <w:t>合同主要条款：</w:t>
      </w:r>
      <w:r>
        <w:rPr>
          <w:rFonts w:hint="eastAsia" w:asciiTheme="minorEastAsia" w:hAnsiTheme="minorEastAsia" w:eastAsiaTheme="minorEastAsia"/>
          <w:color w:val="000000" w:themeColor="text1"/>
          <w:sz w:val="24"/>
          <w:highlight w:val="none"/>
          <w14:textFill>
            <w14:solidFill>
              <w14:schemeClr w14:val="tx1"/>
            </w14:solidFill>
          </w14:textFill>
        </w:rPr>
        <w:t>详见“第</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五</w:t>
      </w:r>
      <w:r>
        <w:rPr>
          <w:rFonts w:hint="eastAsia" w:asciiTheme="minorEastAsia" w:hAnsiTheme="minorEastAsia" w:eastAsiaTheme="minorEastAsia"/>
          <w:color w:val="000000" w:themeColor="text1"/>
          <w:sz w:val="24"/>
          <w:highlight w:val="none"/>
          <w14:textFill>
            <w14:solidFill>
              <w14:schemeClr w14:val="tx1"/>
            </w14:solidFill>
          </w14:textFill>
        </w:rPr>
        <w:t>部分拟签订的合同文本”。</w:t>
      </w:r>
    </w:p>
    <w:p w14:paraId="74A9CFCC">
      <w:pPr>
        <w:keepNext w:val="0"/>
        <w:keepLines w:val="0"/>
        <w:pageBreakBefore w:val="0"/>
        <w:kinsoku/>
        <w:wordWrap/>
        <w:overflowPunct/>
        <w:topLinePunct w:val="0"/>
        <w:autoSpaceDE/>
        <w:autoSpaceDN/>
        <w:bidi w:val="0"/>
        <w:adjustRightInd/>
        <w:snapToGrid w:val="0"/>
        <w:spacing w:line="312" w:lineRule="auto"/>
        <w:ind w:firstLine="482" w:firstLineChars="200"/>
        <w:textAlignment w:val="auto"/>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t>2.</w:t>
      </w:r>
      <w:r>
        <w:rPr>
          <w:rFonts w:hint="eastAsia" w:ascii="宋体" w:hAnsi="宋体" w:cs="宋体"/>
          <w:b/>
          <w:color w:val="000000" w:themeColor="text1"/>
          <w:sz w:val="24"/>
          <w:szCs w:val="24"/>
          <w:highlight w:val="none"/>
          <w14:textFill>
            <w14:solidFill>
              <w14:schemeClr w14:val="tx1"/>
            </w14:solidFill>
          </w14:textFill>
        </w:rPr>
        <w:t>签订合同</w:t>
      </w:r>
    </w:p>
    <w:p w14:paraId="60610BD8">
      <w:pPr>
        <w:pStyle w:val="27"/>
        <w:keepNext w:val="0"/>
        <w:keepLines w:val="0"/>
        <w:pageBreakBefore w:val="0"/>
        <w:kinsoku/>
        <w:wordWrap/>
        <w:overflowPunct/>
        <w:topLinePunct w:val="0"/>
        <w:autoSpaceDE/>
        <w:autoSpaceDN/>
        <w:bidi w:val="0"/>
        <w:adjustRightInd/>
        <w:snapToGrid w:val="0"/>
        <w:spacing w:before="0" w:beforeAutospacing="0" w:after="0" w:afterAutospacing="0" w:line="312" w:lineRule="auto"/>
        <w:ind w:firstLine="480" w:firstLineChars="200"/>
        <w:jc w:val="both"/>
        <w:textAlignment w:val="auto"/>
        <w:rPr>
          <w:rFonts w:cs="宋体"/>
          <w:color w:val="000000" w:themeColor="text1"/>
          <w:szCs w:val="24"/>
          <w:highlight w:val="none"/>
          <w14:textFill>
            <w14:solidFill>
              <w14:schemeClr w14:val="tx1"/>
            </w14:solidFill>
          </w14:textFill>
        </w:rPr>
      </w:pPr>
      <w:r>
        <w:rPr>
          <w:rFonts w:hint="eastAsia" w:cs="宋体"/>
          <w:color w:val="000000" w:themeColor="text1"/>
          <w:szCs w:val="24"/>
          <w:highlight w:val="none"/>
          <w:lang w:val="en-US" w:eastAsia="zh-CN"/>
          <w14:textFill>
            <w14:solidFill>
              <w14:schemeClr w14:val="tx1"/>
            </w14:solidFill>
          </w14:textFill>
        </w:rPr>
        <w:t>1.1</w:t>
      </w:r>
      <w:r>
        <w:rPr>
          <w:rFonts w:hint="eastAsia" w:asciiTheme="minorEastAsia" w:hAnsiTheme="minorEastAsia" w:eastAsiaTheme="minorEastAsia"/>
          <w:color w:val="000000" w:themeColor="text1"/>
          <w:sz w:val="24"/>
          <w:szCs w:val="21"/>
          <w:highlight w:val="none"/>
          <w:lang w:eastAsia="zh-CN"/>
          <w14:textFill>
            <w14:solidFill>
              <w14:schemeClr w14:val="tx1"/>
            </w14:solidFill>
          </w14:textFill>
        </w:rPr>
        <w:t>成交供应商</w:t>
      </w:r>
      <w:r>
        <w:rPr>
          <w:rFonts w:hint="eastAsia" w:cs="宋体"/>
          <w:color w:val="000000" w:themeColor="text1"/>
          <w:szCs w:val="24"/>
          <w:highlight w:val="none"/>
          <w14:textFill>
            <w14:solidFill>
              <w14:schemeClr w14:val="tx1"/>
            </w14:solidFill>
          </w14:textFill>
        </w:rPr>
        <w:t>应当在《</w:t>
      </w:r>
      <w:r>
        <w:rPr>
          <w:rFonts w:hint="eastAsia" w:cs="宋体"/>
          <w:color w:val="000000" w:themeColor="text1"/>
          <w:szCs w:val="24"/>
          <w:highlight w:val="none"/>
          <w:lang w:eastAsia="zh-CN"/>
          <w14:textFill>
            <w14:solidFill>
              <w14:schemeClr w14:val="tx1"/>
            </w14:solidFill>
          </w14:textFill>
        </w:rPr>
        <w:t>中标（成交）通知书</w:t>
      </w:r>
      <w:r>
        <w:rPr>
          <w:rFonts w:hint="eastAsia" w:cs="宋体"/>
          <w:color w:val="000000" w:themeColor="text1"/>
          <w:szCs w:val="24"/>
          <w:highlight w:val="none"/>
          <w14:textFill>
            <w14:solidFill>
              <w14:schemeClr w14:val="tx1"/>
            </w14:solidFill>
          </w14:textFill>
        </w:rPr>
        <w:t>》发出之日起30日内持《</w:t>
      </w:r>
      <w:r>
        <w:rPr>
          <w:rFonts w:hint="eastAsia" w:cs="宋体"/>
          <w:color w:val="000000" w:themeColor="text1"/>
          <w:szCs w:val="24"/>
          <w:highlight w:val="none"/>
          <w:lang w:eastAsia="zh-CN"/>
          <w14:textFill>
            <w14:solidFill>
              <w14:schemeClr w14:val="tx1"/>
            </w14:solidFill>
          </w14:textFill>
        </w:rPr>
        <w:t>中标（成交）通知书</w:t>
      </w:r>
      <w:r>
        <w:rPr>
          <w:rFonts w:hint="eastAsia" w:cs="宋体"/>
          <w:color w:val="000000" w:themeColor="text1"/>
          <w:szCs w:val="24"/>
          <w:highlight w:val="none"/>
          <w14:textFill>
            <w14:solidFill>
              <w14:schemeClr w14:val="tx1"/>
            </w14:solidFill>
          </w14:textFill>
        </w:rPr>
        <w:t>》与采购人签订《政府采购合同》。</w:t>
      </w:r>
    </w:p>
    <w:p w14:paraId="644B03C1">
      <w:pPr>
        <w:pStyle w:val="27"/>
        <w:keepNext w:val="0"/>
        <w:keepLines w:val="0"/>
        <w:pageBreakBefore w:val="0"/>
        <w:kinsoku/>
        <w:wordWrap/>
        <w:overflowPunct/>
        <w:topLinePunct w:val="0"/>
        <w:autoSpaceDE/>
        <w:autoSpaceDN/>
        <w:bidi w:val="0"/>
        <w:adjustRightInd/>
        <w:snapToGrid w:val="0"/>
        <w:spacing w:before="0" w:beforeAutospacing="0" w:after="0" w:afterAutospacing="0" w:line="312" w:lineRule="auto"/>
        <w:ind w:firstLine="480" w:firstLineChars="200"/>
        <w:jc w:val="both"/>
        <w:textAlignment w:val="auto"/>
        <w:rPr>
          <w:rFonts w:cs="宋体"/>
          <w:color w:val="000000" w:themeColor="text1"/>
          <w:szCs w:val="24"/>
          <w:highlight w:val="none"/>
          <w14:textFill>
            <w14:solidFill>
              <w14:schemeClr w14:val="tx1"/>
            </w14:solidFill>
          </w14:textFill>
        </w:rPr>
      </w:pPr>
      <w:r>
        <w:rPr>
          <w:rFonts w:hint="eastAsia" w:cs="宋体"/>
          <w:color w:val="000000" w:themeColor="text1"/>
          <w:szCs w:val="24"/>
          <w:highlight w:val="none"/>
          <w:lang w:val="en-US" w:eastAsia="zh-CN"/>
          <w14:textFill>
            <w14:solidFill>
              <w14:schemeClr w14:val="tx1"/>
            </w14:solidFill>
          </w14:textFill>
        </w:rPr>
        <w:t>1.2</w:t>
      </w:r>
      <w:r>
        <w:rPr>
          <w:rFonts w:hint="eastAsia" w:cs="宋体"/>
          <w:color w:val="000000" w:themeColor="text1"/>
          <w:szCs w:val="24"/>
          <w:highlight w:val="none"/>
          <w14:textFill>
            <w14:solidFill>
              <w14:schemeClr w14:val="tx1"/>
            </w14:solidFill>
          </w14:textFill>
        </w:rPr>
        <w:t>所签订的合同不得对</w:t>
      </w:r>
      <w:r>
        <w:rPr>
          <w:rFonts w:hint="eastAsia" w:cs="宋体"/>
          <w:color w:val="000000" w:themeColor="text1"/>
          <w:szCs w:val="24"/>
          <w:highlight w:val="none"/>
          <w:lang w:eastAsia="zh-CN"/>
          <w14:textFill>
            <w14:solidFill>
              <w14:schemeClr w14:val="tx1"/>
            </w14:solidFill>
          </w14:textFill>
        </w:rPr>
        <w:t>磋商</w:t>
      </w:r>
      <w:r>
        <w:rPr>
          <w:rFonts w:hint="eastAsia" w:cs="宋体"/>
          <w:color w:val="000000" w:themeColor="text1"/>
          <w:szCs w:val="24"/>
          <w:highlight w:val="none"/>
          <w14:textFill>
            <w14:solidFill>
              <w14:schemeClr w14:val="tx1"/>
            </w14:solidFill>
          </w14:textFill>
        </w:rPr>
        <w:t>文件确定的事项和</w:t>
      </w:r>
      <w:r>
        <w:rPr>
          <w:rFonts w:hint="eastAsia" w:asciiTheme="minorEastAsia" w:hAnsiTheme="minorEastAsia" w:eastAsiaTheme="minorEastAsia"/>
          <w:color w:val="000000" w:themeColor="text1"/>
          <w:sz w:val="24"/>
          <w:szCs w:val="21"/>
          <w:highlight w:val="none"/>
          <w:lang w:eastAsia="zh-CN"/>
          <w14:textFill>
            <w14:solidFill>
              <w14:schemeClr w14:val="tx1"/>
            </w14:solidFill>
          </w14:textFill>
        </w:rPr>
        <w:t>成交供应商</w:t>
      </w:r>
      <w:r>
        <w:rPr>
          <w:rFonts w:hint="eastAsia" w:cs="宋体" w:eastAsiaTheme="minorEastAsia"/>
          <w:color w:val="000000" w:themeColor="text1"/>
          <w:szCs w:val="24"/>
          <w:highlight w:val="none"/>
          <w:lang w:eastAsia="zh-CN"/>
          <w14:textFill>
            <w14:solidFill>
              <w14:schemeClr w14:val="tx1"/>
            </w14:solidFill>
          </w14:textFill>
        </w:rPr>
        <w:t>响应</w:t>
      </w:r>
      <w:r>
        <w:rPr>
          <w:rFonts w:hint="eastAsia" w:cs="宋体"/>
          <w:color w:val="000000" w:themeColor="text1"/>
          <w:szCs w:val="24"/>
          <w:highlight w:val="none"/>
          <w14:textFill>
            <w14:solidFill>
              <w14:schemeClr w14:val="tx1"/>
            </w14:solidFill>
          </w14:textFill>
        </w:rPr>
        <w:t>文件作实质性修改。集中采购机构将根据采购人的委托，对合同内容进行审查鉴证，如发现与采购结果和</w:t>
      </w:r>
      <w:r>
        <w:rPr>
          <w:rFonts w:hint="eastAsia" w:cs="宋体"/>
          <w:color w:val="000000" w:themeColor="text1"/>
          <w:szCs w:val="24"/>
          <w:highlight w:val="none"/>
          <w:lang w:eastAsia="zh-CN"/>
          <w14:textFill>
            <w14:solidFill>
              <w14:schemeClr w14:val="tx1"/>
            </w14:solidFill>
          </w14:textFill>
        </w:rPr>
        <w:t>响应</w:t>
      </w:r>
      <w:r>
        <w:rPr>
          <w:rFonts w:hint="eastAsia" w:cs="宋体"/>
          <w:color w:val="000000" w:themeColor="text1"/>
          <w:szCs w:val="24"/>
          <w:highlight w:val="none"/>
          <w14:textFill>
            <w14:solidFill>
              <w14:schemeClr w14:val="tx1"/>
            </w14:solidFill>
          </w14:textFill>
        </w:rPr>
        <w:t>承诺内容不一致的，将予以纠正。</w:t>
      </w:r>
    </w:p>
    <w:p w14:paraId="7ABC24F3">
      <w:pPr>
        <w:pStyle w:val="27"/>
        <w:keepNext w:val="0"/>
        <w:keepLines w:val="0"/>
        <w:pageBreakBefore w:val="0"/>
        <w:kinsoku/>
        <w:wordWrap/>
        <w:overflowPunct/>
        <w:topLinePunct w:val="0"/>
        <w:autoSpaceDE/>
        <w:autoSpaceDN/>
        <w:bidi w:val="0"/>
        <w:adjustRightInd/>
        <w:snapToGrid w:val="0"/>
        <w:spacing w:before="0" w:beforeAutospacing="0" w:after="0" w:afterAutospacing="0" w:line="312" w:lineRule="auto"/>
        <w:ind w:firstLine="480" w:firstLineChars="200"/>
        <w:jc w:val="both"/>
        <w:textAlignment w:val="auto"/>
        <w:rPr>
          <w:rFonts w:cs="宋体"/>
          <w:color w:val="000000" w:themeColor="text1"/>
          <w:szCs w:val="24"/>
          <w:highlight w:val="none"/>
          <w14:textFill>
            <w14:solidFill>
              <w14:schemeClr w14:val="tx1"/>
            </w14:solidFill>
          </w14:textFill>
        </w:rPr>
      </w:pPr>
      <w:r>
        <w:rPr>
          <w:rFonts w:hint="eastAsia" w:cs="宋体"/>
          <w:color w:val="000000" w:themeColor="text1"/>
          <w:szCs w:val="24"/>
          <w:highlight w:val="none"/>
          <w:lang w:val="en-US" w:eastAsia="zh-CN"/>
          <w14:textFill>
            <w14:solidFill>
              <w14:schemeClr w14:val="tx1"/>
            </w14:solidFill>
          </w14:textFill>
        </w:rPr>
        <w:t>1.3</w:t>
      </w:r>
      <w:r>
        <w:rPr>
          <w:rFonts w:hint="eastAsia" w:cs="宋体"/>
          <w:color w:val="000000" w:themeColor="text1"/>
          <w:szCs w:val="24"/>
          <w:highlight w:val="none"/>
          <w14:textFill>
            <w14:solidFill>
              <w14:schemeClr w14:val="tx1"/>
            </w14:solidFill>
          </w14:textFill>
        </w:rPr>
        <w:t>采购人不得向</w:t>
      </w:r>
      <w:r>
        <w:rPr>
          <w:rFonts w:hint="eastAsia" w:asciiTheme="minorEastAsia" w:hAnsiTheme="minorEastAsia" w:eastAsiaTheme="minorEastAsia"/>
          <w:color w:val="000000" w:themeColor="text1"/>
          <w:sz w:val="24"/>
          <w:szCs w:val="21"/>
          <w:highlight w:val="none"/>
          <w:lang w:eastAsia="zh-CN"/>
          <w14:textFill>
            <w14:solidFill>
              <w14:schemeClr w14:val="tx1"/>
            </w14:solidFill>
          </w14:textFill>
        </w:rPr>
        <w:t>成交供应商</w:t>
      </w:r>
      <w:r>
        <w:rPr>
          <w:rFonts w:hint="eastAsia" w:cs="宋体"/>
          <w:color w:val="000000" w:themeColor="text1"/>
          <w:szCs w:val="24"/>
          <w:highlight w:val="none"/>
          <w14:textFill>
            <w14:solidFill>
              <w14:schemeClr w14:val="tx1"/>
            </w14:solidFill>
          </w14:textFill>
        </w:rPr>
        <w:t>提出任何不合理的要求作为签订合同的条件。</w:t>
      </w:r>
    </w:p>
    <w:p w14:paraId="64302B71">
      <w:pPr>
        <w:pStyle w:val="27"/>
        <w:keepNext w:val="0"/>
        <w:keepLines w:val="0"/>
        <w:pageBreakBefore w:val="0"/>
        <w:kinsoku/>
        <w:wordWrap/>
        <w:overflowPunct/>
        <w:topLinePunct w:val="0"/>
        <w:autoSpaceDE/>
        <w:autoSpaceDN/>
        <w:bidi w:val="0"/>
        <w:adjustRightInd/>
        <w:snapToGrid w:val="0"/>
        <w:spacing w:before="0" w:beforeAutospacing="0" w:after="0" w:afterAutospacing="0" w:line="312" w:lineRule="auto"/>
        <w:ind w:firstLine="480" w:firstLineChars="200"/>
        <w:jc w:val="both"/>
        <w:textAlignment w:val="auto"/>
        <w:rPr>
          <w:rFonts w:cs="宋体"/>
          <w:color w:val="000000" w:themeColor="text1"/>
          <w:szCs w:val="24"/>
          <w:highlight w:val="none"/>
          <w14:textFill>
            <w14:solidFill>
              <w14:schemeClr w14:val="tx1"/>
            </w14:solidFill>
          </w14:textFill>
        </w:rPr>
      </w:pPr>
      <w:r>
        <w:rPr>
          <w:rFonts w:hint="eastAsia" w:cs="宋体"/>
          <w:color w:val="000000" w:themeColor="text1"/>
          <w:szCs w:val="24"/>
          <w:highlight w:val="none"/>
          <w:lang w:val="en-US" w:eastAsia="zh-CN"/>
          <w14:textFill>
            <w14:solidFill>
              <w14:schemeClr w14:val="tx1"/>
            </w14:solidFill>
          </w14:textFill>
        </w:rPr>
        <w:t>1.4</w:t>
      </w:r>
      <w:r>
        <w:rPr>
          <w:rFonts w:hint="eastAsia" w:asciiTheme="minorEastAsia" w:hAnsiTheme="minorEastAsia" w:eastAsiaTheme="minorEastAsia"/>
          <w:color w:val="000000" w:themeColor="text1"/>
          <w:sz w:val="24"/>
          <w:szCs w:val="21"/>
          <w:highlight w:val="none"/>
          <w:lang w:eastAsia="zh-CN"/>
          <w14:textFill>
            <w14:solidFill>
              <w14:schemeClr w14:val="tx1"/>
            </w14:solidFill>
          </w14:textFill>
        </w:rPr>
        <w:t>成交供应商</w:t>
      </w:r>
      <w:r>
        <w:rPr>
          <w:rFonts w:hint="eastAsia" w:asciiTheme="minorEastAsia" w:hAnsiTheme="minorEastAsia" w:eastAsiaTheme="minorEastAsia"/>
          <w:color w:val="000000" w:themeColor="text1"/>
          <w:sz w:val="24"/>
          <w:szCs w:val="21"/>
          <w:highlight w:val="none"/>
          <w14:textFill>
            <w14:solidFill>
              <w14:schemeClr w14:val="tx1"/>
            </w14:solidFill>
          </w14:textFill>
        </w:rPr>
        <w:t>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058AABAF">
      <w:pPr>
        <w:pStyle w:val="27"/>
        <w:keepNext w:val="0"/>
        <w:keepLines w:val="0"/>
        <w:pageBreakBefore w:val="0"/>
        <w:kinsoku/>
        <w:wordWrap/>
        <w:overflowPunct/>
        <w:topLinePunct w:val="0"/>
        <w:autoSpaceDE/>
        <w:autoSpaceDN/>
        <w:bidi w:val="0"/>
        <w:adjustRightInd/>
        <w:snapToGrid w:val="0"/>
        <w:spacing w:before="0" w:beforeAutospacing="0" w:after="0" w:afterAutospacing="0" w:line="312" w:lineRule="auto"/>
        <w:ind w:firstLine="480" w:firstLineChars="200"/>
        <w:textAlignment w:val="auto"/>
        <w:rPr>
          <w:rFonts w:cs="宋体"/>
          <w:color w:val="000000" w:themeColor="text1"/>
          <w:szCs w:val="24"/>
          <w:highlight w:val="none"/>
          <w14:textFill>
            <w14:solidFill>
              <w14:schemeClr w14:val="tx1"/>
            </w14:solidFill>
          </w14:textFill>
        </w:rPr>
      </w:pPr>
      <w:r>
        <w:rPr>
          <w:rFonts w:hint="eastAsia" w:cs="宋体"/>
          <w:color w:val="000000" w:themeColor="text1"/>
          <w:szCs w:val="24"/>
          <w:highlight w:val="none"/>
          <w:lang w:val="en-US" w:eastAsia="zh-CN"/>
          <w14:textFill>
            <w14:solidFill>
              <w14:schemeClr w14:val="tx1"/>
            </w14:solidFill>
          </w14:textFill>
        </w:rPr>
        <w:t>1.5</w:t>
      </w:r>
      <w:r>
        <w:rPr>
          <w:rFonts w:hint="eastAsia" w:cs="宋体"/>
          <w:color w:val="000000" w:themeColor="text1"/>
          <w:szCs w:val="24"/>
          <w:highlight w:val="none"/>
          <w14:textFill>
            <w14:solidFill>
              <w14:schemeClr w14:val="tx1"/>
            </w14:solidFill>
          </w14:textFill>
        </w:rPr>
        <w:t>询问或者质疑事项可能影响中标结果的，采购人应当暂停签订合同，已经签订合同的，应当中止履行合同（中标结果的质疑期为中标结果公告期限届满之日起七个工作日）。</w:t>
      </w:r>
    </w:p>
    <w:p w14:paraId="004C2BE5">
      <w:pPr>
        <w:pStyle w:val="27"/>
        <w:keepNext w:val="0"/>
        <w:keepLines w:val="0"/>
        <w:pageBreakBefore w:val="0"/>
        <w:kinsoku/>
        <w:wordWrap/>
        <w:overflowPunct/>
        <w:topLinePunct w:val="0"/>
        <w:autoSpaceDE/>
        <w:autoSpaceDN/>
        <w:bidi w:val="0"/>
        <w:adjustRightInd/>
        <w:snapToGrid w:val="0"/>
        <w:spacing w:before="0" w:beforeAutospacing="0" w:after="0" w:afterAutospacing="0" w:line="312" w:lineRule="auto"/>
        <w:ind w:firstLine="482" w:firstLineChars="200"/>
        <w:textAlignment w:val="auto"/>
        <w:rPr>
          <w:rFonts w:cs="仿宋_GB2312"/>
          <w:b/>
          <w:color w:val="000000" w:themeColor="text1"/>
          <w:szCs w:val="24"/>
          <w:highlight w:val="none"/>
          <w14:textFill>
            <w14:solidFill>
              <w14:schemeClr w14:val="tx1"/>
            </w14:solidFill>
          </w14:textFill>
        </w:rPr>
      </w:pPr>
      <w:r>
        <w:rPr>
          <w:rFonts w:hint="eastAsia"/>
          <w:b/>
          <w:color w:val="000000" w:themeColor="text1"/>
          <w:szCs w:val="24"/>
          <w:highlight w:val="none"/>
          <w:lang w:val="en-US" w:eastAsia="zh-CN"/>
          <w14:textFill>
            <w14:solidFill>
              <w14:schemeClr w14:val="tx1"/>
            </w14:solidFill>
          </w14:textFill>
        </w:rPr>
        <w:t>3.</w:t>
      </w:r>
      <w:r>
        <w:rPr>
          <w:b/>
          <w:color w:val="000000" w:themeColor="text1"/>
          <w:szCs w:val="24"/>
          <w:highlight w:val="none"/>
          <w14:textFill>
            <w14:solidFill>
              <w14:schemeClr w14:val="tx1"/>
            </w14:solidFill>
          </w14:textFill>
        </w:rPr>
        <w:t>合同公告及备案</w:t>
      </w:r>
    </w:p>
    <w:p w14:paraId="5BB81550">
      <w:pPr>
        <w:pStyle w:val="12"/>
        <w:keepNext w:val="0"/>
        <w:keepLines w:val="0"/>
        <w:pageBreakBefore w:val="0"/>
        <w:kinsoku/>
        <w:wordWrap/>
        <w:overflowPunct/>
        <w:topLinePunct w:val="0"/>
        <w:autoSpaceDE/>
        <w:autoSpaceDN/>
        <w:bidi w:val="0"/>
        <w:adjustRightInd/>
        <w:snapToGrid w:val="0"/>
        <w:spacing w:line="312" w:lineRule="auto"/>
        <w:ind w:left="0" w:leftChars="0" w:firstLine="480" w:firstLineChars="200"/>
        <w:jc w:val="left"/>
        <w:textAlignment w:val="auto"/>
        <w:rPr>
          <w:rFonts w:hint="eastAsia" w:ascii="宋体" w:hAnsi="宋体"/>
          <w:color w:val="000000" w:themeColor="text1"/>
          <w:sz w:val="24"/>
          <w:szCs w:val="24"/>
          <w:highlight w:val="none"/>
          <w:lang w:val="en-US" w:eastAsia="zh-CN"/>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1</w:t>
      </w:r>
      <w:r>
        <w:rPr>
          <w:rFonts w:hint="eastAsia" w:ascii="宋体" w:hAnsi="宋体"/>
          <w:color w:val="000000" w:themeColor="text1"/>
          <w:sz w:val="24"/>
          <w:szCs w:val="24"/>
          <w:highlight w:val="none"/>
          <w14:textFill>
            <w14:solidFill>
              <w14:schemeClr w14:val="tx1"/>
            </w14:solidFill>
          </w14:textFill>
        </w:rPr>
        <w:t>、采购人应当自政府采购合同签订之日起</w:t>
      </w:r>
      <w:r>
        <w:rPr>
          <w:rFonts w:ascii="宋体" w:hAnsi="宋体"/>
          <w:color w:val="000000" w:themeColor="text1"/>
          <w:sz w:val="24"/>
          <w:szCs w:val="24"/>
          <w:highlight w:val="none"/>
          <w14:textFill>
            <w14:solidFill>
              <w14:schemeClr w14:val="tx1"/>
            </w14:solidFill>
          </w14:textFill>
        </w:rPr>
        <w:t>2</w:t>
      </w:r>
      <w:r>
        <w:rPr>
          <w:rFonts w:hint="eastAsia" w:ascii="宋体" w:hAnsi="宋体"/>
          <w:color w:val="000000" w:themeColor="text1"/>
          <w:sz w:val="24"/>
          <w:szCs w:val="24"/>
          <w:highlight w:val="none"/>
          <w14:textFill>
            <w14:solidFill>
              <w14:schemeClr w14:val="tx1"/>
            </w14:solidFill>
          </w14:textFill>
        </w:rPr>
        <w:t>个工作日内，在省级以上财政部门指定的政府采购信息发布媒体及相关网站上公告。</w:t>
      </w:r>
      <w:r>
        <w:rPr>
          <w:rFonts w:hint="eastAsia" w:ascii="宋体" w:hAnsi="宋体"/>
          <w:color w:val="000000" w:themeColor="text1"/>
          <w:sz w:val="24"/>
          <w:szCs w:val="24"/>
          <w:highlight w:val="none"/>
          <w14:textFill>
            <w14:solidFill>
              <w14:schemeClr w14:val="tx1"/>
            </w14:solidFill>
          </w14:textFill>
        </w:rPr>
        <w:br w:type="textWrapping"/>
      </w:r>
      <w:r>
        <w:rPr>
          <w:rFonts w:hint="eastAsia" w:ascii="宋体" w:hAnsi="宋体"/>
          <w:color w:val="000000" w:themeColor="text1"/>
          <w:sz w:val="24"/>
          <w:szCs w:val="24"/>
          <w:highlight w:val="none"/>
          <w:lang w:val="en-US" w:eastAsia="zh-CN"/>
          <w14:textFill>
            <w14:solidFill>
              <w14:schemeClr w14:val="tx1"/>
            </w14:solidFill>
          </w14:textFill>
        </w:rPr>
        <w:t xml:space="preserve">    </w:t>
      </w:r>
      <w:r>
        <w:rPr>
          <w:rFonts w:hint="eastAsia" w:ascii="宋体" w:hAnsi="宋体"/>
          <w:color w:val="000000" w:themeColor="text1"/>
          <w:sz w:val="24"/>
          <w:szCs w:val="24"/>
          <w:highlight w:val="none"/>
          <w14:textFill>
            <w14:solidFill>
              <w14:schemeClr w14:val="tx1"/>
            </w14:solidFill>
          </w14:textFill>
        </w:rPr>
        <w:t>2、采购人应当自政府采购合同签订之日起7个</w:t>
      </w:r>
      <w:r>
        <w:rPr>
          <w:rFonts w:hint="eastAsia" w:ascii="宋体" w:hAnsi="宋体"/>
          <w:color w:val="000000" w:themeColor="text1"/>
          <w:sz w:val="24"/>
          <w:szCs w:val="24"/>
          <w:highlight w:val="none"/>
          <w:lang w:val="en-US" w:eastAsia="zh-CN"/>
          <w14:textFill>
            <w14:solidFill>
              <w14:schemeClr w14:val="tx1"/>
            </w14:solidFill>
          </w14:textFill>
        </w:rPr>
        <w:t>工作日内，将政府采购合同副本报同级人民政府财政部门以及集中采购机构备案存档。</w:t>
      </w:r>
    </w:p>
    <w:p w14:paraId="40AE47DE">
      <w:pPr>
        <w:spacing w:line="360" w:lineRule="auto"/>
        <w:jc w:val="center"/>
        <w:rPr>
          <w:rFonts w:ascii="宋体" w:hAnsi="宋体" w:cs="宋体"/>
          <w:b/>
          <w:bCs/>
          <w:color w:val="000000" w:themeColor="text1"/>
          <w:sz w:val="36"/>
          <w:szCs w:val="44"/>
          <w:highlight w:val="none"/>
          <w14:textFill>
            <w14:solidFill>
              <w14:schemeClr w14:val="tx1"/>
            </w14:solidFill>
          </w14:textFill>
        </w:rPr>
      </w:pPr>
    </w:p>
    <w:p w14:paraId="2E03BFE4">
      <w:pPr>
        <w:spacing w:line="360" w:lineRule="auto"/>
        <w:jc w:val="center"/>
        <w:rPr>
          <w:rFonts w:ascii="宋体" w:hAnsi="宋体" w:cs="宋体"/>
          <w:b/>
          <w:bCs/>
          <w:color w:val="000000" w:themeColor="text1"/>
          <w:sz w:val="36"/>
          <w:szCs w:val="44"/>
          <w:highlight w:val="none"/>
          <w14:textFill>
            <w14:solidFill>
              <w14:schemeClr w14:val="tx1"/>
            </w14:solidFill>
          </w14:textFill>
        </w:rPr>
      </w:pPr>
    </w:p>
    <w:p w14:paraId="5035F656">
      <w:pPr>
        <w:rPr>
          <w:rFonts w:hint="eastAsia" w:ascii="宋体" w:hAnsi="宋体" w:cs="宋体"/>
          <w:b/>
          <w:bCs/>
          <w:color w:val="000000" w:themeColor="text1"/>
          <w:sz w:val="36"/>
          <w:szCs w:val="44"/>
          <w:highlight w:val="none"/>
          <w14:textFill>
            <w14:solidFill>
              <w14:schemeClr w14:val="tx1"/>
            </w14:solidFill>
          </w14:textFill>
        </w:rPr>
      </w:pPr>
      <w:r>
        <w:rPr>
          <w:rFonts w:hint="eastAsia" w:ascii="宋体" w:hAnsi="宋体" w:cs="宋体"/>
          <w:b/>
          <w:bCs/>
          <w:color w:val="000000" w:themeColor="text1"/>
          <w:sz w:val="36"/>
          <w:szCs w:val="44"/>
          <w:highlight w:val="none"/>
          <w14:textFill>
            <w14:solidFill>
              <w14:schemeClr w14:val="tx1"/>
            </w14:solidFill>
          </w14:textFill>
        </w:rPr>
        <w:br w:type="page"/>
      </w:r>
    </w:p>
    <w:p w14:paraId="565FA07A">
      <w:pPr>
        <w:keepNext w:val="0"/>
        <w:keepLines w:val="0"/>
        <w:pageBreakBefore w:val="0"/>
        <w:kinsoku/>
        <w:wordWrap/>
        <w:overflowPunct/>
        <w:topLinePunct w:val="0"/>
        <w:bidi w:val="0"/>
        <w:adjustRightInd/>
        <w:snapToGrid w:val="0"/>
        <w:spacing w:line="312" w:lineRule="auto"/>
        <w:jc w:val="center"/>
        <w:textAlignment w:val="auto"/>
        <w:rPr>
          <w:rFonts w:ascii="宋体" w:hAnsi="宋体" w:cs="宋体"/>
          <w:b/>
          <w:bCs/>
          <w:color w:val="000000" w:themeColor="text1"/>
          <w:sz w:val="36"/>
          <w:szCs w:val="44"/>
          <w:highlight w:val="none"/>
          <w14:textFill>
            <w14:solidFill>
              <w14:schemeClr w14:val="tx1"/>
            </w14:solidFill>
          </w14:textFill>
        </w:rPr>
      </w:pPr>
      <w:r>
        <w:rPr>
          <w:rFonts w:hint="eastAsia" w:ascii="宋体" w:hAnsi="宋体" w:cs="宋体"/>
          <w:b/>
          <w:bCs/>
          <w:color w:val="000000" w:themeColor="text1"/>
          <w:sz w:val="36"/>
          <w:szCs w:val="44"/>
          <w:highlight w:val="none"/>
          <w14:textFill>
            <w14:solidFill>
              <w14:schemeClr w14:val="tx1"/>
            </w14:solidFill>
          </w14:textFill>
        </w:rPr>
        <w:t>第三章 评标办法及评分标准</w:t>
      </w:r>
    </w:p>
    <w:p w14:paraId="65AAC6A5">
      <w:pPr>
        <w:keepNext w:val="0"/>
        <w:keepLines w:val="0"/>
        <w:pageBreakBefore w:val="0"/>
        <w:widowControl/>
        <w:kinsoku/>
        <w:wordWrap/>
        <w:overflowPunct/>
        <w:topLinePunct w:val="0"/>
        <w:autoSpaceDE w:val="0"/>
        <w:autoSpaceDN w:val="0"/>
        <w:bidi w:val="0"/>
        <w:adjustRightInd/>
        <w:snapToGrid w:val="0"/>
        <w:spacing w:line="312"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根据《中华人民共和国政府采购法》、财政部的有关规定及此项目的实际情况，遵循公平、公正、科学择优的原则，特制定本办法。</w:t>
      </w:r>
    </w:p>
    <w:p w14:paraId="52FFFCDF">
      <w:pPr>
        <w:keepNext w:val="0"/>
        <w:keepLines w:val="0"/>
        <w:pageBreakBefore w:val="0"/>
        <w:widowControl/>
        <w:kinsoku/>
        <w:wordWrap/>
        <w:overflowPunct/>
        <w:topLinePunct w:val="0"/>
        <w:autoSpaceDE w:val="0"/>
        <w:autoSpaceDN w:val="0"/>
        <w:bidi w:val="0"/>
        <w:adjustRightInd/>
        <w:snapToGrid w:val="0"/>
        <w:spacing w:line="312" w:lineRule="auto"/>
        <w:ind w:firstLine="482" w:firstLineChars="200"/>
        <w:textAlignment w:val="auto"/>
        <w:rPr>
          <w:rFonts w:hint="eastAsia" w:ascii="宋体" w:hAnsi="宋体" w:eastAsia="宋体"/>
          <w:b/>
          <w:bCs/>
          <w:color w:val="000000" w:themeColor="text1"/>
          <w:sz w:val="24"/>
          <w:highlight w:val="none"/>
          <w:lang w:eastAsia="zh-CN"/>
          <w14:textFill>
            <w14:solidFill>
              <w14:schemeClr w14:val="tx1"/>
            </w14:solidFill>
          </w14:textFill>
        </w:rPr>
      </w:pPr>
      <w:bookmarkStart w:id="41" w:name="_Toc24759"/>
      <w:bookmarkStart w:id="42" w:name="_Toc297662419"/>
      <w:bookmarkStart w:id="43" w:name="_Toc22707"/>
      <w:r>
        <w:rPr>
          <w:rFonts w:hint="eastAsia" w:ascii="宋体" w:hAnsi="宋体"/>
          <w:b/>
          <w:bCs/>
          <w:color w:val="000000" w:themeColor="text1"/>
          <w:sz w:val="24"/>
          <w:highlight w:val="none"/>
          <w14:textFill>
            <w14:solidFill>
              <w14:schemeClr w14:val="tx1"/>
            </w14:solidFill>
          </w14:textFill>
        </w:rPr>
        <w:t>一、评</w:t>
      </w:r>
      <w:bookmarkEnd w:id="41"/>
      <w:bookmarkEnd w:id="42"/>
      <w:bookmarkEnd w:id="43"/>
      <w:r>
        <w:rPr>
          <w:rFonts w:hint="eastAsia" w:ascii="宋体" w:hAnsi="宋体"/>
          <w:b/>
          <w:bCs/>
          <w:color w:val="000000" w:themeColor="text1"/>
          <w:sz w:val="24"/>
          <w:highlight w:val="none"/>
          <w:lang w:eastAsia="zh-CN"/>
          <w14:textFill>
            <w14:solidFill>
              <w14:schemeClr w14:val="tx1"/>
            </w14:solidFill>
          </w14:textFill>
        </w:rPr>
        <w:t>审方法</w:t>
      </w:r>
    </w:p>
    <w:p w14:paraId="4BCF966D">
      <w:pPr>
        <w:keepNext w:val="0"/>
        <w:keepLines w:val="0"/>
        <w:pageBreakBefore w:val="0"/>
        <w:widowControl/>
        <w:kinsoku/>
        <w:wordWrap/>
        <w:overflowPunct/>
        <w:topLinePunct w:val="0"/>
        <w:autoSpaceDE w:val="0"/>
        <w:autoSpaceDN w:val="0"/>
        <w:bidi w:val="0"/>
        <w:adjustRightInd/>
        <w:snapToGrid w:val="0"/>
        <w:spacing w:line="312" w:lineRule="auto"/>
        <w:ind w:firstLine="480" w:firstLineChars="200"/>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本项目采用</w:t>
      </w:r>
      <w:r>
        <w:rPr>
          <w:rFonts w:hint="eastAsia" w:ascii="宋体" w:hAnsi="宋体"/>
          <w:color w:val="000000" w:themeColor="text1"/>
          <w:sz w:val="24"/>
          <w:highlight w:val="none"/>
          <w14:textFill>
            <w14:solidFill>
              <w14:schemeClr w14:val="tx1"/>
            </w14:solidFill>
          </w14:textFill>
        </w:rPr>
        <w:t>综合评分法。是指响应文件满足磋商文件全部实质性要求，且按照评审因素的量化指标评审得分最高的供应商为成交候选人的评审方法。</w:t>
      </w:r>
    </w:p>
    <w:p w14:paraId="7215E786">
      <w:pPr>
        <w:keepNext w:val="0"/>
        <w:keepLines w:val="0"/>
        <w:pageBreakBefore w:val="0"/>
        <w:widowControl/>
        <w:kinsoku/>
        <w:wordWrap/>
        <w:overflowPunct/>
        <w:topLinePunct w:val="0"/>
        <w:bidi w:val="0"/>
        <w:adjustRightInd/>
        <w:snapToGrid w:val="0"/>
        <w:spacing w:line="312" w:lineRule="auto"/>
        <w:ind w:firstLine="482" w:firstLineChars="200"/>
        <w:textAlignment w:val="auto"/>
        <w:rPr>
          <w:b/>
          <w:color w:val="000000" w:themeColor="text1"/>
          <w:sz w:val="24"/>
          <w:szCs w:val="24"/>
          <w:highlight w:val="none"/>
          <w14:textFill>
            <w14:solidFill>
              <w14:schemeClr w14:val="tx1"/>
            </w14:solidFill>
          </w14:textFill>
        </w:rPr>
      </w:pPr>
      <w:r>
        <w:rPr>
          <w:rFonts w:hint="eastAsia"/>
          <w:b/>
          <w:color w:val="000000" w:themeColor="text1"/>
          <w:sz w:val="24"/>
          <w:szCs w:val="24"/>
          <w:highlight w:val="none"/>
          <w:lang w:eastAsia="zh-CN"/>
          <w14:textFill>
            <w14:solidFill>
              <w14:schemeClr w14:val="tx1"/>
            </w14:solidFill>
          </w14:textFill>
        </w:rPr>
        <w:t>二、磋商</w:t>
      </w:r>
      <w:r>
        <w:rPr>
          <w:rFonts w:hint="eastAsia"/>
          <w:b/>
          <w:color w:val="000000" w:themeColor="text1"/>
          <w:sz w:val="24"/>
          <w:szCs w:val="24"/>
          <w:highlight w:val="none"/>
          <w14:textFill>
            <w14:solidFill>
              <w14:schemeClr w14:val="tx1"/>
            </w14:solidFill>
          </w14:textFill>
        </w:rPr>
        <w:t>的方式</w:t>
      </w:r>
    </w:p>
    <w:p w14:paraId="505BD549">
      <w:pPr>
        <w:pStyle w:val="106"/>
        <w:keepNext w:val="0"/>
        <w:keepLines w:val="0"/>
        <w:pageBreakBefore w:val="0"/>
        <w:widowControl/>
        <w:kinsoku/>
        <w:wordWrap/>
        <w:overflowPunct/>
        <w:topLinePunct w:val="0"/>
        <w:bidi w:val="0"/>
        <w:adjustRightInd/>
        <w:snapToGrid w:val="0"/>
        <w:spacing w:before="0" w:line="312" w:lineRule="auto"/>
        <w:ind w:firstLine="480" w:firstLineChars="200"/>
        <w:textAlignment w:val="auto"/>
        <w:rPr>
          <w:rFonts w:hint="eastAsia"/>
          <w:bCs/>
          <w:color w:val="000000" w:themeColor="text1"/>
          <w:sz w:val="24"/>
          <w:szCs w:val="24"/>
          <w:highlight w:val="none"/>
          <w14:textFill>
            <w14:solidFill>
              <w14:schemeClr w14:val="tx1"/>
            </w14:solidFill>
          </w14:textFill>
        </w:rPr>
      </w:pPr>
      <w:r>
        <w:rPr>
          <w:rFonts w:hint="eastAsia"/>
          <w:bCs/>
          <w:color w:val="000000" w:themeColor="text1"/>
          <w:sz w:val="24"/>
          <w:szCs w:val="24"/>
          <w:highlight w:val="none"/>
          <w14:textFill>
            <w14:solidFill>
              <w14:schemeClr w14:val="tx1"/>
            </w14:solidFill>
          </w14:textFill>
        </w:rPr>
        <w:t>本项目采用不公开方式</w:t>
      </w:r>
      <w:r>
        <w:rPr>
          <w:rFonts w:hint="eastAsia"/>
          <w:bCs/>
          <w:color w:val="000000" w:themeColor="text1"/>
          <w:sz w:val="24"/>
          <w:szCs w:val="24"/>
          <w:highlight w:val="none"/>
          <w:lang w:eastAsia="zh-CN"/>
          <w14:textFill>
            <w14:solidFill>
              <w14:schemeClr w14:val="tx1"/>
            </w14:solidFill>
          </w14:textFill>
        </w:rPr>
        <w:t>磋商</w:t>
      </w:r>
      <w:r>
        <w:rPr>
          <w:rFonts w:hint="eastAsia"/>
          <w:bCs/>
          <w:color w:val="000000" w:themeColor="text1"/>
          <w:sz w:val="24"/>
          <w:szCs w:val="24"/>
          <w:highlight w:val="none"/>
          <w14:textFill>
            <w14:solidFill>
              <w14:schemeClr w14:val="tx1"/>
            </w14:solidFill>
          </w14:textFill>
        </w:rPr>
        <w:t>，</w:t>
      </w:r>
      <w:r>
        <w:rPr>
          <w:rFonts w:hint="eastAsia"/>
          <w:bCs/>
          <w:color w:val="000000" w:themeColor="text1"/>
          <w:sz w:val="24"/>
          <w:szCs w:val="24"/>
          <w:highlight w:val="none"/>
          <w:lang w:eastAsia="zh-CN"/>
          <w14:textFill>
            <w14:solidFill>
              <w14:schemeClr w14:val="tx1"/>
            </w14:solidFill>
          </w14:textFill>
        </w:rPr>
        <w:t>磋商</w:t>
      </w:r>
      <w:r>
        <w:rPr>
          <w:rFonts w:hint="eastAsia"/>
          <w:bCs/>
          <w:color w:val="000000" w:themeColor="text1"/>
          <w:sz w:val="24"/>
          <w:szCs w:val="24"/>
          <w:highlight w:val="none"/>
          <w14:textFill>
            <w14:solidFill>
              <w14:schemeClr w14:val="tx1"/>
            </w14:solidFill>
          </w14:textFill>
        </w:rPr>
        <w:t>的依据为</w:t>
      </w:r>
      <w:r>
        <w:rPr>
          <w:rFonts w:hint="eastAsia"/>
          <w:bCs/>
          <w:color w:val="000000" w:themeColor="text1"/>
          <w:sz w:val="24"/>
          <w:szCs w:val="24"/>
          <w:highlight w:val="none"/>
          <w:lang w:eastAsia="zh-CN"/>
          <w14:textFill>
            <w14:solidFill>
              <w14:schemeClr w14:val="tx1"/>
            </w14:solidFill>
          </w14:textFill>
        </w:rPr>
        <w:t>磋商</w:t>
      </w:r>
      <w:r>
        <w:rPr>
          <w:rFonts w:hint="eastAsia"/>
          <w:bCs/>
          <w:color w:val="000000" w:themeColor="text1"/>
          <w:sz w:val="24"/>
          <w:szCs w:val="24"/>
          <w:highlight w:val="none"/>
          <w14:textFill>
            <w14:solidFill>
              <w14:schemeClr w14:val="tx1"/>
            </w14:solidFill>
          </w14:textFill>
        </w:rPr>
        <w:t>文件和</w:t>
      </w:r>
      <w:r>
        <w:rPr>
          <w:rFonts w:hint="eastAsia"/>
          <w:bCs/>
          <w:color w:val="000000" w:themeColor="text1"/>
          <w:sz w:val="24"/>
          <w:szCs w:val="24"/>
          <w:highlight w:val="none"/>
          <w:lang w:eastAsia="zh-CN"/>
          <w14:textFill>
            <w14:solidFill>
              <w14:schemeClr w14:val="tx1"/>
            </w14:solidFill>
          </w14:textFill>
        </w:rPr>
        <w:t>响应</w:t>
      </w:r>
      <w:r>
        <w:rPr>
          <w:rFonts w:hint="eastAsia"/>
          <w:bCs/>
          <w:color w:val="000000" w:themeColor="text1"/>
          <w:sz w:val="24"/>
          <w:szCs w:val="24"/>
          <w:highlight w:val="none"/>
          <w14:textFill>
            <w14:solidFill>
              <w14:schemeClr w14:val="tx1"/>
            </w14:solidFill>
          </w14:textFill>
        </w:rPr>
        <w:t>文件。</w:t>
      </w:r>
    </w:p>
    <w:p w14:paraId="3B20537A">
      <w:pPr>
        <w:pStyle w:val="106"/>
        <w:keepNext w:val="0"/>
        <w:keepLines w:val="0"/>
        <w:pageBreakBefore w:val="0"/>
        <w:widowControl/>
        <w:kinsoku/>
        <w:wordWrap/>
        <w:overflowPunct/>
        <w:topLinePunct w:val="0"/>
        <w:bidi w:val="0"/>
        <w:adjustRightInd/>
        <w:snapToGrid w:val="0"/>
        <w:spacing w:before="0" w:line="312" w:lineRule="auto"/>
        <w:ind w:firstLine="482" w:firstLineChars="200"/>
        <w:textAlignment w:val="auto"/>
        <w:rPr>
          <w:rFonts w:hint="eastAsia" w:asciiTheme="minorEastAsia" w:hAnsiTheme="minorEastAsia" w:eastAsiaTheme="minorEastAsia"/>
          <w:b/>
          <w:color w:val="000000" w:themeColor="text1"/>
          <w:highlight w:val="none"/>
          <w:lang w:val="en-US" w:eastAsia="zh-CN"/>
          <w14:textFill>
            <w14:solidFill>
              <w14:schemeClr w14:val="tx1"/>
            </w14:solidFill>
          </w14:textFill>
        </w:rPr>
      </w:pPr>
      <w:r>
        <w:rPr>
          <w:rFonts w:hint="eastAsia" w:asciiTheme="minorEastAsia" w:hAnsiTheme="minorEastAsia" w:eastAsiaTheme="minorEastAsia"/>
          <w:b/>
          <w:color w:val="000000" w:themeColor="text1"/>
          <w:highlight w:val="none"/>
          <w:lang w:eastAsia="zh-CN"/>
          <w14:textFill>
            <w14:solidFill>
              <w14:schemeClr w14:val="tx1"/>
            </w14:solidFill>
          </w14:textFill>
        </w:rPr>
        <w:t>三、</w:t>
      </w:r>
      <w:r>
        <w:rPr>
          <w:rFonts w:hint="eastAsia" w:asciiTheme="minorEastAsia" w:hAnsiTheme="minorEastAsia" w:eastAsiaTheme="minorEastAsia"/>
          <w:b/>
          <w:color w:val="000000" w:themeColor="text1"/>
          <w:highlight w:val="none"/>
          <w14:textFill>
            <w14:solidFill>
              <w14:schemeClr w14:val="tx1"/>
            </w14:solidFill>
          </w14:textFill>
        </w:rPr>
        <w:t>磋商与评审</w:t>
      </w:r>
      <w:r>
        <w:rPr>
          <w:rFonts w:hint="eastAsia" w:asciiTheme="minorEastAsia" w:hAnsiTheme="minorEastAsia" w:eastAsiaTheme="minorEastAsia"/>
          <w:b/>
          <w:color w:val="000000" w:themeColor="text1"/>
          <w:highlight w:val="none"/>
          <w:lang w:eastAsia="zh-CN"/>
          <w14:textFill>
            <w14:solidFill>
              <w14:schemeClr w14:val="tx1"/>
            </w14:solidFill>
          </w14:textFill>
        </w:rPr>
        <w:t>流程</w:t>
      </w:r>
    </w:p>
    <w:p w14:paraId="2AEFD790">
      <w:pPr>
        <w:pStyle w:val="106"/>
        <w:keepNext w:val="0"/>
        <w:keepLines w:val="0"/>
        <w:pageBreakBefore w:val="0"/>
        <w:widowControl/>
        <w:kinsoku/>
        <w:wordWrap/>
        <w:overflowPunct/>
        <w:topLinePunct w:val="0"/>
        <w:bidi w:val="0"/>
        <w:adjustRightInd/>
        <w:snapToGrid w:val="0"/>
        <w:spacing w:before="0" w:line="312" w:lineRule="auto"/>
        <w:ind w:firstLine="480"/>
        <w:textAlignment w:val="auto"/>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lang w:val="en-US" w:eastAsia="zh-CN"/>
          <w14:textFill>
            <w14:solidFill>
              <w14:schemeClr w14:val="tx1"/>
            </w14:solidFill>
          </w14:textFill>
        </w:rPr>
        <w:t>1.</w:t>
      </w:r>
      <w:r>
        <w:rPr>
          <w:rFonts w:hint="eastAsia" w:asciiTheme="minorEastAsia" w:hAnsiTheme="minorEastAsia" w:eastAsiaTheme="minorEastAsia"/>
          <w:color w:val="000000" w:themeColor="text1"/>
          <w:szCs w:val="24"/>
          <w:highlight w:val="none"/>
          <w14:textFill>
            <w14:solidFill>
              <w14:schemeClr w14:val="tx1"/>
            </w14:solidFill>
          </w14:textFill>
        </w:rPr>
        <w:t>磋商小组签到。</w:t>
      </w:r>
    </w:p>
    <w:p w14:paraId="742DD91E">
      <w:pPr>
        <w:pStyle w:val="106"/>
        <w:keepNext w:val="0"/>
        <w:keepLines w:val="0"/>
        <w:pageBreakBefore w:val="0"/>
        <w:widowControl/>
        <w:kinsoku/>
        <w:wordWrap/>
        <w:overflowPunct/>
        <w:topLinePunct w:val="0"/>
        <w:bidi w:val="0"/>
        <w:adjustRightInd/>
        <w:snapToGrid w:val="0"/>
        <w:spacing w:before="0" w:line="312" w:lineRule="auto"/>
        <w:ind w:firstLine="480"/>
        <w:textAlignment w:val="auto"/>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lang w:val="en-US" w:eastAsia="zh-CN"/>
          <w14:textFill>
            <w14:solidFill>
              <w14:schemeClr w14:val="tx1"/>
            </w14:solidFill>
          </w14:textFill>
        </w:rPr>
        <w:t>2.</w:t>
      </w:r>
      <w:r>
        <w:rPr>
          <w:rFonts w:hint="eastAsia" w:asciiTheme="minorEastAsia" w:hAnsiTheme="minorEastAsia" w:eastAsiaTheme="minorEastAsia"/>
          <w:color w:val="000000" w:themeColor="text1"/>
          <w:szCs w:val="24"/>
          <w:highlight w:val="none"/>
          <w:lang w:eastAsia="zh-CN"/>
          <w14:textFill>
            <w14:solidFill>
              <w14:schemeClr w14:val="tx1"/>
            </w14:solidFill>
          </w14:textFill>
        </w:rPr>
        <w:t>采购代理机构</w:t>
      </w:r>
      <w:r>
        <w:rPr>
          <w:rFonts w:hint="eastAsia" w:asciiTheme="minorEastAsia" w:hAnsiTheme="minorEastAsia" w:eastAsiaTheme="minorEastAsia"/>
          <w:color w:val="000000" w:themeColor="text1"/>
          <w:szCs w:val="24"/>
          <w:highlight w:val="none"/>
          <w14:textFill>
            <w14:solidFill>
              <w14:schemeClr w14:val="tx1"/>
            </w14:solidFill>
          </w14:textFill>
        </w:rPr>
        <w:t>宣布有关纪律以及磋商、评审工作程序。</w:t>
      </w:r>
    </w:p>
    <w:p w14:paraId="008C7685">
      <w:pPr>
        <w:pStyle w:val="106"/>
        <w:keepNext w:val="0"/>
        <w:keepLines w:val="0"/>
        <w:pageBreakBefore w:val="0"/>
        <w:widowControl/>
        <w:kinsoku/>
        <w:wordWrap/>
        <w:overflowPunct/>
        <w:topLinePunct w:val="0"/>
        <w:bidi w:val="0"/>
        <w:adjustRightInd/>
        <w:snapToGrid w:val="0"/>
        <w:spacing w:before="0" w:line="312" w:lineRule="auto"/>
        <w:ind w:firstLine="480"/>
        <w:textAlignment w:val="auto"/>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3.磋商小组审查确认磋商文件。磋商文件内容违反国家有关强制性规定的，磋商小组应当停止评审并向</w:t>
      </w:r>
      <w:r>
        <w:rPr>
          <w:rFonts w:hint="eastAsia" w:asciiTheme="minorEastAsia" w:hAnsiTheme="minorEastAsia" w:eastAsiaTheme="minorEastAsia"/>
          <w:color w:val="000000" w:themeColor="text1"/>
          <w:szCs w:val="24"/>
          <w:highlight w:val="none"/>
          <w:lang w:eastAsia="zh-CN"/>
          <w14:textFill>
            <w14:solidFill>
              <w14:schemeClr w14:val="tx1"/>
            </w14:solidFill>
          </w14:textFill>
        </w:rPr>
        <w:t>采购代理机构</w:t>
      </w:r>
      <w:r>
        <w:rPr>
          <w:rFonts w:hint="eastAsia" w:asciiTheme="minorEastAsia" w:hAnsiTheme="minorEastAsia" w:eastAsiaTheme="minorEastAsia"/>
          <w:color w:val="000000" w:themeColor="text1"/>
          <w:szCs w:val="24"/>
          <w:highlight w:val="none"/>
          <w14:textFill>
            <w14:solidFill>
              <w14:schemeClr w14:val="tx1"/>
            </w14:solidFill>
          </w14:textFill>
        </w:rPr>
        <w:t>说明情况。</w:t>
      </w:r>
    </w:p>
    <w:p w14:paraId="77445D03">
      <w:pPr>
        <w:pStyle w:val="106"/>
        <w:keepNext w:val="0"/>
        <w:keepLines w:val="0"/>
        <w:pageBreakBefore w:val="0"/>
        <w:widowControl/>
        <w:kinsoku/>
        <w:wordWrap/>
        <w:overflowPunct/>
        <w:topLinePunct w:val="0"/>
        <w:bidi w:val="0"/>
        <w:adjustRightInd/>
        <w:snapToGrid w:val="0"/>
        <w:spacing w:before="0" w:line="312" w:lineRule="auto"/>
        <w:ind w:firstLine="480"/>
        <w:textAlignment w:val="auto"/>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lang w:val="en-US" w:eastAsia="zh-CN"/>
          <w14:textFill>
            <w14:solidFill>
              <w14:schemeClr w14:val="tx1"/>
            </w14:solidFill>
          </w14:textFill>
        </w:rPr>
        <w:t>4.</w:t>
      </w:r>
      <w:r>
        <w:rPr>
          <w:rFonts w:hint="eastAsia" w:asciiTheme="minorEastAsia" w:hAnsiTheme="minorEastAsia" w:eastAsiaTheme="minorEastAsia"/>
          <w:color w:val="000000" w:themeColor="text1"/>
          <w:szCs w:val="24"/>
          <w:highlight w:val="none"/>
          <w14:textFill>
            <w14:solidFill>
              <w14:schemeClr w14:val="tx1"/>
            </w14:solidFill>
          </w14:textFill>
        </w:rPr>
        <w:t>磋商小组对供应商的资格进行审查。</w:t>
      </w:r>
    </w:p>
    <w:p w14:paraId="1FBE7C0E">
      <w:pPr>
        <w:pStyle w:val="106"/>
        <w:keepNext w:val="0"/>
        <w:keepLines w:val="0"/>
        <w:pageBreakBefore w:val="0"/>
        <w:widowControl/>
        <w:kinsoku/>
        <w:wordWrap/>
        <w:overflowPunct/>
        <w:topLinePunct w:val="0"/>
        <w:bidi w:val="0"/>
        <w:adjustRightInd/>
        <w:snapToGrid w:val="0"/>
        <w:spacing w:before="0" w:line="312" w:lineRule="auto"/>
        <w:ind w:firstLine="480"/>
        <w:textAlignment w:val="auto"/>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lang w:val="en-US" w:eastAsia="zh-CN"/>
          <w14:textFill>
            <w14:solidFill>
              <w14:schemeClr w14:val="tx1"/>
            </w14:solidFill>
          </w14:textFill>
        </w:rPr>
        <w:t>5.</w:t>
      </w:r>
      <w:r>
        <w:rPr>
          <w:rFonts w:hint="eastAsia" w:asciiTheme="minorEastAsia" w:hAnsiTheme="minorEastAsia" w:eastAsiaTheme="minorEastAsia"/>
          <w:color w:val="000000" w:themeColor="text1"/>
          <w:szCs w:val="24"/>
          <w:highlight w:val="none"/>
          <w14:textFill>
            <w14:solidFill>
              <w14:schemeClr w14:val="tx1"/>
            </w14:solidFill>
          </w14:textFill>
        </w:rPr>
        <w:t>磋商小组审查响应文件。</w:t>
      </w:r>
    </w:p>
    <w:p w14:paraId="58314599">
      <w:pPr>
        <w:pStyle w:val="106"/>
        <w:keepNext w:val="0"/>
        <w:keepLines w:val="0"/>
        <w:pageBreakBefore w:val="0"/>
        <w:widowControl/>
        <w:kinsoku/>
        <w:wordWrap/>
        <w:overflowPunct/>
        <w:topLinePunct w:val="0"/>
        <w:bidi w:val="0"/>
        <w:adjustRightInd/>
        <w:snapToGrid w:val="0"/>
        <w:spacing w:before="0" w:line="312" w:lineRule="auto"/>
        <w:ind w:firstLine="480"/>
        <w:textAlignment w:val="auto"/>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lang w:val="en-US" w:eastAsia="zh-CN"/>
          <w14:textFill>
            <w14:solidFill>
              <w14:schemeClr w14:val="tx1"/>
            </w14:solidFill>
          </w14:textFill>
        </w:rPr>
        <w:t>6.</w:t>
      </w:r>
      <w:r>
        <w:rPr>
          <w:rFonts w:hint="eastAsia" w:asciiTheme="minorEastAsia" w:hAnsiTheme="minorEastAsia" w:eastAsiaTheme="minorEastAsia"/>
          <w:color w:val="000000" w:themeColor="text1"/>
          <w:szCs w:val="24"/>
          <w:highlight w:val="none"/>
          <w14:textFill>
            <w14:solidFill>
              <w14:schemeClr w14:val="tx1"/>
            </w14:solidFill>
          </w14:textFill>
        </w:rPr>
        <w:t>对于未实质性响应磋商文件的响应文件由磋商小组认定响应无效，并告知该供应商。</w:t>
      </w:r>
    </w:p>
    <w:p w14:paraId="11C73CBD">
      <w:pPr>
        <w:pStyle w:val="106"/>
        <w:keepNext w:val="0"/>
        <w:keepLines w:val="0"/>
        <w:pageBreakBefore w:val="0"/>
        <w:widowControl/>
        <w:kinsoku/>
        <w:wordWrap/>
        <w:overflowPunct/>
        <w:topLinePunct w:val="0"/>
        <w:bidi w:val="0"/>
        <w:adjustRightInd/>
        <w:snapToGrid w:val="0"/>
        <w:spacing w:before="0" w:line="312" w:lineRule="auto"/>
        <w:ind w:firstLine="480"/>
        <w:textAlignment w:val="auto"/>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lang w:val="en-US" w:eastAsia="zh-CN"/>
          <w14:textFill>
            <w14:solidFill>
              <w14:schemeClr w14:val="tx1"/>
            </w14:solidFill>
          </w14:textFill>
        </w:rPr>
        <w:t>7.</w:t>
      </w:r>
      <w:r>
        <w:rPr>
          <w:rFonts w:hint="eastAsia" w:asciiTheme="minorEastAsia" w:hAnsiTheme="minorEastAsia" w:eastAsiaTheme="minorEastAsia"/>
          <w:color w:val="000000" w:themeColor="text1"/>
          <w:szCs w:val="24"/>
          <w:highlight w:val="none"/>
          <w14:textFill>
            <w14:solidFill>
              <w14:schemeClr w14:val="tx1"/>
            </w14:solidFill>
          </w14:textFill>
        </w:rPr>
        <w:t>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76D21D91">
      <w:pPr>
        <w:pStyle w:val="106"/>
        <w:keepNext w:val="0"/>
        <w:keepLines w:val="0"/>
        <w:pageBreakBefore w:val="0"/>
        <w:widowControl/>
        <w:kinsoku/>
        <w:wordWrap/>
        <w:overflowPunct/>
        <w:topLinePunct w:val="0"/>
        <w:bidi w:val="0"/>
        <w:adjustRightInd/>
        <w:snapToGrid w:val="0"/>
        <w:spacing w:before="0" w:line="312" w:lineRule="auto"/>
        <w:ind w:firstLine="480"/>
        <w:textAlignment w:val="auto"/>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lang w:val="en-US" w:eastAsia="zh-CN"/>
          <w14:textFill>
            <w14:solidFill>
              <w14:schemeClr w14:val="tx1"/>
            </w14:solidFill>
          </w14:textFill>
        </w:rPr>
        <w:t>8.</w:t>
      </w:r>
      <w:r>
        <w:rPr>
          <w:rFonts w:hint="eastAsia" w:asciiTheme="minorEastAsia" w:hAnsiTheme="minorEastAsia" w:eastAsiaTheme="minorEastAsia"/>
          <w:color w:val="000000" w:themeColor="text1"/>
          <w:szCs w:val="24"/>
          <w:highlight w:val="none"/>
          <w14:textFill>
            <w14:solidFill>
              <w14:schemeClr w14:val="tx1"/>
            </w14:solidFill>
          </w14:textFill>
        </w:rPr>
        <w:t>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w:t>
      </w:r>
      <w:r>
        <w:rPr>
          <w:rFonts w:hint="eastAsia" w:asciiTheme="minorEastAsia" w:hAnsiTheme="minorEastAsia" w:eastAsiaTheme="minorEastAsia"/>
          <w:color w:val="000000" w:themeColor="text1"/>
          <w:szCs w:val="24"/>
          <w:highlight w:val="none"/>
          <w:lang w:eastAsia="zh-CN"/>
          <w14:textFill>
            <w14:solidFill>
              <w14:schemeClr w14:val="tx1"/>
            </w14:solidFill>
          </w14:textFill>
        </w:rPr>
        <w:t>采购代理机构</w:t>
      </w:r>
      <w:r>
        <w:rPr>
          <w:rFonts w:hint="eastAsia" w:asciiTheme="minorEastAsia" w:hAnsiTheme="minorEastAsia" w:eastAsiaTheme="minorEastAsia"/>
          <w:color w:val="000000" w:themeColor="text1"/>
          <w:szCs w:val="24"/>
          <w:highlight w:val="none"/>
          <w14:textFill>
            <w14:solidFill>
              <w14:schemeClr w14:val="tx1"/>
            </w14:solidFill>
          </w14:textFill>
        </w:rPr>
        <w:t>利用政采云平台发起磋商邀请，供应商通过政采云“在线评审室”进行远程视频磋商。供应商使用CA数字证书</w:t>
      </w:r>
      <w:r>
        <w:rPr>
          <w:rFonts w:hint="eastAsia" w:asciiTheme="minorEastAsia" w:hAnsiTheme="minorEastAsia" w:eastAsiaTheme="minorEastAsia"/>
          <w:color w:val="000000" w:themeColor="text1"/>
          <w:szCs w:val="24"/>
          <w:highlight w:val="none"/>
          <w:lang w:eastAsia="zh-CN"/>
          <w14:textFill>
            <w14:solidFill>
              <w14:schemeClr w14:val="tx1"/>
            </w14:solidFill>
          </w14:textFill>
        </w:rPr>
        <w:t>登录</w:t>
      </w:r>
      <w:r>
        <w:rPr>
          <w:rFonts w:hint="eastAsia" w:asciiTheme="minorEastAsia" w:hAnsiTheme="minorEastAsia" w:eastAsiaTheme="minorEastAsia"/>
          <w:color w:val="000000" w:themeColor="text1"/>
          <w:szCs w:val="24"/>
          <w:highlight w:val="none"/>
          <w14:textFill>
            <w14:solidFill>
              <w14:schemeClr w14:val="tx1"/>
            </w14:solidFill>
          </w14:textFill>
        </w:rPr>
        <w:t>政采云平台——收到视频评审邀请——点击“视频评审”进入“视频评审系统”——开始远程磋商活动。</w:t>
      </w:r>
    </w:p>
    <w:p w14:paraId="58479541">
      <w:pPr>
        <w:pStyle w:val="106"/>
        <w:keepNext w:val="0"/>
        <w:keepLines w:val="0"/>
        <w:pageBreakBefore w:val="0"/>
        <w:widowControl/>
        <w:kinsoku/>
        <w:wordWrap/>
        <w:overflowPunct/>
        <w:topLinePunct w:val="0"/>
        <w:bidi w:val="0"/>
        <w:adjustRightInd/>
        <w:snapToGrid w:val="0"/>
        <w:spacing w:before="0" w:line="312" w:lineRule="auto"/>
        <w:ind w:firstLine="480"/>
        <w:textAlignment w:val="auto"/>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lang w:val="en-US" w:eastAsia="zh-CN"/>
          <w14:textFill>
            <w14:solidFill>
              <w14:schemeClr w14:val="tx1"/>
            </w14:solidFill>
          </w14:textFill>
        </w:rPr>
        <w:t>9.</w:t>
      </w:r>
      <w:r>
        <w:rPr>
          <w:rFonts w:hint="eastAsia" w:asciiTheme="minorEastAsia" w:hAnsiTheme="minorEastAsia" w:eastAsiaTheme="minorEastAsia"/>
          <w:color w:val="000000" w:themeColor="text1"/>
          <w:szCs w:val="24"/>
          <w:highlight w:val="none"/>
          <w14:textFill>
            <w14:solidFill>
              <w14:schemeClr w14:val="tx1"/>
            </w14:solidFill>
          </w14:textFill>
        </w:rPr>
        <w:t>经磋商确定磋商文件的变动情况。对磋商文件作出的实质性变动是磋商文件的有效组成部分，磋商小组应当及时以书面形式同时通知所有参加磋商的供应商。</w:t>
      </w:r>
    </w:p>
    <w:p w14:paraId="099FE2E7">
      <w:pPr>
        <w:pStyle w:val="106"/>
        <w:keepNext w:val="0"/>
        <w:keepLines w:val="0"/>
        <w:pageBreakBefore w:val="0"/>
        <w:widowControl/>
        <w:kinsoku/>
        <w:wordWrap/>
        <w:overflowPunct/>
        <w:topLinePunct w:val="0"/>
        <w:bidi w:val="0"/>
        <w:adjustRightInd/>
        <w:snapToGrid w:val="0"/>
        <w:spacing w:before="0" w:line="312" w:lineRule="auto"/>
        <w:ind w:firstLine="480"/>
        <w:textAlignment w:val="auto"/>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lang w:val="en-US" w:eastAsia="zh-CN"/>
          <w14:textFill>
            <w14:solidFill>
              <w14:schemeClr w14:val="tx1"/>
            </w14:solidFill>
          </w14:textFill>
        </w:rPr>
        <w:t>10.</w:t>
      </w:r>
      <w:r>
        <w:rPr>
          <w:rFonts w:hint="eastAsia" w:asciiTheme="minorEastAsia" w:hAnsiTheme="minorEastAsia" w:eastAsiaTheme="minorEastAsia"/>
          <w:color w:val="000000" w:themeColor="text1"/>
          <w:szCs w:val="24"/>
          <w:highlight w:val="none"/>
          <w14:textFill>
            <w14:solidFill>
              <w14:schemeClr w14:val="tx1"/>
            </w14:solidFill>
          </w14:textFill>
        </w:rPr>
        <w:t xml:space="preserve">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0655682D">
      <w:pPr>
        <w:pStyle w:val="106"/>
        <w:keepNext w:val="0"/>
        <w:keepLines w:val="0"/>
        <w:pageBreakBefore w:val="0"/>
        <w:widowControl/>
        <w:kinsoku/>
        <w:wordWrap/>
        <w:overflowPunct/>
        <w:topLinePunct w:val="0"/>
        <w:bidi w:val="0"/>
        <w:adjustRightInd/>
        <w:snapToGrid w:val="0"/>
        <w:spacing w:before="0" w:line="312" w:lineRule="auto"/>
        <w:ind w:firstLine="480"/>
        <w:textAlignment w:val="auto"/>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11</w:t>
      </w:r>
      <w:r>
        <w:rPr>
          <w:rFonts w:hint="eastAsia" w:asciiTheme="minorEastAsia" w:hAnsiTheme="minorEastAsia" w:eastAsiaTheme="minorEastAsia"/>
          <w:color w:val="000000" w:themeColor="text1"/>
          <w:szCs w:val="24"/>
          <w:highlight w:val="none"/>
          <w:lang w:val="en-US" w:eastAsia="zh-CN"/>
          <w14:textFill>
            <w14:solidFill>
              <w14:schemeClr w14:val="tx1"/>
            </w14:solidFill>
          </w14:textFill>
        </w:rPr>
        <w:t>.</w:t>
      </w:r>
      <w:r>
        <w:rPr>
          <w:rFonts w:hint="eastAsia" w:asciiTheme="minorEastAsia" w:hAnsiTheme="minorEastAsia" w:eastAsiaTheme="minorEastAsia"/>
          <w:color w:val="000000" w:themeColor="text1"/>
          <w:szCs w:val="24"/>
          <w:highlight w:val="none"/>
          <w14:textFill>
            <w14:solidFill>
              <w14:schemeClr w14:val="tx1"/>
            </w14:solidFill>
          </w14:textFill>
        </w:rPr>
        <w:t>磋商小组按照下列方式确定提交最后报价的供应商，有特殊规定的从其</w:t>
      </w:r>
      <w:r>
        <w:rPr>
          <w:rFonts w:hint="eastAsia" w:asciiTheme="minorEastAsia" w:hAnsiTheme="minorEastAsia" w:eastAsiaTheme="minorEastAsia"/>
          <w:color w:val="000000" w:themeColor="text1"/>
          <w:szCs w:val="24"/>
          <w:highlight w:val="none"/>
          <w:lang w:eastAsia="zh-CN"/>
          <w14:textFill>
            <w14:solidFill>
              <w14:schemeClr w14:val="tx1"/>
            </w14:solidFill>
          </w14:textFill>
        </w:rPr>
        <w:t>规</w:t>
      </w:r>
      <w:r>
        <w:rPr>
          <w:rFonts w:hint="eastAsia" w:asciiTheme="minorEastAsia" w:hAnsiTheme="minorEastAsia" w:eastAsiaTheme="minorEastAsia"/>
          <w:color w:val="000000" w:themeColor="text1"/>
          <w:szCs w:val="24"/>
          <w:highlight w:val="none"/>
          <w14:textFill>
            <w14:solidFill>
              <w14:schemeClr w14:val="tx1"/>
            </w14:solidFill>
          </w14:textFill>
        </w:rPr>
        <w:t>定：</w:t>
      </w:r>
    </w:p>
    <w:p w14:paraId="6D012ACD">
      <w:pPr>
        <w:pStyle w:val="106"/>
        <w:keepNext w:val="0"/>
        <w:keepLines w:val="0"/>
        <w:pageBreakBefore w:val="0"/>
        <w:widowControl/>
        <w:kinsoku/>
        <w:wordWrap/>
        <w:overflowPunct/>
        <w:topLinePunct w:val="0"/>
        <w:bidi w:val="0"/>
        <w:adjustRightInd/>
        <w:snapToGrid w:val="0"/>
        <w:spacing w:before="0" w:line="312" w:lineRule="auto"/>
        <w:ind w:firstLine="480"/>
        <w:textAlignment w:val="auto"/>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磋商文件能够详细列明采购标的的技术、服务要求的，磋商结束后，磋商小组应当要求所有实质性响应的供应商在规定时间内在电子交易平台提交最后报价，提交最后报价的供应商不得少于3家。</w:t>
      </w:r>
    </w:p>
    <w:p w14:paraId="581BE1ED">
      <w:pPr>
        <w:pStyle w:val="106"/>
        <w:keepNext w:val="0"/>
        <w:keepLines w:val="0"/>
        <w:pageBreakBefore w:val="0"/>
        <w:widowControl/>
        <w:kinsoku/>
        <w:wordWrap/>
        <w:overflowPunct/>
        <w:topLinePunct w:val="0"/>
        <w:bidi w:val="0"/>
        <w:adjustRightInd/>
        <w:snapToGrid w:val="0"/>
        <w:spacing w:before="0" w:line="312" w:lineRule="auto"/>
        <w:ind w:firstLine="480"/>
        <w:textAlignment w:val="auto"/>
        <w:rPr>
          <w:rFonts w:hint="default" w:asciiTheme="minorEastAsia" w:hAnsiTheme="minorEastAsia" w:eastAsiaTheme="minorEastAsia"/>
          <w:color w:val="000000" w:themeColor="text1"/>
          <w:szCs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r>
        <w:rPr>
          <w:rFonts w:hint="eastAsia" w:asciiTheme="minorEastAsia" w:hAnsiTheme="minorEastAsia" w:eastAsiaTheme="minorEastAsia"/>
          <w:color w:val="000000" w:themeColor="text1"/>
          <w:szCs w:val="24"/>
          <w:highlight w:val="none"/>
          <w:lang w:val="en-US" w:eastAsia="zh-CN"/>
          <w14:textFill>
            <w14:solidFill>
              <w14:schemeClr w14:val="tx1"/>
            </w14:solidFill>
          </w14:textFill>
        </w:rPr>
        <w:t xml:space="preserve">    </w:t>
      </w:r>
    </w:p>
    <w:p w14:paraId="19F1AB2F">
      <w:pPr>
        <w:pStyle w:val="106"/>
        <w:keepNext w:val="0"/>
        <w:keepLines w:val="0"/>
        <w:pageBreakBefore w:val="0"/>
        <w:widowControl/>
        <w:numPr>
          <w:ilvl w:val="0"/>
          <w:numId w:val="5"/>
        </w:numPr>
        <w:kinsoku/>
        <w:wordWrap/>
        <w:overflowPunct/>
        <w:topLinePunct w:val="0"/>
        <w:bidi w:val="0"/>
        <w:adjustRightInd/>
        <w:snapToGrid w:val="0"/>
        <w:spacing w:before="0" w:line="312" w:lineRule="auto"/>
        <w:ind w:left="479" w:leftChars="228" w:firstLine="0" w:firstLineChars="0"/>
        <w:textAlignment w:val="auto"/>
        <w:rPr>
          <w:rFonts w:hint="eastAsia"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确定进入最</w:t>
      </w:r>
      <w:r>
        <w:rPr>
          <w:rFonts w:hint="eastAsia" w:asciiTheme="minorEastAsia" w:hAnsiTheme="minorEastAsia" w:eastAsiaTheme="minorEastAsia"/>
          <w:color w:val="000000" w:themeColor="text1"/>
          <w:szCs w:val="24"/>
          <w:highlight w:val="none"/>
          <w:lang w:eastAsia="zh-CN"/>
          <w14:textFill>
            <w14:solidFill>
              <w14:schemeClr w14:val="tx1"/>
            </w14:solidFill>
          </w14:textFill>
        </w:rPr>
        <w:t>终</w:t>
      </w:r>
      <w:r>
        <w:rPr>
          <w:rFonts w:hint="eastAsia" w:asciiTheme="minorEastAsia" w:hAnsiTheme="minorEastAsia" w:eastAsiaTheme="minorEastAsia"/>
          <w:color w:val="000000" w:themeColor="text1"/>
          <w:szCs w:val="24"/>
          <w:highlight w:val="none"/>
          <w14:textFill>
            <w14:solidFill>
              <w14:schemeClr w14:val="tx1"/>
            </w14:solidFill>
          </w14:textFill>
        </w:rPr>
        <w:t>报价的供应商在规定时间内提交最</w:t>
      </w:r>
      <w:r>
        <w:rPr>
          <w:rFonts w:hint="eastAsia" w:asciiTheme="minorEastAsia" w:hAnsiTheme="minorEastAsia" w:eastAsiaTheme="minorEastAsia"/>
          <w:color w:val="000000" w:themeColor="text1"/>
          <w:szCs w:val="24"/>
          <w:highlight w:val="none"/>
          <w:lang w:eastAsia="zh-CN"/>
          <w14:textFill>
            <w14:solidFill>
              <w14:schemeClr w14:val="tx1"/>
            </w14:solidFill>
          </w14:textFill>
        </w:rPr>
        <w:t>终</w:t>
      </w:r>
      <w:r>
        <w:rPr>
          <w:rFonts w:hint="eastAsia" w:asciiTheme="minorEastAsia" w:hAnsiTheme="minorEastAsia" w:eastAsiaTheme="minorEastAsia"/>
          <w:color w:val="000000" w:themeColor="text1"/>
          <w:szCs w:val="24"/>
          <w:highlight w:val="none"/>
          <w14:textFill>
            <w14:solidFill>
              <w14:schemeClr w14:val="tx1"/>
            </w14:solidFill>
          </w14:textFill>
        </w:rPr>
        <w:t>报价。</w:t>
      </w:r>
    </w:p>
    <w:p w14:paraId="3ADD36C3">
      <w:pPr>
        <w:pStyle w:val="106"/>
        <w:keepNext w:val="0"/>
        <w:keepLines w:val="0"/>
        <w:pageBreakBefore w:val="0"/>
        <w:widowControl/>
        <w:kinsoku/>
        <w:wordWrap/>
        <w:overflowPunct/>
        <w:topLinePunct w:val="0"/>
        <w:bidi w:val="0"/>
        <w:adjustRightInd/>
        <w:snapToGrid w:val="0"/>
        <w:spacing w:before="0" w:line="312" w:lineRule="auto"/>
        <w:ind w:firstLine="480"/>
        <w:textAlignment w:val="auto"/>
        <w:rPr>
          <w:rFonts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1</w:t>
      </w:r>
      <w:r>
        <w:rPr>
          <w:rFonts w:hint="eastAsia" w:asciiTheme="minorEastAsia" w:hAnsiTheme="minorEastAsia" w:eastAsiaTheme="minorEastAsia"/>
          <w:color w:val="000000" w:themeColor="text1"/>
          <w:szCs w:val="24"/>
          <w:highlight w:val="none"/>
          <w:lang w:val="en-US" w:eastAsia="zh-CN"/>
          <w14:textFill>
            <w14:solidFill>
              <w14:schemeClr w14:val="tx1"/>
            </w14:solidFill>
          </w14:textFill>
        </w:rPr>
        <w:t>3.</w:t>
      </w:r>
      <w:r>
        <w:rPr>
          <w:rFonts w:hint="eastAsia" w:asciiTheme="minorEastAsia" w:hAnsiTheme="minorEastAsia" w:eastAsiaTheme="minorEastAsia"/>
          <w:color w:val="000000" w:themeColor="text1"/>
          <w:szCs w:val="24"/>
          <w:highlight w:val="none"/>
          <w14:textFill>
            <w14:solidFill>
              <w14:schemeClr w14:val="tx1"/>
            </w14:solidFill>
          </w14:textFill>
        </w:rPr>
        <w:t>由磋商小组根据磋商文件确定的评审办法及评审标准对提交最</w:t>
      </w:r>
      <w:r>
        <w:rPr>
          <w:rFonts w:hint="eastAsia" w:asciiTheme="minorEastAsia" w:hAnsiTheme="minorEastAsia" w:eastAsiaTheme="minorEastAsia"/>
          <w:color w:val="000000" w:themeColor="text1"/>
          <w:szCs w:val="24"/>
          <w:highlight w:val="none"/>
          <w:lang w:eastAsia="zh-CN"/>
          <w14:textFill>
            <w14:solidFill>
              <w14:schemeClr w14:val="tx1"/>
            </w14:solidFill>
          </w14:textFill>
        </w:rPr>
        <w:t>终</w:t>
      </w:r>
      <w:r>
        <w:rPr>
          <w:rFonts w:hint="eastAsia" w:asciiTheme="minorEastAsia" w:hAnsiTheme="minorEastAsia" w:eastAsiaTheme="minorEastAsia"/>
          <w:color w:val="000000" w:themeColor="text1"/>
          <w:szCs w:val="24"/>
          <w:highlight w:val="none"/>
          <w14:textFill>
            <w14:solidFill>
              <w14:schemeClr w14:val="tx1"/>
            </w14:solidFill>
          </w14:textFill>
        </w:rPr>
        <w:t>报价的供应商的响应文件和最</w:t>
      </w:r>
      <w:r>
        <w:rPr>
          <w:rFonts w:hint="eastAsia" w:asciiTheme="minorEastAsia" w:hAnsiTheme="minorEastAsia" w:eastAsiaTheme="minorEastAsia"/>
          <w:color w:val="000000" w:themeColor="text1"/>
          <w:szCs w:val="24"/>
          <w:highlight w:val="none"/>
          <w:lang w:eastAsia="zh-CN"/>
          <w14:textFill>
            <w14:solidFill>
              <w14:schemeClr w14:val="tx1"/>
            </w14:solidFill>
          </w14:textFill>
        </w:rPr>
        <w:t>终</w:t>
      </w:r>
      <w:r>
        <w:rPr>
          <w:rFonts w:hint="eastAsia" w:asciiTheme="minorEastAsia" w:hAnsiTheme="minorEastAsia" w:eastAsiaTheme="minorEastAsia"/>
          <w:color w:val="000000" w:themeColor="text1"/>
          <w:szCs w:val="24"/>
          <w:highlight w:val="none"/>
          <w14:textFill>
            <w14:solidFill>
              <w14:schemeClr w14:val="tx1"/>
            </w14:solidFill>
          </w14:textFill>
        </w:rPr>
        <w:t>报价进行综合评分。磋商小组各成员应当独立对每个有效响应的文件进行评价、打分，然后汇总每个供应商每项评分因素的得分</w:t>
      </w:r>
      <w:r>
        <w:rPr>
          <w:rFonts w:hint="eastAsia" w:asciiTheme="minorEastAsia" w:hAnsiTheme="minorEastAsia" w:eastAsiaTheme="minorEastAsia"/>
          <w:color w:val="000000" w:themeColor="text1"/>
          <w:szCs w:val="24"/>
          <w:highlight w:val="none"/>
          <w:lang w:eastAsia="zh-CN"/>
          <w14:textFill>
            <w14:solidFill>
              <w14:schemeClr w14:val="tx1"/>
            </w14:solidFill>
          </w14:textFill>
        </w:rPr>
        <w:t>，</w:t>
      </w:r>
      <w:r>
        <w:rPr>
          <w:rFonts w:hint="eastAsia" w:asciiTheme="minorEastAsia" w:hAnsiTheme="minorEastAsia" w:eastAsiaTheme="minorEastAsia"/>
          <w:color w:val="000000" w:themeColor="text1"/>
          <w:szCs w:val="24"/>
          <w:highlight w:val="none"/>
          <w14:textFill>
            <w14:solidFill>
              <w14:schemeClr w14:val="tx1"/>
            </w14:solidFill>
          </w14:textFill>
        </w:rPr>
        <w:t>并编写评审报告。</w:t>
      </w:r>
    </w:p>
    <w:p w14:paraId="5DB6CA73">
      <w:pPr>
        <w:pStyle w:val="106"/>
        <w:keepNext w:val="0"/>
        <w:keepLines w:val="0"/>
        <w:pageBreakBefore w:val="0"/>
        <w:widowControl/>
        <w:kinsoku/>
        <w:wordWrap/>
        <w:overflowPunct/>
        <w:topLinePunct w:val="0"/>
        <w:bidi w:val="0"/>
        <w:adjustRightInd/>
        <w:snapToGrid w:val="0"/>
        <w:spacing w:before="0" w:line="312" w:lineRule="auto"/>
        <w:ind w:firstLine="480"/>
        <w:textAlignment w:val="auto"/>
        <w:rPr>
          <w:rFonts w:hint="eastAsia" w:asciiTheme="minorEastAsia" w:hAnsiTheme="minorEastAsia" w:eastAsia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olor w:val="000000" w:themeColor="text1"/>
          <w:szCs w:val="24"/>
          <w:highlight w:val="none"/>
          <w14:textFill>
            <w14:solidFill>
              <w14:schemeClr w14:val="tx1"/>
            </w14:solidFill>
          </w14:textFill>
        </w:rPr>
        <w:t>15</w:t>
      </w:r>
      <w:r>
        <w:rPr>
          <w:rFonts w:hint="eastAsia" w:asciiTheme="minorEastAsia" w:hAnsiTheme="minorEastAsia" w:eastAsiaTheme="minorEastAsia"/>
          <w:color w:val="000000" w:themeColor="text1"/>
          <w:szCs w:val="24"/>
          <w:highlight w:val="none"/>
          <w:lang w:val="en-US" w:eastAsia="zh-CN"/>
          <w14:textFill>
            <w14:solidFill>
              <w14:schemeClr w14:val="tx1"/>
            </w14:solidFill>
          </w14:textFill>
        </w:rPr>
        <w:t>.</w:t>
      </w:r>
      <w:r>
        <w:rPr>
          <w:rFonts w:hint="eastAsia" w:asciiTheme="minorEastAsia" w:hAnsiTheme="minorEastAsia" w:eastAsiaTheme="minorEastAsia"/>
          <w:color w:val="000000" w:themeColor="text1"/>
          <w:szCs w:val="24"/>
          <w:highlight w:val="none"/>
          <w:lang w:eastAsia="zh-CN"/>
          <w14:textFill>
            <w14:solidFill>
              <w14:schemeClr w14:val="tx1"/>
            </w14:solidFill>
          </w14:textFill>
        </w:rPr>
        <w:t>供应商</w:t>
      </w:r>
      <w:r>
        <w:rPr>
          <w:rFonts w:hint="eastAsia" w:asciiTheme="minorEastAsia" w:hAnsiTheme="minorEastAsia" w:eastAsiaTheme="minorEastAsia"/>
          <w:color w:val="000000" w:themeColor="text1"/>
          <w:szCs w:val="24"/>
          <w:highlight w:val="none"/>
          <w14:textFill>
            <w14:solidFill>
              <w14:schemeClr w14:val="tx1"/>
            </w14:solidFill>
          </w14:textFill>
        </w:rPr>
        <w:t>的综合得分为商务技术部分、价格部分评分的总计（四舍五入法，保留两位小数），中标候选资格按评标得分由高到低顺序排列</w:t>
      </w:r>
      <w:r>
        <w:rPr>
          <w:rFonts w:hint="eastAsia" w:asciiTheme="minorEastAsia" w:hAnsiTheme="minorEastAsia" w:eastAsiaTheme="minorEastAsia"/>
          <w:color w:val="000000" w:themeColor="text1"/>
          <w:szCs w:val="24"/>
          <w:highlight w:val="none"/>
          <w:lang w:eastAsia="zh-CN"/>
          <w14:textFill>
            <w14:solidFill>
              <w14:schemeClr w14:val="tx1"/>
            </w14:solidFill>
          </w14:textFill>
        </w:rPr>
        <w:t>，</w:t>
      </w:r>
      <w:r>
        <w:rPr>
          <w:rFonts w:hint="eastAsia" w:ascii="宋体" w:hAnsi="宋体"/>
          <w:color w:val="000000" w:themeColor="text1"/>
          <w:sz w:val="24"/>
          <w:highlight w:val="none"/>
          <w:lang w:val="zh-CN"/>
          <w14:textFill>
            <w14:solidFill>
              <w14:schemeClr w14:val="tx1"/>
            </w14:solidFill>
          </w14:textFill>
        </w:rPr>
        <w:t>以评审总得分最高的供应商为第一成交候选供应商，总得分次高的为第二成交候选供应商，总得分第三高的为第三成交候选供应商</w:t>
      </w:r>
      <w:r>
        <w:rPr>
          <w:rFonts w:hint="eastAsia" w:asciiTheme="minorEastAsia" w:hAnsiTheme="minorEastAsia" w:eastAsiaTheme="minorEastAsia"/>
          <w:color w:val="000000" w:themeColor="text1"/>
          <w:szCs w:val="24"/>
          <w:highlight w:val="none"/>
          <w:lang w:eastAsia="zh-CN"/>
          <w14:textFill>
            <w14:solidFill>
              <w14:schemeClr w14:val="tx1"/>
            </w14:solidFill>
          </w14:textFill>
        </w:rPr>
        <w:t>。（总</w:t>
      </w:r>
      <w:r>
        <w:rPr>
          <w:rFonts w:hint="eastAsia" w:asciiTheme="minorEastAsia" w:hAnsiTheme="minorEastAsia" w:eastAsiaTheme="minorEastAsia"/>
          <w:color w:val="000000" w:themeColor="text1"/>
          <w:szCs w:val="24"/>
          <w:highlight w:val="none"/>
          <w14:textFill>
            <w14:solidFill>
              <w14:schemeClr w14:val="tx1"/>
            </w14:solidFill>
          </w14:textFill>
        </w:rPr>
        <w:t>得分相同的，按</w:t>
      </w:r>
      <w:r>
        <w:rPr>
          <w:rFonts w:hint="eastAsia" w:asciiTheme="minorEastAsia" w:hAnsiTheme="minorEastAsia" w:eastAsiaTheme="minorEastAsia"/>
          <w:color w:val="000000" w:themeColor="text1"/>
          <w:szCs w:val="24"/>
          <w:highlight w:val="none"/>
          <w:lang w:eastAsia="zh-CN"/>
          <w14:textFill>
            <w14:solidFill>
              <w14:schemeClr w14:val="tx1"/>
            </w14:solidFill>
          </w14:textFill>
        </w:rPr>
        <w:t>技术商务得分</w:t>
      </w:r>
      <w:r>
        <w:rPr>
          <w:rFonts w:hint="eastAsia" w:asciiTheme="minorEastAsia" w:hAnsiTheme="minorEastAsia" w:eastAsiaTheme="minorEastAsia"/>
          <w:color w:val="000000" w:themeColor="text1"/>
          <w:szCs w:val="24"/>
          <w:highlight w:val="none"/>
          <w14:textFill>
            <w14:solidFill>
              <w14:schemeClr w14:val="tx1"/>
            </w14:solidFill>
          </w14:textFill>
        </w:rPr>
        <w:t>由高到低顺序排列；</w:t>
      </w:r>
      <w:r>
        <w:rPr>
          <w:rFonts w:hint="eastAsia" w:asciiTheme="minorEastAsia" w:hAnsiTheme="minorEastAsia" w:eastAsiaTheme="minorEastAsia"/>
          <w:color w:val="000000" w:themeColor="text1"/>
          <w:szCs w:val="24"/>
          <w:highlight w:val="none"/>
          <w:lang w:eastAsia="zh-CN"/>
          <w14:textFill>
            <w14:solidFill>
              <w14:schemeClr w14:val="tx1"/>
            </w14:solidFill>
          </w14:textFill>
        </w:rPr>
        <w:t>总得分与技术商务得分均相同，报价低的优先）</w:t>
      </w:r>
    </w:p>
    <w:p w14:paraId="07F00EAC">
      <w:pPr>
        <w:keepNext w:val="0"/>
        <w:keepLines w:val="0"/>
        <w:pageBreakBefore w:val="0"/>
        <w:widowControl/>
        <w:numPr>
          <w:ilvl w:val="0"/>
          <w:numId w:val="0"/>
        </w:numPr>
        <w:kinsoku/>
        <w:wordWrap/>
        <w:overflowPunct/>
        <w:topLinePunct w:val="0"/>
        <w:autoSpaceDE w:val="0"/>
        <w:autoSpaceDN w:val="0"/>
        <w:bidi w:val="0"/>
        <w:adjustRightInd/>
        <w:snapToGrid w:val="0"/>
        <w:spacing w:line="312" w:lineRule="auto"/>
        <w:ind w:firstLine="482" w:firstLineChars="200"/>
        <w:textAlignment w:val="auto"/>
        <w:rPr>
          <w:rFonts w:hint="eastAsia" w:ascii="宋体" w:hAnsi="宋体"/>
          <w:b/>
          <w:bCs/>
          <w:color w:val="000000" w:themeColor="text1"/>
          <w:sz w:val="24"/>
          <w:highlight w:val="none"/>
          <w:lang w:val="en-US" w:eastAsia="zh-CN"/>
          <w14:textFill>
            <w14:solidFill>
              <w14:schemeClr w14:val="tx1"/>
            </w14:solidFill>
          </w14:textFill>
        </w:rPr>
      </w:pPr>
      <w:r>
        <w:rPr>
          <w:rFonts w:hint="eastAsia" w:ascii="宋体" w:hAnsi="宋体"/>
          <w:b/>
          <w:bCs/>
          <w:color w:val="000000" w:themeColor="text1"/>
          <w:sz w:val="24"/>
          <w:highlight w:val="none"/>
          <w:lang w:val="en-US" w:eastAsia="zh-CN"/>
          <w14:textFill>
            <w14:solidFill>
              <w14:schemeClr w14:val="tx1"/>
            </w14:solidFill>
          </w14:textFill>
        </w:rPr>
        <w:t>（1）资格审查内容：</w:t>
      </w:r>
    </w:p>
    <w:p w14:paraId="7B4B206B">
      <w:pPr>
        <w:keepNext w:val="0"/>
        <w:keepLines w:val="0"/>
        <w:pageBreakBefore w:val="0"/>
        <w:widowControl/>
        <w:numPr>
          <w:ilvl w:val="0"/>
          <w:numId w:val="0"/>
        </w:numPr>
        <w:kinsoku/>
        <w:wordWrap/>
        <w:overflowPunct/>
        <w:topLinePunct w:val="0"/>
        <w:autoSpaceDE w:val="0"/>
        <w:autoSpaceDN w:val="0"/>
        <w:bidi w:val="0"/>
        <w:adjustRightInd/>
        <w:snapToGrid w:val="0"/>
        <w:spacing w:line="312" w:lineRule="auto"/>
        <w:ind w:firstLine="480" w:firstLineChars="200"/>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投标文件解密后，</w:t>
      </w:r>
      <w:r>
        <w:rPr>
          <w:rFonts w:hint="eastAsia" w:ascii="宋体" w:hAnsi="宋体"/>
          <w:color w:val="000000" w:themeColor="text1"/>
          <w:sz w:val="24"/>
          <w:highlight w:val="none"/>
          <w:lang w:eastAsia="zh-CN"/>
          <w14:textFill>
            <w14:solidFill>
              <w14:schemeClr w14:val="tx1"/>
            </w14:solidFill>
          </w14:textFill>
        </w:rPr>
        <w:t>首先</w:t>
      </w:r>
      <w:r>
        <w:rPr>
          <w:rFonts w:hint="eastAsia" w:ascii="宋体" w:hAnsi="宋体"/>
          <w:color w:val="000000" w:themeColor="text1"/>
          <w:sz w:val="24"/>
          <w:highlight w:val="none"/>
          <w14:textFill>
            <w14:solidFill>
              <w14:schemeClr w14:val="tx1"/>
            </w14:solidFill>
          </w14:textFill>
        </w:rPr>
        <w:t>依法对投标人的资格进行审查，对审查发现无效的进行必要的询</w:t>
      </w:r>
      <w:r>
        <w:rPr>
          <w:rFonts w:hint="eastAsia" w:ascii="宋体" w:hAnsi="宋体"/>
          <w:color w:val="000000" w:themeColor="text1"/>
          <w:sz w:val="24"/>
          <w:highlight w:val="none"/>
          <w:lang w:val="en-US" w:eastAsia="zh-CN"/>
          <w14:textFill>
            <w14:solidFill>
              <w14:schemeClr w14:val="tx1"/>
            </w14:solidFill>
          </w14:textFill>
        </w:rPr>
        <w:t>问</w:t>
      </w:r>
      <w:r>
        <w:rPr>
          <w:rFonts w:hint="eastAsia" w:ascii="宋体" w:hAnsi="宋体"/>
          <w:color w:val="000000" w:themeColor="text1"/>
          <w:sz w:val="24"/>
          <w:highlight w:val="none"/>
          <w14:textFill>
            <w14:solidFill>
              <w14:schemeClr w14:val="tx1"/>
            </w14:solidFill>
          </w14:textFill>
        </w:rPr>
        <w:t>，在政采云平台公布无效投标的投标人名单、投标无效的原因。</w:t>
      </w:r>
    </w:p>
    <w:tbl>
      <w:tblPr>
        <w:tblStyle w:val="31"/>
        <w:tblW w:w="9198"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8"/>
        <w:gridCol w:w="2346"/>
        <w:gridCol w:w="6274"/>
      </w:tblGrid>
      <w:tr w14:paraId="3321E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578" w:type="dxa"/>
            <w:tcMar>
              <w:top w:w="113" w:type="dxa"/>
              <w:left w:w="170" w:type="dxa"/>
              <w:bottom w:w="0" w:type="dxa"/>
              <w:right w:w="0" w:type="dxa"/>
            </w:tcMar>
            <w:vAlign w:val="center"/>
          </w:tcPr>
          <w:p w14:paraId="375AABB5">
            <w:pPr>
              <w:pStyle w:val="96"/>
              <w:keepNext w:val="0"/>
              <w:keepLines w:val="0"/>
              <w:pageBreakBefore w:val="0"/>
              <w:widowControl w:val="0"/>
              <w:kinsoku/>
              <w:wordWrap/>
              <w:overflowPunct/>
              <w:topLinePunct w:val="0"/>
              <w:autoSpaceDE/>
              <w:autoSpaceDN/>
              <w:bidi w:val="0"/>
              <w:snapToGrid w:val="0"/>
              <w:spacing w:line="240" w:lineRule="auto"/>
              <w:ind w:right="146" w:rightChars="0"/>
              <w:jc w:val="center"/>
              <w:textAlignment w:val="auto"/>
              <w:rPr>
                <w:rFonts w:hint="eastAsia" w:ascii="宋体" w:hAnsi="宋体" w:eastAsia="宋体" w:cs="宋体"/>
                <w:color w:val="000000" w:themeColor="text1"/>
                <w:spacing w:val="0"/>
                <w:w w:val="100"/>
                <w:sz w:val="24"/>
                <w:szCs w:val="24"/>
                <w:highlight w:val="none"/>
                <w:lang w:val="en-US" w:eastAsia="zh-CN"/>
                <w14:textFill>
                  <w14:solidFill>
                    <w14:schemeClr w14:val="tx1"/>
                  </w14:solidFill>
                </w14:textFill>
              </w:rPr>
            </w:pPr>
            <w:r>
              <w:rPr>
                <w:rFonts w:hint="eastAsia" w:cs="宋体"/>
                <w:color w:val="000000" w:themeColor="text1"/>
                <w:spacing w:val="0"/>
                <w:w w:val="100"/>
                <w:sz w:val="24"/>
                <w:szCs w:val="24"/>
                <w:highlight w:val="none"/>
                <w:lang w:val="en-US" w:eastAsia="zh-CN"/>
                <w14:textFill>
                  <w14:solidFill>
                    <w14:schemeClr w14:val="tx1"/>
                  </w14:solidFill>
                </w14:textFill>
              </w:rPr>
              <w:t>1</w:t>
            </w:r>
          </w:p>
        </w:tc>
        <w:tc>
          <w:tcPr>
            <w:tcW w:w="2346" w:type="dxa"/>
            <w:tcMar>
              <w:top w:w="113" w:type="dxa"/>
              <w:left w:w="170" w:type="dxa"/>
              <w:bottom w:w="0" w:type="dxa"/>
              <w:right w:w="0" w:type="dxa"/>
            </w:tcMar>
            <w:vAlign w:val="center"/>
          </w:tcPr>
          <w:p w14:paraId="50986163">
            <w:pPr>
              <w:pStyle w:val="96"/>
              <w:keepNext w:val="0"/>
              <w:keepLines w:val="0"/>
              <w:pageBreakBefore w:val="0"/>
              <w:widowControl w:val="0"/>
              <w:kinsoku/>
              <w:wordWrap/>
              <w:overflowPunct/>
              <w:topLinePunct w:val="0"/>
              <w:autoSpaceDE/>
              <w:autoSpaceDN/>
              <w:bidi w:val="0"/>
              <w:adjustRightInd/>
              <w:snapToGrid w:val="0"/>
              <w:spacing w:line="240" w:lineRule="auto"/>
              <w:ind w:right="146" w:rightChars="0"/>
              <w:textAlignment w:val="auto"/>
              <w:rPr>
                <w:rFonts w:hint="eastAsia" w:ascii="宋体" w:hAnsi="宋体" w:eastAsia="宋体" w:cs="宋体"/>
                <w:color w:val="000000" w:themeColor="text1"/>
                <w:spacing w:val="0"/>
                <w:w w:val="100"/>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0"/>
                <w:w w:val="100"/>
                <w:sz w:val="24"/>
                <w:szCs w:val="24"/>
                <w:highlight w:val="none"/>
                <w14:textFill>
                  <w14:solidFill>
                    <w14:schemeClr w14:val="tx1"/>
                  </w14:solidFill>
                </w14:textFill>
              </w:rPr>
              <w:t>参加采购活动前3年内，在经营活动中没有重大违法记录</w:t>
            </w:r>
            <w:r>
              <w:rPr>
                <w:rFonts w:hint="eastAsia" w:cs="宋体"/>
                <w:color w:val="000000" w:themeColor="text1"/>
                <w:spacing w:val="0"/>
                <w:w w:val="100"/>
                <w:sz w:val="24"/>
                <w:szCs w:val="24"/>
                <w:highlight w:val="none"/>
                <w:lang w:val="en-US" w:eastAsia="zh-CN"/>
                <w14:textFill>
                  <w14:solidFill>
                    <w14:schemeClr w14:val="tx1"/>
                  </w14:solidFill>
                </w14:textFill>
              </w:rPr>
              <w:t>、</w:t>
            </w:r>
            <w:r>
              <w:rPr>
                <w:rFonts w:hint="eastAsia" w:cs="宋体"/>
                <w:color w:val="000000" w:themeColor="text1"/>
                <w:spacing w:val="0"/>
                <w:w w:val="100"/>
                <w:sz w:val="24"/>
                <w:szCs w:val="24"/>
                <w:highlight w:val="none"/>
                <w:lang w:eastAsia="zh-CN"/>
                <w14:textFill>
                  <w14:solidFill>
                    <w14:schemeClr w14:val="tx1"/>
                  </w14:solidFill>
                </w14:textFill>
              </w:rPr>
              <w:t>没有税收缴纳、社会保障等方面的失信记录的承诺。</w:t>
            </w:r>
          </w:p>
        </w:tc>
        <w:tc>
          <w:tcPr>
            <w:tcW w:w="6274" w:type="dxa"/>
            <w:tcMar>
              <w:top w:w="113" w:type="dxa"/>
              <w:left w:w="170" w:type="dxa"/>
              <w:bottom w:w="0" w:type="dxa"/>
              <w:right w:w="0" w:type="dxa"/>
            </w:tcMar>
            <w:vAlign w:val="center"/>
          </w:tcPr>
          <w:p w14:paraId="67028E82">
            <w:pPr>
              <w:pStyle w:val="96"/>
              <w:keepNext w:val="0"/>
              <w:keepLines w:val="0"/>
              <w:pageBreakBefore w:val="0"/>
              <w:widowControl w:val="0"/>
              <w:kinsoku/>
              <w:wordWrap/>
              <w:overflowPunct/>
              <w:topLinePunct w:val="0"/>
              <w:autoSpaceDE/>
              <w:autoSpaceDN/>
              <w:bidi w:val="0"/>
              <w:adjustRightInd/>
              <w:snapToGrid w:val="0"/>
              <w:spacing w:line="240" w:lineRule="auto"/>
              <w:ind w:right="63" w:rightChars="0"/>
              <w:textAlignment w:val="auto"/>
              <w:rPr>
                <w:rFonts w:hint="eastAsia" w:ascii="宋体" w:hAnsi="宋体" w:eastAsia="宋体" w:cs="宋体"/>
                <w:color w:val="000000" w:themeColor="text1"/>
                <w:spacing w:val="0"/>
                <w:w w:val="100"/>
                <w:sz w:val="24"/>
                <w:szCs w:val="24"/>
                <w:highlight w:val="none"/>
                <w14:textFill>
                  <w14:solidFill>
                    <w14:schemeClr w14:val="tx1"/>
                  </w14:solidFill>
                </w14:textFill>
              </w:rPr>
            </w:pPr>
            <w:r>
              <w:rPr>
                <w:rFonts w:hint="eastAsia" w:ascii="宋体" w:hAnsi="宋体" w:eastAsia="宋体" w:cs="宋体"/>
                <w:color w:val="000000" w:themeColor="text1"/>
                <w:spacing w:val="0"/>
                <w:w w:val="100"/>
                <w:sz w:val="24"/>
                <w:szCs w:val="24"/>
                <w:highlight w:val="none"/>
                <w14:textFill>
                  <w14:solidFill>
                    <w14:schemeClr w14:val="tx1"/>
                  </w14:solidFill>
                </w14:textFill>
              </w:rPr>
              <w:t>参照</w:t>
            </w:r>
            <w:r>
              <w:rPr>
                <w:rFonts w:hint="eastAsia" w:ascii="宋体" w:hAnsi="宋体" w:cs="宋体"/>
                <w:color w:val="000000" w:themeColor="text1"/>
                <w:spacing w:val="0"/>
                <w:w w:val="100"/>
                <w:sz w:val="24"/>
                <w:szCs w:val="24"/>
                <w:highlight w:val="none"/>
                <w:lang w:eastAsia="zh-CN"/>
                <w14:textFill>
                  <w14:solidFill>
                    <w14:schemeClr w14:val="tx1"/>
                  </w14:solidFill>
                </w14:textFill>
              </w:rPr>
              <w:t>磋商</w:t>
            </w:r>
            <w:r>
              <w:rPr>
                <w:rFonts w:hint="eastAsia" w:ascii="宋体" w:hAnsi="宋体" w:eastAsia="宋体" w:cs="宋体"/>
                <w:color w:val="000000" w:themeColor="text1"/>
                <w:spacing w:val="0"/>
                <w:w w:val="100"/>
                <w:sz w:val="24"/>
                <w:szCs w:val="24"/>
                <w:highlight w:val="none"/>
                <w14:textFill>
                  <w14:solidFill>
                    <w14:schemeClr w14:val="tx1"/>
                  </w14:solidFill>
                </w14:textFill>
              </w:rPr>
              <w:t>声明书</w:t>
            </w:r>
            <w:r>
              <w:rPr>
                <w:rFonts w:hint="eastAsia" w:ascii="宋体" w:hAnsi="宋体" w:eastAsia="宋体" w:cs="宋体"/>
                <w:b/>
                <w:bCs/>
                <w:color w:val="000000" w:themeColor="text1"/>
                <w:spacing w:val="0"/>
                <w:w w:val="100"/>
                <w:sz w:val="24"/>
                <w:szCs w:val="24"/>
                <w:highlight w:val="none"/>
                <w:lang w:val="en-US" w:eastAsia="zh-CN"/>
                <w14:textFill>
                  <w14:solidFill>
                    <w14:schemeClr w14:val="tx1"/>
                  </w14:solidFill>
                </w14:textFill>
              </w:rPr>
              <w:t>(格式见附件)</w:t>
            </w:r>
            <w:r>
              <w:rPr>
                <w:rFonts w:hint="eastAsia" w:ascii="宋体" w:hAnsi="宋体" w:eastAsia="宋体" w:cs="宋体"/>
                <w:color w:val="000000" w:themeColor="text1"/>
                <w:spacing w:val="0"/>
                <w:w w:val="100"/>
                <w:sz w:val="24"/>
                <w:szCs w:val="24"/>
                <w:highlight w:val="none"/>
                <w14:textFill>
                  <w14:solidFill>
                    <w14:schemeClr w14:val="tx1"/>
                  </w14:solidFill>
                </w14:textFill>
              </w:rPr>
              <w:t>相关承诺内容。</w:t>
            </w:r>
          </w:p>
          <w:p w14:paraId="009A8292">
            <w:pPr>
              <w:pStyle w:val="96"/>
              <w:keepNext w:val="0"/>
              <w:keepLines w:val="0"/>
              <w:pageBreakBefore w:val="0"/>
              <w:widowControl w:val="0"/>
              <w:kinsoku/>
              <w:wordWrap/>
              <w:overflowPunct/>
              <w:topLinePunct w:val="0"/>
              <w:autoSpaceDE/>
              <w:autoSpaceDN/>
              <w:bidi w:val="0"/>
              <w:adjustRightInd/>
              <w:snapToGrid w:val="0"/>
              <w:spacing w:line="240" w:lineRule="auto"/>
              <w:ind w:right="63" w:rightChars="0"/>
              <w:textAlignment w:val="auto"/>
              <w:rPr>
                <w:rFonts w:hint="eastAsia" w:ascii="宋体" w:hAnsi="宋体" w:eastAsia="宋体" w:cs="宋体"/>
                <w:color w:val="000000" w:themeColor="text1"/>
                <w:spacing w:val="0"/>
                <w:w w:val="100"/>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0"/>
                <w:w w:val="100"/>
                <w:sz w:val="24"/>
                <w:szCs w:val="24"/>
                <w:highlight w:val="none"/>
                <w14:textFill>
                  <w14:solidFill>
                    <w14:schemeClr w14:val="tx1"/>
                  </w14:solidFill>
                </w14:textFill>
              </w:rPr>
              <w:t>重大违法记录，是指投标人因违法经营受到刑事处罚或者责令停产停业、吊销许可证或者执照、较大数额罚款等行政处罚。（较大数额罚款</w:t>
            </w:r>
            <w:r>
              <w:rPr>
                <w:rFonts w:hint="eastAsia" w:ascii="宋体" w:hAnsi="宋体" w:eastAsia="宋体" w:cs="宋体"/>
                <w:color w:val="000000" w:themeColor="text1"/>
                <w:spacing w:val="0"/>
                <w:w w:val="100"/>
                <w:sz w:val="24"/>
                <w:szCs w:val="24"/>
                <w:highlight w:val="none"/>
                <w:lang w:eastAsia="zh-CN"/>
                <w14:textFill>
                  <w14:solidFill>
                    <w14:schemeClr w14:val="tx1"/>
                  </w14:solidFill>
                </w14:textFill>
              </w:rPr>
              <w:t>的认定按照财库</w:t>
            </w:r>
            <w:r>
              <w:rPr>
                <w:rFonts w:hint="eastAsia" w:ascii="宋体" w:hAnsi="宋体" w:eastAsia="宋体" w:cs="宋体"/>
                <w:color w:val="000000" w:themeColor="text1"/>
                <w:spacing w:val="0"/>
                <w:w w:val="100"/>
                <w:sz w:val="24"/>
                <w:szCs w:val="24"/>
                <w:highlight w:val="none"/>
                <w:lang w:val="en-US" w:eastAsia="zh-CN"/>
                <w14:textFill>
                  <w14:solidFill>
                    <w14:schemeClr w14:val="tx1"/>
                  </w14:solidFill>
                </w14:textFill>
              </w:rPr>
              <w:t>[2022]3号文件规定执行</w:t>
            </w:r>
            <w:r>
              <w:rPr>
                <w:rFonts w:hint="eastAsia" w:ascii="宋体" w:hAnsi="宋体" w:eastAsia="宋体" w:cs="宋体"/>
                <w:color w:val="000000" w:themeColor="text1"/>
                <w:spacing w:val="0"/>
                <w:w w:val="100"/>
                <w:sz w:val="24"/>
                <w:szCs w:val="24"/>
                <w:highlight w:val="none"/>
                <w14:textFill>
                  <w14:solidFill>
                    <w14:schemeClr w14:val="tx1"/>
                  </w14:solidFill>
                </w14:textFill>
              </w:rPr>
              <w:t>）（以联合体形式投标时，联合体各方均须满足该条款）</w:t>
            </w:r>
          </w:p>
        </w:tc>
      </w:tr>
      <w:tr w14:paraId="4DE95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578" w:type="dxa"/>
            <w:tcMar>
              <w:top w:w="113" w:type="dxa"/>
              <w:left w:w="170" w:type="dxa"/>
              <w:bottom w:w="0" w:type="dxa"/>
              <w:right w:w="0" w:type="dxa"/>
            </w:tcMar>
            <w:vAlign w:val="center"/>
          </w:tcPr>
          <w:p w14:paraId="5DB2B68D">
            <w:pPr>
              <w:pStyle w:val="96"/>
              <w:keepNext w:val="0"/>
              <w:keepLines w:val="0"/>
              <w:pageBreakBefore w:val="0"/>
              <w:widowControl w:val="0"/>
              <w:kinsoku/>
              <w:wordWrap/>
              <w:overflowPunct/>
              <w:topLinePunct w:val="0"/>
              <w:autoSpaceDE/>
              <w:autoSpaceDN/>
              <w:bidi w:val="0"/>
              <w:snapToGrid w:val="0"/>
              <w:spacing w:line="240" w:lineRule="auto"/>
              <w:ind w:right="146" w:rightChars="0"/>
              <w:jc w:val="center"/>
              <w:textAlignment w:val="auto"/>
              <w:rPr>
                <w:rFonts w:hint="eastAsia"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2</w:t>
            </w:r>
          </w:p>
        </w:tc>
        <w:tc>
          <w:tcPr>
            <w:tcW w:w="2346" w:type="dxa"/>
            <w:tcMar>
              <w:top w:w="113" w:type="dxa"/>
              <w:left w:w="170" w:type="dxa"/>
              <w:bottom w:w="0" w:type="dxa"/>
              <w:right w:w="0" w:type="dxa"/>
            </w:tcMar>
            <w:vAlign w:val="center"/>
          </w:tcPr>
          <w:p w14:paraId="1BE2A83B">
            <w:pPr>
              <w:pStyle w:val="96"/>
              <w:keepNext w:val="0"/>
              <w:keepLines w:val="0"/>
              <w:pageBreakBefore w:val="0"/>
              <w:widowControl w:val="0"/>
              <w:kinsoku/>
              <w:wordWrap/>
              <w:overflowPunct/>
              <w:topLinePunct w:val="0"/>
              <w:autoSpaceDE/>
              <w:autoSpaceDN/>
              <w:bidi w:val="0"/>
              <w:adjustRightInd/>
              <w:snapToGrid w:val="0"/>
              <w:spacing w:line="240" w:lineRule="auto"/>
              <w:ind w:right="146" w:rightChars="0"/>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color w:val="000000" w:themeColor="text1"/>
                <w:sz w:val="24"/>
                <w:szCs w:val="24"/>
                <w:highlight w:val="none"/>
                <w14:textFill>
                  <w14:solidFill>
                    <w14:schemeClr w14:val="tx1"/>
                  </w14:solidFill>
                </w14:textFill>
              </w:rPr>
              <w:t>法定代表人授权委托书</w:t>
            </w:r>
          </w:p>
        </w:tc>
        <w:tc>
          <w:tcPr>
            <w:tcW w:w="6274" w:type="dxa"/>
            <w:tcMar>
              <w:top w:w="113" w:type="dxa"/>
              <w:left w:w="170" w:type="dxa"/>
              <w:bottom w:w="0" w:type="dxa"/>
              <w:right w:w="0" w:type="dxa"/>
            </w:tcMar>
            <w:vAlign w:val="center"/>
          </w:tcPr>
          <w:p w14:paraId="4B9326FA">
            <w:pPr>
              <w:pStyle w:val="9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color w:val="000000" w:themeColor="text1"/>
                <w:sz w:val="24"/>
                <w:szCs w:val="24"/>
                <w:highlight w:val="none"/>
                <w14:textFill>
                  <w14:solidFill>
                    <w14:schemeClr w14:val="tx1"/>
                  </w14:solidFill>
                </w14:textFill>
              </w:rPr>
              <w:t>法定代表人授权委托书，按对应格式文件签署、盖章。</w:t>
            </w:r>
            <w:r>
              <w:rPr>
                <w:rFonts w:hint="eastAsia"/>
                <w:b/>
                <w:bCs/>
                <w:color w:val="000000" w:themeColor="text1"/>
                <w:sz w:val="24"/>
                <w:szCs w:val="24"/>
                <w:highlight w:val="none"/>
                <w:lang w:eastAsia="zh-CN"/>
                <w14:textFill>
                  <w14:solidFill>
                    <w14:schemeClr w14:val="tx1"/>
                  </w14:solidFill>
                </w14:textFill>
              </w:rPr>
              <w:t>（格式见附件）</w:t>
            </w:r>
          </w:p>
        </w:tc>
      </w:tr>
      <w:tr w14:paraId="0AFC8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578" w:type="dxa"/>
            <w:tcMar>
              <w:top w:w="113" w:type="dxa"/>
              <w:left w:w="170" w:type="dxa"/>
              <w:bottom w:w="0" w:type="dxa"/>
              <w:right w:w="0" w:type="dxa"/>
            </w:tcMar>
            <w:vAlign w:val="center"/>
          </w:tcPr>
          <w:p w14:paraId="7D89706B">
            <w:pPr>
              <w:pStyle w:val="96"/>
              <w:keepNext w:val="0"/>
              <w:keepLines w:val="0"/>
              <w:pageBreakBefore w:val="0"/>
              <w:widowControl w:val="0"/>
              <w:kinsoku/>
              <w:wordWrap/>
              <w:overflowPunct/>
              <w:topLinePunct w:val="0"/>
              <w:autoSpaceDE/>
              <w:autoSpaceDN/>
              <w:bidi w:val="0"/>
              <w:snapToGrid w:val="0"/>
              <w:spacing w:line="240" w:lineRule="auto"/>
              <w:ind w:right="146" w:rightChars="0"/>
              <w:jc w:val="center"/>
              <w:textAlignment w:val="auto"/>
              <w:rPr>
                <w:rFonts w:hint="eastAsia" w:ascii="宋体" w:hAnsi="宋体" w:eastAsia="宋体" w:cs="宋体"/>
                <w:color w:val="000000" w:themeColor="text1"/>
                <w:spacing w:val="0"/>
                <w:w w:val="100"/>
                <w:sz w:val="24"/>
                <w:szCs w:val="24"/>
                <w:highlight w:val="none"/>
                <w:lang w:val="en-US" w:eastAsia="zh-CN"/>
                <w14:textFill>
                  <w14:solidFill>
                    <w14:schemeClr w14:val="tx1"/>
                  </w14:solidFill>
                </w14:textFill>
              </w:rPr>
            </w:pPr>
            <w:r>
              <w:rPr>
                <w:rFonts w:hint="eastAsia" w:cs="宋体"/>
                <w:color w:val="000000" w:themeColor="text1"/>
                <w:spacing w:val="0"/>
                <w:w w:val="100"/>
                <w:sz w:val="24"/>
                <w:szCs w:val="24"/>
                <w:highlight w:val="none"/>
                <w:lang w:val="en-US" w:eastAsia="zh-CN"/>
                <w14:textFill>
                  <w14:solidFill>
                    <w14:schemeClr w14:val="tx1"/>
                  </w14:solidFill>
                </w14:textFill>
              </w:rPr>
              <w:t>3</w:t>
            </w:r>
          </w:p>
        </w:tc>
        <w:tc>
          <w:tcPr>
            <w:tcW w:w="2346" w:type="dxa"/>
            <w:tcMar>
              <w:top w:w="113" w:type="dxa"/>
              <w:left w:w="170" w:type="dxa"/>
              <w:bottom w:w="0" w:type="dxa"/>
              <w:right w:w="0" w:type="dxa"/>
            </w:tcMar>
            <w:vAlign w:val="center"/>
          </w:tcPr>
          <w:p w14:paraId="3474F3E3">
            <w:pPr>
              <w:pStyle w:val="96"/>
              <w:keepNext w:val="0"/>
              <w:keepLines w:val="0"/>
              <w:pageBreakBefore w:val="0"/>
              <w:widowControl w:val="0"/>
              <w:kinsoku/>
              <w:wordWrap/>
              <w:overflowPunct/>
              <w:topLinePunct w:val="0"/>
              <w:autoSpaceDE/>
              <w:autoSpaceDN/>
              <w:bidi w:val="0"/>
              <w:adjustRightInd/>
              <w:snapToGrid w:val="0"/>
              <w:spacing w:line="240" w:lineRule="auto"/>
              <w:ind w:right="146" w:rightChars="0"/>
              <w:textAlignment w:val="auto"/>
              <w:rPr>
                <w:rFonts w:hint="eastAsia" w:ascii="宋体" w:hAnsi="宋体" w:eastAsia="宋体" w:cs="宋体"/>
                <w:color w:val="000000" w:themeColor="text1"/>
                <w:spacing w:val="0"/>
                <w:w w:val="100"/>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0"/>
                <w:w w:val="100"/>
                <w:sz w:val="24"/>
                <w:szCs w:val="24"/>
                <w:highlight w:val="none"/>
                <w14:textFill>
                  <w14:solidFill>
                    <w14:schemeClr w14:val="tx1"/>
                  </w14:solidFill>
                </w14:textFill>
              </w:rPr>
              <w:t>具有独立承担民事责任的能力</w:t>
            </w:r>
          </w:p>
        </w:tc>
        <w:tc>
          <w:tcPr>
            <w:tcW w:w="6274" w:type="dxa"/>
            <w:tcMar>
              <w:top w:w="113" w:type="dxa"/>
              <w:left w:w="170" w:type="dxa"/>
              <w:bottom w:w="0" w:type="dxa"/>
              <w:right w:w="0" w:type="dxa"/>
            </w:tcMar>
            <w:vAlign w:val="center"/>
          </w:tcPr>
          <w:p w14:paraId="5C332252">
            <w:pPr>
              <w:pStyle w:val="96"/>
              <w:keepNext w:val="0"/>
              <w:keepLines w:val="0"/>
              <w:pageBreakBefore w:val="0"/>
              <w:widowControl w:val="0"/>
              <w:kinsoku/>
              <w:wordWrap/>
              <w:overflowPunct/>
              <w:topLinePunct w:val="0"/>
              <w:autoSpaceDE/>
              <w:autoSpaceDN/>
              <w:bidi w:val="0"/>
              <w:adjustRightInd/>
              <w:snapToGrid w:val="0"/>
              <w:spacing w:line="240" w:lineRule="auto"/>
              <w:ind w:right="63" w:rightChars="0"/>
              <w:textAlignment w:val="auto"/>
              <w:rPr>
                <w:rFonts w:hint="eastAsia" w:ascii="宋体" w:hAnsi="宋体" w:eastAsia="宋体" w:cs="宋体"/>
                <w:color w:val="000000" w:themeColor="text1"/>
                <w:spacing w:val="0"/>
                <w:w w:val="100"/>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0"/>
                <w:w w:val="100"/>
                <w:sz w:val="24"/>
                <w:szCs w:val="24"/>
                <w:highlight w:val="none"/>
                <w14:textFill>
                  <w14:solidFill>
                    <w14:schemeClr w14:val="tx1"/>
                  </w14:solidFill>
                </w14:textFill>
              </w:rPr>
              <w:t>在中华人民共和国境内注册的法人或其他组织或自然人，</w:t>
            </w:r>
            <w:r>
              <w:rPr>
                <w:rFonts w:hint="eastAsia" w:ascii="宋体" w:hAnsi="宋体" w:eastAsia="宋体" w:cs="宋体"/>
                <w:b/>
                <w:bCs/>
                <w:color w:val="000000" w:themeColor="text1"/>
                <w:spacing w:val="0"/>
                <w:w w:val="100"/>
                <w:sz w:val="24"/>
                <w:szCs w:val="24"/>
                <w:highlight w:val="none"/>
                <w14:textFill>
                  <w14:solidFill>
                    <w14:schemeClr w14:val="tx1"/>
                  </w14:solidFill>
                </w14:textFill>
              </w:rPr>
              <w:t>投标时提交有效的营业执照（或事业法人登记证或身份证等相关证明）扫描件</w:t>
            </w:r>
            <w:r>
              <w:rPr>
                <w:rFonts w:hint="eastAsia" w:ascii="宋体" w:hAnsi="宋体" w:eastAsia="宋体" w:cs="宋体"/>
                <w:color w:val="000000" w:themeColor="text1"/>
                <w:spacing w:val="0"/>
                <w:w w:val="100"/>
                <w:sz w:val="24"/>
                <w:szCs w:val="24"/>
                <w:highlight w:val="none"/>
                <w14:textFill>
                  <w14:solidFill>
                    <w14:schemeClr w14:val="tx1"/>
                  </w14:solidFill>
                </w14:textFill>
              </w:rPr>
              <w:t>。（以联合体形式投标时，联合体各方均须满足该条款）</w:t>
            </w:r>
          </w:p>
        </w:tc>
      </w:tr>
      <w:tr w14:paraId="2E108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578" w:type="dxa"/>
            <w:tcMar>
              <w:top w:w="113" w:type="dxa"/>
              <w:left w:w="170" w:type="dxa"/>
              <w:bottom w:w="0" w:type="dxa"/>
              <w:right w:w="0" w:type="dxa"/>
            </w:tcMar>
            <w:vAlign w:val="center"/>
          </w:tcPr>
          <w:p w14:paraId="782DB29C">
            <w:pPr>
              <w:pStyle w:val="96"/>
              <w:keepNext w:val="0"/>
              <w:keepLines w:val="0"/>
              <w:pageBreakBefore w:val="0"/>
              <w:widowControl w:val="0"/>
              <w:kinsoku/>
              <w:wordWrap/>
              <w:overflowPunct/>
              <w:topLinePunct w:val="0"/>
              <w:autoSpaceDE/>
              <w:autoSpaceDN/>
              <w:bidi w:val="0"/>
              <w:snapToGrid w:val="0"/>
              <w:spacing w:line="240" w:lineRule="auto"/>
              <w:ind w:right="146" w:rightChars="0"/>
              <w:jc w:val="center"/>
              <w:textAlignment w:val="auto"/>
              <w:rPr>
                <w:rFonts w:hint="eastAsia" w:ascii="宋体" w:hAnsi="宋体" w:eastAsia="宋体" w:cs="宋体"/>
                <w:color w:val="000000" w:themeColor="text1"/>
                <w:spacing w:val="0"/>
                <w:w w:val="100"/>
                <w:sz w:val="24"/>
                <w:szCs w:val="24"/>
                <w:highlight w:val="none"/>
                <w:lang w:val="en-US" w:eastAsia="zh-CN"/>
                <w14:textFill>
                  <w14:solidFill>
                    <w14:schemeClr w14:val="tx1"/>
                  </w14:solidFill>
                </w14:textFill>
              </w:rPr>
            </w:pPr>
            <w:r>
              <w:rPr>
                <w:rFonts w:hint="eastAsia" w:cs="宋体"/>
                <w:color w:val="000000" w:themeColor="text1"/>
                <w:spacing w:val="0"/>
                <w:w w:val="100"/>
                <w:sz w:val="24"/>
                <w:szCs w:val="24"/>
                <w:highlight w:val="none"/>
                <w:lang w:val="en-US" w:eastAsia="zh-CN"/>
                <w14:textFill>
                  <w14:solidFill>
                    <w14:schemeClr w14:val="tx1"/>
                  </w14:solidFill>
                </w14:textFill>
              </w:rPr>
              <w:t>4</w:t>
            </w:r>
          </w:p>
        </w:tc>
        <w:tc>
          <w:tcPr>
            <w:tcW w:w="2346" w:type="dxa"/>
            <w:tcMar>
              <w:top w:w="113" w:type="dxa"/>
              <w:left w:w="170" w:type="dxa"/>
              <w:bottom w:w="0" w:type="dxa"/>
              <w:right w:w="0" w:type="dxa"/>
            </w:tcMar>
            <w:vAlign w:val="center"/>
          </w:tcPr>
          <w:p w14:paraId="7099764D">
            <w:pPr>
              <w:pStyle w:val="96"/>
              <w:keepNext w:val="0"/>
              <w:keepLines w:val="0"/>
              <w:pageBreakBefore w:val="0"/>
              <w:widowControl w:val="0"/>
              <w:kinsoku/>
              <w:wordWrap/>
              <w:overflowPunct/>
              <w:topLinePunct w:val="0"/>
              <w:autoSpaceDE/>
              <w:autoSpaceDN/>
              <w:bidi w:val="0"/>
              <w:adjustRightInd/>
              <w:snapToGrid w:val="0"/>
              <w:spacing w:line="240" w:lineRule="auto"/>
              <w:ind w:right="146" w:rightChars="0"/>
              <w:textAlignment w:val="auto"/>
              <w:rPr>
                <w:rFonts w:hint="eastAsia" w:ascii="宋体" w:hAnsi="宋体" w:eastAsia="宋体" w:cs="宋体"/>
                <w:color w:val="000000" w:themeColor="text1"/>
                <w:spacing w:val="0"/>
                <w:w w:val="100"/>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0"/>
                <w:w w:val="100"/>
                <w:sz w:val="24"/>
                <w:szCs w:val="24"/>
                <w:highlight w:val="none"/>
                <w14:textFill>
                  <w14:solidFill>
                    <w14:schemeClr w14:val="tx1"/>
                  </w14:solidFill>
                </w14:textFill>
              </w:rPr>
              <w:t>履行合同所必需的设备和专业</w:t>
            </w:r>
            <w:r>
              <w:rPr>
                <w:rFonts w:hint="eastAsia" w:cs="宋体"/>
                <w:color w:val="000000" w:themeColor="text1"/>
                <w:spacing w:val="0"/>
                <w:w w:val="100"/>
                <w:sz w:val="24"/>
                <w:szCs w:val="24"/>
                <w:highlight w:val="none"/>
                <w:lang w:eastAsia="zh-CN"/>
                <w14:textFill>
                  <w14:solidFill>
                    <w14:schemeClr w14:val="tx1"/>
                  </w14:solidFill>
                </w14:textFill>
              </w:rPr>
              <w:t>服务（</w:t>
            </w:r>
            <w:r>
              <w:rPr>
                <w:rFonts w:hint="eastAsia" w:ascii="宋体" w:hAnsi="宋体" w:eastAsia="宋体" w:cs="宋体"/>
                <w:color w:val="000000" w:themeColor="text1"/>
                <w:spacing w:val="0"/>
                <w:w w:val="100"/>
                <w:sz w:val="24"/>
                <w:szCs w:val="24"/>
                <w:highlight w:val="none"/>
                <w14:textFill>
                  <w14:solidFill>
                    <w14:schemeClr w14:val="tx1"/>
                  </w14:solidFill>
                </w14:textFill>
              </w:rPr>
              <w:t>技术</w:t>
            </w:r>
            <w:r>
              <w:rPr>
                <w:rFonts w:hint="eastAsia" w:cs="宋体"/>
                <w:color w:val="000000" w:themeColor="text1"/>
                <w:spacing w:val="0"/>
                <w:w w:val="10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0"/>
                <w:w w:val="100"/>
                <w:sz w:val="24"/>
                <w:szCs w:val="24"/>
                <w:highlight w:val="none"/>
                <w14:textFill>
                  <w14:solidFill>
                    <w14:schemeClr w14:val="tx1"/>
                  </w14:solidFill>
                </w14:textFill>
              </w:rPr>
              <w:t>能力</w:t>
            </w:r>
          </w:p>
        </w:tc>
        <w:tc>
          <w:tcPr>
            <w:tcW w:w="6274" w:type="dxa"/>
            <w:tcMar>
              <w:top w:w="113" w:type="dxa"/>
              <w:left w:w="170" w:type="dxa"/>
              <w:bottom w:w="0" w:type="dxa"/>
              <w:right w:w="0" w:type="dxa"/>
            </w:tcMar>
            <w:vAlign w:val="center"/>
          </w:tcPr>
          <w:p w14:paraId="6628EBCA">
            <w:pPr>
              <w:pStyle w:val="9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000000" w:themeColor="text1"/>
                <w:spacing w:val="0"/>
                <w:w w:val="100"/>
                <w:kern w:val="2"/>
                <w:sz w:val="24"/>
                <w:szCs w:val="24"/>
                <w:highlight w:val="none"/>
                <w:lang w:val="en-US" w:eastAsia="zh-CN" w:bidi="ar-SA"/>
                <w14:textFill>
                  <w14:solidFill>
                    <w14:schemeClr w14:val="tx1"/>
                  </w14:solidFill>
                </w14:textFill>
              </w:rPr>
            </w:pPr>
            <w:r>
              <w:rPr>
                <w:rFonts w:hint="eastAsia" w:cs="宋体"/>
                <w:color w:val="000000" w:themeColor="text1"/>
                <w:spacing w:val="0"/>
                <w:w w:val="100"/>
                <w:sz w:val="24"/>
                <w:szCs w:val="24"/>
                <w:highlight w:val="none"/>
                <w:lang w:eastAsia="zh-CN"/>
                <w14:textFill>
                  <w14:solidFill>
                    <w14:schemeClr w14:val="tx1"/>
                  </w14:solidFill>
                </w14:textFill>
              </w:rPr>
              <w:t>签署具备履行合同所必需的设备和专业服务（技术）能力的承诺函</w:t>
            </w:r>
            <w:r>
              <w:rPr>
                <w:rFonts w:hint="eastAsia" w:cs="宋体"/>
                <w:b/>
                <w:bCs/>
                <w:color w:val="000000" w:themeColor="text1"/>
                <w:spacing w:val="0"/>
                <w:w w:val="100"/>
                <w:sz w:val="24"/>
                <w:szCs w:val="24"/>
                <w:highlight w:val="none"/>
                <w:lang w:eastAsia="zh-CN"/>
                <w14:textFill>
                  <w14:solidFill>
                    <w14:schemeClr w14:val="tx1"/>
                  </w14:solidFill>
                </w14:textFill>
              </w:rPr>
              <w:t>（格式见附件）</w:t>
            </w:r>
          </w:p>
        </w:tc>
      </w:tr>
      <w:tr w14:paraId="22B1C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578" w:type="dxa"/>
            <w:shd w:val="clear" w:color="auto" w:fill="auto"/>
            <w:tcMar>
              <w:top w:w="113" w:type="dxa"/>
              <w:left w:w="170" w:type="dxa"/>
              <w:bottom w:w="0" w:type="dxa"/>
              <w:right w:w="0" w:type="dxa"/>
            </w:tcMar>
            <w:vAlign w:val="center"/>
          </w:tcPr>
          <w:p w14:paraId="0DB8E1A4">
            <w:pPr>
              <w:pStyle w:val="96"/>
              <w:keepNext w:val="0"/>
              <w:keepLines w:val="0"/>
              <w:pageBreakBefore w:val="0"/>
              <w:widowControl w:val="0"/>
              <w:kinsoku/>
              <w:wordWrap/>
              <w:overflowPunct/>
              <w:topLinePunct w:val="0"/>
              <w:autoSpaceDE/>
              <w:autoSpaceDN/>
              <w:bidi w:val="0"/>
              <w:snapToGrid w:val="0"/>
              <w:spacing w:line="240" w:lineRule="auto"/>
              <w:ind w:left="64" w:leftChars="0"/>
              <w:jc w:val="both"/>
              <w:textAlignment w:val="auto"/>
              <w:rPr>
                <w:rFonts w:hint="eastAsia" w:ascii="宋体" w:hAnsi="宋体" w:eastAsia="宋体" w:cs="宋体"/>
                <w:color w:val="000000" w:themeColor="text1"/>
                <w:spacing w:val="0"/>
                <w:w w:val="100"/>
                <w:sz w:val="24"/>
                <w:szCs w:val="24"/>
                <w:highlight w:val="none"/>
                <w:lang w:val="en-US" w:eastAsia="zh-CN"/>
                <w14:textFill>
                  <w14:solidFill>
                    <w14:schemeClr w14:val="tx1"/>
                  </w14:solidFill>
                </w14:textFill>
              </w:rPr>
            </w:pPr>
            <w:r>
              <w:rPr>
                <w:rFonts w:hint="eastAsia" w:cs="宋体"/>
                <w:color w:val="000000" w:themeColor="text1"/>
                <w:spacing w:val="0"/>
                <w:w w:val="100"/>
                <w:sz w:val="24"/>
                <w:szCs w:val="24"/>
                <w:highlight w:val="none"/>
                <w:lang w:val="en-US" w:eastAsia="zh-CN"/>
                <w14:textFill>
                  <w14:solidFill>
                    <w14:schemeClr w14:val="tx1"/>
                  </w14:solidFill>
                </w14:textFill>
              </w:rPr>
              <w:t>5</w:t>
            </w:r>
          </w:p>
        </w:tc>
        <w:tc>
          <w:tcPr>
            <w:tcW w:w="2346" w:type="dxa"/>
            <w:shd w:val="clear" w:color="auto" w:fill="auto"/>
            <w:tcMar>
              <w:top w:w="113" w:type="dxa"/>
              <w:left w:w="170" w:type="dxa"/>
              <w:bottom w:w="0" w:type="dxa"/>
              <w:right w:w="0" w:type="dxa"/>
            </w:tcMar>
            <w:vAlign w:val="center"/>
          </w:tcPr>
          <w:p w14:paraId="3AB9A2B9">
            <w:pPr>
              <w:pStyle w:val="96"/>
              <w:keepNext w:val="0"/>
              <w:keepLines w:val="0"/>
              <w:pageBreakBefore w:val="0"/>
              <w:widowControl w:val="0"/>
              <w:kinsoku/>
              <w:wordWrap/>
              <w:overflowPunct/>
              <w:topLinePunct w:val="0"/>
              <w:autoSpaceDE/>
              <w:autoSpaceDN/>
              <w:bidi w:val="0"/>
              <w:adjustRightInd/>
              <w:snapToGrid w:val="0"/>
              <w:spacing w:line="240" w:lineRule="auto"/>
              <w:ind w:left="64" w:leftChars="0"/>
              <w:textAlignment w:val="auto"/>
              <w:rPr>
                <w:rFonts w:hint="eastAsia" w:ascii="宋体" w:hAnsi="宋体" w:eastAsia="宋体" w:cs="宋体"/>
                <w:color w:val="000000" w:themeColor="text1"/>
                <w:spacing w:val="0"/>
                <w:w w:val="100"/>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0"/>
                <w:w w:val="100"/>
                <w:sz w:val="24"/>
                <w:szCs w:val="24"/>
                <w:highlight w:val="none"/>
                <w14:textFill>
                  <w14:solidFill>
                    <w14:schemeClr w14:val="tx1"/>
                  </w14:solidFill>
                </w14:textFill>
              </w:rPr>
              <w:t>信用记录</w:t>
            </w:r>
          </w:p>
        </w:tc>
        <w:tc>
          <w:tcPr>
            <w:tcW w:w="6274" w:type="dxa"/>
            <w:shd w:val="clear" w:color="auto" w:fill="auto"/>
            <w:tcMar>
              <w:top w:w="113" w:type="dxa"/>
              <w:left w:w="170" w:type="dxa"/>
              <w:bottom w:w="0" w:type="dxa"/>
              <w:right w:w="0" w:type="dxa"/>
            </w:tcMar>
            <w:vAlign w:val="center"/>
          </w:tcPr>
          <w:p w14:paraId="7CADAB1E">
            <w:pPr>
              <w:pStyle w:val="96"/>
              <w:keepNext w:val="0"/>
              <w:keepLines w:val="0"/>
              <w:pageBreakBefore w:val="0"/>
              <w:widowControl w:val="0"/>
              <w:kinsoku/>
              <w:wordWrap/>
              <w:overflowPunct/>
              <w:topLinePunct w:val="0"/>
              <w:autoSpaceDE/>
              <w:autoSpaceDN/>
              <w:bidi w:val="0"/>
              <w:adjustRightInd/>
              <w:snapToGrid w:val="0"/>
              <w:spacing w:line="240" w:lineRule="auto"/>
              <w:ind w:right="63"/>
              <w:textAlignment w:val="auto"/>
              <w:rPr>
                <w:rFonts w:hint="eastAsia" w:ascii="宋体" w:hAnsi="宋体" w:eastAsia="宋体" w:cs="宋体"/>
                <w:color w:val="000000" w:themeColor="text1"/>
                <w:spacing w:val="0"/>
                <w:w w:val="100"/>
                <w:sz w:val="24"/>
                <w:szCs w:val="24"/>
                <w:highlight w:val="none"/>
                <w14:textFill>
                  <w14:solidFill>
                    <w14:schemeClr w14:val="tx1"/>
                  </w14:solidFill>
                </w14:textFill>
              </w:rPr>
            </w:pPr>
            <w:r>
              <w:rPr>
                <w:rFonts w:hint="eastAsia" w:ascii="宋体" w:hAnsi="宋体" w:eastAsia="宋体" w:cs="宋体"/>
                <w:color w:val="000000" w:themeColor="text1"/>
                <w:spacing w:val="0"/>
                <w:w w:val="100"/>
                <w:sz w:val="24"/>
                <w:szCs w:val="24"/>
                <w:highlight w:val="none"/>
                <w14:textFill>
                  <w14:solidFill>
                    <w14:schemeClr w14:val="tx1"/>
                  </w14:solidFill>
                </w14:textFill>
              </w:rPr>
              <w:t>1.截止时点：</w:t>
            </w:r>
            <w:r>
              <w:rPr>
                <w:rFonts w:hint="eastAsia" w:ascii="宋体" w:hAnsi="宋体" w:eastAsia="宋体" w:cs="宋体"/>
                <w:color w:val="000000" w:themeColor="text1"/>
                <w:spacing w:val="0"/>
                <w:w w:val="100"/>
                <w:sz w:val="24"/>
                <w:szCs w:val="24"/>
                <w:highlight w:val="none"/>
                <w:lang w:eastAsia="zh-CN"/>
                <w14:textFill>
                  <w14:solidFill>
                    <w14:schemeClr w14:val="tx1"/>
                  </w14:solidFill>
                </w14:textFill>
              </w:rPr>
              <w:t>开标后评标前</w:t>
            </w:r>
            <w:r>
              <w:rPr>
                <w:rFonts w:hint="eastAsia" w:ascii="宋体" w:hAnsi="宋体" w:eastAsia="宋体" w:cs="宋体"/>
                <w:color w:val="000000" w:themeColor="text1"/>
                <w:spacing w:val="0"/>
                <w:w w:val="100"/>
                <w:sz w:val="24"/>
                <w:szCs w:val="24"/>
                <w:highlight w:val="none"/>
                <w14:textFill>
                  <w14:solidFill>
                    <w14:schemeClr w14:val="tx1"/>
                  </w14:solidFill>
                </w14:textFill>
              </w:rPr>
              <w:t>。</w:t>
            </w:r>
          </w:p>
          <w:p w14:paraId="6C031F56">
            <w:pPr>
              <w:pStyle w:val="96"/>
              <w:keepNext w:val="0"/>
              <w:keepLines w:val="0"/>
              <w:pageBreakBefore w:val="0"/>
              <w:widowControl w:val="0"/>
              <w:kinsoku/>
              <w:wordWrap/>
              <w:overflowPunct/>
              <w:topLinePunct w:val="0"/>
              <w:autoSpaceDE/>
              <w:autoSpaceDN/>
              <w:bidi w:val="0"/>
              <w:adjustRightInd/>
              <w:snapToGrid w:val="0"/>
              <w:spacing w:line="240" w:lineRule="auto"/>
              <w:ind w:right="63" w:rightChars="0"/>
              <w:textAlignment w:val="auto"/>
              <w:rPr>
                <w:rFonts w:hint="eastAsia" w:ascii="宋体" w:hAnsi="宋体" w:eastAsia="宋体" w:cs="宋体"/>
                <w:color w:val="000000" w:themeColor="text1"/>
                <w:spacing w:val="0"/>
                <w:w w:val="100"/>
                <w:sz w:val="24"/>
                <w:szCs w:val="24"/>
                <w:highlight w:val="none"/>
                <w14:textFill>
                  <w14:solidFill>
                    <w14:schemeClr w14:val="tx1"/>
                  </w14:solidFill>
                </w14:textFill>
              </w:rPr>
            </w:pPr>
            <w:r>
              <w:rPr>
                <w:rFonts w:hint="eastAsia" w:ascii="宋体" w:hAnsi="宋体" w:eastAsia="宋体" w:cs="宋体"/>
                <w:color w:val="000000" w:themeColor="text1"/>
                <w:spacing w:val="0"/>
                <w:w w:val="100"/>
                <w:sz w:val="24"/>
                <w:szCs w:val="24"/>
                <w:highlight w:val="none"/>
                <w14:textFill>
                  <w14:solidFill>
                    <w14:schemeClr w14:val="tx1"/>
                  </w14:solidFill>
                </w14:textFill>
              </w:rPr>
              <w:t>2.信用信息查询记录和证据留存的具体方式：由</w:t>
            </w:r>
            <w:r>
              <w:rPr>
                <w:rFonts w:hint="eastAsia" w:ascii="宋体" w:hAnsi="宋体" w:eastAsia="宋体" w:cs="宋体"/>
                <w:b/>
                <w:bCs/>
                <w:color w:val="000000" w:themeColor="text1"/>
                <w:spacing w:val="0"/>
                <w:w w:val="100"/>
                <w:sz w:val="24"/>
                <w:szCs w:val="24"/>
                <w:highlight w:val="none"/>
                <w14:textFill>
                  <w14:solidFill>
                    <w14:schemeClr w14:val="tx1"/>
                  </w14:solidFill>
                </w14:textFill>
              </w:rPr>
              <w:t>采购组织机构</w:t>
            </w:r>
            <w:r>
              <w:rPr>
                <w:rFonts w:hint="eastAsia" w:ascii="宋体" w:hAnsi="宋体" w:eastAsia="宋体" w:cs="宋体"/>
                <w:color w:val="000000" w:themeColor="text1"/>
                <w:spacing w:val="0"/>
                <w:w w:val="100"/>
                <w:sz w:val="24"/>
                <w:szCs w:val="24"/>
                <w:highlight w:val="none"/>
                <w14:textFill>
                  <w14:solidFill>
                    <w14:schemeClr w14:val="tx1"/>
                  </w14:solidFill>
                </w14:textFill>
              </w:rPr>
              <w:t>在规定查询时间内打印信用信息查询记录并归入项目档案。</w:t>
            </w:r>
            <w:r>
              <w:rPr>
                <w:rFonts w:hint="eastAsia" w:ascii="宋体" w:hAnsi="宋体" w:eastAsia="宋体" w:cs="宋体"/>
                <w:color w:val="000000" w:themeColor="text1"/>
                <w:spacing w:val="0"/>
                <w:w w:val="100"/>
                <w:sz w:val="24"/>
                <w:szCs w:val="24"/>
                <w:highlight w:val="none"/>
                <w14:textFill>
                  <w14:solidFill>
                    <w14:schemeClr w14:val="tx1"/>
                  </w14:solidFill>
                </w14:textFill>
              </w:rPr>
              <w:br w:type="textWrapping"/>
            </w:r>
            <w:r>
              <w:rPr>
                <w:rFonts w:hint="eastAsia" w:ascii="宋体" w:hAnsi="宋体" w:eastAsia="宋体" w:cs="宋体"/>
                <w:color w:val="000000" w:themeColor="text1"/>
                <w:spacing w:val="0"/>
                <w:w w:val="100"/>
                <w:sz w:val="24"/>
                <w:szCs w:val="24"/>
                <w:highlight w:val="none"/>
                <w14:textFill>
                  <w14:solidFill>
                    <w14:schemeClr w14:val="tx1"/>
                  </w14:solidFill>
                </w14:textFill>
              </w:rPr>
              <w:t>3.使用规则：投标人未被列入“信用中国”失信被执行人或重大税收违法案件当事人名单；未处于“中国政府采购网”政府采购严重违法失信行为信息记录中的禁止参加政府采购活动期间。</w:t>
            </w:r>
          </w:p>
          <w:p w14:paraId="1C6F18DA">
            <w:pPr>
              <w:pStyle w:val="96"/>
              <w:keepNext w:val="0"/>
              <w:keepLines w:val="0"/>
              <w:pageBreakBefore w:val="0"/>
              <w:widowControl w:val="0"/>
              <w:kinsoku/>
              <w:wordWrap/>
              <w:overflowPunct/>
              <w:topLinePunct w:val="0"/>
              <w:autoSpaceDE/>
              <w:autoSpaceDN/>
              <w:bidi w:val="0"/>
              <w:adjustRightInd/>
              <w:snapToGrid w:val="0"/>
              <w:spacing w:line="240" w:lineRule="auto"/>
              <w:ind w:right="63" w:rightChars="0"/>
              <w:textAlignment w:val="auto"/>
              <w:rPr>
                <w:rFonts w:hint="eastAsia" w:ascii="宋体" w:hAnsi="宋体" w:eastAsia="宋体" w:cs="宋体"/>
                <w:color w:val="000000" w:themeColor="text1"/>
                <w:spacing w:val="0"/>
                <w:w w:val="100"/>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0"/>
                <w:w w:val="100"/>
                <w:sz w:val="24"/>
                <w:szCs w:val="24"/>
                <w:highlight w:val="none"/>
                <w14:textFill>
                  <w14:solidFill>
                    <w14:schemeClr w14:val="tx1"/>
                  </w14:solidFill>
                </w14:textFill>
              </w:rPr>
              <w:t>（以联合体形式投标时，联合体各方均须满足该条款）</w:t>
            </w:r>
          </w:p>
        </w:tc>
      </w:tr>
      <w:tr w14:paraId="2373E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578" w:type="dxa"/>
            <w:tcMar>
              <w:top w:w="113" w:type="dxa"/>
              <w:left w:w="170" w:type="dxa"/>
              <w:bottom w:w="0" w:type="dxa"/>
              <w:right w:w="0" w:type="dxa"/>
            </w:tcMar>
            <w:vAlign w:val="center"/>
          </w:tcPr>
          <w:p w14:paraId="7924D7BC">
            <w:pPr>
              <w:pStyle w:val="96"/>
              <w:keepNext w:val="0"/>
              <w:keepLines w:val="0"/>
              <w:pageBreakBefore w:val="0"/>
              <w:widowControl w:val="0"/>
              <w:kinsoku/>
              <w:wordWrap/>
              <w:overflowPunct/>
              <w:topLinePunct w:val="0"/>
              <w:autoSpaceDE/>
              <w:autoSpaceDN/>
              <w:bidi w:val="0"/>
              <w:snapToGrid w:val="0"/>
              <w:spacing w:line="240" w:lineRule="auto"/>
              <w:ind w:left="64" w:leftChars="0"/>
              <w:jc w:val="both"/>
              <w:textAlignment w:val="auto"/>
              <w:rPr>
                <w:rFonts w:hint="default" w:ascii="宋体" w:hAnsi="宋体" w:eastAsia="宋体" w:cs="宋体"/>
                <w:color w:val="000000" w:themeColor="text1"/>
                <w:spacing w:val="0"/>
                <w:w w:val="100"/>
                <w:sz w:val="24"/>
                <w:szCs w:val="24"/>
                <w:highlight w:val="none"/>
                <w:lang w:val="en-US" w:eastAsia="zh-CN"/>
                <w14:textFill>
                  <w14:solidFill>
                    <w14:schemeClr w14:val="tx1"/>
                  </w14:solidFill>
                </w14:textFill>
              </w:rPr>
            </w:pPr>
            <w:r>
              <w:rPr>
                <w:rFonts w:hint="eastAsia" w:cs="宋体"/>
                <w:color w:val="000000" w:themeColor="text1"/>
                <w:spacing w:val="0"/>
                <w:w w:val="100"/>
                <w:sz w:val="24"/>
                <w:szCs w:val="24"/>
                <w:highlight w:val="none"/>
                <w:lang w:val="en-US" w:eastAsia="zh-CN"/>
                <w14:textFill>
                  <w14:solidFill>
                    <w14:schemeClr w14:val="tx1"/>
                  </w14:solidFill>
                </w14:textFill>
              </w:rPr>
              <w:t>6</w:t>
            </w:r>
          </w:p>
        </w:tc>
        <w:tc>
          <w:tcPr>
            <w:tcW w:w="2346" w:type="dxa"/>
            <w:tcMar>
              <w:top w:w="113" w:type="dxa"/>
              <w:left w:w="170" w:type="dxa"/>
              <w:bottom w:w="0" w:type="dxa"/>
              <w:right w:w="0" w:type="dxa"/>
            </w:tcMar>
            <w:vAlign w:val="center"/>
          </w:tcPr>
          <w:p w14:paraId="5F3608D1">
            <w:pPr>
              <w:pStyle w:val="96"/>
              <w:keepNext w:val="0"/>
              <w:keepLines w:val="0"/>
              <w:pageBreakBefore w:val="0"/>
              <w:widowControl w:val="0"/>
              <w:kinsoku/>
              <w:wordWrap/>
              <w:overflowPunct/>
              <w:topLinePunct w:val="0"/>
              <w:autoSpaceDE/>
              <w:autoSpaceDN/>
              <w:bidi w:val="0"/>
              <w:adjustRightInd/>
              <w:snapToGrid w:val="0"/>
              <w:spacing w:line="240" w:lineRule="auto"/>
              <w:ind w:left="64" w:leftChars="0"/>
              <w:textAlignment w:val="auto"/>
              <w:rPr>
                <w:rFonts w:hint="eastAsia" w:ascii="宋体" w:hAnsi="宋体" w:eastAsia="宋体" w:cs="宋体"/>
                <w:color w:val="000000" w:themeColor="text1"/>
                <w:spacing w:val="0"/>
                <w:w w:val="100"/>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0"/>
                <w:w w:val="100"/>
                <w:sz w:val="24"/>
                <w:szCs w:val="24"/>
                <w:highlight w:val="none"/>
                <w14:textFill>
                  <w14:solidFill>
                    <w14:schemeClr w14:val="tx1"/>
                  </w14:solidFill>
                </w14:textFill>
              </w:rPr>
              <w:t>联合体投标</w:t>
            </w:r>
          </w:p>
        </w:tc>
        <w:tc>
          <w:tcPr>
            <w:tcW w:w="6274" w:type="dxa"/>
            <w:tcMar>
              <w:top w:w="113" w:type="dxa"/>
              <w:left w:w="170" w:type="dxa"/>
              <w:bottom w:w="0" w:type="dxa"/>
              <w:right w:w="0" w:type="dxa"/>
            </w:tcMar>
            <w:vAlign w:val="center"/>
          </w:tcPr>
          <w:p w14:paraId="10B29681">
            <w:pPr>
              <w:pStyle w:val="96"/>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000000" w:themeColor="text1"/>
                <w:spacing w:val="0"/>
                <w:w w:val="100"/>
                <w:kern w:val="2"/>
                <w:sz w:val="24"/>
                <w:szCs w:val="24"/>
                <w:highlight w:val="none"/>
                <w:lang w:val="en-US" w:eastAsia="zh-CN" w:bidi="ar-SA"/>
                <w14:textFill>
                  <w14:solidFill>
                    <w14:schemeClr w14:val="tx1"/>
                  </w14:solidFill>
                </w14:textFill>
              </w:rPr>
            </w:pPr>
            <w:r>
              <w:rPr>
                <w:rFonts w:hint="eastAsia" w:ascii="宋体" w:hAnsi="宋体" w:eastAsia="宋体" w:cs="宋体"/>
                <w:b/>
                <w:bCs/>
                <w:color w:val="000000" w:themeColor="text1"/>
                <w:spacing w:val="0"/>
                <w:w w:val="100"/>
                <w:sz w:val="24"/>
                <w:szCs w:val="24"/>
                <w:highlight w:val="none"/>
                <w14:textFill>
                  <w14:solidFill>
                    <w14:schemeClr w14:val="tx1"/>
                  </w14:solidFill>
                </w14:textFill>
              </w:rPr>
              <w:t>本项目</w:t>
            </w:r>
            <w:r>
              <w:rPr>
                <w:rFonts w:hint="eastAsia" w:ascii="宋体" w:hAnsi="宋体" w:cs="宋体"/>
                <w:b/>
                <w:bCs/>
                <w:color w:val="000000" w:themeColor="text1"/>
                <w:spacing w:val="0"/>
                <w:w w:val="100"/>
                <w:sz w:val="24"/>
                <w:szCs w:val="24"/>
                <w:highlight w:val="none"/>
                <w:lang w:eastAsia="zh-CN"/>
                <w14:textFill>
                  <w14:solidFill>
                    <w14:schemeClr w14:val="tx1"/>
                  </w14:solidFill>
                </w14:textFill>
              </w:rPr>
              <w:t>不</w:t>
            </w:r>
            <w:r>
              <w:rPr>
                <w:rFonts w:hint="eastAsia" w:ascii="宋体" w:hAnsi="宋体" w:eastAsia="宋体" w:cs="宋体"/>
                <w:b/>
                <w:bCs/>
                <w:color w:val="000000" w:themeColor="text1"/>
                <w:spacing w:val="0"/>
                <w:w w:val="100"/>
                <w:sz w:val="24"/>
                <w:szCs w:val="24"/>
                <w:highlight w:val="none"/>
                <w14:textFill>
                  <w14:solidFill>
                    <w14:schemeClr w14:val="tx1"/>
                  </w14:solidFill>
                </w14:textFill>
              </w:rPr>
              <w:t>接受联合体投标</w:t>
            </w:r>
            <w:r>
              <w:rPr>
                <w:rFonts w:hint="eastAsia" w:ascii="宋体" w:hAnsi="宋体" w:cs="宋体"/>
                <w:b/>
                <w:bCs/>
                <w:color w:val="000000" w:themeColor="text1"/>
                <w:spacing w:val="0"/>
                <w:w w:val="100"/>
                <w:sz w:val="24"/>
                <w:szCs w:val="24"/>
                <w:highlight w:val="none"/>
                <w:lang w:eastAsia="zh-CN"/>
                <w14:textFill>
                  <w14:solidFill>
                    <w14:schemeClr w14:val="tx1"/>
                  </w14:solidFill>
                </w14:textFill>
              </w:rPr>
              <w:t>。</w:t>
            </w:r>
          </w:p>
        </w:tc>
      </w:tr>
      <w:tr w14:paraId="229A4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578" w:type="dxa"/>
            <w:shd w:val="clear" w:color="auto" w:fill="auto"/>
            <w:tcMar>
              <w:top w:w="113" w:type="dxa"/>
              <w:left w:w="170" w:type="dxa"/>
              <w:bottom w:w="0" w:type="dxa"/>
              <w:right w:w="0" w:type="dxa"/>
            </w:tcMar>
            <w:vAlign w:val="center"/>
          </w:tcPr>
          <w:p w14:paraId="74111FBB">
            <w:pPr>
              <w:pStyle w:val="96"/>
              <w:keepNext w:val="0"/>
              <w:keepLines w:val="0"/>
              <w:pageBreakBefore w:val="0"/>
              <w:widowControl w:val="0"/>
              <w:kinsoku/>
              <w:wordWrap/>
              <w:overflowPunct/>
              <w:topLinePunct w:val="0"/>
              <w:autoSpaceDE/>
              <w:autoSpaceDN/>
              <w:bidi w:val="0"/>
              <w:snapToGrid w:val="0"/>
              <w:spacing w:line="240" w:lineRule="auto"/>
              <w:ind w:right="146" w:rightChars="0"/>
              <w:jc w:val="center"/>
              <w:textAlignment w:val="auto"/>
              <w:rPr>
                <w:rFonts w:hint="eastAsia" w:ascii="宋体" w:hAnsi="宋体" w:eastAsia="宋体" w:cs="宋体"/>
                <w:color w:val="000000" w:themeColor="text1"/>
                <w:spacing w:val="0"/>
                <w:w w:val="100"/>
                <w:sz w:val="24"/>
                <w:szCs w:val="24"/>
                <w:highlight w:val="none"/>
                <w:lang w:val="en-US" w:eastAsia="zh-CN"/>
                <w14:textFill>
                  <w14:solidFill>
                    <w14:schemeClr w14:val="tx1"/>
                  </w14:solidFill>
                </w14:textFill>
              </w:rPr>
            </w:pPr>
            <w:r>
              <w:rPr>
                <w:rFonts w:hint="eastAsia" w:cs="宋体"/>
                <w:color w:val="000000" w:themeColor="text1"/>
                <w:spacing w:val="0"/>
                <w:w w:val="100"/>
                <w:sz w:val="24"/>
                <w:szCs w:val="24"/>
                <w:highlight w:val="none"/>
                <w:lang w:val="en-US" w:eastAsia="zh-CN"/>
                <w14:textFill>
                  <w14:solidFill>
                    <w14:schemeClr w14:val="tx1"/>
                  </w14:solidFill>
                </w14:textFill>
              </w:rPr>
              <w:t>7</w:t>
            </w:r>
          </w:p>
        </w:tc>
        <w:tc>
          <w:tcPr>
            <w:tcW w:w="2346" w:type="dxa"/>
            <w:shd w:val="clear" w:color="auto" w:fill="auto"/>
            <w:tcMar>
              <w:top w:w="113" w:type="dxa"/>
              <w:left w:w="170" w:type="dxa"/>
              <w:bottom w:w="0" w:type="dxa"/>
              <w:right w:w="0" w:type="dxa"/>
            </w:tcMar>
            <w:vAlign w:val="center"/>
          </w:tcPr>
          <w:p w14:paraId="01371561">
            <w:pPr>
              <w:pStyle w:val="96"/>
              <w:keepNext w:val="0"/>
              <w:keepLines w:val="0"/>
              <w:pageBreakBefore w:val="0"/>
              <w:widowControl w:val="0"/>
              <w:kinsoku/>
              <w:wordWrap/>
              <w:overflowPunct/>
              <w:topLinePunct w:val="0"/>
              <w:autoSpaceDE/>
              <w:autoSpaceDN/>
              <w:bidi w:val="0"/>
              <w:adjustRightInd/>
              <w:snapToGrid w:val="0"/>
              <w:spacing w:line="240" w:lineRule="auto"/>
              <w:ind w:right="146" w:rightChars="0"/>
              <w:textAlignment w:val="auto"/>
              <w:rPr>
                <w:rFonts w:hint="eastAsia" w:ascii="宋体" w:hAnsi="宋体" w:eastAsia="宋体" w:cs="宋体"/>
                <w:color w:val="000000" w:themeColor="text1"/>
                <w:spacing w:val="0"/>
                <w:w w:val="100"/>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0"/>
                <w:w w:val="100"/>
                <w:sz w:val="24"/>
                <w:szCs w:val="24"/>
                <w:highlight w:val="none"/>
                <w14:textFill>
                  <w14:solidFill>
                    <w14:schemeClr w14:val="tx1"/>
                  </w14:solidFill>
                </w14:textFill>
              </w:rPr>
              <w:t>必须符合法律、行政法规规定的其他条件</w:t>
            </w:r>
          </w:p>
        </w:tc>
        <w:tc>
          <w:tcPr>
            <w:tcW w:w="6274" w:type="dxa"/>
            <w:shd w:val="clear" w:color="auto" w:fill="auto"/>
            <w:tcMar>
              <w:top w:w="113" w:type="dxa"/>
              <w:left w:w="170" w:type="dxa"/>
              <w:bottom w:w="0" w:type="dxa"/>
              <w:right w:w="0" w:type="dxa"/>
            </w:tcMar>
            <w:vAlign w:val="center"/>
          </w:tcPr>
          <w:p w14:paraId="6134A602">
            <w:pPr>
              <w:pStyle w:val="96"/>
              <w:keepNext w:val="0"/>
              <w:keepLines w:val="0"/>
              <w:pageBreakBefore w:val="0"/>
              <w:widowControl w:val="0"/>
              <w:kinsoku/>
              <w:wordWrap/>
              <w:overflowPunct/>
              <w:topLinePunct w:val="0"/>
              <w:autoSpaceDE/>
              <w:autoSpaceDN/>
              <w:bidi w:val="0"/>
              <w:adjustRightInd/>
              <w:snapToGrid w:val="0"/>
              <w:spacing w:line="240" w:lineRule="auto"/>
              <w:ind w:right="63"/>
              <w:textAlignment w:val="auto"/>
              <w:rPr>
                <w:rFonts w:hint="eastAsia" w:ascii="宋体" w:hAnsi="宋体" w:eastAsia="宋体" w:cs="宋体"/>
                <w:color w:val="000000" w:themeColor="text1"/>
                <w:spacing w:val="0"/>
                <w:w w:val="100"/>
                <w:sz w:val="24"/>
                <w:szCs w:val="24"/>
                <w:highlight w:val="none"/>
                <w14:textFill>
                  <w14:solidFill>
                    <w14:schemeClr w14:val="tx1"/>
                  </w14:solidFill>
                </w14:textFill>
              </w:rPr>
            </w:pPr>
            <w:r>
              <w:rPr>
                <w:rFonts w:hint="eastAsia" w:ascii="宋体" w:hAnsi="宋体" w:eastAsia="宋体" w:cs="宋体"/>
                <w:color w:val="000000" w:themeColor="text1"/>
                <w:spacing w:val="0"/>
                <w:w w:val="100"/>
                <w:sz w:val="24"/>
                <w:szCs w:val="24"/>
                <w:highlight w:val="none"/>
                <w14:textFill>
                  <w14:solidFill>
                    <w14:schemeClr w14:val="tx1"/>
                  </w14:solidFill>
                </w14:textFill>
              </w:rPr>
              <w:t>1.单位负责人为同一人或者存在直接控股、管理关系的不同供应商，不得同时参加本项目投标。</w:t>
            </w:r>
          </w:p>
          <w:p w14:paraId="4463A17A">
            <w:pPr>
              <w:pStyle w:val="96"/>
              <w:keepNext w:val="0"/>
              <w:keepLines w:val="0"/>
              <w:pageBreakBefore w:val="0"/>
              <w:widowControl w:val="0"/>
              <w:kinsoku/>
              <w:wordWrap/>
              <w:overflowPunct/>
              <w:topLinePunct w:val="0"/>
              <w:autoSpaceDE/>
              <w:autoSpaceDN/>
              <w:bidi w:val="0"/>
              <w:adjustRightInd/>
              <w:snapToGrid w:val="0"/>
              <w:spacing w:line="240" w:lineRule="auto"/>
              <w:ind w:right="63"/>
              <w:textAlignment w:val="auto"/>
              <w:rPr>
                <w:rFonts w:hint="eastAsia" w:ascii="宋体" w:hAnsi="宋体" w:eastAsia="宋体" w:cs="宋体"/>
                <w:color w:val="000000" w:themeColor="text1"/>
                <w:spacing w:val="0"/>
                <w:w w:val="100"/>
                <w:sz w:val="24"/>
                <w:szCs w:val="24"/>
                <w:highlight w:val="none"/>
                <w14:textFill>
                  <w14:solidFill>
                    <w14:schemeClr w14:val="tx1"/>
                  </w14:solidFill>
                </w14:textFill>
              </w:rPr>
            </w:pPr>
            <w:r>
              <w:rPr>
                <w:rFonts w:hint="eastAsia" w:ascii="宋体" w:hAnsi="宋体" w:eastAsia="宋体" w:cs="宋体"/>
                <w:color w:val="000000" w:themeColor="text1"/>
                <w:spacing w:val="0"/>
                <w:w w:val="100"/>
                <w:sz w:val="24"/>
                <w:szCs w:val="24"/>
                <w:highlight w:val="none"/>
                <w14:textFill>
                  <w14:solidFill>
                    <w14:schemeClr w14:val="tx1"/>
                  </w14:solidFill>
                </w14:textFill>
              </w:rPr>
              <w:t>2.为本项目提供整体设计、规范编制或者项目管理、监理、检测等服务的供应商，不得再参与本项目投标。</w:t>
            </w:r>
          </w:p>
          <w:p w14:paraId="7EB4DADC">
            <w:pPr>
              <w:pStyle w:val="96"/>
              <w:keepNext w:val="0"/>
              <w:keepLines w:val="0"/>
              <w:pageBreakBefore w:val="0"/>
              <w:widowControl w:val="0"/>
              <w:kinsoku/>
              <w:wordWrap/>
              <w:overflowPunct/>
              <w:topLinePunct w:val="0"/>
              <w:autoSpaceDE/>
              <w:autoSpaceDN/>
              <w:bidi w:val="0"/>
              <w:adjustRightInd/>
              <w:snapToGrid w:val="0"/>
              <w:spacing w:line="240" w:lineRule="auto"/>
              <w:ind w:right="63" w:rightChars="0"/>
              <w:textAlignment w:val="auto"/>
              <w:rPr>
                <w:rFonts w:hint="eastAsia" w:ascii="宋体" w:hAnsi="宋体" w:eastAsia="宋体" w:cs="宋体"/>
                <w:color w:val="000000" w:themeColor="text1"/>
                <w:spacing w:val="0"/>
                <w:w w:val="100"/>
                <w:sz w:val="24"/>
                <w:szCs w:val="24"/>
                <w:highlight w:val="none"/>
                <w14:textFill>
                  <w14:solidFill>
                    <w14:schemeClr w14:val="tx1"/>
                  </w14:solidFill>
                </w14:textFill>
              </w:rPr>
            </w:pPr>
            <w:r>
              <w:rPr>
                <w:rFonts w:hint="eastAsia" w:ascii="宋体" w:hAnsi="宋体" w:eastAsia="宋体" w:cs="宋体"/>
                <w:color w:val="000000" w:themeColor="text1"/>
                <w:spacing w:val="0"/>
                <w:w w:val="100"/>
                <w:sz w:val="24"/>
                <w:szCs w:val="24"/>
                <w:highlight w:val="none"/>
                <w14:textFill>
                  <w14:solidFill>
                    <w14:schemeClr w14:val="tx1"/>
                  </w14:solidFill>
                </w14:textFill>
              </w:rPr>
              <w:t>3.投标（报价）</w:t>
            </w:r>
            <w:r>
              <w:rPr>
                <w:rFonts w:hint="eastAsia" w:ascii="宋体" w:hAnsi="宋体" w:eastAsia="宋体" w:cs="宋体"/>
                <w:color w:val="000000" w:themeColor="text1"/>
                <w:spacing w:val="0"/>
                <w:w w:val="100"/>
                <w:sz w:val="24"/>
                <w:szCs w:val="24"/>
                <w:highlight w:val="none"/>
                <w:lang w:eastAsia="zh-CN"/>
                <w14:textFill>
                  <w14:solidFill>
                    <w14:schemeClr w14:val="tx1"/>
                  </w14:solidFill>
                </w14:textFill>
              </w:rPr>
              <w:t>文件</w:t>
            </w:r>
            <w:r>
              <w:rPr>
                <w:rFonts w:hint="eastAsia" w:ascii="宋体" w:hAnsi="宋体" w:eastAsia="宋体" w:cs="宋体"/>
                <w:color w:val="000000" w:themeColor="text1"/>
                <w:spacing w:val="0"/>
                <w:w w:val="100"/>
                <w:sz w:val="24"/>
                <w:szCs w:val="24"/>
                <w:highlight w:val="none"/>
                <w14:textFill>
                  <w14:solidFill>
                    <w14:schemeClr w14:val="tx1"/>
                  </w14:solidFill>
                </w14:textFill>
              </w:rPr>
              <w:t>相关承诺要求内容。</w:t>
            </w:r>
          </w:p>
          <w:p w14:paraId="05B53255">
            <w:pPr>
              <w:pStyle w:val="96"/>
              <w:keepNext w:val="0"/>
              <w:keepLines w:val="0"/>
              <w:pageBreakBefore w:val="0"/>
              <w:widowControl w:val="0"/>
              <w:kinsoku/>
              <w:wordWrap/>
              <w:overflowPunct/>
              <w:topLinePunct w:val="0"/>
              <w:autoSpaceDE/>
              <w:autoSpaceDN/>
              <w:bidi w:val="0"/>
              <w:adjustRightInd/>
              <w:snapToGrid w:val="0"/>
              <w:spacing w:line="240" w:lineRule="auto"/>
              <w:ind w:right="63" w:rightChars="0"/>
              <w:textAlignment w:val="auto"/>
              <w:rPr>
                <w:rFonts w:hint="eastAsia" w:ascii="宋体" w:hAnsi="宋体" w:eastAsia="宋体" w:cs="宋体"/>
                <w:color w:val="000000" w:themeColor="text1"/>
                <w:spacing w:val="0"/>
                <w:w w:val="100"/>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0"/>
                <w:w w:val="100"/>
                <w:sz w:val="24"/>
                <w:szCs w:val="24"/>
                <w:highlight w:val="none"/>
                <w14:textFill>
                  <w14:solidFill>
                    <w14:schemeClr w14:val="tx1"/>
                  </w14:solidFill>
                </w14:textFill>
              </w:rPr>
              <w:t>（以联合体形式投标时，联合体各方均须满足该条款）</w:t>
            </w:r>
          </w:p>
        </w:tc>
      </w:tr>
      <w:tr w14:paraId="02E17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578" w:type="dxa"/>
            <w:tcMar>
              <w:top w:w="113" w:type="dxa"/>
              <w:left w:w="170" w:type="dxa"/>
              <w:bottom w:w="0" w:type="dxa"/>
              <w:right w:w="0" w:type="dxa"/>
            </w:tcMar>
            <w:vAlign w:val="center"/>
          </w:tcPr>
          <w:p w14:paraId="3E12DE3B">
            <w:pPr>
              <w:pStyle w:val="96"/>
              <w:keepNext w:val="0"/>
              <w:keepLines w:val="0"/>
              <w:pageBreakBefore w:val="0"/>
              <w:widowControl w:val="0"/>
              <w:kinsoku/>
              <w:wordWrap/>
              <w:overflowPunct/>
              <w:topLinePunct w:val="0"/>
              <w:autoSpaceDE/>
              <w:autoSpaceDN/>
              <w:bidi w:val="0"/>
              <w:snapToGrid w:val="0"/>
              <w:spacing w:line="240" w:lineRule="auto"/>
              <w:ind w:right="146" w:rightChars="0"/>
              <w:jc w:val="center"/>
              <w:textAlignment w:val="auto"/>
              <w:rPr>
                <w:rFonts w:hint="default" w:ascii="宋体" w:hAnsi="宋体" w:eastAsia="宋体" w:cs="宋体"/>
                <w:color w:val="000000" w:themeColor="text1"/>
                <w:spacing w:val="0"/>
                <w:w w:val="100"/>
                <w:sz w:val="24"/>
                <w:szCs w:val="24"/>
                <w:highlight w:val="none"/>
                <w:lang w:val="en-US" w:eastAsia="zh-CN"/>
                <w14:textFill>
                  <w14:solidFill>
                    <w14:schemeClr w14:val="tx1"/>
                  </w14:solidFill>
                </w14:textFill>
              </w:rPr>
            </w:pPr>
            <w:r>
              <w:rPr>
                <w:rFonts w:hint="eastAsia" w:cs="宋体"/>
                <w:color w:val="000000" w:themeColor="text1"/>
                <w:spacing w:val="0"/>
                <w:w w:val="100"/>
                <w:sz w:val="24"/>
                <w:szCs w:val="24"/>
                <w:highlight w:val="none"/>
                <w:lang w:val="en-US" w:eastAsia="zh-CN"/>
                <w14:textFill>
                  <w14:solidFill>
                    <w14:schemeClr w14:val="tx1"/>
                  </w14:solidFill>
                </w14:textFill>
              </w:rPr>
              <w:t>8</w:t>
            </w:r>
          </w:p>
        </w:tc>
        <w:tc>
          <w:tcPr>
            <w:tcW w:w="2346" w:type="dxa"/>
            <w:tcMar>
              <w:top w:w="113" w:type="dxa"/>
              <w:left w:w="170" w:type="dxa"/>
              <w:bottom w:w="0" w:type="dxa"/>
              <w:right w:w="0" w:type="dxa"/>
            </w:tcMar>
            <w:vAlign w:val="center"/>
          </w:tcPr>
          <w:p w14:paraId="5B030CA1">
            <w:pPr>
              <w:pStyle w:val="96"/>
              <w:keepNext w:val="0"/>
              <w:keepLines w:val="0"/>
              <w:pageBreakBefore w:val="0"/>
              <w:widowControl w:val="0"/>
              <w:kinsoku/>
              <w:wordWrap/>
              <w:overflowPunct/>
              <w:topLinePunct w:val="0"/>
              <w:autoSpaceDE/>
              <w:autoSpaceDN/>
              <w:bidi w:val="0"/>
              <w:adjustRightInd/>
              <w:snapToGrid w:val="0"/>
              <w:spacing w:line="240" w:lineRule="auto"/>
              <w:ind w:right="146" w:rightChars="0"/>
              <w:textAlignment w:val="auto"/>
              <w:rPr>
                <w:rFonts w:hint="eastAsia" w:ascii="宋体" w:hAnsi="宋体" w:eastAsia="宋体" w:cs="宋体"/>
                <w:color w:val="000000" w:themeColor="text1"/>
                <w:spacing w:val="0"/>
                <w:w w:val="100"/>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0"/>
                <w:w w:val="100"/>
                <w:sz w:val="24"/>
                <w:szCs w:val="24"/>
                <w:highlight w:val="none"/>
                <w14:textFill>
                  <w14:solidFill>
                    <w14:schemeClr w14:val="tx1"/>
                  </w14:solidFill>
                </w14:textFill>
              </w:rPr>
              <w:t>落实政府采购政策需满足的资格要求</w:t>
            </w:r>
            <w:r>
              <w:rPr>
                <w:rFonts w:hint="eastAsia" w:ascii="宋体" w:hAnsi="宋体" w:eastAsia="宋体" w:cs="宋体"/>
                <w:color w:val="000000" w:themeColor="text1"/>
                <w:spacing w:val="0"/>
                <w:w w:val="100"/>
                <w:sz w:val="24"/>
                <w:szCs w:val="24"/>
                <w:highlight w:val="none"/>
                <w:lang w:eastAsia="zh-CN"/>
                <w14:textFill>
                  <w14:solidFill>
                    <w14:schemeClr w14:val="tx1"/>
                  </w14:solidFill>
                </w14:textFill>
              </w:rPr>
              <w:t>（</w:t>
            </w:r>
            <w:r>
              <w:rPr>
                <w:rFonts w:hint="eastAsia" w:cs="宋体"/>
                <w:color w:val="000000" w:themeColor="text1"/>
                <w:spacing w:val="0"/>
                <w:w w:val="100"/>
                <w:sz w:val="24"/>
                <w:szCs w:val="24"/>
                <w:highlight w:val="none"/>
                <w:lang w:eastAsia="zh-CN"/>
                <w14:textFill>
                  <w14:solidFill>
                    <w14:schemeClr w14:val="tx1"/>
                  </w14:solidFill>
                </w14:textFill>
              </w:rPr>
              <w:t>中小企业投标）</w:t>
            </w:r>
          </w:p>
        </w:tc>
        <w:tc>
          <w:tcPr>
            <w:tcW w:w="6274" w:type="dxa"/>
            <w:tcMar>
              <w:top w:w="113" w:type="dxa"/>
              <w:left w:w="170" w:type="dxa"/>
              <w:bottom w:w="0" w:type="dxa"/>
              <w:right w:w="0" w:type="dxa"/>
            </w:tcMar>
            <w:vAlign w:val="center"/>
          </w:tcPr>
          <w:p w14:paraId="7D370E40">
            <w:pPr>
              <w:pStyle w:val="96"/>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000000" w:themeColor="text1"/>
                <w:spacing w:val="0"/>
                <w:w w:val="100"/>
                <w:kern w:val="2"/>
                <w:sz w:val="24"/>
                <w:szCs w:val="24"/>
                <w:highlight w:val="none"/>
                <w:lang w:val="en-US" w:eastAsia="zh-CN" w:bidi="ar-SA"/>
                <w14:textFill>
                  <w14:solidFill>
                    <w14:schemeClr w14:val="tx1"/>
                  </w14:solidFill>
                </w14:textFill>
              </w:rPr>
            </w:pPr>
            <w:r>
              <w:rPr>
                <w:rFonts w:hint="eastAsia" w:ascii="宋体" w:hAnsi="宋体" w:eastAsia="宋体" w:cs="Times New Roman"/>
                <w:b/>
                <w:bCs/>
                <w:color w:val="000000" w:themeColor="text1"/>
                <w:kern w:val="2"/>
                <w:sz w:val="24"/>
                <w:szCs w:val="22"/>
                <w:highlight w:val="none"/>
                <w:lang w:val="en-US" w:eastAsia="zh-CN" w:bidi="ar-SA"/>
                <w14:textFill>
                  <w14:solidFill>
                    <w14:schemeClr w14:val="tx1"/>
                  </w14:solidFill>
                </w14:textFill>
              </w:rPr>
              <w:t>本项目专门面向中小企业</w:t>
            </w:r>
            <w:r>
              <w:rPr>
                <w:rFonts w:hint="eastAsia" w:cs="Times New Roman"/>
                <w:b/>
                <w:bCs/>
                <w:color w:val="000000" w:themeColor="text1"/>
                <w:kern w:val="2"/>
                <w:sz w:val="24"/>
                <w:szCs w:val="22"/>
                <w:highlight w:val="none"/>
                <w:lang w:val="en-US" w:eastAsia="zh-CN" w:bidi="ar-SA"/>
                <w14:textFill>
                  <w14:solidFill>
                    <w14:schemeClr w14:val="tx1"/>
                  </w14:solidFill>
                </w14:textFill>
              </w:rPr>
              <w:t>，</w:t>
            </w:r>
            <w:r>
              <w:rPr>
                <w:rFonts w:hint="eastAsia" w:ascii="宋体" w:cs="宋体"/>
                <w:b/>
                <w:bCs/>
                <w:color w:val="000000" w:themeColor="text1"/>
                <w:sz w:val="24"/>
                <w:highlight w:val="none"/>
                <w:lang w:val="en-US" w:eastAsia="zh-CN"/>
                <w14:textFill>
                  <w14:solidFill>
                    <w14:schemeClr w14:val="tx1"/>
                  </w14:solidFill>
                </w14:textFill>
              </w:rPr>
              <w:t>要求</w:t>
            </w:r>
            <w:r>
              <w:rPr>
                <w:rFonts w:hint="eastAsia" w:cs="宋体"/>
                <w:b/>
                <w:bCs/>
                <w:color w:val="000000" w:themeColor="text1"/>
                <w:sz w:val="24"/>
                <w:highlight w:val="none"/>
                <w:lang w:val="en-US" w:eastAsia="zh-CN"/>
                <w14:textFill>
                  <w14:solidFill>
                    <w14:schemeClr w14:val="tx1"/>
                  </w14:solidFill>
                </w14:textFill>
              </w:rPr>
              <w:t>供应商</w:t>
            </w:r>
            <w:r>
              <w:rPr>
                <w:rFonts w:hint="eastAsia" w:cs="Times New Roman"/>
                <w:b/>
                <w:bCs/>
                <w:color w:val="000000" w:themeColor="text1"/>
                <w:kern w:val="2"/>
                <w:sz w:val="24"/>
                <w:szCs w:val="22"/>
                <w:highlight w:val="none"/>
                <w:lang w:val="en-US" w:eastAsia="zh-CN" w:bidi="ar-SA"/>
                <w14:textFill>
                  <w14:solidFill>
                    <w14:schemeClr w14:val="tx1"/>
                  </w14:solidFill>
                </w14:textFill>
              </w:rPr>
              <w:t>提供相应《中小企业声明函》，格式见附件</w:t>
            </w:r>
            <w:r>
              <w:rPr>
                <w:rFonts w:hint="eastAsia" w:ascii="宋体" w:hAnsi="宋体" w:eastAsia="宋体" w:cs="Times New Roman"/>
                <w:b/>
                <w:bCs/>
                <w:color w:val="000000" w:themeColor="text1"/>
                <w:kern w:val="2"/>
                <w:sz w:val="24"/>
                <w:szCs w:val="22"/>
                <w:highlight w:val="none"/>
                <w:lang w:val="en-US" w:eastAsia="zh-CN" w:bidi="ar-SA"/>
                <w14:textFill>
                  <w14:solidFill>
                    <w14:schemeClr w14:val="tx1"/>
                  </w14:solidFill>
                </w14:textFill>
              </w:rPr>
              <w:t>。</w:t>
            </w:r>
          </w:p>
        </w:tc>
      </w:tr>
      <w:tr w14:paraId="41058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578" w:type="dxa"/>
            <w:tcMar>
              <w:top w:w="113" w:type="dxa"/>
              <w:left w:w="170" w:type="dxa"/>
              <w:bottom w:w="0" w:type="dxa"/>
              <w:right w:w="0" w:type="dxa"/>
            </w:tcMar>
            <w:vAlign w:val="center"/>
          </w:tcPr>
          <w:p w14:paraId="1922F92B">
            <w:pPr>
              <w:pStyle w:val="96"/>
              <w:keepNext w:val="0"/>
              <w:keepLines w:val="0"/>
              <w:pageBreakBefore w:val="0"/>
              <w:widowControl w:val="0"/>
              <w:kinsoku/>
              <w:wordWrap/>
              <w:overflowPunct/>
              <w:topLinePunct w:val="0"/>
              <w:autoSpaceDE/>
              <w:autoSpaceDN/>
              <w:bidi w:val="0"/>
              <w:snapToGrid w:val="0"/>
              <w:spacing w:line="240" w:lineRule="auto"/>
              <w:ind w:right="146" w:rightChars="0"/>
              <w:jc w:val="center"/>
              <w:textAlignment w:val="auto"/>
              <w:rPr>
                <w:rFonts w:hint="default" w:cs="宋体"/>
                <w:color w:val="000000" w:themeColor="text1"/>
                <w:spacing w:val="0"/>
                <w:w w:val="100"/>
                <w:sz w:val="24"/>
                <w:szCs w:val="24"/>
                <w:highlight w:val="none"/>
                <w:lang w:val="en-US" w:eastAsia="zh-CN"/>
                <w14:textFill>
                  <w14:solidFill>
                    <w14:schemeClr w14:val="tx1"/>
                  </w14:solidFill>
                </w14:textFill>
              </w:rPr>
            </w:pPr>
            <w:r>
              <w:rPr>
                <w:rFonts w:hint="eastAsia" w:cs="宋体"/>
                <w:color w:val="000000" w:themeColor="text1"/>
                <w:spacing w:val="0"/>
                <w:w w:val="100"/>
                <w:sz w:val="24"/>
                <w:szCs w:val="24"/>
                <w:highlight w:val="none"/>
                <w:lang w:val="en-US" w:eastAsia="zh-CN"/>
                <w14:textFill>
                  <w14:solidFill>
                    <w14:schemeClr w14:val="tx1"/>
                  </w14:solidFill>
                </w14:textFill>
              </w:rPr>
              <w:t>9</w:t>
            </w:r>
          </w:p>
        </w:tc>
        <w:tc>
          <w:tcPr>
            <w:tcW w:w="2346" w:type="dxa"/>
            <w:tcMar>
              <w:top w:w="113" w:type="dxa"/>
              <w:left w:w="170" w:type="dxa"/>
              <w:bottom w:w="0" w:type="dxa"/>
              <w:right w:w="0" w:type="dxa"/>
            </w:tcMar>
            <w:vAlign w:val="center"/>
          </w:tcPr>
          <w:p w14:paraId="1E55EF8B">
            <w:pPr>
              <w:pStyle w:val="96"/>
              <w:keepNext w:val="0"/>
              <w:keepLines w:val="0"/>
              <w:pageBreakBefore w:val="0"/>
              <w:widowControl w:val="0"/>
              <w:kinsoku/>
              <w:wordWrap/>
              <w:overflowPunct/>
              <w:topLinePunct w:val="0"/>
              <w:autoSpaceDE/>
              <w:autoSpaceDN/>
              <w:bidi w:val="0"/>
              <w:adjustRightInd/>
              <w:snapToGrid w:val="0"/>
              <w:spacing w:line="240" w:lineRule="auto"/>
              <w:ind w:right="146" w:rightChars="0"/>
              <w:textAlignment w:val="auto"/>
              <w:rPr>
                <w:rFonts w:hint="eastAsia" w:ascii="宋体" w:hAnsi="宋体" w:eastAsia="宋体" w:cs="宋体"/>
                <w:color w:val="000000" w:themeColor="text1"/>
                <w:spacing w:val="0"/>
                <w:w w:val="100"/>
                <w:sz w:val="24"/>
                <w:szCs w:val="24"/>
                <w:highlight w:val="none"/>
                <w14:textFill>
                  <w14:solidFill>
                    <w14:schemeClr w14:val="tx1"/>
                  </w14:solidFill>
                </w14:textFill>
              </w:rPr>
            </w:pPr>
            <w:r>
              <w:rPr>
                <w:rFonts w:hint="eastAsia" w:ascii="Arial" w:hAnsi="宋体" w:cs="Arial"/>
                <w:color w:val="000000" w:themeColor="text1"/>
                <w:sz w:val="24"/>
                <w:highlight w:val="none"/>
                <w14:textFill>
                  <w14:solidFill>
                    <w14:schemeClr w14:val="tx1"/>
                  </w14:solidFill>
                </w14:textFill>
              </w:rPr>
              <w:t>投标供应商特定资格条件</w:t>
            </w:r>
          </w:p>
        </w:tc>
        <w:tc>
          <w:tcPr>
            <w:tcW w:w="6274" w:type="dxa"/>
            <w:tcMar>
              <w:top w:w="113" w:type="dxa"/>
              <w:left w:w="170" w:type="dxa"/>
              <w:bottom w:w="0" w:type="dxa"/>
              <w:right w:w="0" w:type="dxa"/>
            </w:tcMar>
            <w:vAlign w:val="center"/>
          </w:tcPr>
          <w:p w14:paraId="4C3CDA6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Times New Roman"/>
                <w:b/>
                <w:bCs/>
                <w:color w:val="000000" w:themeColor="text1"/>
                <w:kern w:val="2"/>
                <w:sz w:val="24"/>
                <w:szCs w:val="22"/>
                <w:highlight w:val="none"/>
                <w:lang w:val="en-US" w:eastAsia="zh-CN" w:bidi="ar-SA"/>
                <w14:textFill>
                  <w14:solidFill>
                    <w14:schemeClr w14:val="tx1"/>
                  </w14:solidFill>
                </w14:textFill>
              </w:rPr>
            </w:pPr>
            <w:r>
              <w:rPr>
                <w:rFonts w:hint="eastAsia" w:ascii="Arial" w:hAnsi="宋体" w:cs="Arial"/>
                <w:b/>
                <w:bCs/>
                <w:color w:val="000000" w:themeColor="text1"/>
                <w:sz w:val="24"/>
                <w:highlight w:val="none"/>
                <w:lang w:eastAsia="zh-CN"/>
                <w14:textFill>
                  <w14:solidFill>
                    <w14:schemeClr w14:val="tx1"/>
                  </w14:solidFill>
                </w14:textFill>
              </w:rPr>
              <w:t>无</w:t>
            </w:r>
          </w:p>
        </w:tc>
      </w:tr>
    </w:tbl>
    <w:p w14:paraId="6245C908">
      <w:pPr>
        <w:pStyle w:val="9"/>
        <w:keepNext w:val="0"/>
        <w:keepLines w:val="0"/>
        <w:pageBreakBefore w:val="0"/>
        <w:widowControl w:val="0"/>
        <w:kinsoku/>
        <w:wordWrap/>
        <w:overflowPunct/>
        <w:topLinePunct w:val="0"/>
        <w:autoSpaceDE/>
        <w:autoSpaceDN/>
        <w:bidi w:val="0"/>
        <w:adjustRightInd/>
        <w:snapToGrid w:val="0"/>
        <w:spacing w:line="312" w:lineRule="auto"/>
        <w:ind w:firstLine="482" w:firstLineChars="200"/>
        <w:textAlignment w:val="auto"/>
        <w:rPr>
          <w:rFonts w:hint="eastAsia" w:eastAsia="宋体"/>
          <w:color w:val="000000" w:themeColor="text1"/>
          <w:highlight w:val="none"/>
          <w:lang w:val="en-US" w:eastAsia="zh-CN"/>
          <w14:textFill>
            <w14:solidFill>
              <w14:schemeClr w14:val="tx1"/>
            </w14:solidFill>
          </w14:textFill>
        </w:rPr>
      </w:pPr>
      <w:r>
        <w:rPr>
          <w:rFonts w:hint="eastAsia" w:hAnsi="宋体"/>
          <w:b/>
          <w:bCs/>
          <w:color w:val="000000" w:themeColor="text1"/>
          <w:sz w:val="24"/>
          <w:highlight w:val="none"/>
          <w:lang w:val="en-US" w:eastAsia="zh-CN"/>
          <w14:textFill>
            <w14:solidFill>
              <w14:schemeClr w14:val="tx1"/>
            </w14:solidFill>
          </w14:textFill>
        </w:rPr>
        <w:t>（2）</w:t>
      </w:r>
      <w:r>
        <w:rPr>
          <w:rFonts w:hint="eastAsia" w:ascii="宋体" w:hAnsi="宋体"/>
          <w:b/>
          <w:bCs/>
          <w:color w:val="000000" w:themeColor="text1"/>
          <w:sz w:val="24"/>
          <w:highlight w:val="none"/>
          <w:lang w:val="en-US" w:eastAsia="zh-CN"/>
          <w14:textFill>
            <w14:solidFill>
              <w14:schemeClr w14:val="tx1"/>
            </w14:solidFill>
          </w14:textFill>
        </w:rPr>
        <w:t>符合性审查内容：</w:t>
      </w:r>
      <w:r>
        <w:rPr>
          <w:rFonts w:hint="eastAsia" w:ascii="宋体" w:hAnsi="宋体"/>
          <w:color w:val="000000" w:themeColor="text1"/>
          <w:sz w:val="24"/>
          <w:highlight w:val="none"/>
          <w:lang w:val="en-US" w:eastAsia="zh-CN"/>
          <w14:textFill>
            <w14:solidFill>
              <w14:schemeClr w14:val="tx1"/>
            </w14:solidFill>
          </w14:textFill>
        </w:rPr>
        <w:t>应当对符合资格的投标人的投标文件进行符合性审查，以确定其是否满足招标文件的实质性要求，对审查发现无效的进行必要的询问，在政采云平台公布无效投标的投标人名单、投标无效的原因。</w:t>
      </w:r>
    </w:p>
    <w:tbl>
      <w:tblPr>
        <w:tblStyle w:val="31"/>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74"/>
        <w:gridCol w:w="6745"/>
      </w:tblGrid>
      <w:tr w14:paraId="09C11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274" w:type="dxa"/>
            <w:tcMar>
              <w:top w:w="113" w:type="dxa"/>
              <w:left w:w="170" w:type="dxa"/>
              <w:bottom w:w="0" w:type="dxa"/>
              <w:right w:w="0" w:type="dxa"/>
            </w:tcMar>
            <w:vAlign w:val="center"/>
          </w:tcPr>
          <w:p w14:paraId="7BAF7621">
            <w:pPr>
              <w:pStyle w:val="96"/>
              <w:keepNext w:val="0"/>
              <w:keepLines w:val="0"/>
              <w:pageBreakBefore w:val="0"/>
              <w:widowControl/>
              <w:kinsoku/>
              <w:wordWrap/>
              <w:overflowPunct/>
              <w:topLinePunct w:val="0"/>
              <w:autoSpaceDE/>
              <w:autoSpaceDN/>
              <w:bidi w:val="0"/>
              <w:adjustRightInd/>
              <w:snapToGrid w:val="0"/>
              <w:spacing w:line="240" w:lineRule="auto"/>
              <w:ind w:right="146"/>
              <w:textAlignment w:val="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投标文件</w:t>
            </w:r>
          </w:p>
        </w:tc>
        <w:tc>
          <w:tcPr>
            <w:tcW w:w="6745" w:type="dxa"/>
            <w:tcMar>
              <w:top w:w="113" w:type="dxa"/>
              <w:left w:w="170" w:type="dxa"/>
              <w:bottom w:w="0" w:type="dxa"/>
              <w:right w:w="0" w:type="dxa"/>
            </w:tcMar>
            <w:vAlign w:val="center"/>
          </w:tcPr>
          <w:p w14:paraId="1B4A9006">
            <w:pPr>
              <w:pStyle w:val="96"/>
              <w:keepNext w:val="0"/>
              <w:keepLines w:val="0"/>
              <w:pageBreakBefore w:val="0"/>
              <w:widowControl/>
              <w:kinsoku/>
              <w:wordWrap/>
              <w:overflowPunct/>
              <w:topLinePunct w:val="0"/>
              <w:autoSpaceDE/>
              <w:autoSpaceDN/>
              <w:bidi w:val="0"/>
              <w:adjustRightInd/>
              <w:snapToGrid w:val="0"/>
              <w:spacing w:line="240" w:lineRule="auto"/>
              <w:textAlignment w:val="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投标文件完整且编排有序，投标内容基本完整，无重大错漏，并按要求签署、盖章。</w:t>
            </w:r>
          </w:p>
        </w:tc>
      </w:tr>
      <w:tr w14:paraId="39CDF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274" w:type="dxa"/>
            <w:tcMar>
              <w:top w:w="113" w:type="dxa"/>
              <w:left w:w="170" w:type="dxa"/>
              <w:bottom w:w="0" w:type="dxa"/>
              <w:right w:w="0" w:type="dxa"/>
            </w:tcMar>
            <w:vAlign w:val="center"/>
          </w:tcPr>
          <w:p w14:paraId="69896B27">
            <w:pPr>
              <w:pStyle w:val="96"/>
              <w:keepNext w:val="0"/>
              <w:keepLines w:val="0"/>
              <w:pageBreakBefore w:val="0"/>
              <w:widowControl/>
              <w:kinsoku/>
              <w:wordWrap/>
              <w:overflowPunct/>
              <w:topLinePunct w:val="0"/>
              <w:autoSpaceDE/>
              <w:autoSpaceDN/>
              <w:bidi w:val="0"/>
              <w:adjustRightInd/>
              <w:snapToGrid w:val="0"/>
              <w:spacing w:line="240" w:lineRule="auto"/>
              <w:ind w:right="146"/>
              <w:textAlignment w:val="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“▲”实质性条款</w:t>
            </w:r>
          </w:p>
        </w:tc>
        <w:tc>
          <w:tcPr>
            <w:tcW w:w="6745" w:type="dxa"/>
            <w:tcMar>
              <w:top w:w="113" w:type="dxa"/>
              <w:left w:w="170" w:type="dxa"/>
              <w:bottom w:w="0" w:type="dxa"/>
              <w:right w:w="0" w:type="dxa"/>
            </w:tcMar>
            <w:vAlign w:val="center"/>
          </w:tcPr>
          <w:p w14:paraId="56FC5930">
            <w:pPr>
              <w:pStyle w:val="96"/>
              <w:keepNext w:val="0"/>
              <w:keepLines w:val="0"/>
              <w:pageBreakBefore w:val="0"/>
              <w:widowControl/>
              <w:kinsoku/>
              <w:wordWrap/>
              <w:overflowPunct/>
              <w:topLinePunct w:val="0"/>
              <w:autoSpaceDE/>
              <w:autoSpaceDN/>
              <w:bidi w:val="0"/>
              <w:adjustRightInd/>
              <w:snapToGrid w:val="0"/>
              <w:spacing w:line="240" w:lineRule="auto"/>
              <w:textAlignment w:val="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“▲”实质性条款必须满足招标文件要求。</w:t>
            </w:r>
          </w:p>
        </w:tc>
      </w:tr>
      <w:tr w14:paraId="31E0A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274" w:type="dxa"/>
            <w:shd w:val="clear" w:color="auto" w:fill="auto"/>
            <w:tcMar>
              <w:top w:w="113" w:type="dxa"/>
              <w:left w:w="170" w:type="dxa"/>
              <w:bottom w:w="0" w:type="dxa"/>
              <w:right w:w="0" w:type="dxa"/>
            </w:tcMar>
            <w:vAlign w:val="center"/>
          </w:tcPr>
          <w:p w14:paraId="3DBC1676">
            <w:pPr>
              <w:pStyle w:val="96"/>
              <w:keepNext w:val="0"/>
              <w:keepLines w:val="0"/>
              <w:pageBreakBefore w:val="0"/>
              <w:widowControl/>
              <w:kinsoku/>
              <w:wordWrap/>
              <w:overflowPunct/>
              <w:topLinePunct w:val="0"/>
              <w:autoSpaceDE/>
              <w:autoSpaceDN/>
              <w:bidi w:val="0"/>
              <w:adjustRightInd/>
              <w:snapToGrid w:val="0"/>
              <w:spacing w:line="240" w:lineRule="auto"/>
              <w:ind w:right="146"/>
              <w:textAlignment w:val="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串通投标</w:t>
            </w:r>
          </w:p>
        </w:tc>
        <w:tc>
          <w:tcPr>
            <w:tcW w:w="6745" w:type="dxa"/>
            <w:shd w:val="clear" w:color="auto" w:fill="auto"/>
            <w:tcMar>
              <w:top w:w="113" w:type="dxa"/>
              <w:left w:w="170" w:type="dxa"/>
              <w:bottom w:w="0" w:type="dxa"/>
              <w:right w:w="0" w:type="dxa"/>
            </w:tcMar>
            <w:vAlign w:val="center"/>
          </w:tcPr>
          <w:p w14:paraId="5415E7D3">
            <w:pPr>
              <w:pStyle w:val="96"/>
              <w:keepNext w:val="0"/>
              <w:keepLines w:val="0"/>
              <w:pageBreakBefore w:val="0"/>
              <w:widowControl/>
              <w:kinsoku/>
              <w:wordWrap/>
              <w:overflowPunct/>
              <w:topLinePunct w:val="0"/>
              <w:autoSpaceDE/>
              <w:autoSpaceDN/>
              <w:bidi w:val="0"/>
              <w:adjustRightInd/>
              <w:snapToGrid w:val="0"/>
              <w:spacing w:line="240" w:lineRule="auto"/>
              <w:textAlignment w:val="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未出现财政部87号令《政府采购货物和服务招标投标管理办法》第三十七条规定的串通投标情形。</w:t>
            </w:r>
          </w:p>
        </w:tc>
      </w:tr>
      <w:tr w14:paraId="586DE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274" w:type="dxa"/>
            <w:tcMar>
              <w:top w:w="113" w:type="dxa"/>
              <w:left w:w="170" w:type="dxa"/>
              <w:bottom w:w="0" w:type="dxa"/>
              <w:right w:w="0" w:type="dxa"/>
            </w:tcMar>
            <w:vAlign w:val="center"/>
          </w:tcPr>
          <w:p w14:paraId="08D61C83">
            <w:pPr>
              <w:pStyle w:val="96"/>
              <w:keepNext w:val="0"/>
              <w:keepLines w:val="0"/>
              <w:pageBreakBefore w:val="0"/>
              <w:widowControl/>
              <w:kinsoku/>
              <w:wordWrap/>
              <w:overflowPunct/>
              <w:topLinePunct w:val="0"/>
              <w:autoSpaceDE/>
              <w:autoSpaceDN/>
              <w:bidi w:val="0"/>
              <w:adjustRightInd/>
              <w:snapToGrid w:val="0"/>
              <w:spacing w:line="240" w:lineRule="auto"/>
              <w:ind w:right="146"/>
              <w:textAlignment w:val="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附加条件</w:t>
            </w:r>
          </w:p>
        </w:tc>
        <w:tc>
          <w:tcPr>
            <w:tcW w:w="6745" w:type="dxa"/>
            <w:tcMar>
              <w:top w:w="113" w:type="dxa"/>
              <w:left w:w="170" w:type="dxa"/>
              <w:bottom w:w="0" w:type="dxa"/>
              <w:right w:w="0" w:type="dxa"/>
            </w:tcMar>
            <w:vAlign w:val="center"/>
          </w:tcPr>
          <w:p w14:paraId="3C066605">
            <w:pPr>
              <w:pStyle w:val="96"/>
              <w:keepNext w:val="0"/>
              <w:keepLines w:val="0"/>
              <w:pageBreakBefore w:val="0"/>
              <w:widowControl/>
              <w:kinsoku/>
              <w:wordWrap/>
              <w:overflowPunct/>
              <w:topLinePunct w:val="0"/>
              <w:autoSpaceDE/>
              <w:autoSpaceDN/>
              <w:bidi w:val="0"/>
              <w:adjustRightInd/>
              <w:snapToGrid w:val="0"/>
              <w:spacing w:line="240" w:lineRule="auto"/>
              <w:textAlignment w:val="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投标文件未含有采购人不可接受的附加条件。</w:t>
            </w:r>
          </w:p>
        </w:tc>
      </w:tr>
    </w:tbl>
    <w:p w14:paraId="13ACBD83">
      <w:pPr>
        <w:keepNext w:val="0"/>
        <w:keepLines w:val="0"/>
        <w:pageBreakBefore w:val="0"/>
        <w:kinsoku/>
        <w:wordWrap/>
        <w:overflowPunct/>
        <w:topLinePunct w:val="0"/>
        <w:autoSpaceDE w:val="0"/>
        <w:autoSpaceDN w:val="0"/>
        <w:bidi w:val="0"/>
        <w:snapToGrid w:val="0"/>
        <w:spacing w:line="312" w:lineRule="auto"/>
        <w:ind w:firstLine="482" w:firstLineChars="200"/>
        <w:textAlignment w:val="auto"/>
        <w:rPr>
          <w:rFonts w:ascii="宋体" w:hAnsi="宋体"/>
          <w:b/>
          <w:bCs/>
          <w:color w:val="000000" w:themeColor="text1"/>
          <w:sz w:val="24"/>
          <w:szCs w:val="22"/>
          <w:highlight w:val="none"/>
          <w14:textFill>
            <w14:solidFill>
              <w14:schemeClr w14:val="tx1"/>
            </w14:solidFill>
          </w14:textFill>
        </w:rPr>
      </w:pPr>
      <w:bookmarkStart w:id="44" w:name="_Toc25565"/>
      <w:bookmarkStart w:id="45" w:name="_Toc19935"/>
      <w:r>
        <w:rPr>
          <w:rFonts w:hint="eastAsia" w:ascii="宋体" w:hAnsi="宋体"/>
          <w:b/>
          <w:bCs/>
          <w:color w:val="000000" w:themeColor="text1"/>
          <w:sz w:val="24"/>
          <w:szCs w:val="22"/>
          <w:highlight w:val="none"/>
          <w:lang w:eastAsia="zh-CN"/>
          <w14:textFill>
            <w14:solidFill>
              <w14:schemeClr w14:val="tx1"/>
            </w14:solidFill>
          </w14:textFill>
        </w:rPr>
        <w:t>三</w:t>
      </w:r>
      <w:r>
        <w:rPr>
          <w:rFonts w:hint="eastAsia" w:ascii="宋体" w:hAnsi="宋体"/>
          <w:b/>
          <w:bCs/>
          <w:color w:val="000000" w:themeColor="text1"/>
          <w:sz w:val="24"/>
          <w:szCs w:val="22"/>
          <w:highlight w:val="none"/>
          <w14:textFill>
            <w14:solidFill>
              <w14:schemeClr w14:val="tx1"/>
            </w14:solidFill>
          </w14:textFill>
        </w:rPr>
        <w:t>、评</w:t>
      </w:r>
      <w:r>
        <w:rPr>
          <w:rFonts w:hint="eastAsia" w:ascii="宋体" w:hAnsi="宋体"/>
          <w:b/>
          <w:bCs/>
          <w:color w:val="000000" w:themeColor="text1"/>
          <w:sz w:val="24"/>
          <w:szCs w:val="22"/>
          <w:highlight w:val="none"/>
          <w:lang w:eastAsia="zh-CN"/>
          <w14:textFill>
            <w14:solidFill>
              <w14:schemeClr w14:val="tx1"/>
            </w14:solidFill>
          </w14:textFill>
        </w:rPr>
        <w:t>审</w:t>
      </w:r>
      <w:r>
        <w:rPr>
          <w:rFonts w:hint="eastAsia" w:ascii="宋体" w:hAnsi="宋体"/>
          <w:b/>
          <w:bCs/>
          <w:color w:val="000000" w:themeColor="text1"/>
          <w:sz w:val="24"/>
          <w:szCs w:val="22"/>
          <w:highlight w:val="none"/>
          <w14:textFill>
            <w14:solidFill>
              <w14:schemeClr w14:val="tx1"/>
            </w14:solidFill>
          </w14:textFill>
        </w:rPr>
        <w:t>细则</w:t>
      </w:r>
      <w:bookmarkEnd w:id="44"/>
      <w:bookmarkEnd w:id="45"/>
    </w:p>
    <w:p w14:paraId="31CA5AAF">
      <w:pPr>
        <w:keepNext w:val="0"/>
        <w:keepLines w:val="0"/>
        <w:pageBreakBefore w:val="0"/>
        <w:kinsoku/>
        <w:wordWrap/>
        <w:overflowPunct/>
        <w:topLinePunct w:val="0"/>
        <w:autoSpaceDE w:val="0"/>
        <w:autoSpaceDN w:val="0"/>
        <w:bidi w:val="0"/>
        <w:snapToGrid w:val="0"/>
        <w:spacing w:line="312" w:lineRule="auto"/>
        <w:ind w:firstLine="480" w:firstLineChars="200"/>
        <w:textAlignment w:val="auto"/>
        <w:rPr>
          <w:rFonts w:hint="eastAsia" w:ascii="宋体"/>
          <w:bCs/>
          <w:color w:val="000000" w:themeColor="text1"/>
          <w:sz w:val="24"/>
          <w:highlight w:val="none"/>
          <w14:textFill>
            <w14:solidFill>
              <w14:schemeClr w14:val="tx1"/>
            </w14:solidFill>
          </w14:textFill>
        </w:rPr>
      </w:pPr>
      <w:bookmarkStart w:id="46" w:name="_Toc31280"/>
      <w:r>
        <w:rPr>
          <w:rFonts w:hint="eastAsia" w:ascii="宋体" w:hAnsi="宋体" w:eastAsia="宋体"/>
          <w:color w:val="000000" w:themeColor="text1"/>
          <w:sz w:val="24"/>
          <w:highlight w:val="none"/>
          <w14:textFill>
            <w14:solidFill>
              <w14:schemeClr w14:val="tx1"/>
            </w14:solidFill>
          </w14:textFill>
        </w:rPr>
        <w:t>本次招标项目的评标方法为综合评分法，总计100分。评标标准按</w:t>
      </w:r>
      <w:r>
        <w:rPr>
          <w:rFonts w:hint="eastAsia" w:ascii="宋体" w:hAnsi="宋体"/>
          <w:color w:val="000000" w:themeColor="text1"/>
          <w:sz w:val="24"/>
          <w:highlight w:val="none"/>
          <w:lang w:eastAsia="zh-CN"/>
          <w14:textFill>
            <w14:solidFill>
              <w14:schemeClr w14:val="tx1"/>
            </w14:solidFill>
          </w14:textFill>
        </w:rPr>
        <w:t>评分细则中</w:t>
      </w:r>
      <w:r>
        <w:rPr>
          <w:rFonts w:hint="eastAsia" w:ascii="宋体" w:hAnsi="宋体" w:eastAsia="宋体"/>
          <w:color w:val="000000" w:themeColor="text1"/>
          <w:sz w:val="24"/>
          <w:highlight w:val="none"/>
          <w14:textFill>
            <w14:solidFill>
              <w14:schemeClr w14:val="tx1"/>
            </w14:solidFill>
          </w14:textFill>
        </w:rPr>
        <w:t>内容及分值进行评审。</w:t>
      </w:r>
      <w:bookmarkEnd w:id="46"/>
    </w:p>
    <w:p w14:paraId="196E3039">
      <w:pPr>
        <w:keepNext w:val="0"/>
        <w:keepLines w:val="0"/>
        <w:pageBreakBefore w:val="0"/>
        <w:widowControl/>
        <w:kinsoku/>
        <w:wordWrap/>
        <w:overflowPunct/>
        <w:topLinePunct w:val="0"/>
        <w:autoSpaceDE w:val="0"/>
        <w:autoSpaceDN w:val="0"/>
        <w:bidi w:val="0"/>
        <w:snapToGrid w:val="0"/>
        <w:spacing w:line="312" w:lineRule="auto"/>
        <w:ind w:firstLine="480" w:firstLineChars="200"/>
        <w:textAlignment w:val="auto"/>
        <w:rPr>
          <w:rFonts w:ascii="宋体"/>
          <w:bCs/>
          <w:color w:val="000000" w:themeColor="text1"/>
          <w:sz w:val="24"/>
          <w:highlight w:val="none"/>
          <w:shd w:val="clear" w:color="FFFFFF" w:fill="D9D9D9"/>
          <w:lang w:val="zh-CN"/>
          <w14:textFill>
            <w14:solidFill>
              <w14:schemeClr w14:val="tx1"/>
            </w14:solidFill>
          </w14:textFill>
        </w:rPr>
      </w:pPr>
      <w:r>
        <w:rPr>
          <w:rFonts w:hint="eastAsia" w:ascii="宋体"/>
          <w:bCs/>
          <w:color w:val="000000" w:themeColor="text1"/>
          <w:sz w:val="24"/>
          <w:highlight w:val="none"/>
          <w14:textFill>
            <w14:solidFill>
              <w14:schemeClr w14:val="tx1"/>
            </w14:solidFill>
          </w14:textFill>
        </w:rPr>
        <w:t>1、</w:t>
      </w:r>
      <w:r>
        <w:rPr>
          <w:rFonts w:hint="eastAsia" w:hAnsi="宋体"/>
          <w:bCs/>
          <w:color w:val="000000" w:themeColor="text1"/>
          <w:sz w:val="24"/>
          <w:szCs w:val="24"/>
          <w:highlight w:val="none"/>
          <w:lang w:val="zh-CN"/>
          <w14:textFill>
            <w14:solidFill>
              <w14:schemeClr w14:val="tx1"/>
            </w14:solidFill>
          </w14:textFill>
        </w:rPr>
        <w:t>商务与技术文件</w:t>
      </w:r>
      <w:r>
        <w:rPr>
          <w:rFonts w:hint="eastAsia" w:ascii="宋体"/>
          <w:color w:val="000000" w:themeColor="text1"/>
          <w:sz w:val="24"/>
          <w:highlight w:val="none"/>
          <w:lang w:val="zh-CN"/>
          <w14:textFill>
            <w14:solidFill>
              <w14:schemeClr w14:val="tx1"/>
            </w14:solidFill>
          </w14:textFill>
        </w:rPr>
        <w:t>得分按照磋商小组成员</w:t>
      </w:r>
      <w:r>
        <w:rPr>
          <w:rFonts w:hint="eastAsia" w:ascii="宋体"/>
          <w:bCs/>
          <w:color w:val="000000" w:themeColor="text1"/>
          <w:sz w:val="24"/>
          <w:highlight w:val="none"/>
          <w:lang w:val="zh-CN"/>
          <w14:textFill>
            <w14:solidFill>
              <w14:schemeClr w14:val="tx1"/>
            </w14:solidFill>
          </w14:textFill>
        </w:rPr>
        <w:t>的独立评分结果汇总后的算术平均分计算</w:t>
      </w:r>
      <w:r>
        <w:rPr>
          <w:rFonts w:hint="eastAsia" w:ascii="宋体" w:hAnsi="宋体"/>
          <w:color w:val="000000" w:themeColor="text1"/>
          <w:sz w:val="24"/>
          <w:highlight w:val="none"/>
          <w14:textFill>
            <w14:solidFill>
              <w14:schemeClr w14:val="tx1"/>
            </w14:solidFill>
          </w14:textFill>
        </w:rPr>
        <w:t>（小数点后保留2位）</w:t>
      </w:r>
      <w:r>
        <w:rPr>
          <w:rFonts w:hint="eastAsia" w:ascii="宋体"/>
          <w:bCs/>
          <w:color w:val="000000" w:themeColor="text1"/>
          <w:sz w:val="24"/>
          <w:highlight w:val="none"/>
          <w:lang w:val="zh-CN"/>
          <w14:textFill>
            <w14:solidFill>
              <w14:schemeClr w14:val="tx1"/>
            </w14:solidFill>
          </w14:textFill>
        </w:rPr>
        <w:t>，计算公式为：</w:t>
      </w:r>
    </w:p>
    <w:p w14:paraId="435A5F86">
      <w:pPr>
        <w:keepNext w:val="0"/>
        <w:keepLines w:val="0"/>
        <w:pageBreakBefore w:val="0"/>
        <w:widowControl/>
        <w:kinsoku/>
        <w:wordWrap/>
        <w:overflowPunct/>
        <w:topLinePunct w:val="0"/>
        <w:autoSpaceDE w:val="0"/>
        <w:autoSpaceDN w:val="0"/>
        <w:bidi w:val="0"/>
        <w:adjustRightInd w:val="0"/>
        <w:snapToGrid w:val="0"/>
        <w:spacing w:line="312" w:lineRule="auto"/>
        <w:ind w:firstLine="472"/>
        <w:textAlignment w:val="auto"/>
        <w:rPr>
          <w:rFonts w:ascii="宋体"/>
          <w:bCs/>
          <w:color w:val="000000" w:themeColor="text1"/>
          <w:sz w:val="24"/>
          <w:highlight w:val="none"/>
          <w:shd w:val="clear" w:color="FFFFFF" w:fill="D9D9D9"/>
          <w:lang w:val="zh-CN"/>
          <w14:textFill>
            <w14:solidFill>
              <w14:schemeClr w14:val="tx1"/>
            </w14:solidFill>
          </w14:textFill>
        </w:rPr>
      </w:pPr>
      <w:r>
        <w:rPr>
          <w:rFonts w:hint="eastAsia" w:hAnsi="宋体"/>
          <w:bCs/>
          <w:color w:val="000000" w:themeColor="text1"/>
          <w:sz w:val="24"/>
          <w:szCs w:val="24"/>
          <w:highlight w:val="none"/>
          <w:lang w:val="zh-CN"/>
          <w14:textFill>
            <w14:solidFill>
              <w14:schemeClr w14:val="tx1"/>
            </w14:solidFill>
          </w14:textFill>
        </w:rPr>
        <w:t>商务与技术文件</w:t>
      </w:r>
      <w:r>
        <w:rPr>
          <w:rFonts w:hint="eastAsia" w:ascii="宋体" w:hAnsi="宋体"/>
          <w:color w:val="000000" w:themeColor="text1"/>
          <w:sz w:val="24"/>
          <w:highlight w:val="none"/>
          <w14:textFill>
            <w14:solidFill>
              <w14:schemeClr w14:val="tx1"/>
            </w14:solidFill>
          </w14:textFill>
        </w:rPr>
        <w:t>得分</w:t>
      </w:r>
      <w:r>
        <w:rPr>
          <w:rFonts w:hint="eastAsia" w:ascii="宋体"/>
          <w:bCs/>
          <w:color w:val="000000" w:themeColor="text1"/>
          <w:sz w:val="24"/>
          <w:highlight w:val="none"/>
          <w:lang w:val="zh-CN"/>
          <w14:textFill>
            <w14:solidFill>
              <w14:schemeClr w14:val="tx1"/>
            </w14:solidFill>
          </w14:textFill>
        </w:rPr>
        <w:t>=磋商小组所有成员评分合计数/磋商小组组成人员数。</w:t>
      </w:r>
    </w:p>
    <w:p w14:paraId="0DE42749">
      <w:pPr>
        <w:keepNext w:val="0"/>
        <w:keepLines w:val="0"/>
        <w:pageBreakBefore w:val="0"/>
        <w:widowControl/>
        <w:kinsoku/>
        <w:wordWrap/>
        <w:overflowPunct/>
        <w:topLinePunct w:val="0"/>
        <w:autoSpaceDE w:val="0"/>
        <w:autoSpaceDN w:val="0"/>
        <w:bidi w:val="0"/>
        <w:adjustRightInd w:val="0"/>
        <w:snapToGrid w:val="0"/>
        <w:spacing w:line="312" w:lineRule="auto"/>
        <w:ind w:firstLine="480" w:firstLineChars="200"/>
        <w:textAlignment w:val="auto"/>
        <w:rPr>
          <w:rFonts w:ascii="宋体" w:hAnsi="宋体"/>
          <w:color w:val="000000" w:themeColor="text1"/>
          <w:sz w:val="24"/>
          <w:highlight w:val="none"/>
          <w:u w:val="single"/>
          <w14:textFill>
            <w14:solidFill>
              <w14:schemeClr w14:val="tx1"/>
            </w14:solidFill>
          </w14:textFill>
        </w:rPr>
      </w:pPr>
      <w:r>
        <w:rPr>
          <w:rFonts w:hint="eastAsia" w:ascii="宋体"/>
          <w:bCs/>
          <w:color w:val="000000" w:themeColor="text1"/>
          <w:sz w:val="24"/>
          <w:highlight w:val="none"/>
          <w14:textFill>
            <w14:solidFill>
              <w14:schemeClr w14:val="tx1"/>
            </w14:solidFill>
          </w14:textFill>
        </w:rPr>
        <w:t>2、</w:t>
      </w:r>
      <w:r>
        <w:rPr>
          <w:rFonts w:hint="eastAsia" w:ascii="宋体"/>
          <w:color w:val="000000" w:themeColor="text1"/>
          <w:sz w:val="24"/>
          <w:highlight w:val="none"/>
          <w:lang w:val="zh-CN"/>
          <w14:textFill>
            <w14:solidFill>
              <w14:schemeClr w14:val="tx1"/>
            </w14:solidFill>
          </w14:textFill>
        </w:rPr>
        <w:t>最终报价得分采用低价优先法计算</w:t>
      </w:r>
      <w:r>
        <w:rPr>
          <w:rFonts w:hint="eastAsia" w:ascii="宋体" w:hAnsi="宋体"/>
          <w:color w:val="000000" w:themeColor="text1"/>
          <w:sz w:val="24"/>
          <w:highlight w:val="none"/>
          <w14:textFill>
            <w14:solidFill>
              <w14:schemeClr w14:val="tx1"/>
            </w14:solidFill>
          </w14:textFill>
        </w:rPr>
        <w:t>（小数点后保留2位）</w:t>
      </w:r>
      <w:r>
        <w:rPr>
          <w:rFonts w:hint="eastAsia" w:ascii="宋体"/>
          <w:color w:val="000000" w:themeColor="text1"/>
          <w:sz w:val="24"/>
          <w:highlight w:val="none"/>
          <w:lang w:val="zh-CN"/>
          <w14:textFill>
            <w14:solidFill>
              <w14:schemeClr w14:val="tx1"/>
            </w14:solidFill>
          </w14:textFill>
        </w:rPr>
        <w:t>，即满足磋商文件要求且最终报价最低的投标报价为评标基准价，其报价得满分。其他投标人的投标报价得分按下列公式计算：</w:t>
      </w:r>
      <w:r>
        <w:rPr>
          <w:rFonts w:hint="eastAsia"/>
          <w:color w:val="000000" w:themeColor="text1"/>
          <w:sz w:val="24"/>
          <w:highlight w:val="none"/>
          <w:u w:val="single"/>
          <w:lang w:eastAsia="zh-CN"/>
          <w14:textFill>
            <w14:solidFill>
              <w14:schemeClr w14:val="tx1"/>
            </w14:solidFill>
          </w14:textFill>
        </w:rPr>
        <w:t>最终</w:t>
      </w:r>
      <w:r>
        <w:rPr>
          <w:rFonts w:hint="eastAsia"/>
          <w:color w:val="000000" w:themeColor="text1"/>
          <w:sz w:val="24"/>
          <w:highlight w:val="none"/>
          <w:u w:val="single"/>
          <w14:textFill>
            <w14:solidFill>
              <w14:schemeClr w14:val="tx1"/>
            </w14:solidFill>
          </w14:textFill>
        </w:rPr>
        <w:t>报价得</w:t>
      </w:r>
      <w:r>
        <w:rPr>
          <w:color w:val="000000" w:themeColor="text1"/>
          <w:sz w:val="24"/>
          <w:highlight w:val="none"/>
          <w:u w:val="single"/>
          <w14:textFill>
            <w14:solidFill>
              <w14:schemeClr w14:val="tx1"/>
            </w14:solidFill>
          </w14:textFill>
        </w:rPr>
        <w:t>分=(评标基准价／投</w:t>
      </w:r>
      <w:r>
        <w:rPr>
          <w:rFonts w:ascii="宋体" w:hAnsi="宋体"/>
          <w:color w:val="000000" w:themeColor="text1"/>
          <w:sz w:val="24"/>
          <w:highlight w:val="none"/>
          <w:u w:val="single"/>
          <w14:textFill>
            <w14:solidFill>
              <w14:schemeClr w14:val="tx1"/>
            </w14:solidFill>
          </w14:textFill>
        </w:rPr>
        <w:t>标报价)×</w:t>
      </w:r>
      <w:r>
        <w:rPr>
          <w:rFonts w:hint="eastAsia" w:ascii="宋体" w:hAnsi="宋体"/>
          <w:color w:val="000000" w:themeColor="text1"/>
          <w:sz w:val="24"/>
          <w:highlight w:val="none"/>
          <w:u w:val="single"/>
          <w:lang w:val="en-US" w:eastAsia="zh-CN"/>
          <w14:textFill>
            <w14:solidFill>
              <w14:schemeClr w14:val="tx1"/>
            </w14:solidFill>
          </w14:textFill>
        </w:rPr>
        <w:t>10</w:t>
      </w:r>
      <w:r>
        <w:rPr>
          <w:rFonts w:hint="eastAsia" w:ascii="宋体" w:hAnsi="宋体"/>
          <w:color w:val="000000" w:themeColor="text1"/>
          <w:sz w:val="24"/>
          <w:highlight w:val="none"/>
          <w:u w:val="single"/>
          <w14:textFill>
            <w14:solidFill>
              <w14:schemeClr w14:val="tx1"/>
            </w14:solidFill>
          </w14:textFill>
        </w:rPr>
        <w:t>。</w:t>
      </w:r>
    </w:p>
    <w:p w14:paraId="77DF5813">
      <w:pPr>
        <w:keepNext w:val="0"/>
        <w:keepLines w:val="0"/>
        <w:pageBreakBefore w:val="0"/>
        <w:widowControl/>
        <w:kinsoku/>
        <w:wordWrap/>
        <w:overflowPunct/>
        <w:topLinePunct w:val="0"/>
        <w:autoSpaceDE w:val="0"/>
        <w:autoSpaceDN w:val="0"/>
        <w:bidi w:val="0"/>
        <w:adjustRightInd w:val="0"/>
        <w:snapToGrid w:val="0"/>
        <w:spacing w:line="312" w:lineRule="auto"/>
        <w:ind w:firstLine="480" w:firstLineChars="20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3、投标人综合得分＝</w:t>
      </w:r>
      <w:r>
        <w:rPr>
          <w:rFonts w:hint="eastAsia" w:hAnsi="宋体"/>
          <w:color w:val="000000" w:themeColor="text1"/>
          <w:sz w:val="24"/>
          <w:szCs w:val="24"/>
          <w:highlight w:val="none"/>
          <w14:textFill>
            <w14:solidFill>
              <w14:schemeClr w14:val="tx1"/>
            </w14:solidFill>
          </w14:textFill>
        </w:rPr>
        <w:t>资格及</w:t>
      </w:r>
      <w:r>
        <w:rPr>
          <w:rFonts w:hint="eastAsia" w:hAnsi="宋体"/>
          <w:bCs/>
          <w:color w:val="000000" w:themeColor="text1"/>
          <w:sz w:val="24"/>
          <w:szCs w:val="24"/>
          <w:highlight w:val="none"/>
          <w:lang w:val="zh-CN"/>
          <w14:textFill>
            <w14:solidFill>
              <w14:schemeClr w14:val="tx1"/>
            </w14:solidFill>
          </w14:textFill>
        </w:rPr>
        <w:t>商务技术文件</w:t>
      </w:r>
      <w:r>
        <w:rPr>
          <w:rFonts w:hint="eastAsia" w:ascii="宋体" w:hAnsi="宋体"/>
          <w:color w:val="000000" w:themeColor="text1"/>
          <w:sz w:val="24"/>
          <w:highlight w:val="none"/>
          <w14:textFill>
            <w14:solidFill>
              <w14:schemeClr w14:val="tx1"/>
            </w14:solidFill>
          </w14:textFill>
        </w:rPr>
        <w:t>得分＋</w:t>
      </w:r>
      <w:r>
        <w:rPr>
          <w:rFonts w:hint="eastAsia" w:ascii="宋体" w:hAnsi="宋体"/>
          <w:color w:val="000000" w:themeColor="text1"/>
          <w:sz w:val="24"/>
          <w:highlight w:val="none"/>
          <w:lang w:eastAsia="zh-CN"/>
          <w14:textFill>
            <w14:solidFill>
              <w14:schemeClr w14:val="tx1"/>
            </w14:solidFill>
          </w14:textFill>
        </w:rPr>
        <w:t>最终</w:t>
      </w:r>
      <w:r>
        <w:rPr>
          <w:rFonts w:hint="eastAsia" w:ascii="宋体" w:hAnsi="宋体"/>
          <w:color w:val="000000" w:themeColor="text1"/>
          <w:sz w:val="24"/>
          <w:highlight w:val="none"/>
          <w14:textFill>
            <w14:solidFill>
              <w14:schemeClr w14:val="tx1"/>
            </w14:solidFill>
          </w14:textFill>
        </w:rPr>
        <w:t>报价得分。</w:t>
      </w:r>
    </w:p>
    <w:p w14:paraId="56A852C4">
      <w:pPr>
        <w:keepNext w:val="0"/>
        <w:keepLines w:val="0"/>
        <w:pageBreakBefore w:val="0"/>
        <w:widowControl/>
        <w:kinsoku/>
        <w:wordWrap/>
        <w:overflowPunct/>
        <w:topLinePunct w:val="0"/>
        <w:autoSpaceDE w:val="0"/>
        <w:autoSpaceDN w:val="0"/>
        <w:bidi w:val="0"/>
        <w:adjustRightInd w:val="0"/>
        <w:snapToGrid w:val="0"/>
        <w:spacing w:line="312" w:lineRule="auto"/>
        <w:ind w:firstLine="480" w:firstLineChars="200"/>
        <w:textAlignment w:val="auto"/>
        <w:rPr>
          <w:rFonts w:ascii="宋体"/>
          <w:bCs/>
          <w:color w:val="000000" w:themeColor="text1"/>
          <w:sz w:val="24"/>
          <w:highlight w:val="none"/>
          <w:lang w:val="zh-CN"/>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4、</w:t>
      </w:r>
      <w:r>
        <w:rPr>
          <w:rFonts w:hint="eastAsia" w:ascii="宋体"/>
          <w:bCs/>
          <w:color w:val="000000" w:themeColor="text1"/>
          <w:sz w:val="24"/>
          <w:highlight w:val="none"/>
          <w:lang w:val="zh-CN"/>
          <w14:textFill>
            <w14:solidFill>
              <w14:schemeClr w14:val="tx1"/>
            </w14:solidFill>
          </w14:textFill>
        </w:rPr>
        <w:t>政府采购政策及优惠（本项目面向中小企业，投标时，价格不作扣除）：</w:t>
      </w:r>
    </w:p>
    <w:p w14:paraId="3FC996BC">
      <w:pPr>
        <w:keepNext w:val="0"/>
        <w:keepLines w:val="0"/>
        <w:pageBreakBefore w:val="0"/>
        <w:widowControl/>
        <w:kinsoku/>
        <w:wordWrap/>
        <w:overflowPunct/>
        <w:topLinePunct w:val="0"/>
        <w:autoSpaceDE w:val="0"/>
        <w:autoSpaceDN w:val="0"/>
        <w:bidi w:val="0"/>
        <w:adjustRightInd w:val="0"/>
        <w:snapToGrid w:val="0"/>
        <w:spacing w:line="312" w:lineRule="auto"/>
        <w:ind w:right="85" w:firstLine="480" w:firstLineChars="200"/>
        <w:textAlignment w:val="auto"/>
        <w:rPr>
          <w:rFonts w:hint="eastAsia"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（1）根据财库〔202</w:t>
      </w:r>
      <w:r>
        <w:rPr>
          <w:rFonts w:hint="eastAsia" w:ascii="宋体"/>
          <w:color w:val="000000" w:themeColor="text1"/>
          <w:sz w:val="24"/>
          <w:highlight w:val="none"/>
          <w:lang w:val="en-US" w:eastAsia="zh-CN"/>
          <w14:textFill>
            <w14:solidFill>
              <w14:schemeClr w14:val="tx1"/>
            </w14:solidFill>
          </w14:textFill>
        </w:rPr>
        <w:t>0</w:t>
      </w:r>
      <w:r>
        <w:rPr>
          <w:rFonts w:hint="eastAsia" w:ascii="宋体"/>
          <w:color w:val="000000" w:themeColor="text1"/>
          <w:sz w:val="24"/>
          <w:highlight w:val="none"/>
          <w:lang w:val="zh-CN"/>
          <w14:textFill>
            <w14:solidFill>
              <w14:schemeClr w14:val="tx1"/>
            </w14:solidFill>
          </w14:textFill>
        </w:rPr>
        <w:t>〕46号</w:t>
      </w:r>
      <w:r>
        <w:rPr>
          <w:rFonts w:hint="eastAsia" w:ascii="宋体"/>
          <w:color w:val="000000" w:themeColor="text1"/>
          <w:sz w:val="24"/>
          <w:highlight w:val="none"/>
          <w:lang w:val="zh-CN" w:eastAsia="zh-CN"/>
          <w14:textFill>
            <w14:solidFill>
              <w14:schemeClr w14:val="tx1"/>
            </w14:solidFill>
          </w14:textFill>
        </w:rPr>
        <w:t>、浙财采监</w:t>
      </w:r>
      <w:r>
        <w:rPr>
          <w:rFonts w:hint="eastAsia" w:ascii="宋体"/>
          <w:color w:val="000000" w:themeColor="text1"/>
          <w:sz w:val="24"/>
          <w:highlight w:val="none"/>
          <w:lang w:val="zh-CN"/>
          <w14:textFill>
            <w14:solidFill>
              <w14:schemeClr w14:val="tx1"/>
            </w14:solidFill>
          </w14:textFill>
        </w:rPr>
        <w:t>〔202</w:t>
      </w:r>
      <w:r>
        <w:rPr>
          <w:rFonts w:hint="eastAsia" w:ascii="宋体"/>
          <w:color w:val="000000" w:themeColor="text1"/>
          <w:sz w:val="24"/>
          <w:highlight w:val="none"/>
          <w:lang w:val="en-US" w:eastAsia="zh-CN"/>
          <w14:textFill>
            <w14:solidFill>
              <w14:schemeClr w14:val="tx1"/>
            </w14:solidFill>
          </w14:textFill>
        </w:rPr>
        <w:t>2</w:t>
      </w:r>
      <w:r>
        <w:rPr>
          <w:rFonts w:hint="eastAsia" w:ascii="宋体"/>
          <w:color w:val="000000" w:themeColor="text1"/>
          <w:sz w:val="24"/>
          <w:highlight w:val="none"/>
          <w:lang w:val="zh-CN"/>
          <w14:textFill>
            <w14:solidFill>
              <w14:schemeClr w14:val="tx1"/>
            </w14:solidFill>
          </w14:textFill>
        </w:rPr>
        <w:t>〕</w:t>
      </w:r>
      <w:r>
        <w:rPr>
          <w:rFonts w:hint="eastAsia" w:ascii="宋体"/>
          <w:color w:val="000000" w:themeColor="text1"/>
          <w:sz w:val="24"/>
          <w:highlight w:val="none"/>
          <w:lang w:val="en-US" w:eastAsia="zh-CN"/>
          <w14:textFill>
            <w14:solidFill>
              <w14:schemeClr w14:val="tx1"/>
            </w14:solidFill>
          </w14:textFill>
        </w:rPr>
        <w:t>8</w:t>
      </w:r>
      <w:r>
        <w:rPr>
          <w:rFonts w:hint="eastAsia" w:ascii="宋体"/>
          <w:color w:val="000000" w:themeColor="text1"/>
          <w:sz w:val="24"/>
          <w:highlight w:val="none"/>
          <w:lang w:val="zh-CN"/>
          <w14:textFill>
            <w14:solidFill>
              <w14:schemeClr w14:val="tx1"/>
            </w14:solidFill>
          </w14:textFill>
        </w:rPr>
        <w:t>号的相关规定，</w:t>
      </w:r>
      <w:r>
        <w:rPr>
          <w:rFonts w:hint="eastAsia" w:ascii="宋体" w:hAnsi="宋体" w:eastAsia="宋体" w:cs="Times New Roman"/>
          <w:color w:val="000000" w:themeColor="text1"/>
          <w:kern w:val="2"/>
          <w:sz w:val="24"/>
          <w:szCs w:val="22"/>
          <w:highlight w:val="none"/>
          <w:lang w:val="en-US" w:eastAsia="zh-CN" w:bidi="ar-SA"/>
          <w14:textFill>
            <w14:solidFill>
              <w14:schemeClr w14:val="tx1"/>
            </w14:solidFill>
          </w14:textFill>
        </w:rPr>
        <w:t>未预留份额专门面向中小企业采购的采购项目，</w:t>
      </w:r>
      <w:r>
        <w:rPr>
          <w:rFonts w:hint="eastAsia" w:ascii="宋体"/>
          <w:color w:val="000000" w:themeColor="text1"/>
          <w:sz w:val="24"/>
          <w:highlight w:val="none"/>
          <w:lang w:val="zh-CN" w:eastAsia="zh-CN"/>
          <w14:textFill>
            <w14:solidFill>
              <w14:schemeClr w14:val="tx1"/>
            </w14:solidFill>
          </w14:textFill>
        </w:rPr>
        <w:t>在评审时对符合本办法规定的小微企业报价给予</w:t>
      </w:r>
      <w:r>
        <w:rPr>
          <w:rFonts w:hint="eastAsia" w:ascii="宋体"/>
          <w:color w:val="000000" w:themeColor="text1"/>
          <w:sz w:val="24"/>
          <w:highlight w:val="none"/>
          <w:lang w:val="en-US" w:eastAsia="zh-CN"/>
          <w14:textFill>
            <w14:solidFill>
              <w14:schemeClr w14:val="tx1"/>
            </w14:solidFill>
          </w14:textFill>
        </w:rPr>
        <w:t>1</w:t>
      </w:r>
      <w:r>
        <w:rPr>
          <w:rFonts w:hint="eastAsia" w:ascii="宋体"/>
          <w:color w:val="000000" w:themeColor="text1"/>
          <w:sz w:val="24"/>
          <w:highlight w:val="none"/>
          <w:lang w:val="zh-CN" w:eastAsia="zh-CN"/>
          <w14:textFill>
            <w14:solidFill>
              <w14:schemeClr w14:val="tx1"/>
            </w14:solidFill>
          </w14:textFill>
        </w:rPr>
        <w:t>0% 的扣除，取扣除后的价格作为最终投标报价（此最终投标报价仅作为价格分计算）。</w:t>
      </w:r>
      <w:r>
        <w:rPr>
          <w:rFonts w:hint="eastAsia" w:ascii="宋体"/>
          <w:b/>
          <w:bCs/>
          <w:color w:val="000000" w:themeColor="text1"/>
          <w:sz w:val="24"/>
          <w:highlight w:val="none"/>
          <w:lang w:val="zh-CN" w:eastAsia="zh-CN"/>
          <w14:textFill>
            <w14:solidFill>
              <w14:schemeClr w14:val="tx1"/>
            </w14:solidFill>
          </w14:textFill>
        </w:rPr>
        <w:t>中小企业参加政府采购活动，应当出具本办法规定的《中小企业声明函》，否则不得享受相关中小企业扶持政策。</w:t>
      </w:r>
    </w:p>
    <w:p w14:paraId="552924E5">
      <w:pPr>
        <w:keepNext w:val="0"/>
        <w:keepLines w:val="0"/>
        <w:pageBreakBefore w:val="0"/>
        <w:widowControl/>
        <w:kinsoku/>
        <w:wordWrap/>
        <w:overflowPunct/>
        <w:topLinePunct w:val="0"/>
        <w:bidi w:val="0"/>
        <w:snapToGrid w:val="0"/>
        <w:spacing w:line="312" w:lineRule="auto"/>
        <w:ind w:firstLine="480" w:firstLineChars="200"/>
        <w:textAlignment w:val="auto"/>
        <w:rPr>
          <w:rFonts w:hint="eastAsia" w:ascii="宋体" w:hAnsi="宋体" w:eastAsia="宋体" w:cs="宋体"/>
          <w:b w:val="0"/>
          <w:bCs w:val="0"/>
          <w:color w:val="000000" w:themeColor="text1"/>
          <w:sz w:val="24"/>
          <w:szCs w:val="32"/>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r>
        <w:rPr>
          <w:rFonts w:hint="eastAsia" w:ascii="宋体" w:hAnsi="宋体" w:eastAsia="宋体" w:cs="宋体"/>
          <w:b w:val="0"/>
          <w:bCs w:val="0"/>
          <w:color w:val="000000" w:themeColor="text1"/>
          <w:sz w:val="24"/>
          <w:szCs w:val="32"/>
          <w:highlight w:val="none"/>
          <w:lang w:val="zh-CN"/>
          <w14:textFill>
            <w14:solidFill>
              <w14:schemeClr w14:val="tx1"/>
            </w14:solidFill>
          </w14:textFill>
        </w:rPr>
        <w:t>享受政府采购支持政策的残疾人福利性单位应当同时满足以下条件：</w:t>
      </w:r>
    </w:p>
    <w:p w14:paraId="03417570">
      <w:pPr>
        <w:keepNext w:val="0"/>
        <w:keepLines w:val="0"/>
        <w:pageBreakBefore w:val="0"/>
        <w:widowControl/>
        <w:kinsoku/>
        <w:wordWrap/>
        <w:overflowPunct/>
        <w:topLinePunct w:val="0"/>
        <w:bidi w:val="0"/>
        <w:snapToGrid w:val="0"/>
        <w:spacing w:line="312" w:lineRule="auto"/>
        <w:ind w:firstLine="480" w:firstLineChars="200"/>
        <w:textAlignment w:val="auto"/>
        <w:rPr>
          <w:rFonts w:hint="eastAsia" w:ascii="宋体" w:hAnsi="宋体" w:eastAsia="宋体" w:cs="宋体"/>
          <w:b w:val="0"/>
          <w:bCs w:val="0"/>
          <w:color w:val="000000" w:themeColor="text1"/>
          <w:sz w:val="24"/>
          <w:szCs w:val="32"/>
          <w:highlight w:val="none"/>
          <w:lang w:val="zh-CN"/>
          <w14:textFill>
            <w14:solidFill>
              <w14:schemeClr w14:val="tx1"/>
            </w14:solidFill>
          </w14:textFill>
        </w:rPr>
      </w:pPr>
      <w:r>
        <w:rPr>
          <w:rFonts w:hint="eastAsia" w:ascii="宋体" w:hAnsi="宋体" w:eastAsia="宋体" w:cs="宋体"/>
          <w:b w:val="0"/>
          <w:bCs w:val="0"/>
          <w:color w:val="000000" w:themeColor="text1"/>
          <w:sz w:val="24"/>
          <w:szCs w:val="32"/>
          <w:highlight w:val="none"/>
          <w:lang w:val="zh-CN"/>
          <w14:textFill>
            <w14:solidFill>
              <w14:schemeClr w14:val="tx1"/>
            </w14:solidFill>
          </w14:textFill>
        </w:rPr>
        <w:t>①安置的残疾人占本单位在职职工人数的比例不低于25%（含25%），并且安置的残疾人人数不少于10人（含10人）；</w:t>
      </w:r>
    </w:p>
    <w:p w14:paraId="3CA49CD2">
      <w:pPr>
        <w:keepNext w:val="0"/>
        <w:keepLines w:val="0"/>
        <w:pageBreakBefore w:val="0"/>
        <w:widowControl/>
        <w:kinsoku/>
        <w:wordWrap/>
        <w:overflowPunct/>
        <w:topLinePunct w:val="0"/>
        <w:bidi w:val="0"/>
        <w:snapToGrid w:val="0"/>
        <w:spacing w:line="312" w:lineRule="auto"/>
        <w:ind w:firstLine="480" w:firstLineChars="200"/>
        <w:textAlignment w:val="auto"/>
        <w:rPr>
          <w:rFonts w:hint="eastAsia" w:ascii="宋体" w:hAnsi="宋体" w:eastAsia="宋体" w:cs="宋体"/>
          <w:b w:val="0"/>
          <w:bCs w:val="0"/>
          <w:color w:val="000000" w:themeColor="text1"/>
          <w:sz w:val="24"/>
          <w:szCs w:val="32"/>
          <w:highlight w:val="none"/>
          <w:lang w:val="zh-CN"/>
          <w14:textFill>
            <w14:solidFill>
              <w14:schemeClr w14:val="tx1"/>
            </w14:solidFill>
          </w14:textFill>
        </w:rPr>
      </w:pPr>
      <w:r>
        <w:rPr>
          <w:rFonts w:hint="eastAsia" w:ascii="宋体" w:hAnsi="宋体" w:eastAsia="宋体" w:cs="宋体"/>
          <w:b w:val="0"/>
          <w:bCs w:val="0"/>
          <w:color w:val="000000" w:themeColor="text1"/>
          <w:sz w:val="24"/>
          <w:szCs w:val="32"/>
          <w:highlight w:val="none"/>
          <w:lang w:val="zh-CN"/>
          <w14:textFill>
            <w14:solidFill>
              <w14:schemeClr w14:val="tx1"/>
            </w14:solidFill>
          </w14:textFill>
        </w:rPr>
        <w:t>②依法与安置的每位残疾人签订了一年以上（含一年）的劳动合同或服务协议；</w:t>
      </w:r>
    </w:p>
    <w:p w14:paraId="5E7A9EEE">
      <w:pPr>
        <w:keepNext w:val="0"/>
        <w:keepLines w:val="0"/>
        <w:pageBreakBefore w:val="0"/>
        <w:widowControl/>
        <w:kinsoku/>
        <w:wordWrap/>
        <w:overflowPunct/>
        <w:topLinePunct w:val="0"/>
        <w:bidi w:val="0"/>
        <w:snapToGrid w:val="0"/>
        <w:spacing w:line="312" w:lineRule="auto"/>
        <w:ind w:firstLine="480" w:firstLineChars="200"/>
        <w:textAlignment w:val="auto"/>
        <w:rPr>
          <w:rFonts w:hint="eastAsia" w:ascii="宋体" w:hAnsi="宋体" w:eastAsia="宋体" w:cs="宋体"/>
          <w:b w:val="0"/>
          <w:bCs w:val="0"/>
          <w:color w:val="000000" w:themeColor="text1"/>
          <w:sz w:val="24"/>
          <w:szCs w:val="32"/>
          <w:highlight w:val="none"/>
          <w:lang w:val="zh-CN"/>
          <w14:textFill>
            <w14:solidFill>
              <w14:schemeClr w14:val="tx1"/>
            </w14:solidFill>
          </w14:textFill>
        </w:rPr>
      </w:pPr>
      <w:r>
        <w:rPr>
          <w:rFonts w:hint="eastAsia" w:ascii="宋体" w:hAnsi="宋体" w:eastAsia="宋体" w:cs="宋体"/>
          <w:b w:val="0"/>
          <w:bCs w:val="0"/>
          <w:color w:val="000000" w:themeColor="text1"/>
          <w:sz w:val="24"/>
          <w:szCs w:val="32"/>
          <w:highlight w:val="none"/>
          <w:lang w:val="zh-CN"/>
          <w14:textFill>
            <w14:solidFill>
              <w14:schemeClr w14:val="tx1"/>
            </w14:solidFill>
          </w14:textFill>
        </w:rPr>
        <w:t>③为安置的每位残疾人按月足额缴纳了基本养老保险、基本医疗保险、失业保险、工伤保险和生育保险等社会保险费；</w:t>
      </w:r>
    </w:p>
    <w:p w14:paraId="70F57E53">
      <w:pPr>
        <w:keepNext w:val="0"/>
        <w:keepLines w:val="0"/>
        <w:pageBreakBefore w:val="0"/>
        <w:widowControl/>
        <w:kinsoku/>
        <w:wordWrap/>
        <w:overflowPunct/>
        <w:topLinePunct w:val="0"/>
        <w:bidi w:val="0"/>
        <w:snapToGrid w:val="0"/>
        <w:spacing w:line="312" w:lineRule="auto"/>
        <w:ind w:firstLine="480" w:firstLineChars="200"/>
        <w:textAlignment w:val="auto"/>
        <w:rPr>
          <w:rFonts w:hint="eastAsia" w:ascii="宋体" w:hAnsi="宋体" w:eastAsia="宋体" w:cs="宋体"/>
          <w:b w:val="0"/>
          <w:bCs w:val="0"/>
          <w:color w:val="000000" w:themeColor="text1"/>
          <w:sz w:val="24"/>
          <w:szCs w:val="32"/>
          <w:highlight w:val="none"/>
          <w:lang w:val="zh-CN"/>
          <w14:textFill>
            <w14:solidFill>
              <w14:schemeClr w14:val="tx1"/>
            </w14:solidFill>
          </w14:textFill>
        </w:rPr>
      </w:pPr>
      <w:r>
        <w:rPr>
          <w:rFonts w:hint="eastAsia" w:ascii="宋体" w:hAnsi="宋体" w:eastAsia="宋体" w:cs="宋体"/>
          <w:b w:val="0"/>
          <w:bCs w:val="0"/>
          <w:color w:val="000000" w:themeColor="text1"/>
          <w:sz w:val="24"/>
          <w:szCs w:val="32"/>
          <w:highlight w:val="none"/>
          <w:lang w:val="zh-CN"/>
          <w14:textFill>
            <w14:solidFill>
              <w14:schemeClr w14:val="tx1"/>
            </w14:solidFill>
          </w14:textFill>
        </w:rPr>
        <w:t>④通过银行等金融机构向安置的每位残疾人，按月支付了不低于单位所在区县适用的经省级人民政府批准的月最低工资标准的工资；</w:t>
      </w:r>
    </w:p>
    <w:p w14:paraId="601B5215">
      <w:pPr>
        <w:keepNext w:val="0"/>
        <w:keepLines w:val="0"/>
        <w:pageBreakBefore w:val="0"/>
        <w:widowControl/>
        <w:kinsoku/>
        <w:wordWrap/>
        <w:overflowPunct/>
        <w:topLinePunct w:val="0"/>
        <w:bidi w:val="0"/>
        <w:snapToGrid w:val="0"/>
        <w:spacing w:line="312" w:lineRule="auto"/>
        <w:ind w:firstLine="480" w:firstLineChars="200"/>
        <w:textAlignment w:val="auto"/>
        <w:rPr>
          <w:rFonts w:hint="eastAsia" w:ascii="宋体" w:hAnsi="宋体" w:eastAsia="宋体" w:cs="宋体"/>
          <w:b w:val="0"/>
          <w:bCs w:val="0"/>
          <w:color w:val="000000" w:themeColor="text1"/>
          <w:sz w:val="24"/>
          <w:szCs w:val="32"/>
          <w:highlight w:val="none"/>
          <w:lang w:val="zh-CN"/>
          <w14:textFill>
            <w14:solidFill>
              <w14:schemeClr w14:val="tx1"/>
            </w14:solidFill>
          </w14:textFill>
        </w:rPr>
      </w:pPr>
      <w:r>
        <w:rPr>
          <w:rFonts w:hint="eastAsia" w:ascii="宋体" w:hAnsi="宋体" w:eastAsia="宋体" w:cs="宋体"/>
          <w:b w:val="0"/>
          <w:bCs w:val="0"/>
          <w:color w:val="000000" w:themeColor="text1"/>
          <w:sz w:val="24"/>
          <w:szCs w:val="32"/>
          <w:highlight w:val="none"/>
          <w:lang w:val="zh-CN"/>
          <w14:textFill>
            <w14:solidFill>
              <w14:schemeClr w14:val="tx1"/>
            </w14:solidFill>
          </w14:textFill>
        </w:rPr>
        <w:t>⑤提供本单位制造的货物、承担的工程或者服务（以下简称产品），或者提供其他残疾人福利性单位制造的货物（不包括使用非残疾人福利性单位注册商标的货物）。</w:t>
      </w:r>
    </w:p>
    <w:p w14:paraId="400DA4BF">
      <w:pPr>
        <w:keepNext w:val="0"/>
        <w:keepLines w:val="0"/>
        <w:pageBreakBefore w:val="0"/>
        <w:widowControl/>
        <w:kinsoku/>
        <w:wordWrap/>
        <w:overflowPunct/>
        <w:topLinePunct w:val="0"/>
        <w:bidi w:val="0"/>
        <w:snapToGrid w:val="0"/>
        <w:spacing w:line="312" w:lineRule="auto"/>
        <w:ind w:firstLine="480" w:firstLineChars="200"/>
        <w:textAlignment w:val="auto"/>
        <w:rPr>
          <w:rFonts w:hint="eastAsia" w:ascii="宋体" w:hAnsi="宋体" w:eastAsia="宋体" w:cs="宋体"/>
          <w:b w:val="0"/>
          <w:bCs w:val="0"/>
          <w:color w:val="000000" w:themeColor="text1"/>
          <w:sz w:val="24"/>
          <w:szCs w:val="32"/>
          <w:highlight w:val="none"/>
          <w:lang w:val="zh-CN"/>
          <w14:textFill>
            <w14:solidFill>
              <w14:schemeClr w14:val="tx1"/>
            </w14:solidFill>
          </w14:textFill>
        </w:rPr>
      </w:pPr>
      <w:r>
        <w:rPr>
          <w:rFonts w:hint="eastAsia" w:ascii="宋体" w:hAnsi="宋体" w:eastAsia="宋体" w:cs="宋体"/>
          <w:b w:val="0"/>
          <w:bCs w:val="0"/>
          <w:color w:val="000000" w:themeColor="text1"/>
          <w:sz w:val="24"/>
          <w:szCs w:val="32"/>
          <w:highlight w:val="none"/>
          <w:lang w:val="zh-CN"/>
          <w14:textFill>
            <w14:solidFill>
              <w14:schemeClr w14:val="tx1"/>
            </w14:solidFill>
          </w14:textFill>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213D432">
      <w:pPr>
        <w:keepNext w:val="0"/>
        <w:keepLines w:val="0"/>
        <w:pageBreakBefore w:val="0"/>
        <w:widowControl/>
        <w:kinsoku/>
        <w:wordWrap/>
        <w:overflowPunct/>
        <w:topLinePunct w:val="0"/>
        <w:bidi w:val="0"/>
        <w:snapToGrid w:val="0"/>
        <w:spacing w:line="312" w:lineRule="auto"/>
        <w:ind w:firstLine="480" w:firstLineChars="200"/>
        <w:textAlignment w:val="auto"/>
        <w:rPr>
          <w:rFonts w:ascii="宋体"/>
          <w:color w:val="000000" w:themeColor="text1"/>
          <w:sz w:val="24"/>
          <w:highlight w:val="none"/>
          <w:lang w:val="zh-CN"/>
          <w14:textFill>
            <w14:solidFill>
              <w14:schemeClr w14:val="tx1"/>
            </w14:solidFill>
          </w14:textFill>
        </w:rPr>
      </w:pPr>
      <w:r>
        <w:rPr>
          <w:rFonts w:hint="eastAsia" w:ascii="宋体" w:hAnsi="宋体" w:eastAsia="宋体" w:cs="宋体"/>
          <w:b w:val="0"/>
          <w:bCs w:val="0"/>
          <w:color w:val="000000" w:themeColor="text1"/>
          <w:sz w:val="24"/>
          <w:szCs w:val="32"/>
          <w:highlight w:val="none"/>
          <w:lang w:val="zh-CN"/>
          <w14:textFill>
            <w14:solidFill>
              <w14:schemeClr w14:val="tx1"/>
            </w14:solidFill>
          </w14:textFill>
        </w:rPr>
        <w:t>注：得分以系统计算为准，保留2位小数。</w:t>
      </w:r>
    </w:p>
    <w:p w14:paraId="42F7FC7E">
      <w:pPr>
        <w:keepNext w:val="0"/>
        <w:keepLines w:val="0"/>
        <w:pageBreakBefore w:val="0"/>
        <w:widowControl/>
        <w:kinsoku/>
        <w:wordWrap/>
        <w:overflowPunct/>
        <w:topLinePunct w:val="0"/>
        <w:autoSpaceDE w:val="0"/>
        <w:autoSpaceDN w:val="0"/>
        <w:bidi w:val="0"/>
        <w:adjustRightInd w:val="0"/>
        <w:snapToGrid w:val="0"/>
        <w:spacing w:line="312" w:lineRule="auto"/>
        <w:ind w:right="85" w:firstLine="480" w:firstLineChars="200"/>
        <w:textAlignment w:val="auto"/>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519324BB">
      <w:pPr>
        <w:keepNext w:val="0"/>
        <w:keepLines w:val="0"/>
        <w:pageBreakBefore w:val="0"/>
        <w:widowControl/>
        <w:kinsoku/>
        <w:wordWrap/>
        <w:overflowPunct/>
        <w:topLinePunct w:val="0"/>
        <w:autoSpaceDE w:val="0"/>
        <w:autoSpaceDN w:val="0"/>
        <w:bidi w:val="0"/>
        <w:adjustRightInd w:val="0"/>
        <w:snapToGrid w:val="0"/>
        <w:spacing w:line="312" w:lineRule="auto"/>
        <w:ind w:right="85" w:firstLine="482" w:firstLineChars="200"/>
        <w:textAlignment w:val="auto"/>
        <w:rPr>
          <w:rFonts w:ascii="宋体" w:hAnsi="宋体" w:cs="宋体"/>
          <w:color w:val="000000" w:themeColor="text1"/>
          <w:sz w:val="24"/>
          <w:szCs w:val="32"/>
          <w:highlight w:val="none"/>
          <w:lang w:val="zh-CN"/>
          <w14:textFill>
            <w14:solidFill>
              <w14:schemeClr w14:val="tx1"/>
            </w14:solidFill>
          </w14:textFill>
        </w:rPr>
      </w:pPr>
      <w:r>
        <w:rPr>
          <w:rFonts w:hint="eastAsia" w:ascii="宋体"/>
          <w:b/>
          <w:bCs/>
          <w:color w:val="000000" w:themeColor="text1"/>
          <w:sz w:val="24"/>
          <w:highlight w:val="none"/>
          <w:lang w:val="zh-CN"/>
          <w14:textFill>
            <w14:solidFill>
              <w14:schemeClr w14:val="tx1"/>
            </w14:solidFill>
          </w14:textFill>
        </w:rPr>
        <w:t>(注：供应商按要求提供以上材料，</w:t>
      </w:r>
      <w:r>
        <w:rPr>
          <w:rFonts w:hint="eastAsia" w:ascii="宋体" w:hAnsi="宋体" w:eastAsia="宋体" w:cs="宋体"/>
          <w:b/>
          <w:bCs/>
          <w:color w:val="000000" w:themeColor="text1"/>
          <w:sz w:val="24"/>
          <w:szCs w:val="32"/>
          <w:highlight w:val="none"/>
          <w:lang w:val="zh-CN"/>
          <w14:textFill>
            <w14:solidFill>
              <w14:schemeClr w14:val="tx1"/>
            </w14:solidFill>
          </w14:textFill>
        </w:rPr>
        <w:t>并对所提供材料的真实性负责。</w:t>
      </w:r>
      <w:r>
        <w:rPr>
          <w:rFonts w:hint="eastAsia" w:ascii="宋体"/>
          <w:b/>
          <w:bCs/>
          <w:color w:val="000000" w:themeColor="text1"/>
          <w:sz w:val="24"/>
          <w:highlight w:val="none"/>
          <w:lang w:val="zh-CN"/>
          <w14:textFill>
            <w14:solidFill>
              <w14:schemeClr w14:val="tx1"/>
            </w14:solidFill>
          </w14:textFill>
        </w:rPr>
        <w:t>未提供以上材料的，均不给予价格扣除）。</w:t>
      </w:r>
    </w:p>
    <w:p w14:paraId="6FA0C767">
      <w:pPr>
        <w:shd w:val="clear"/>
        <w:spacing w:line="240" w:lineRule="auto"/>
        <w:ind w:firstLine="480" w:firstLineChars="200"/>
        <w:rPr>
          <w:rFonts w:hint="eastAsia" w:ascii="宋体" w:hAnsi="宋体" w:cs="宋体"/>
          <w:color w:val="000000" w:themeColor="text1"/>
          <w:sz w:val="24"/>
          <w:szCs w:val="32"/>
          <w:highlight w:val="none"/>
          <w:lang w:val="zh-CN"/>
          <w14:textFill>
            <w14:solidFill>
              <w14:schemeClr w14:val="tx1"/>
            </w14:solidFill>
          </w14:textFill>
        </w:rPr>
      </w:pPr>
      <w:r>
        <w:rPr>
          <w:rFonts w:hint="eastAsia" w:ascii="宋体" w:hAnsi="宋体" w:cs="宋体"/>
          <w:color w:val="000000" w:themeColor="text1"/>
          <w:sz w:val="24"/>
          <w:szCs w:val="32"/>
          <w:highlight w:val="none"/>
          <w:lang w:val="en-US" w:eastAsia="zh-CN"/>
          <w14:textFill>
            <w14:solidFill>
              <w14:schemeClr w14:val="tx1"/>
            </w14:solidFill>
          </w14:textFill>
        </w:rPr>
        <w:t>5、</w:t>
      </w:r>
      <w:r>
        <w:rPr>
          <w:rFonts w:hint="eastAsia" w:ascii="宋体" w:hAnsi="宋体" w:cs="宋体"/>
          <w:color w:val="000000" w:themeColor="text1"/>
          <w:sz w:val="24"/>
          <w:szCs w:val="32"/>
          <w:highlight w:val="none"/>
          <w:lang w:val="zh-CN"/>
          <w14:textFill>
            <w14:solidFill>
              <w14:schemeClr w14:val="tx1"/>
            </w14:solidFill>
          </w14:textFill>
        </w:rPr>
        <w:t>本次评分具体分值细化条款如下：</w:t>
      </w:r>
    </w:p>
    <w:p w14:paraId="080F7868">
      <w:pPr>
        <w:shd w:val="clear" w:color="auto" w:fill="auto"/>
        <w:spacing w:line="300" w:lineRule="auto"/>
        <w:ind w:left="479" w:leftChars="228" w:firstLine="0" w:firstLineChars="0"/>
        <w:rPr>
          <w:rFonts w:hint="eastAsia" w:ascii="宋体" w:hAnsi="宋体" w:eastAsia="宋体" w:cs="宋体"/>
          <w:color w:val="000000"/>
          <w:sz w:val="24"/>
          <w:szCs w:val="32"/>
          <w:highlight w:val="none"/>
          <w:lang w:val="en-US" w:eastAsia="zh-CN"/>
        </w:rPr>
      </w:pPr>
      <w:r>
        <w:rPr>
          <w:rStyle w:val="88"/>
          <w:rFonts w:hint="eastAsia" w:ascii="宋体" w:hAnsi="宋体" w:cs="宋体"/>
          <w:b w:val="0"/>
          <w:i w:val="0"/>
          <w:caps w:val="0"/>
          <w:color w:val="auto"/>
          <w:spacing w:val="0"/>
          <w:w w:val="100"/>
          <w:kern w:val="2"/>
          <w:sz w:val="24"/>
          <w:szCs w:val="32"/>
          <w:highlight w:val="none"/>
          <w:lang w:val="zh-CN" w:eastAsia="zh-CN" w:bidi="ar-SA"/>
        </w:rPr>
        <w:t>标段一、二：</w:t>
      </w:r>
    </w:p>
    <w:tbl>
      <w:tblPr>
        <w:tblStyle w:val="31"/>
        <w:tblW w:w="0" w:type="auto"/>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5"/>
        <w:gridCol w:w="1226"/>
        <w:gridCol w:w="1175"/>
        <w:gridCol w:w="6897"/>
        <w:gridCol w:w="509"/>
      </w:tblGrid>
      <w:tr w14:paraId="66C35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gridSpan w:val="2"/>
            <w:noWrap w:val="0"/>
            <w:vAlign w:val="center"/>
          </w:tcPr>
          <w:p w14:paraId="667576FC">
            <w:pPr>
              <w:spacing w:line="240" w:lineRule="auto"/>
              <w:jc w:val="center"/>
              <w:rPr>
                <w:rFonts w:hint="eastAsia" w:ascii="宋体" w:hAnsi="宋体" w:eastAsia="宋体" w:cs="宋体"/>
                <w:b/>
                <w:color w:val="auto"/>
                <w:kern w:val="0"/>
                <w:sz w:val="24"/>
                <w:szCs w:val="24"/>
                <w:highlight w:val="none"/>
              </w:rPr>
            </w:pPr>
            <w:bookmarkStart w:id="47" w:name="_bookmark3"/>
            <w:bookmarkEnd w:id="47"/>
            <w:r>
              <w:rPr>
                <w:rFonts w:hint="eastAsia" w:ascii="宋体" w:hAnsi="宋体" w:eastAsia="宋体" w:cs="宋体"/>
                <w:b/>
                <w:color w:val="auto"/>
                <w:kern w:val="0"/>
                <w:sz w:val="24"/>
                <w:szCs w:val="24"/>
                <w:highlight w:val="none"/>
              </w:rPr>
              <w:t>项目</w:t>
            </w:r>
          </w:p>
        </w:tc>
        <w:tc>
          <w:tcPr>
            <w:tcW w:w="0" w:type="auto"/>
            <w:gridSpan w:val="2"/>
            <w:noWrap w:val="0"/>
            <w:vAlign w:val="center"/>
          </w:tcPr>
          <w:p w14:paraId="79AAD760">
            <w:pPr>
              <w:spacing w:line="24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评标内容及分值</w:t>
            </w:r>
          </w:p>
        </w:tc>
        <w:tc>
          <w:tcPr>
            <w:tcW w:w="0" w:type="auto"/>
            <w:noWrap w:val="0"/>
            <w:vAlign w:val="center"/>
          </w:tcPr>
          <w:p w14:paraId="7AFC6701">
            <w:pPr>
              <w:spacing w:line="24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分值</w:t>
            </w:r>
          </w:p>
        </w:tc>
      </w:tr>
      <w:tr w14:paraId="3DC3B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Merge w:val="restart"/>
            <w:noWrap w:val="0"/>
            <w:vAlign w:val="center"/>
          </w:tcPr>
          <w:p w14:paraId="64D2A48B">
            <w:pPr>
              <w:widowControl/>
              <w:spacing w:line="24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技术、商务文件（90分）</w:t>
            </w:r>
          </w:p>
        </w:tc>
        <w:tc>
          <w:tcPr>
            <w:tcW w:w="0" w:type="auto"/>
            <w:vMerge w:val="restart"/>
            <w:noWrap w:val="0"/>
            <w:vAlign w:val="center"/>
          </w:tcPr>
          <w:p w14:paraId="78A87086">
            <w:pPr>
              <w:spacing w:line="240" w:lineRule="auto"/>
              <w:jc w:val="cente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综合实力</w:t>
            </w:r>
            <w:r>
              <w:rPr>
                <w:rFonts w:hint="eastAsia" w:ascii="宋体" w:hAnsi="宋体" w:eastAsia="宋体" w:cs="宋体"/>
                <w:b/>
                <w:strike w:val="0"/>
                <w:color w:val="auto"/>
                <w:sz w:val="24"/>
                <w:szCs w:val="24"/>
                <w:highlight w:val="none"/>
                <w:lang w:val="en-US" w:eastAsia="zh-CN"/>
              </w:rPr>
              <w:t>16</w:t>
            </w:r>
            <w:r>
              <w:rPr>
                <w:rFonts w:hint="eastAsia" w:ascii="宋体" w:hAnsi="宋体" w:eastAsia="宋体" w:cs="宋体"/>
                <w:b/>
                <w:color w:val="auto"/>
                <w:sz w:val="24"/>
                <w:szCs w:val="24"/>
                <w:highlight w:val="none"/>
                <w:lang w:val="zh-CN"/>
              </w:rPr>
              <w:t>分</w:t>
            </w:r>
          </w:p>
        </w:tc>
        <w:tc>
          <w:tcPr>
            <w:tcW w:w="0" w:type="auto"/>
            <w:gridSpan w:val="2"/>
            <w:noWrap w:val="0"/>
            <w:vAlign w:val="center"/>
          </w:tcPr>
          <w:p w14:paraId="0960932F">
            <w:pPr>
              <w:spacing w:line="240" w:lineRule="auto"/>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投标人具有有效期内的</w:t>
            </w:r>
            <w:r>
              <w:rPr>
                <w:rFonts w:hint="eastAsia" w:ascii="宋体" w:hAnsi="宋体" w:eastAsia="宋体" w:cs="宋体"/>
                <w:bCs/>
                <w:color w:val="auto"/>
                <w:sz w:val="24"/>
                <w:szCs w:val="24"/>
                <w:highlight w:val="none"/>
              </w:rPr>
              <w:t>CNAS</w:t>
            </w:r>
            <w:r>
              <w:rPr>
                <w:rFonts w:hint="eastAsia" w:ascii="宋体" w:hAnsi="宋体" w:eastAsia="宋体" w:cs="宋体"/>
                <w:color w:val="auto"/>
                <w:sz w:val="24"/>
                <w:szCs w:val="24"/>
                <w:highlight w:val="none"/>
                <w:lang w:val="zh-CN"/>
              </w:rPr>
              <w:t>证书的，得1分。</w:t>
            </w:r>
          </w:p>
          <w:p w14:paraId="6DB8C4C1">
            <w:pPr>
              <w:spacing w:line="240" w:lineRule="auto"/>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注：提供证明材料扫描件并加盖公章。</w:t>
            </w:r>
          </w:p>
        </w:tc>
        <w:tc>
          <w:tcPr>
            <w:tcW w:w="0" w:type="auto"/>
            <w:noWrap w:val="0"/>
            <w:vAlign w:val="center"/>
          </w:tcPr>
          <w:p w14:paraId="66911FBD">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14:paraId="451C4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Merge w:val="continue"/>
            <w:noWrap w:val="0"/>
            <w:vAlign w:val="center"/>
          </w:tcPr>
          <w:p w14:paraId="6831204B">
            <w:pPr>
              <w:widowControl/>
              <w:spacing w:line="240" w:lineRule="auto"/>
              <w:jc w:val="left"/>
              <w:rPr>
                <w:rFonts w:hint="eastAsia" w:ascii="宋体" w:hAnsi="宋体" w:eastAsia="宋体" w:cs="宋体"/>
                <w:b/>
                <w:color w:val="auto"/>
                <w:kern w:val="0"/>
                <w:sz w:val="24"/>
                <w:szCs w:val="24"/>
                <w:highlight w:val="none"/>
              </w:rPr>
            </w:pPr>
          </w:p>
        </w:tc>
        <w:tc>
          <w:tcPr>
            <w:tcW w:w="0" w:type="auto"/>
            <w:vMerge w:val="continue"/>
            <w:noWrap w:val="0"/>
            <w:vAlign w:val="center"/>
          </w:tcPr>
          <w:p w14:paraId="673BBB7E">
            <w:pPr>
              <w:widowControl/>
              <w:spacing w:line="240" w:lineRule="auto"/>
              <w:jc w:val="center"/>
              <w:rPr>
                <w:rFonts w:hint="eastAsia" w:ascii="宋体" w:hAnsi="宋体" w:eastAsia="宋体" w:cs="宋体"/>
                <w:color w:val="auto"/>
                <w:sz w:val="24"/>
                <w:szCs w:val="24"/>
                <w:highlight w:val="none"/>
                <w:lang w:val="zh-CN"/>
              </w:rPr>
            </w:pPr>
          </w:p>
        </w:tc>
        <w:tc>
          <w:tcPr>
            <w:tcW w:w="0" w:type="auto"/>
            <w:gridSpan w:val="2"/>
            <w:noWrap w:val="0"/>
            <w:vAlign w:val="center"/>
          </w:tcPr>
          <w:p w14:paraId="01956C1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highlight w:val="yellow"/>
                <w:lang w:val="zh-CN"/>
              </w:rPr>
            </w:pPr>
            <w:r>
              <w:rPr>
                <w:rFonts w:hint="eastAsia" w:ascii="宋体" w:hAnsi="宋体" w:eastAsia="宋体" w:cs="宋体"/>
                <w:color w:val="auto"/>
                <w:sz w:val="24"/>
                <w:szCs w:val="24"/>
                <w:highlight w:val="yellow"/>
                <w:lang w:val="zh-CN"/>
              </w:rPr>
              <w:t>2021年1月1日以来在国内科技期刊或国内相关专业期刊上发表相关文章或出版著作的，每一篇得</w:t>
            </w:r>
            <w:r>
              <w:rPr>
                <w:rFonts w:hint="eastAsia" w:ascii="宋体" w:hAnsi="宋体" w:eastAsia="宋体" w:cs="宋体"/>
                <w:color w:val="auto"/>
                <w:sz w:val="24"/>
                <w:szCs w:val="24"/>
                <w:highlight w:val="yellow"/>
                <w:lang w:val="en-US" w:eastAsia="zh-CN"/>
              </w:rPr>
              <w:t>1.5</w:t>
            </w:r>
            <w:r>
              <w:rPr>
                <w:rFonts w:hint="eastAsia" w:ascii="宋体" w:hAnsi="宋体" w:eastAsia="宋体" w:cs="宋体"/>
                <w:color w:val="auto"/>
                <w:sz w:val="24"/>
                <w:szCs w:val="24"/>
                <w:highlight w:val="yellow"/>
                <w:lang w:val="zh-CN"/>
              </w:rPr>
              <w:t>分，最高得</w:t>
            </w:r>
            <w:r>
              <w:rPr>
                <w:rFonts w:hint="eastAsia" w:ascii="宋体" w:hAnsi="宋体" w:eastAsia="宋体" w:cs="宋体"/>
                <w:color w:val="auto"/>
                <w:sz w:val="24"/>
                <w:szCs w:val="24"/>
                <w:highlight w:val="yellow"/>
                <w:lang w:val="en-US" w:eastAsia="zh-CN"/>
              </w:rPr>
              <w:t>3分</w:t>
            </w:r>
            <w:r>
              <w:rPr>
                <w:rFonts w:hint="eastAsia" w:ascii="宋体" w:hAnsi="宋体" w:eastAsia="宋体" w:cs="宋体"/>
                <w:color w:val="auto"/>
                <w:sz w:val="24"/>
                <w:szCs w:val="24"/>
                <w:highlight w:val="yellow"/>
                <w:lang w:val="zh-CN"/>
              </w:rPr>
              <w:t>。</w:t>
            </w:r>
          </w:p>
          <w:p w14:paraId="22B09FEA">
            <w:pPr>
              <w:spacing w:line="240" w:lineRule="auto"/>
              <w:jc w:val="both"/>
              <w:rPr>
                <w:rFonts w:hint="eastAsia" w:ascii="宋体" w:hAnsi="宋体" w:eastAsia="宋体" w:cs="宋体"/>
                <w:color w:val="auto"/>
                <w:sz w:val="24"/>
                <w:szCs w:val="24"/>
                <w:highlight w:val="yellow"/>
                <w:lang w:val="zh-CN"/>
              </w:rPr>
            </w:pPr>
            <w:r>
              <w:rPr>
                <w:rFonts w:hint="eastAsia" w:ascii="宋体" w:hAnsi="宋体" w:eastAsia="宋体" w:cs="宋体"/>
                <w:color w:val="auto"/>
                <w:sz w:val="24"/>
                <w:szCs w:val="24"/>
                <w:highlight w:val="yellow"/>
                <w:lang w:val="zh-CN"/>
              </w:rPr>
              <w:t>注：需提供相关证明材料原件扫描件加盖单位公章，需附封面、目录和正文，否则不得分。</w:t>
            </w:r>
          </w:p>
        </w:tc>
        <w:tc>
          <w:tcPr>
            <w:tcW w:w="0" w:type="auto"/>
            <w:noWrap w:val="0"/>
            <w:vAlign w:val="center"/>
          </w:tcPr>
          <w:p w14:paraId="5EE81627">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r>
      <w:tr w14:paraId="39611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Merge w:val="continue"/>
            <w:noWrap w:val="0"/>
            <w:vAlign w:val="center"/>
          </w:tcPr>
          <w:p w14:paraId="4C31A1CA">
            <w:pPr>
              <w:widowControl/>
              <w:spacing w:line="240" w:lineRule="auto"/>
              <w:jc w:val="left"/>
              <w:rPr>
                <w:rFonts w:hint="eastAsia" w:ascii="宋体" w:hAnsi="宋体" w:eastAsia="宋体" w:cs="宋体"/>
                <w:b/>
                <w:color w:val="auto"/>
                <w:kern w:val="0"/>
                <w:sz w:val="24"/>
                <w:szCs w:val="24"/>
                <w:highlight w:val="none"/>
              </w:rPr>
            </w:pPr>
          </w:p>
        </w:tc>
        <w:tc>
          <w:tcPr>
            <w:tcW w:w="0" w:type="auto"/>
            <w:vMerge w:val="continue"/>
            <w:noWrap w:val="0"/>
            <w:vAlign w:val="center"/>
          </w:tcPr>
          <w:p w14:paraId="43757231">
            <w:pPr>
              <w:widowControl/>
              <w:spacing w:line="240" w:lineRule="auto"/>
              <w:jc w:val="center"/>
              <w:rPr>
                <w:rFonts w:hint="eastAsia" w:ascii="宋体" w:hAnsi="宋体" w:eastAsia="宋体" w:cs="宋体"/>
                <w:color w:val="auto"/>
                <w:sz w:val="24"/>
                <w:szCs w:val="24"/>
                <w:highlight w:val="none"/>
                <w:lang w:val="zh-CN"/>
              </w:rPr>
            </w:pPr>
          </w:p>
        </w:tc>
        <w:tc>
          <w:tcPr>
            <w:tcW w:w="0" w:type="auto"/>
            <w:gridSpan w:val="2"/>
            <w:noWrap w:val="0"/>
            <w:vAlign w:val="center"/>
          </w:tcPr>
          <w:p w14:paraId="78594765">
            <w:pPr>
              <w:spacing w:line="240" w:lineRule="auto"/>
              <w:jc w:val="both"/>
              <w:rPr>
                <w:rFonts w:hint="eastAsia" w:ascii="宋体" w:hAnsi="宋体" w:eastAsia="宋体" w:cs="宋体"/>
                <w:color w:val="auto"/>
                <w:sz w:val="24"/>
                <w:szCs w:val="24"/>
                <w:highlight w:val="yellow"/>
                <w:lang w:val="zh-CN"/>
              </w:rPr>
            </w:pPr>
            <w:r>
              <w:rPr>
                <w:rFonts w:hint="eastAsia" w:ascii="宋体" w:hAnsi="宋体" w:eastAsia="宋体" w:cs="宋体"/>
                <w:color w:val="auto"/>
                <w:sz w:val="24"/>
                <w:szCs w:val="24"/>
                <w:highlight w:val="yellow"/>
                <w:lang w:val="zh-CN"/>
              </w:rPr>
              <w:t>2021年1月1日以来取得专利、软著的，每个发明专利得2分，每个实用新型专利得1分，每个软著得0.5分；本项累计不超过4分。</w:t>
            </w:r>
          </w:p>
          <w:p w14:paraId="3A737A9B">
            <w:pPr>
              <w:spacing w:line="240" w:lineRule="auto"/>
              <w:jc w:val="both"/>
              <w:rPr>
                <w:rFonts w:hint="eastAsia" w:ascii="宋体" w:hAnsi="宋体" w:eastAsia="宋体" w:cs="宋体"/>
                <w:color w:val="auto"/>
                <w:sz w:val="24"/>
                <w:szCs w:val="24"/>
                <w:highlight w:val="yellow"/>
                <w:lang w:val="zh-CN"/>
              </w:rPr>
            </w:pPr>
            <w:r>
              <w:rPr>
                <w:rFonts w:hint="eastAsia" w:ascii="宋体" w:hAnsi="宋体" w:eastAsia="宋体" w:cs="宋体"/>
                <w:color w:val="auto"/>
                <w:sz w:val="24"/>
                <w:szCs w:val="24"/>
                <w:highlight w:val="yellow"/>
                <w:lang w:val="zh-CN"/>
              </w:rPr>
              <w:t>注：提供相关证明材料，未提供或提供不全的不得分。</w:t>
            </w:r>
          </w:p>
        </w:tc>
        <w:tc>
          <w:tcPr>
            <w:tcW w:w="0" w:type="auto"/>
            <w:noWrap w:val="0"/>
            <w:vAlign w:val="center"/>
          </w:tcPr>
          <w:p w14:paraId="4904484C">
            <w:pPr>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r>
      <w:tr w14:paraId="5E2C8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Merge w:val="continue"/>
            <w:noWrap w:val="0"/>
            <w:vAlign w:val="center"/>
          </w:tcPr>
          <w:p w14:paraId="11B524D9">
            <w:pPr>
              <w:widowControl/>
              <w:spacing w:line="240" w:lineRule="auto"/>
              <w:jc w:val="left"/>
              <w:rPr>
                <w:rFonts w:hint="eastAsia" w:ascii="宋体" w:hAnsi="宋体" w:eastAsia="宋体" w:cs="宋体"/>
                <w:b/>
                <w:color w:val="auto"/>
                <w:kern w:val="0"/>
                <w:sz w:val="24"/>
                <w:szCs w:val="24"/>
                <w:highlight w:val="none"/>
              </w:rPr>
            </w:pPr>
          </w:p>
        </w:tc>
        <w:tc>
          <w:tcPr>
            <w:tcW w:w="0" w:type="auto"/>
            <w:vMerge w:val="continue"/>
            <w:noWrap w:val="0"/>
            <w:vAlign w:val="center"/>
          </w:tcPr>
          <w:p w14:paraId="478EC84D">
            <w:pPr>
              <w:widowControl/>
              <w:spacing w:line="240" w:lineRule="auto"/>
              <w:jc w:val="center"/>
              <w:rPr>
                <w:rFonts w:hint="eastAsia" w:ascii="宋体" w:hAnsi="宋体" w:eastAsia="宋体" w:cs="宋体"/>
                <w:b/>
                <w:bCs/>
                <w:color w:val="auto"/>
                <w:sz w:val="24"/>
                <w:szCs w:val="24"/>
                <w:highlight w:val="none"/>
              </w:rPr>
            </w:pPr>
          </w:p>
        </w:tc>
        <w:tc>
          <w:tcPr>
            <w:tcW w:w="0" w:type="auto"/>
            <w:gridSpan w:val="2"/>
            <w:noWrap w:val="0"/>
            <w:vAlign w:val="center"/>
          </w:tcPr>
          <w:p w14:paraId="78753D7F">
            <w:pPr>
              <w:spacing w:line="240" w:lineRule="auto"/>
              <w:jc w:val="both"/>
              <w:rPr>
                <w:rFonts w:hint="eastAsia" w:ascii="宋体" w:hAnsi="宋体" w:eastAsia="宋体" w:cs="宋体"/>
                <w:color w:val="auto"/>
                <w:sz w:val="24"/>
                <w:szCs w:val="24"/>
                <w:highlight w:val="yellow"/>
                <w:lang w:val="zh-CN"/>
              </w:rPr>
            </w:pPr>
            <w:r>
              <w:rPr>
                <w:rFonts w:hint="eastAsia" w:ascii="宋体" w:hAnsi="宋体" w:eastAsia="宋体" w:cs="宋体"/>
                <w:color w:val="auto"/>
                <w:sz w:val="24"/>
                <w:szCs w:val="24"/>
                <w:highlight w:val="yellow"/>
                <w:lang w:val="zh-CN"/>
              </w:rPr>
              <w:t>2021年1月1日以来参与国内相关机构组织的产品检测的实验室比对或能力验证情况获得的满意结果次数进行打分，每提供一个证明材料得</w:t>
            </w:r>
            <w:r>
              <w:rPr>
                <w:rFonts w:hint="eastAsia" w:ascii="宋体" w:hAnsi="宋体" w:eastAsia="宋体" w:cs="宋体"/>
                <w:color w:val="auto"/>
                <w:sz w:val="24"/>
                <w:szCs w:val="24"/>
                <w:highlight w:val="yellow"/>
                <w:lang w:val="en-US" w:eastAsia="zh-CN"/>
              </w:rPr>
              <w:t>0.5</w:t>
            </w:r>
            <w:r>
              <w:rPr>
                <w:rFonts w:hint="eastAsia" w:ascii="宋体" w:hAnsi="宋体" w:eastAsia="宋体" w:cs="宋体"/>
                <w:color w:val="auto"/>
                <w:sz w:val="24"/>
                <w:szCs w:val="24"/>
                <w:highlight w:val="yellow"/>
                <w:lang w:val="zh-CN"/>
              </w:rPr>
              <w:t>分，最高得</w:t>
            </w:r>
            <w:r>
              <w:rPr>
                <w:rFonts w:hint="eastAsia" w:ascii="宋体" w:hAnsi="宋体" w:eastAsia="宋体" w:cs="宋体"/>
                <w:color w:val="auto"/>
                <w:sz w:val="24"/>
                <w:szCs w:val="24"/>
                <w:highlight w:val="yellow"/>
                <w:lang w:val="en-US" w:eastAsia="zh-CN"/>
              </w:rPr>
              <w:t>3</w:t>
            </w:r>
            <w:r>
              <w:rPr>
                <w:rFonts w:hint="eastAsia" w:ascii="宋体" w:hAnsi="宋体" w:eastAsia="宋体" w:cs="宋体"/>
                <w:color w:val="auto"/>
                <w:sz w:val="24"/>
                <w:szCs w:val="24"/>
                <w:highlight w:val="yellow"/>
                <w:lang w:val="zh-CN"/>
              </w:rPr>
              <w:t>分。</w:t>
            </w:r>
          </w:p>
          <w:p w14:paraId="1DEFCCEC">
            <w:pPr>
              <w:spacing w:line="240" w:lineRule="auto"/>
              <w:jc w:val="both"/>
              <w:rPr>
                <w:rFonts w:hint="eastAsia" w:ascii="宋体" w:hAnsi="宋体" w:eastAsia="宋体" w:cs="宋体"/>
                <w:color w:val="auto"/>
                <w:sz w:val="24"/>
                <w:szCs w:val="24"/>
                <w:highlight w:val="yellow"/>
                <w:lang w:val="zh-CN"/>
              </w:rPr>
            </w:pPr>
            <w:r>
              <w:rPr>
                <w:rFonts w:hint="eastAsia" w:ascii="宋体" w:hAnsi="宋体" w:eastAsia="宋体" w:cs="宋体"/>
                <w:color w:val="auto"/>
                <w:sz w:val="24"/>
                <w:szCs w:val="24"/>
                <w:highlight w:val="yellow"/>
                <w:lang w:val="zh-CN"/>
              </w:rPr>
              <w:t>注：提供证明材料扫描件并加盖公章。</w:t>
            </w:r>
          </w:p>
        </w:tc>
        <w:tc>
          <w:tcPr>
            <w:tcW w:w="0" w:type="auto"/>
            <w:noWrap w:val="0"/>
            <w:vAlign w:val="center"/>
          </w:tcPr>
          <w:p w14:paraId="478675C7">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r>
      <w:tr w14:paraId="747DE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Merge w:val="continue"/>
            <w:noWrap w:val="0"/>
            <w:vAlign w:val="center"/>
          </w:tcPr>
          <w:p w14:paraId="7500C08B">
            <w:pPr>
              <w:widowControl/>
              <w:spacing w:line="240" w:lineRule="auto"/>
              <w:jc w:val="left"/>
              <w:rPr>
                <w:rFonts w:hint="eastAsia" w:ascii="宋体" w:hAnsi="宋体" w:eastAsia="宋体" w:cs="宋体"/>
                <w:b/>
                <w:color w:val="auto"/>
                <w:kern w:val="0"/>
                <w:sz w:val="24"/>
                <w:szCs w:val="24"/>
                <w:highlight w:val="none"/>
              </w:rPr>
            </w:pPr>
          </w:p>
        </w:tc>
        <w:tc>
          <w:tcPr>
            <w:tcW w:w="0" w:type="auto"/>
            <w:vMerge w:val="continue"/>
            <w:noWrap w:val="0"/>
            <w:vAlign w:val="center"/>
          </w:tcPr>
          <w:p w14:paraId="6EDA9C36">
            <w:pPr>
              <w:widowControl/>
              <w:spacing w:line="240" w:lineRule="auto"/>
              <w:jc w:val="center"/>
              <w:rPr>
                <w:rFonts w:hint="eastAsia" w:ascii="宋体" w:hAnsi="宋体" w:eastAsia="宋体" w:cs="宋体"/>
                <w:b/>
                <w:bCs/>
                <w:color w:val="auto"/>
                <w:sz w:val="24"/>
                <w:szCs w:val="24"/>
                <w:highlight w:val="none"/>
              </w:rPr>
            </w:pPr>
          </w:p>
        </w:tc>
        <w:tc>
          <w:tcPr>
            <w:tcW w:w="0" w:type="auto"/>
            <w:gridSpan w:val="2"/>
            <w:noWrap w:val="0"/>
            <w:vAlign w:val="center"/>
          </w:tcPr>
          <w:p w14:paraId="238552A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FF0000"/>
                <w:sz w:val="24"/>
                <w:szCs w:val="24"/>
                <w:highlight w:val="yellow"/>
                <w:lang w:val="zh-CN"/>
              </w:rPr>
            </w:pPr>
            <w:r>
              <w:rPr>
                <w:rFonts w:hint="eastAsia" w:ascii="宋体" w:hAnsi="宋体" w:eastAsia="宋体" w:cs="宋体"/>
                <w:color w:val="FF0000"/>
                <w:sz w:val="24"/>
                <w:szCs w:val="24"/>
                <w:highlight w:val="yellow"/>
                <w:lang w:val="zh-CN"/>
              </w:rPr>
              <w:t>2021年1月1日以来参与政府部门一站式服务平台建设、质量提升项目、承担组织行政部门检验机构能力比对，每项得1分，最多得3分。</w:t>
            </w:r>
          </w:p>
          <w:p w14:paraId="6084E1F8">
            <w:pPr>
              <w:spacing w:line="240" w:lineRule="auto"/>
              <w:jc w:val="both"/>
              <w:rPr>
                <w:rFonts w:hint="eastAsia" w:ascii="宋体" w:hAnsi="宋体" w:eastAsia="宋体" w:cs="宋体"/>
                <w:strike/>
                <w:dstrike w:val="0"/>
                <w:color w:val="auto"/>
                <w:kern w:val="2"/>
                <w:sz w:val="24"/>
                <w:szCs w:val="24"/>
                <w:highlight w:val="yellow"/>
                <w:lang w:val="zh-CN" w:eastAsia="zh-CN" w:bidi="ar-SA"/>
              </w:rPr>
            </w:pPr>
            <w:r>
              <w:rPr>
                <w:rFonts w:hint="eastAsia" w:ascii="宋体" w:hAnsi="宋体" w:eastAsia="宋体" w:cs="宋体"/>
                <w:color w:val="FF0000"/>
                <w:sz w:val="24"/>
                <w:szCs w:val="24"/>
                <w:highlight w:val="yellow"/>
                <w:lang w:val="zh-CN"/>
              </w:rPr>
              <w:t>注：提供证明材料扫描件并加盖公章。</w:t>
            </w:r>
          </w:p>
        </w:tc>
        <w:tc>
          <w:tcPr>
            <w:tcW w:w="0" w:type="auto"/>
            <w:noWrap w:val="0"/>
            <w:vAlign w:val="center"/>
          </w:tcPr>
          <w:p w14:paraId="19746EBE">
            <w:pPr>
              <w:spacing w:line="240" w:lineRule="auto"/>
              <w:jc w:val="center"/>
              <w:rPr>
                <w:rFonts w:hint="default" w:ascii="宋体" w:hAnsi="宋体" w:eastAsia="宋体" w:cs="宋体"/>
                <w:strike/>
                <w:dstrike w:val="0"/>
                <w:color w:val="auto"/>
                <w:kern w:val="2"/>
                <w:sz w:val="24"/>
                <w:szCs w:val="24"/>
                <w:lang w:val="en-US" w:eastAsia="zh-CN" w:bidi="ar-SA"/>
              </w:rPr>
            </w:pPr>
            <w:r>
              <w:rPr>
                <w:rFonts w:hint="eastAsia" w:ascii="宋体" w:hAnsi="宋体" w:eastAsia="宋体" w:cs="宋体"/>
                <w:strike w:val="0"/>
                <w:dstrike w:val="0"/>
                <w:color w:val="FF0000"/>
                <w:sz w:val="24"/>
                <w:szCs w:val="24"/>
                <w:lang w:val="en-US" w:eastAsia="zh-CN"/>
              </w:rPr>
              <w:t>3</w:t>
            </w:r>
          </w:p>
        </w:tc>
      </w:tr>
      <w:tr w14:paraId="248F0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Merge w:val="continue"/>
            <w:noWrap w:val="0"/>
            <w:vAlign w:val="center"/>
          </w:tcPr>
          <w:p w14:paraId="7815D22B">
            <w:pPr>
              <w:widowControl/>
              <w:spacing w:line="240" w:lineRule="auto"/>
              <w:jc w:val="left"/>
              <w:rPr>
                <w:rFonts w:hint="eastAsia" w:ascii="宋体" w:hAnsi="宋体" w:eastAsia="宋体" w:cs="宋体"/>
                <w:b/>
                <w:color w:val="auto"/>
                <w:kern w:val="0"/>
                <w:sz w:val="24"/>
                <w:szCs w:val="24"/>
                <w:highlight w:val="none"/>
              </w:rPr>
            </w:pPr>
          </w:p>
        </w:tc>
        <w:tc>
          <w:tcPr>
            <w:tcW w:w="0" w:type="auto"/>
            <w:vMerge w:val="continue"/>
            <w:noWrap w:val="0"/>
            <w:vAlign w:val="center"/>
          </w:tcPr>
          <w:p w14:paraId="4F649EE2">
            <w:pPr>
              <w:widowControl/>
              <w:spacing w:line="240" w:lineRule="auto"/>
              <w:jc w:val="center"/>
              <w:rPr>
                <w:rFonts w:hint="eastAsia" w:ascii="宋体" w:hAnsi="宋体" w:eastAsia="宋体" w:cs="宋体"/>
                <w:b/>
                <w:bCs/>
                <w:color w:val="auto"/>
                <w:sz w:val="24"/>
                <w:szCs w:val="24"/>
                <w:highlight w:val="none"/>
              </w:rPr>
            </w:pPr>
          </w:p>
        </w:tc>
        <w:tc>
          <w:tcPr>
            <w:tcW w:w="0" w:type="auto"/>
            <w:gridSpan w:val="2"/>
            <w:noWrap w:val="0"/>
            <w:vAlign w:val="center"/>
          </w:tcPr>
          <w:p w14:paraId="5FA5A74A">
            <w:pPr>
              <w:spacing w:line="24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参与过现行有效的国家、行业标准制</w:t>
            </w:r>
            <w:r>
              <w:rPr>
                <w:rFonts w:hint="eastAsia" w:ascii="宋体" w:hAnsi="宋体" w:eastAsia="宋体" w:cs="宋体"/>
                <w:color w:val="auto"/>
                <w:sz w:val="24"/>
                <w:szCs w:val="24"/>
                <w:highlight w:val="none"/>
                <w:lang w:eastAsia="zh-CN"/>
              </w:rPr>
              <w:t>、检测方法标准</w:t>
            </w:r>
            <w:r>
              <w:rPr>
                <w:rFonts w:hint="eastAsia" w:ascii="宋体" w:hAnsi="宋体" w:eastAsia="宋体" w:cs="宋体"/>
                <w:color w:val="auto"/>
                <w:sz w:val="24"/>
                <w:szCs w:val="24"/>
                <w:highlight w:val="none"/>
              </w:rPr>
              <w:t>修订（已发布），参与过省级产品质量监督抽查工作规范或风险监测工作规范制修订（已发布），并且是起草单位或起草人的，每1项得1分</w:t>
            </w:r>
            <w:r>
              <w:rPr>
                <w:rFonts w:hint="eastAsia" w:ascii="宋体" w:hAnsi="宋体" w:eastAsia="宋体" w:cs="宋体"/>
                <w:color w:val="auto"/>
                <w:sz w:val="24"/>
                <w:szCs w:val="24"/>
                <w:highlight w:val="none"/>
                <w:lang w:eastAsia="zh-CN"/>
              </w:rPr>
              <w:t>，最高得</w:t>
            </w:r>
            <w:r>
              <w:rPr>
                <w:rFonts w:hint="eastAsia" w:ascii="宋体" w:hAnsi="宋体" w:eastAsia="宋体" w:cs="宋体"/>
                <w:color w:val="auto"/>
                <w:sz w:val="24"/>
                <w:szCs w:val="24"/>
                <w:highlight w:val="none"/>
                <w:lang w:val="en-US" w:eastAsia="zh-CN"/>
              </w:rPr>
              <w:t>2分</w:t>
            </w:r>
            <w:r>
              <w:rPr>
                <w:rFonts w:hint="eastAsia" w:ascii="宋体" w:hAnsi="宋体" w:eastAsia="宋体" w:cs="宋体"/>
                <w:color w:val="auto"/>
                <w:sz w:val="24"/>
                <w:szCs w:val="24"/>
                <w:highlight w:val="none"/>
              </w:rPr>
              <w:t>。</w:t>
            </w:r>
          </w:p>
          <w:p w14:paraId="526FECDA">
            <w:pPr>
              <w:spacing w:line="240" w:lineRule="auto"/>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注：投标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须提供相关证明文件复印件，并加盖公章。</w:t>
            </w:r>
          </w:p>
        </w:tc>
        <w:tc>
          <w:tcPr>
            <w:tcW w:w="0" w:type="auto"/>
            <w:noWrap w:val="0"/>
            <w:vAlign w:val="center"/>
          </w:tcPr>
          <w:p w14:paraId="30374F50">
            <w:pPr>
              <w:spacing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r>
      <w:tr w14:paraId="66E91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Merge w:val="continue"/>
            <w:noWrap w:val="0"/>
            <w:vAlign w:val="top"/>
          </w:tcPr>
          <w:p w14:paraId="3710E675">
            <w:pPr>
              <w:spacing w:line="240" w:lineRule="auto"/>
              <w:rPr>
                <w:rFonts w:hint="eastAsia" w:ascii="宋体" w:hAnsi="宋体" w:eastAsia="宋体" w:cs="宋体"/>
                <w:b/>
                <w:color w:val="auto"/>
                <w:sz w:val="24"/>
                <w:szCs w:val="24"/>
                <w:highlight w:val="none"/>
              </w:rPr>
            </w:pPr>
          </w:p>
        </w:tc>
        <w:tc>
          <w:tcPr>
            <w:tcW w:w="0" w:type="auto"/>
            <w:noWrap w:val="0"/>
            <w:vAlign w:val="center"/>
          </w:tcPr>
          <w:p w14:paraId="2C177D1A">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项目组织实施方案（</w:t>
            </w:r>
            <w:r>
              <w:rPr>
                <w:rFonts w:hint="eastAsia" w:ascii="宋体" w:hAnsi="宋体" w:eastAsia="宋体" w:cs="宋体"/>
                <w:b/>
                <w:bCs/>
                <w:color w:val="auto"/>
                <w:sz w:val="24"/>
                <w:szCs w:val="24"/>
                <w:highlight w:val="none"/>
                <w:lang w:val="en-US" w:eastAsia="zh-CN"/>
              </w:rPr>
              <w:t>20</w:t>
            </w:r>
            <w:r>
              <w:rPr>
                <w:rFonts w:hint="eastAsia" w:ascii="宋体" w:hAnsi="宋体" w:eastAsia="宋体" w:cs="宋体"/>
                <w:b/>
                <w:bCs/>
                <w:color w:val="auto"/>
                <w:sz w:val="24"/>
                <w:szCs w:val="24"/>
                <w:highlight w:val="none"/>
              </w:rPr>
              <w:t>分）</w:t>
            </w:r>
          </w:p>
        </w:tc>
        <w:tc>
          <w:tcPr>
            <w:tcW w:w="0" w:type="auto"/>
            <w:gridSpan w:val="2"/>
            <w:noWrap w:val="0"/>
            <w:vAlign w:val="center"/>
          </w:tcPr>
          <w:p w14:paraId="221305F4">
            <w:pPr>
              <w:spacing w:line="240" w:lineRule="auto"/>
              <w:ind w:firstLine="480" w:firstLineChars="200"/>
              <w:jc w:val="both"/>
              <w:rPr>
                <w:rFonts w:hint="eastAsia" w:ascii="宋体" w:hAnsi="宋体" w:eastAsia="宋体" w:cs="宋体"/>
                <w:color w:val="auto"/>
                <w:sz w:val="24"/>
                <w:szCs w:val="24"/>
                <w:highlight w:val="green"/>
                <w:lang w:val="zh-CN"/>
              </w:rPr>
            </w:pPr>
            <w:r>
              <w:rPr>
                <w:rFonts w:hint="eastAsia" w:ascii="宋体" w:hAnsi="宋体" w:eastAsia="宋体" w:cs="宋体"/>
                <w:color w:val="auto"/>
                <w:sz w:val="24"/>
                <w:szCs w:val="24"/>
                <w:highlight w:val="green"/>
                <w:lang w:val="zh-CN"/>
              </w:rPr>
              <w:t>投标人针对本项目提出的抽样检测工作方案（包括内部工作机制、工作计划、实施方案、抽检工作方案、检验档案管理制度、质量控制措施、检验责任追究制度、数据信息报送等的科学性、合理性、全面性进行评分。</w:t>
            </w:r>
          </w:p>
          <w:p w14:paraId="760681C8">
            <w:pPr>
              <w:spacing w:line="240" w:lineRule="auto"/>
              <w:ind w:firstLine="480" w:firstLineChars="200"/>
              <w:jc w:val="both"/>
              <w:rPr>
                <w:rFonts w:hint="eastAsia" w:ascii="宋体" w:hAnsi="宋体" w:eastAsia="宋体" w:cs="宋体"/>
                <w:color w:val="auto"/>
                <w:sz w:val="24"/>
                <w:szCs w:val="24"/>
                <w:highlight w:val="green"/>
                <w:lang w:val="zh-CN"/>
              </w:rPr>
            </w:pPr>
            <w:r>
              <w:rPr>
                <w:rFonts w:hint="eastAsia" w:ascii="宋体" w:hAnsi="宋体" w:eastAsia="宋体" w:cs="宋体"/>
                <w:color w:val="auto"/>
                <w:sz w:val="24"/>
                <w:szCs w:val="24"/>
                <w:highlight w:val="green"/>
                <w:lang w:val="zh-CN"/>
              </w:rPr>
              <w:t>1.总体服务方案针对项目需求展开，内容全面切合项目实际、工作方法科学有效，详细阐述本项目各项任务的工作实施流程与时间进度安排，操作性强，能保障项目按时完成的得</w:t>
            </w:r>
            <w:r>
              <w:rPr>
                <w:rFonts w:hint="eastAsia" w:ascii="宋体" w:hAnsi="宋体" w:eastAsia="宋体" w:cs="宋体"/>
                <w:color w:val="auto"/>
                <w:sz w:val="24"/>
                <w:szCs w:val="24"/>
                <w:highlight w:val="green"/>
                <w:lang w:val="en-US" w:eastAsia="zh-CN"/>
              </w:rPr>
              <w:t>20.0-12.1</w:t>
            </w:r>
            <w:r>
              <w:rPr>
                <w:rFonts w:hint="eastAsia" w:ascii="宋体" w:hAnsi="宋体" w:eastAsia="宋体" w:cs="宋体"/>
                <w:color w:val="auto"/>
                <w:sz w:val="24"/>
                <w:szCs w:val="24"/>
                <w:highlight w:val="green"/>
                <w:lang w:val="zh-CN"/>
              </w:rPr>
              <w:t>分。</w:t>
            </w:r>
          </w:p>
          <w:p w14:paraId="4A763B7D">
            <w:pPr>
              <w:spacing w:line="240" w:lineRule="auto"/>
              <w:ind w:firstLine="480" w:firstLineChars="200"/>
              <w:jc w:val="both"/>
              <w:rPr>
                <w:rFonts w:hint="eastAsia" w:ascii="宋体" w:hAnsi="宋体" w:eastAsia="宋体" w:cs="宋体"/>
                <w:color w:val="auto"/>
                <w:sz w:val="24"/>
                <w:szCs w:val="24"/>
                <w:highlight w:val="green"/>
                <w:lang w:val="zh-CN"/>
              </w:rPr>
            </w:pPr>
            <w:r>
              <w:rPr>
                <w:rFonts w:hint="eastAsia" w:ascii="宋体" w:hAnsi="宋体" w:eastAsia="宋体" w:cs="宋体"/>
                <w:color w:val="auto"/>
                <w:sz w:val="24"/>
                <w:szCs w:val="24"/>
                <w:highlight w:val="green"/>
                <w:lang w:val="zh-CN"/>
              </w:rPr>
              <w:t>2.总体服务方案针对性欠佳，但基本满足项目实际需求，实施流程和工作时间进度安排对各项任务均有提到，实施流程较普通，针对性欠佳得</w:t>
            </w:r>
            <w:r>
              <w:rPr>
                <w:rFonts w:hint="eastAsia" w:ascii="宋体" w:hAnsi="宋体" w:eastAsia="宋体" w:cs="宋体"/>
                <w:color w:val="auto"/>
                <w:sz w:val="24"/>
                <w:szCs w:val="24"/>
                <w:highlight w:val="green"/>
                <w:lang w:val="en-US" w:eastAsia="zh-CN"/>
              </w:rPr>
              <w:t>12.0-6.1</w:t>
            </w:r>
            <w:r>
              <w:rPr>
                <w:rFonts w:hint="eastAsia" w:ascii="宋体" w:hAnsi="宋体" w:eastAsia="宋体" w:cs="宋体"/>
                <w:color w:val="auto"/>
                <w:sz w:val="24"/>
                <w:szCs w:val="24"/>
                <w:highlight w:val="green"/>
                <w:lang w:val="zh-CN"/>
              </w:rPr>
              <w:t>分。</w:t>
            </w:r>
          </w:p>
          <w:p w14:paraId="7262A67A">
            <w:pPr>
              <w:spacing w:line="240" w:lineRule="auto"/>
              <w:ind w:firstLine="480" w:firstLineChars="200"/>
              <w:jc w:val="both"/>
              <w:rPr>
                <w:rFonts w:hint="eastAsia" w:ascii="宋体" w:hAnsi="宋体" w:eastAsia="宋体" w:cs="宋体"/>
                <w:color w:val="auto"/>
                <w:sz w:val="24"/>
                <w:szCs w:val="24"/>
                <w:highlight w:val="green"/>
                <w:lang w:val="zh-CN"/>
              </w:rPr>
            </w:pPr>
            <w:r>
              <w:rPr>
                <w:rFonts w:hint="eastAsia" w:ascii="宋体" w:hAnsi="宋体" w:eastAsia="宋体" w:cs="宋体"/>
                <w:color w:val="auto"/>
                <w:sz w:val="24"/>
                <w:szCs w:val="24"/>
                <w:highlight w:val="green"/>
                <w:lang w:val="zh-CN"/>
              </w:rPr>
              <w:t>3.提供的服务方案简单，完成本项目各项任务的实施流程和进度安排描述简单、片面的得</w:t>
            </w:r>
            <w:r>
              <w:rPr>
                <w:rFonts w:hint="eastAsia" w:ascii="宋体" w:hAnsi="宋体" w:eastAsia="宋体" w:cs="宋体"/>
                <w:color w:val="auto"/>
                <w:sz w:val="24"/>
                <w:szCs w:val="24"/>
                <w:highlight w:val="green"/>
                <w:lang w:val="en-US" w:eastAsia="zh-CN"/>
              </w:rPr>
              <w:t>6.0-0.1</w:t>
            </w:r>
            <w:r>
              <w:rPr>
                <w:rFonts w:hint="eastAsia" w:ascii="宋体" w:hAnsi="宋体" w:eastAsia="宋体" w:cs="宋体"/>
                <w:color w:val="auto"/>
                <w:sz w:val="24"/>
                <w:szCs w:val="24"/>
                <w:highlight w:val="green"/>
                <w:lang w:val="zh-CN"/>
              </w:rPr>
              <w:t>分。</w:t>
            </w:r>
          </w:p>
          <w:p w14:paraId="2EE42716">
            <w:pPr>
              <w:spacing w:line="240" w:lineRule="auto"/>
              <w:ind w:firstLine="480" w:firstLineChars="200"/>
              <w:jc w:val="both"/>
              <w:rPr>
                <w:rFonts w:hint="eastAsia" w:ascii="宋体" w:hAnsi="宋体" w:eastAsia="宋体" w:cs="宋体"/>
                <w:color w:val="auto"/>
                <w:sz w:val="24"/>
                <w:szCs w:val="24"/>
                <w:highlight w:val="green"/>
                <w:lang w:val="zh-CN"/>
              </w:rPr>
            </w:pPr>
            <w:r>
              <w:rPr>
                <w:rFonts w:hint="eastAsia" w:ascii="宋体" w:hAnsi="宋体" w:eastAsia="宋体" w:cs="宋体"/>
                <w:color w:val="auto"/>
                <w:sz w:val="24"/>
                <w:szCs w:val="24"/>
                <w:highlight w:val="green"/>
                <w:lang w:val="zh-CN"/>
              </w:rPr>
              <w:t>4.未提及此项不得分。</w:t>
            </w:r>
          </w:p>
        </w:tc>
        <w:tc>
          <w:tcPr>
            <w:tcW w:w="0" w:type="auto"/>
            <w:noWrap w:val="0"/>
            <w:vAlign w:val="center"/>
          </w:tcPr>
          <w:p w14:paraId="75CDACFE">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r>
      <w:tr w14:paraId="32578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Merge w:val="continue"/>
            <w:noWrap w:val="0"/>
            <w:vAlign w:val="top"/>
          </w:tcPr>
          <w:p w14:paraId="714DCCA2">
            <w:pPr>
              <w:spacing w:line="240" w:lineRule="auto"/>
              <w:rPr>
                <w:rFonts w:hint="eastAsia" w:ascii="宋体" w:hAnsi="宋体" w:eastAsia="宋体" w:cs="宋体"/>
                <w:b/>
                <w:color w:val="auto"/>
                <w:sz w:val="24"/>
                <w:szCs w:val="24"/>
                <w:highlight w:val="none"/>
              </w:rPr>
            </w:pPr>
          </w:p>
        </w:tc>
        <w:tc>
          <w:tcPr>
            <w:tcW w:w="0" w:type="auto"/>
            <w:noWrap w:val="0"/>
            <w:vAlign w:val="center"/>
          </w:tcPr>
          <w:p w14:paraId="2FB808B5">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同类项目业绩</w:t>
            </w:r>
          </w:p>
          <w:p w14:paraId="7E87CC6E">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分）</w:t>
            </w:r>
          </w:p>
        </w:tc>
        <w:tc>
          <w:tcPr>
            <w:tcW w:w="0" w:type="auto"/>
            <w:gridSpan w:val="2"/>
            <w:noWrap w:val="0"/>
            <w:vAlign w:val="center"/>
          </w:tcPr>
          <w:p w14:paraId="554E6F33">
            <w:pPr>
              <w:spacing w:line="240" w:lineRule="auto"/>
              <w:ind w:firstLine="480" w:firstLineChars="200"/>
              <w:jc w:val="both"/>
              <w:rPr>
                <w:rFonts w:hint="eastAsia" w:ascii="宋体" w:hAnsi="宋体" w:eastAsia="宋体" w:cs="宋体"/>
                <w:color w:val="auto"/>
                <w:sz w:val="24"/>
                <w:szCs w:val="24"/>
                <w:highlight w:val="green"/>
                <w:lang w:val="zh-CN"/>
              </w:rPr>
            </w:pPr>
            <w:r>
              <w:rPr>
                <w:rFonts w:hint="eastAsia" w:ascii="宋体" w:hAnsi="宋体" w:eastAsia="宋体" w:cs="宋体"/>
                <w:color w:val="auto"/>
                <w:sz w:val="24"/>
                <w:szCs w:val="24"/>
                <w:highlight w:val="green"/>
                <w:lang w:val="zh-CN"/>
              </w:rPr>
              <w:t>2021年1月1日以来</w:t>
            </w:r>
            <w:r>
              <w:rPr>
                <w:rFonts w:hint="eastAsia" w:ascii="宋体" w:hAnsi="宋体" w:eastAsia="宋体" w:cs="宋体"/>
                <w:color w:val="auto"/>
                <w:sz w:val="24"/>
                <w:szCs w:val="24"/>
                <w:highlight w:val="green"/>
                <w:lang w:val="en-US" w:eastAsia="zh-CN"/>
              </w:rPr>
              <w:t>具有</w:t>
            </w:r>
            <w:r>
              <w:rPr>
                <w:rFonts w:hint="eastAsia" w:ascii="宋体" w:hAnsi="宋体" w:eastAsia="宋体" w:cs="宋体"/>
                <w:color w:val="auto"/>
                <w:sz w:val="24"/>
                <w:szCs w:val="24"/>
                <w:highlight w:val="green"/>
                <w:lang w:val="zh-CN" w:eastAsia="zh-CN"/>
              </w:rPr>
              <w:t>类似</w:t>
            </w:r>
            <w:r>
              <w:rPr>
                <w:rFonts w:hint="eastAsia" w:ascii="宋体" w:hAnsi="宋体" w:eastAsia="宋体" w:cs="宋体"/>
                <w:color w:val="auto"/>
                <w:sz w:val="24"/>
                <w:szCs w:val="24"/>
                <w:highlight w:val="green"/>
                <w:lang w:val="zh-CN"/>
              </w:rPr>
              <w:t>产品质量监督抽查检验</w:t>
            </w:r>
            <w:r>
              <w:rPr>
                <w:rFonts w:hint="eastAsia" w:ascii="宋体" w:hAnsi="宋体" w:eastAsia="宋体" w:cs="宋体"/>
                <w:color w:val="auto"/>
                <w:sz w:val="24"/>
                <w:szCs w:val="24"/>
                <w:highlight w:val="green"/>
                <w:lang w:val="en-US" w:eastAsia="zh-CN"/>
              </w:rPr>
              <w:t>业绩</w:t>
            </w:r>
            <w:r>
              <w:rPr>
                <w:rFonts w:hint="eastAsia" w:ascii="宋体" w:hAnsi="宋体" w:eastAsia="宋体" w:cs="宋体"/>
                <w:color w:val="auto"/>
                <w:sz w:val="24"/>
                <w:szCs w:val="24"/>
                <w:highlight w:val="green"/>
                <w:lang w:val="zh-CN"/>
              </w:rPr>
              <w:t>的，每</w:t>
            </w:r>
            <w:r>
              <w:rPr>
                <w:rFonts w:hint="eastAsia" w:ascii="宋体" w:hAnsi="宋体" w:eastAsia="宋体" w:cs="宋体"/>
                <w:color w:val="auto"/>
                <w:sz w:val="24"/>
                <w:szCs w:val="24"/>
                <w:highlight w:val="green"/>
                <w:lang w:val="en-US" w:eastAsia="zh-CN"/>
              </w:rPr>
              <w:t>个业绩</w:t>
            </w:r>
            <w:r>
              <w:rPr>
                <w:rFonts w:hint="eastAsia" w:ascii="宋体" w:hAnsi="宋体" w:eastAsia="宋体" w:cs="宋体"/>
                <w:color w:val="auto"/>
                <w:sz w:val="24"/>
                <w:szCs w:val="24"/>
                <w:highlight w:val="green"/>
                <w:lang w:val="zh-CN"/>
              </w:rPr>
              <w:t>得0.5分，最高不超过1分。</w:t>
            </w:r>
          </w:p>
          <w:p w14:paraId="16768C58">
            <w:pPr>
              <w:spacing w:line="240" w:lineRule="auto"/>
              <w:ind w:firstLine="480" w:firstLineChars="200"/>
              <w:jc w:val="both"/>
              <w:rPr>
                <w:rFonts w:hint="eastAsia"/>
                <w:color w:val="auto"/>
                <w:highlight w:val="green"/>
                <w:lang w:val="zh-CN"/>
              </w:rPr>
            </w:pPr>
            <w:r>
              <w:rPr>
                <w:rFonts w:hint="eastAsia" w:ascii="宋体" w:hAnsi="宋体" w:eastAsia="宋体" w:cs="宋体"/>
                <w:color w:val="auto"/>
                <w:sz w:val="24"/>
                <w:szCs w:val="24"/>
                <w:highlight w:val="green"/>
                <w:lang w:val="zh-CN"/>
              </w:rPr>
              <w:t>注：需提供</w:t>
            </w:r>
            <w:r>
              <w:rPr>
                <w:rFonts w:hint="eastAsia" w:ascii="宋体" w:hAnsi="宋体" w:eastAsia="宋体" w:cs="宋体"/>
                <w:color w:val="auto"/>
                <w:sz w:val="24"/>
                <w:szCs w:val="24"/>
                <w:highlight w:val="green"/>
                <w:lang w:val="en-US" w:eastAsia="zh-CN"/>
              </w:rPr>
              <w:t>业绩合同扫描件并加盖公章</w:t>
            </w:r>
            <w:r>
              <w:rPr>
                <w:rFonts w:hint="eastAsia" w:ascii="宋体" w:hAnsi="宋体" w:eastAsia="宋体" w:cs="宋体"/>
                <w:color w:val="auto"/>
                <w:sz w:val="24"/>
                <w:szCs w:val="24"/>
                <w:highlight w:val="green"/>
                <w:lang w:val="zh-CN"/>
              </w:rPr>
              <w:t>，未提供或提供不全的不得分。</w:t>
            </w:r>
          </w:p>
        </w:tc>
        <w:tc>
          <w:tcPr>
            <w:tcW w:w="0" w:type="auto"/>
            <w:noWrap w:val="0"/>
            <w:vAlign w:val="center"/>
          </w:tcPr>
          <w:p w14:paraId="57A01E73">
            <w:pPr>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r>
      <w:tr w14:paraId="1EBE6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Merge w:val="continue"/>
            <w:noWrap w:val="0"/>
            <w:vAlign w:val="top"/>
          </w:tcPr>
          <w:p w14:paraId="262A06EE">
            <w:pPr>
              <w:spacing w:line="240" w:lineRule="auto"/>
              <w:rPr>
                <w:rFonts w:hint="eastAsia" w:ascii="宋体" w:hAnsi="宋体" w:eastAsia="宋体" w:cs="宋体"/>
                <w:b/>
                <w:color w:val="auto"/>
                <w:sz w:val="24"/>
                <w:szCs w:val="24"/>
                <w:highlight w:val="none"/>
              </w:rPr>
            </w:pPr>
          </w:p>
        </w:tc>
        <w:tc>
          <w:tcPr>
            <w:tcW w:w="0" w:type="auto"/>
            <w:vMerge w:val="restart"/>
            <w:noWrap w:val="0"/>
            <w:vAlign w:val="center"/>
          </w:tcPr>
          <w:p w14:paraId="7C5A163E">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检测能力</w:t>
            </w:r>
            <w:r>
              <w:rPr>
                <w:rFonts w:hint="eastAsia" w:ascii="宋体" w:hAnsi="宋体" w:eastAsia="宋体" w:cs="宋体"/>
                <w:b/>
                <w:bCs/>
                <w:color w:val="auto"/>
                <w:sz w:val="24"/>
                <w:szCs w:val="24"/>
                <w:highlight w:val="none"/>
              </w:rPr>
              <w:t>（</w:t>
            </w:r>
            <w:r>
              <w:rPr>
                <w:rFonts w:hint="eastAsia" w:ascii="宋体" w:hAnsi="宋体" w:eastAsia="宋体" w:cs="宋体"/>
                <w:b/>
                <w:bCs/>
                <w:strike w:val="0"/>
                <w:dstrike w:val="0"/>
                <w:color w:val="auto"/>
                <w:sz w:val="24"/>
                <w:szCs w:val="24"/>
                <w:highlight w:val="none"/>
                <w:lang w:val="en-US" w:eastAsia="zh-CN"/>
              </w:rPr>
              <w:t>34</w:t>
            </w:r>
            <w:r>
              <w:rPr>
                <w:rFonts w:hint="eastAsia" w:ascii="宋体" w:hAnsi="宋体" w:eastAsia="宋体" w:cs="宋体"/>
                <w:b/>
                <w:bCs/>
                <w:color w:val="auto"/>
                <w:sz w:val="24"/>
                <w:szCs w:val="24"/>
                <w:highlight w:val="none"/>
              </w:rPr>
              <w:t>分）</w:t>
            </w:r>
          </w:p>
        </w:tc>
        <w:tc>
          <w:tcPr>
            <w:tcW w:w="0" w:type="auto"/>
            <w:vMerge w:val="restart"/>
            <w:noWrap w:val="0"/>
            <w:vAlign w:val="center"/>
          </w:tcPr>
          <w:p w14:paraId="3D86E8AC">
            <w:pPr>
              <w:spacing w:line="240" w:lineRule="auto"/>
              <w:jc w:val="center"/>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检测场地及设备</w:t>
            </w:r>
            <w:r>
              <w:rPr>
                <w:rFonts w:hint="eastAsia" w:ascii="宋体" w:hAnsi="宋体" w:eastAsia="宋体" w:cs="宋体"/>
                <w:b/>
                <w:color w:val="auto"/>
                <w:kern w:val="0"/>
                <w:sz w:val="24"/>
                <w:szCs w:val="24"/>
                <w:highlight w:val="none"/>
              </w:rPr>
              <w:t>（</w:t>
            </w:r>
            <w:r>
              <w:rPr>
                <w:rFonts w:hint="eastAsia" w:ascii="宋体" w:hAnsi="宋体" w:eastAsia="宋体" w:cs="宋体"/>
                <w:b/>
                <w:color w:val="auto"/>
                <w:kern w:val="0"/>
                <w:sz w:val="24"/>
                <w:szCs w:val="24"/>
                <w:highlight w:val="none"/>
                <w:lang w:val="en-US" w:eastAsia="zh-CN"/>
              </w:rPr>
              <w:t>14</w:t>
            </w:r>
            <w:r>
              <w:rPr>
                <w:rFonts w:hint="eastAsia" w:ascii="宋体" w:hAnsi="宋体" w:eastAsia="宋体" w:cs="宋体"/>
                <w:b/>
                <w:color w:val="auto"/>
                <w:kern w:val="0"/>
                <w:sz w:val="24"/>
                <w:szCs w:val="24"/>
                <w:highlight w:val="none"/>
              </w:rPr>
              <w:t>分）</w:t>
            </w:r>
          </w:p>
        </w:tc>
        <w:tc>
          <w:tcPr>
            <w:tcW w:w="0" w:type="auto"/>
            <w:noWrap w:val="0"/>
            <w:vAlign w:val="center"/>
          </w:tcPr>
          <w:p w14:paraId="73B93273">
            <w:pPr>
              <w:spacing w:line="240" w:lineRule="auto"/>
              <w:ind w:firstLine="480" w:firstLineChars="200"/>
              <w:jc w:val="both"/>
              <w:rPr>
                <w:rFonts w:hint="eastAsia"/>
                <w:color w:val="auto"/>
                <w:highlight w:val="yellow"/>
                <w:lang w:val="zh-CN"/>
              </w:rPr>
            </w:pPr>
            <w:r>
              <w:rPr>
                <w:rFonts w:hint="eastAsia" w:ascii="宋体" w:hAnsi="宋体" w:eastAsia="宋体" w:cs="宋体"/>
                <w:color w:val="auto"/>
                <w:sz w:val="24"/>
                <w:szCs w:val="24"/>
                <w:highlight w:val="yellow"/>
                <w:lang w:val="zh-CN"/>
              </w:rPr>
              <w:t>根据投标人本项目检测场地情况：实验室</w:t>
            </w:r>
            <w:r>
              <w:rPr>
                <w:rFonts w:hint="eastAsia" w:ascii="宋体" w:hAnsi="宋体" w:eastAsia="宋体" w:cs="宋体"/>
                <w:color w:val="auto"/>
                <w:sz w:val="24"/>
                <w:szCs w:val="24"/>
                <w:highlight w:val="yellow"/>
                <w:lang w:val="en-US" w:eastAsia="zh-CN"/>
              </w:rPr>
              <w:t>是否</w:t>
            </w:r>
            <w:r>
              <w:rPr>
                <w:rFonts w:hint="eastAsia" w:ascii="宋体" w:hAnsi="宋体" w:eastAsia="宋体" w:cs="宋体"/>
                <w:color w:val="auto"/>
                <w:sz w:val="24"/>
                <w:szCs w:val="24"/>
                <w:highlight w:val="yellow"/>
                <w:lang w:val="zh-CN"/>
              </w:rPr>
              <w:t>具有产品检测场地（含产品检验业务相关的场所），根据其能否满足检测工作需要、独立性、固定性、布局的合理性等进行评分。良上的</w:t>
            </w:r>
            <w:r>
              <w:rPr>
                <w:rFonts w:hint="eastAsia" w:ascii="宋体" w:hAnsi="宋体" w:eastAsia="宋体" w:cs="宋体"/>
                <w:color w:val="auto"/>
                <w:sz w:val="24"/>
                <w:szCs w:val="24"/>
                <w:highlight w:val="yellow"/>
                <w:lang w:val="en-US" w:eastAsia="zh-CN"/>
              </w:rPr>
              <w:t>4</w:t>
            </w:r>
            <w:r>
              <w:rPr>
                <w:rFonts w:hint="eastAsia" w:ascii="宋体" w:hAnsi="宋体" w:eastAsia="宋体" w:cs="宋体"/>
                <w:color w:val="auto"/>
                <w:sz w:val="24"/>
                <w:szCs w:val="24"/>
                <w:highlight w:val="yellow"/>
                <w:lang w:val="zh-CN"/>
              </w:rPr>
              <w:t>分，良的2分，一般的1分。</w:t>
            </w:r>
          </w:p>
          <w:p w14:paraId="7241D1B8">
            <w:pPr>
              <w:spacing w:line="240" w:lineRule="auto"/>
              <w:jc w:val="both"/>
              <w:rPr>
                <w:rFonts w:hint="eastAsia" w:ascii="宋体" w:hAnsi="宋体" w:eastAsia="宋体" w:cs="宋体"/>
                <w:color w:val="auto"/>
                <w:sz w:val="24"/>
                <w:szCs w:val="24"/>
                <w:highlight w:val="yellow"/>
                <w:lang w:val="zh-CN"/>
              </w:rPr>
            </w:pPr>
            <w:r>
              <w:rPr>
                <w:rFonts w:hint="eastAsia" w:ascii="宋体" w:hAnsi="宋体" w:eastAsia="宋体" w:cs="宋体"/>
                <w:color w:val="auto"/>
                <w:sz w:val="24"/>
                <w:szCs w:val="24"/>
                <w:highlight w:val="yellow"/>
                <w:lang w:val="zh-CN"/>
              </w:rPr>
              <w:t>注：提供相应的证明材料，包括房产证或房屋租赁合同，实验室情况及图片说明等。</w:t>
            </w:r>
          </w:p>
        </w:tc>
        <w:tc>
          <w:tcPr>
            <w:tcW w:w="0" w:type="auto"/>
            <w:noWrap w:val="0"/>
            <w:vAlign w:val="center"/>
          </w:tcPr>
          <w:p w14:paraId="5FB71D2F">
            <w:pPr>
              <w:spacing w:line="240" w:lineRule="auto"/>
              <w:jc w:val="center"/>
              <w:rPr>
                <w:rFonts w:hint="default"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yellow"/>
                <w:lang w:val="en-US" w:eastAsia="zh-CN"/>
              </w:rPr>
              <w:t>4</w:t>
            </w:r>
          </w:p>
        </w:tc>
      </w:tr>
      <w:tr w14:paraId="4FCF5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Merge w:val="continue"/>
            <w:noWrap w:val="0"/>
            <w:vAlign w:val="top"/>
          </w:tcPr>
          <w:p w14:paraId="7169C131">
            <w:pPr>
              <w:spacing w:line="240" w:lineRule="auto"/>
              <w:rPr>
                <w:rFonts w:hint="eastAsia" w:ascii="宋体" w:hAnsi="宋体" w:eastAsia="宋体" w:cs="宋体"/>
                <w:b/>
                <w:color w:val="auto"/>
                <w:sz w:val="24"/>
                <w:szCs w:val="24"/>
                <w:highlight w:val="none"/>
              </w:rPr>
            </w:pPr>
          </w:p>
        </w:tc>
        <w:tc>
          <w:tcPr>
            <w:tcW w:w="0" w:type="auto"/>
            <w:vMerge w:val="continue"/>
            <w:noWrap w:val="0"/>
            <w:vAlign w:val="center"/>
          </w:tcPr>
          <w:p w14:paraId="59CA2101">
            <w:pPr>
              <w:spacing w:line="240" w:lineRule="auto"/>
              <w:jc w:val="center"/>
              <w:rPr>
                <w:rFonts w:hint="eastAsia" w:ascii="宋体" w:hAnsi="宋体" w:eastAsia="宋体" w:cs="宋体"/>
                <w:color w:val="auto"/>
                <w:sz w:val="24"/>
                <w:szCs w:val="24"/>
                <w:highlight w:val="none"/>
              </w:rPr>
            </w:pPr>
          </w:p>
        </w:tc>
        <w:tc>
          <w:tcPr>
            <w:tcW w:w="0" w:type="auto"/>
            <w:vMerge w:val="continue"/>
            <w:noWrap w:val="0"/>
            <w:vAlign w:val="center"/>
          </w:tcPr>
          <w:p w14:paraId="2DAF9F5C">
            <w:pPr>
              <w:spacing w:line="240" w:lineRule="auto"/>
              <w:jc w:val="center"/>
              <w:rPr>
                <w:rFonts w:hint="eastAsia" w:ascii="宋体" w:hAnsi="宋体" w:eastAsia="宋体" w:cs="宋体"/>
                <w:color w:val="auto"/>
                <w:sz w:val="24"/>
                <w:szCs w:val="24"/>
                <w:highlight w:val="none"/>
                <w:lang w:val="zh-CN"/>
              </w:rPr>
            </w:pPr>
          </w:p>
        </w:tc>
        <w:tc>
          <w:tcPr>
            <w:tcW w:w="0" w:type="auto"/>
            <w:noWrap w:val="0"/>
            <w:vAlign w:val="center"/>
          </w:tcPr>
          <w:p w14:paraId="2B310D5F">
            <w:pPr>
              <w:spacing w:line="240" w:lineRule="auto"/>
              <w:jc w:val="both"/>
              <w:rPr>
                <w:rFonts w:hint="eastAsia" w:ascii="宋体" w:hAnsi="宋体" w:eastAsia="宋体" w:cs="宋体"/>
                <w:color w:val="auto"/>
                <w:sz w:val="24"/>
                <w:szCs w:val="24"/>
                <w:highlight w:val="yellow"/>
                <w:lang w:val="zh-CN"/>
              </w:rPr>
            </w:pPr>
            <w:r>
              <w:rPr>
                <w:rFonts w:hint="eastAsia" w:ascii="宋体" w:hAnsi="宋体" w:eastAsia="宋体" w:cs="宋体"/>
                <w:color w:val="auto"/>
                <w:sz w:val="24"/>
                <w:szCs w:val="24"/>
                <w:highlight w:val="yellow"/>
                <w:lang w:val="zh-CN"/>
              </w:rPr>
              <w:t>投标人提供的检测设备在计量检定（校准）有效期内的，设备信息完整且能满足所承担项目需要，台套数能满足样品检测需要。根据投标人拟投入本项目的检测设备的完整性、先进性和可靠性进行评定。优得5分，良得3分，一般得1分，未提供不得分。</w:t>
            </w:r>
          </w:p>
          <w:p w14:paraId="4853DBE0">
            <w:pPr>
              <w:spacing w:line="240" w:lineRule="auto"/>
              <w:jc w:val="both"/>
              <w:rPr>
                <w:rFonts w:hint="eastAsia" w:ascii="宋体" w:hAnsi="宋体" w:eastAsia="宋体" w:cs="宋体"/>
                <w:color w:val="auto"/>
                <w:sz w:val="24"/>
                <w:szCs w:val="24"/>
                <w:highlight w:val="yellow"/>
                <w:lang w:val="zh-CN"/>
              </w:rPr>
            </w:pPr>
            <w:r>
              <w:rPr>
                <w:rFonts w:hint="eastAsia" w:ascii="宋体" w:hAnsi="宋体" w:eastAsia="宋体" w:cs="宋体"/>
                <w:color w:val="auto"/>
                <w:sz w:val="24"/>
                <w:szCs w:val="24"/>
                <w:highlight w:val="yellow"/>
                <w:lang w:val="zh-CN"/>
              </w:rPr>
              <w:t>注：投标文件内提供设备清单、仪器计量证书、购置发票（或购置合同）扫描件。</w:t>
            </w:r>
          </w:p>
        </w:tc>
        <w:tc>
          <w:tcPr>
            <w:tcW w:w="0" w:type="auto"/>
            <w:noWrap w:val="0"/>
            <w:vAlign w:val="center"/>
          </w:tcPr>
          <w:p w14:paraId="56A1D2FB">
            <w:pPr>
              <w:spacing w:line="240" w:lineRule="auto"/>
              <w:jc w:val="center"/>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5</w:t>
            </w:r>
          </w:p>
        </w:tc>
      </w:tr>
      <w:tr w14:paraId="3FA64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Merge w:val="continue"/>
            <w:noWrap w:val="0"/>
            <w:vAlign w:val="top"/>
          </w:tcPr>
          <w:p w14:paraId="3AB2ABD1">
            <w:pPr>
              <w:spacing w:line="240" w:lineRule="auto"/>
              <w:rPr>
                <w:rFonts w:hint="eastAsia" w:ascii="宋体" w:hAnsi="宋体" w:eastAsia="宋体" w:cs="宋体"/>
                <w:b/>
                <w:color w:val="auto"/>
                <w:sz w:val="24"/>
                <w:szCs w:val="24"/>
                <w:highlight w:val="none"/>
              </w:rPr>
            </w:pPr>
          </w:p>
        </w:tc>
        <w:tc>
          <w:tcPr>
            <w:tcW w:w="0" w:type="auto"/>
            <w:vMerge w:val="continue"/>
            <w:noWrap w:val="0"/>
            <w:vAlign w:val="center"/>
          </w:tcPr>
          <w:p w14:paraId="524F6967">
            <w:pPr>
              <w:spacing w:line="240" w:lineRule="auto"/>
              <w:jc w:val="center"/>
              <w:rPr>
                <w:rFonts w:hint="eastAsia" w:ascii="宋体" w:hAnsi="宋体" w:eastAsia="宋体" w:cs="宋体"/>
                <w:color w:val="auto"/>
                <w:sz w:val="24"/>
                <w:szCs w:val="24"/>
                <w:highlight w:val="none"/>
              </w:rPr>
            </w:pPr>
          </w:p>
        </w:tc>
        <w:tc>
          <w:tcPr>
            <w:tcW w:w="0" w:type="auto"/>
            <w:vMerge w:val="continue"/>
            <w:noWrap w:val="0"/>
            <w:vAlign w:val="center"/>
          </w:tcPr>
          <w:p w14:paraId="06D43DFE">
            <w:pPr>
              <w:spacing w:line="240" w:lineRule="auto"/>
              <w:jc w:val="center"/>
              <w:rPr>
                <w:rFonts w:hint="eastAsia" w:ascii="宋体" w:hAnsi="宋体" w:eastAsia="宋体" w:cs="宋体"/>
                <w:color w:val="auto"/>
                <w:sz w:val="24"/>
                <w:szCs w:val="24"/>
                <w:highlight w:val="none"/>
                <w:lang w:val="zh-CN"/>
              </w:rPr>
            </w:pPr>
          </w:p>
        </w:tc>
        <w:tc>
          <w:tcPr>
            <w:tcW w:w="0" w:type="auto"/>
            <w:noWrap w:val="0"/>
            <w:vAlign w:val="center"/>
          </w:tcPr>
          <w:p w14:paraId="16885981">
            <w:pPr>
              <w:numPr>
                <w:ilvl w:val="0"/>
                <w:numId w:val="0"/>
              </w:numPr>
              <w:spacing w:line="240" w:lineRule="auto"/>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（1）</w:t>
            </w:r>
            <w:r>
              <w:rPr>
                <w:rStyle w:val="88"/>
                <w:rFonts w:hint="eastAsia" w:ascii="宋体" w:hAnsi="宋体" w:eastAsia="宋体" w:cs="宋体"/>
                <w:color w:val="auto"/>
                <w:kern w:val="0"/>
                <w:sz w:val="24"/>
                <w:szCs w:val="24"/>
                <w:highlight w:val="none"/>
                <w:lang w:eastAsia="zh-CN"/>
              </w:rPr>
              <w:t>配备</w:t>
            </w:r>
            <w:r>
              <w:rPr>
                <w:rStyle w:val="88"/>
                <w:rFonts w:hint="eastAsia" w:ascii="宋体" w:hAnsi="宋体" w:eastAsia="宋体" w:cs="宋体"/>
                <w:color w:val="auto"/>
                <w:kern w:val="0"/>
                <w:sz w:val="24"/>
                <w:szCs w:val="24"/>
                <w:highlight w:val="none"/>
              </w:rPr>
              <w:t>本项目的</w:t>
            </w:r>
            <w:r>
              <w:rPr>
                <w:rStyle w:val="88"/>
                <w:rFonts w:hint="eastAsia" w:ascii="宋体" w:hAnsi="宋体" w:eastAsia="宋体" w:cs="宋体"/>
                <w:color w:val="auto"/>
                <w:kern w:val="0"/>
                <w:sz w:val="24"/>
                <w:szCs w:val="24"/>
                <w:highlight w:val="none"/>
                <w:lang w:val="en-US" w:eastAsia="zh-CN"/>
              </w:rPr>
              <w:t>抽样</w:t>
            </w:r>
            <w:r>
              <w:rPr>
                <w:rStyle w:val="88"/>
                <w:rFonts w:hint="eastAsia" w:ascii="宋体" w:hAnsi="宋体" w:eastAsia="宋体" w:cs="宋体"/>
                <w:color w:val="auto"/>
                <w:kern w:val="0"/>
                <w:sz w:val="24"/>
                <w:szCs w:val="24"/>
                <w:highlight w:val="none"/>
              </w:rPr>
              <w:t>车数量情况,每辆得</w:t>
            </w:r>
            <w:r>
              <w:rPr>
                <w:rStyle w:val="88"/>
                <w:rFonts w:hint="eastAsia" w:ascii="宋体" w:hAnsi="宋体" w:eastAsia="宋体" w:cs="宋体"/>
                <w:color w:val="auto"/>
                <w:kern w:val="0"/>
                <w:sz w:val="24"/>
                <w:szCs w:val="24"/>
                <w:highlight w:val="none"/>
                <w:lang w:val="en-US" w:eastAsia="zh-CN"/>
              </w:rPr>
              <w:t>1</w:t>
            </w:r>
            <w:r>
              <w:rPr>
                <w:rStyle w:val="88"/>
                <w:rFonts w:hint="eastAsia" w:ascii="宋体" w:hAnsi="宋体" w:eastAsia="宋体" w:cs="宋体"/>
                <w:color w:val="auto"/>
                <w:kern w:val="0"/>
                <w:sz w:val="24"/>
                <w:szCs w:val="24"/>
                <w:highlight w:val="none"/>
              </w:rPr>
              <w:t>分，最高</w:t>
            </w:r>
            <w:r>
              <w:rPr>
                <w:rStyle w:val="88"/>
                <w:rFonts w:hint="eastAsia" w:ascii="宋体" w:hAnsi="宋体" w:eastAsia="宋体" w:cs="宋体"/>
                <w:color w:val="auto"/>
                <w:kern w:val="0"/>
                <w:sz w:val="24"/>
                <w:szCs w:val="24"/>
                <w:highlight w:val="none"/>
                <w:lang w:val="en-US" w:eastAsia="zh-CN"/>
              </w:rPr>
              <w:t>得3</w:t>
            </w:r>
            <w:r>
              <w:rPr>
                <w:rStyle w:val="88"/>
                <w:rFonts w:hint="eastAsia" w:ascii="宋体" w:hAnsi="宋体" w:eastAsia="宋体" w:cs="宋体"/>
                <w:color w:val="auto"/>
                <w:kern w:val="0"/>
                <w:sz w:val="24"/>
                <w:szCs w:val="24"/>
                <w:highlight w:val="none"/>
              </w:rPr>
              <w:t>分。</w:t>
            </w:r>
            <w:r>
              <w:rPr>
                <w:rFonts w:hint="eastAsia" w:ascii="宋体" w:hAnsi="宋体" w:eastAsia="宋体" w:cs="宋体"/>
                <w:color w:val="auto"/>
                <w:sz w:val="24"/>
                <w:szCs w:val="24"/>
                <w:highlight w:val="none"/>
                <w:lang w:val="zh-CN"/>
              </w:rPr>
              <w:t>（须提供满足要求的采样车辆图片和有效行驶证或其他有效证明材料）</w:t>
            </w:r>
          </w:p>
          <w:p w14:paraId="0CC5E103">
            <w:pPr>
              <w:autoSpaceDE w:val="0"/>
              <w:autoSpaceDN w:val="0"/>
              <w:adjustRightInd w:val="0"/>
              <w:spacing w:line="240" w:lineRule="auto"/>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）具有现场采集摄像信息执法仪的，每台得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lang w:val="zh-CN"/>
              </w:rPr>
              <w:t>分，</w:t>
            </w:r>
            <w:r>
              <w:rPr>
                <w:rStyle w:val="88"/>
                <w:rFonts w:hint="eastAsia" w:ascii="宋体" w:hAnsi="宋体" w:eastAsia="宋体" w:cs="宋体"/>
                <w:color w:val="auto"/>
                <w:kern w:val="0"/>
                <w:sz w:val="24"/>
                <w:szCs w:val="24"/>
                <w:highlight w:val="none"/>
              </w:rPr>
              <w:t>最高</w:t>
            </w:r>
            <w:r>
              <w:rPr>
                <w:rStyle w:val="88"/>
                <w:rFonts w:hint="eastAsia" w:ascii="宋体" w:hAnsi="宋体" w:eastAsia="宋体" w:cs="宋体"/>
                <w:color w:val="auto"/>
                <w:kern w:val="0"/>
                <w:sz w:val="24"/>
                <w:szCs w:val="24"/>
                <w:highlight w:val="none"/>
                <w:lang w:val="en-US" w:eastAsia="zh-CN"/>
              </w:rPr>
              <w:t>得2</w:t>
            </w:r>
            <w:r>
              <w:rPr>
                <w:rStyle w:val="88"/>
                <w:rFonts w:hint="eastAsia" w:ascii="宋体" w:hAnsi="宋体" w:eastAsia="宋体" w:cs="宋体"/>
                <w:color w:val="auto"/>
                <w:kern w:val="0"/>
                <w:sz w:val="24"/>
                <w:szCs w:val="24"/>
                <w:highlight w:val="none"/>
              </w:rPr>
              <w:t>分。</w:t>
            </w:r>
            <w:r>
              <w:rPr>
                <w:rFonts w:hint="eastAsia" w:ascii="宋体" w:hAnsi="宋体" w:eastAsia="宋体" w:cs="宋体"/>
                <w:color w:val="auto"/>
                <w:sz w:val="24"/>
                <w:szCs w:val="24"/>
                <w:highlight w:val="none"/>
                <w:lang w:val="zh-CN"/>
              </w:rPr>
              <w:t>（须提供提供购置发票（或购置合同</w:t>
            </w:r>
            <w:r>
              <w:rPr>
                <w:rFonts w:hint="eastAsia" w:ascii="宋体" w:hAnsi="宋体" w:eastAsia="宋体" w:cs="宋体"/>
                <w:color w:val="auto"/>
                <w:sz w:val="24"/>
                <w:szCs w:val="24"/>
                <w:highlight w:val="none"/>
                <w:lang w:val="en-US" w:eastAsia="zh-CN"/>
              </w:rPr>
              <w:t>或租赁合同</w:t>
            </w:r>
            <w:r>
              <w:rPr>
                <w:rFonts w:hint="eastAsia" w:ascii="宋体" w:hAnsi="宋体" w:eastAsia="宋体" w:cs="宋体"/>
                <w:color w:val="auto"/>
                <w:sz w:val="24"/>
                <w:szCs w:val="24"/>
                <w:highlight w:val="none"/>
                <w:lang w:val="zh-CN"/>
              </w:rPr>
              <w:t>）扫描件）</w:t>
            </w:r>
          </w:p>
        </w:tc>
        <w:tc>
          <w:tcPr>
            <w:tcW w:w="0" w:type="auto"/>
            <w:noWrap w:val="0"/>
            <w:vAlign w:val="center"/>
          </w:tcPr>
          <w:p w14:paraId="1D4279DE">
            <w:pPr>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r>
      <w:tr w14:paraId="3FC87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Merge w:val="continue"/>
            <w:noWrap w:val="0"/>
            <w:vAlign w:val="top"/>
          </w:tcPr>
          <w:p w14:paraId="1B5039C2">
            <w:pPr>
              <w:spacing w:line="240" w:lineRule="auto"/>
              <w:rPr>
                <w:rFonts w:hint="eastAsia" w:ascii="宋体" w:hAnsi="宋体" w:eastAsia="宋体" w:cs="宋体"/>
                <w:b/>
                <w:color w:val="auto"/>
                <w:sz w:val="24"/>
                <w:szCs w:val="24"/>
                <w:highlight w:val="none"/>
              </w:rPr>
            </w:pPr>
          </w:p>
        </w:tc>
        <w:tc>
          <w:tcPr>
            <w:tcW w:w="0" w:type="auto"/>
            <w:vMerge w:val="continue"/>
            <w:noWrap w:val="0"/>
            <w:vAlign w:val="center"/>
          </w:tcPr>
          <w:p w14:paraId="438AEB58">
            <w:pPr>
              <w:spacing w:line="240" w:lineRule="auto"/>
              <w:jc w:val="center"/>
              <w:rPr>
                <w:rFonts w:hint="eastAsia" w:ascii="宋体" w:hAnsi="宋体" w:eastAsia="宋体" w:cs="宋体"/>
                <w:color w:val="auto"/>
                <w:sz w:val="24"/>
                <w:szCs w:val="24"/>
                <w:highlight w:val="none"/>
              </w:rPr>
            </w:pPr>
          </w:p>
        </w:tc>
        <w:tc>
          <w:tcPr>
            <w:tcW w:w="0" w:type="auto"/>
            <w:noWrap w:val="0"/>
            <w:vAlign w:val="center"/>
          </w:tcPr>
          <w:p w14:paraId="0635717A">
            <w:pPr>
              <w:spacing w:line="240" w:lineRule="auto"/>
              <w:jc w:val="cente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检测覆盖率</w:t>
            </w:r>
          </w:p>
          <w:p w14:paraId="3A577FAC">
            <w:pPr>
              <w:spacing w:line="240" w:lineRule="auto"/>
              <w:jc w:val="center"/>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w:t>
            </w:r>
            <w:r>
              <w:rPr>
                <w:rFonts w:hint="eastAsia" w:ascii="宋体" w:hAnsi="宋体" w:eastAsia="宋体" w:cs="宋体"/>
                <w:b/>
                <w:color w:val="auto"/>
                <w:sz w:val="24"/>
                <w:szCs w:val="24"/>
                <w:highlight w:val="none"/>
                <w:lang w:val="en-US" w:eastAsia="zh-CN"/>
              </w:rPr>
              <w:t>10</w:t>
            </w:r>
            <w:r>
              <w:rPr>
                <w:rFonts w:hint="eastAsia" w:ascii="宋体" w:hAnsi="宋体" w:eastAsia="宋体" w:cs="宋体"/>
                <w:b/>
                <w:color w:val="auto"/>
                <w:sz w:val="24"/>
                <w:szCs w:val="24"/>
                <w:highlight w:val="none"/>
                <w:lang w:val="zh-CN"/>
              </w:rPr>
              <w:t>分）</w:t>
            </w:r>
          </w:p>
        </w:tc>
        <w:tc>
          <w:tcPr>
            <w:tcW w:w="0" w:type="auto"/>
            <w:noWrap w:val="0"/>
            <w:vAlign w:val="center"/>
          </w:tcPr>
          <w:p w14:paraId="304116F7">
            <w:pPr>
              <w:adjustRightInd w:val="0"/>
              <w:snapToGrid w:val="0"/>
              <w:spacing w:line="240" w:lineRule="auto"/>
              <w:ind w:firstLine="480" w:firstLineChars="200"/>
              <w:jc w:val="both"/>
              <w:rPr>
                <w:rFonts w:hint="eastAsia" w:ascii="宋体" w:hAnsi="宋体" w:eastAsia="宋体" w:cs="宋体"/>
                <w:color w:val="auto"/>
                <w:sz w:val="24"/>
                <w:szCs w:val="24"/>
                <w:highlight w:val="green"/>
                <w:lang w:val="zh-CN"/>
              </w:rPr>
            </w:pPr>
            <w:r>
              <w:rPr>
                <w:rFonts w:hint="eastAsia" w:ascii="宋体" w:hAnsi="宋体" w:eastAsia="宋体" w:cs="宋体"/>
                <w:color w:val="auto"/>
                <w:sz w:val="24"/>
                <w:szCs w:val="24"/>
                <w:highlight w:val="green"/>
                <w:lang w:val="zh-CN"/>
              </w:rPr>
              <w:t>投标人CMA资质附表中的项目与标书中所涉及产品类别的具体检测项目要求进行比较：</w:t>
            </w:r>
          </w:p>
          <w:p w14:paraId="2296DADB">
            <w:pPr>
              <w:adjustRightInd w:val="0"/>
              <w:snapToGrid w:val="0"/>
              <w:spacing w:line="240" w:lineRule="auto"/>
              <w:ind w:left="479" w:leftChars="228" w:firstLine="0" w:firstLineChars="0"/>
              <w:jc w:val="both"/>
              <w:rPr>
                <w:rFonts w:hint="eastAsia" w:ascii="宋体" w:hAnsi="宋体" w:eastAsia="宋体" w:cs="宋体"/>
                <w:color w:val="auto"/>
                <w:sz w:val="24"/>
                <w:szCs w:val="24"/>
                <w:highlight w:val="green"/>
                <w:lang w:val="zh-CN"/>
              </w:rPr>
            </w:pPr>
            <w:r>
              <w:rPr>
                <w:rFonts w:hint="eastAsia" w:ascii="宋体" w:hAnsi="宋体" w:eastAsia="宋体" w:cs="宋体"/>
                <w:color w:val="auto"/>
                <w:sz w:val="24"/>
                <w:szCs w:val="24"/>
                <w:highlight w:val="green"/>
                <w:lang w:val="en-US" w:eastAsia="zh-CN"/>
              </w:rPr>
              <w:t>承诺</w:t>
            </w:r>
            <w:r>
              <w:rPr>
                <w:rFonts w:hint="eastAsia" w:ascii="宋体" w:hAnsi="宋体" w:eastAsia="宋体" w:cs="宋体"/>
                <w:color w:val="auto"/>
                <w:sz w:val="24"/>
                <w:szCs w:val="24"/>
                <w:highlight w:val="green"/>
                <w:lang w:val="zh-CN"/>
              </w:rPr>
              <w:t>检测项目资质能力覆盖率达100%，得</w:t>
            </w:r>
            <w:r>
              <w:rPr>
                <w:rFonts w:hint="eastAsia" w:ascii="宋体" w:hAnsi="宋体" w:eastAsia="宋体" w:cs="宋体"/>
                <w:color w:val="auto"/>
                <w:sz w:val="24"/>
                <w:szCs w:val="24"/>
                <w:highlight w:val="green"/>
                <w:lang w:val="en-US" w:eastAsia="zh-CN"/>
              </w:rPr>
              <w:t>10</w:t>
            </w:r>
            <w:r>
              <w:rPr>
                <w:rFonts w:hint="eastAsia" w:ascii="宋体" w:hAnsi="宋体" w:eastAsia="宋体" w:cs="宋体"/>
                <w:color w:val="auto"/>
                <w:sz w:val="24"/>
                <w:szCs w:val="24"/>
                <w:highlight w:val="green"/>
                <w:lang w:val="zh-CN"/>
              </w:rPr>
              <w:t>分；</w:t>
            </w:r>
          </w:p>
          <w:p w14:paraId="5EA3F2B6">
            <w:pPr>
              <w:adjustRightInd w:val="0"/>
              <w:snapToGrid w:val="0"/>
              <w:spacing w:line="240" w:lineRule="auto"/>
              <w:ind w:left="479" w:leftChars="228" w:firstLine="0" w:firstLineChars="0"/>
              <w:jc w:val="both"/>
              <w:rPr>
                <w:rFonts w:hint="eastAsia" w:ascii="宋体" w:hAnsi="宋体" w:eastAsia="宋体" w:cs="宋体"/>
                <w:color w:val="auto"/>
                <w:sz w:val="24"/>
                <w:szCs w:val="24"/>
                <w:highlight w:val="green"/>
                <w:lang w:val="zh-CN"/>
              </w:rPr>
            </w:pPr>
            <w:r>
              <w:rPr>
                <w:rFonts w:hint="eastAsia" w:ascii="宋体" w:hAnsi="宋体" w:eastAsia="宋体" w:cs="宋体"/>
                <w:color w:val="auto"/>
                <w:sz w:val="24"/>
                <w:szCs w:val="24"/>
                <w:highlight w:val="green"/>
                <w:lang w:val="zh-CN"/>
              </w:rPr>
              <w:t>每缺少其中一个检测项目资质扣</w:t>
            </w:r>
            <w:r>
              <w:rPr>
                <w:rFonts w:hint="eastAsia" w:ascii="宋体" w:hAnsi="宋体" w:eastAsia="宋体" w:cs="宋体"/>
                <w:color w:val="auto"/>
                <w:sz w:val="24"/>
                <w:szCs w:val="24"/>
                <w:highlight w:val="green"/>
                <w:lang w:val="en-US" w:eastAsia="zh-CN"/>
              </w:rPr>
              <w:t>2分，扣完为止</w:t>
            </w:r>
            <w:r>
              <w:rPr>
                <w:rFonts w:hint="eastAsia" w:ascii="宋体" w:hAnsi="宋体" w:eastAsia="宋体" w:cs="宋体"/>
                <w:color w:val="auto"/>
                <w:sz w:val="24"/>
                <w:szCs w:val="24"/>
                <w:highlight w:val="green"/>
                <w:lang w:val="zh-CN"/>
              </w:rPr>
              <w:t>；</w:t>
            </w:r>
          </w:p>
          <w:p w14:paraId="58678E6E">
            <w:pPr>
              <w:spacing w:line="240" w:lineRule="auto"/>
              <w:jc w:val="both"/>
              <w:rPr>
                <w:rFonts w:hint="eastAsia" w:ascii="宋体" w:hAnsi="宋体" w:eastAsia="宋体" w:cs="宋体"/>
                <w:color w:val="auto"/>
                <w:sz w:val="24"/>
                <w:szCs w:val="24"/>
                <w:highlight w:val="yellow"/>
                <w:lang w:val="zh-CN"/>
              </w:rPr>
            </w:pPr>
            <w:r>
              <w:rPr>
                <w:rFonts w:hint="eastAsia" w:ascii="宋体" w:hAnsi="宋体" w:eastAsia="宋体" w:cs="宋体"/>
                <w:color w:val="auto"/>
                <w:sz w:val="24"/>
                <w:szCs w:val="24"/>
                <w:highlight w:val="green"/>
                <w:lang w:val="zh-CN"/>
              </w:rPr>
              <w:t>（要求：1、在投标文件，技术商务文件部分</w:t>
            </w:r>
            <w:r>
              <w:rPr>
                <w:rFonts w:hint="eastAsia" w:ascii="宋体" w:hAnsi="宋体" w:eastAsia="宋体" w:cs="宋体"/>
                <w:color w:val="auto"/>
                <w:sz w:val="24"/>
                <w:szCs w:val="24"/>
                <w:highlight w:val="green"/>
                <w:lang w:val="en-US" w:eastAsia="zh-CN"/>
              </w:rPr>
              <w:t>提供承诺（格式自拟），</w:t>
            </w:r>
            <w:r>
              <w:rPr>
                <w:rFonts w:hint="eastAsia" w:ascii="宋体" w:hAnsi="宋体" w:eastAsia="宋体" w:cs="宋体"/>
                <w:color w:val="auto"/>
                <w:sz w:val="24"/>
                <w:szCs w:val="24"/>
                <w:highlight w:val="green"/>
                <w:lang w:val="zh-CN"/>
              </w:rPr>
              <w:t>结尾处以附件形式提供CMA资质附表扫描件，并如实列明所涉及产品类别的具体检测项目是否具备检测资质；2、提供加盖公章的相应承诺书。）</w:t>
            </w:r>
          </w:p>
        </w:tc>
        <w:tc>
          <w:tcPr>
            <w:tcW w:w="0" w:type="auto"/>
            <w:noWrap w:val="0"/>
            <w:vAlign w:val="center"/>
          </w:tcPr>
          <w:p w14:paraId="5C036C80">
            <w:pPr>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r>
      <w:tr w14:paraId="2224C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Merge w:val="continue"/>
            <w:noWrap w:val="0"/>
            <w:vAlign w:val="top"/>
          </w:tcPr>
          <w:p w14:paraId="1B0B6F19">
            <w:pPr>
              <w:spacing w:line="240" w:lineRule="auto"/>
              <w:rPr>
                <w:rFonts w:hint="eastAsia" w:ascii="宋体" w:hAnsi="宋体" w:eastAsia="宋体" w:cs="宋体"/>
                <w:b/>
                <w:color w:val="auto"/>
                <w:sz w:val="24"/>
                <w:szCs w:val="24"/>
                <w:highlight w:val="none"/>
              </w:rPr>
            </w:pPr>
          </w:p>
        </w:tc>
        <w:tc>
          <w:tcPr>
            <w:tcW w:w="0" w:type="auto"/>
            <w:vMerge w:val="continue"/>
            <w:noWrap w:val="0"/>
            <w:vAlign w:val="center"/>
          </w:tcPr>
          <w:p w14:paraId="6AFB2033">
            <w:pPr>
              <w:spacing w:line="240" w:lineRule="auto"/>
              <w:jc w:val="center"/>
              <w:rPr>
                <w:rFonts w:hint="eastAsia" w:ascii="宋体" w:hAnsi="宋体" w:eastAsia="宋体" w:cs="宋体"/>
                <w:color w:val="auto"/>
                <w:sz w:val="24"/>
                <w:szCs w:val="24"/>
                <w:highlight w:val="none"/>
              </w:rPr>
            </w:pPr>
          </w:p>
        </w:tc>
        <w:tc>
          <w:tcPr>
            <w:tcW w:w="0" w:type="auto"/>
            <w:noWrap w:val="0"/>
            <w:vAlign w:val="center"/>
          </w:tcPr>
          <w:p w14:paraId="069A9625">
            <w:pPr>
              <w:spacing w:line="240" w:lineRule="auto"/>
              <w:jc w:val="cente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拟投入人员情况</w:t>
            </w:r>
          </w:p>
          <w:p w14:paraId="20E5749F">
            <w:pPr>
              <w:spacing w:line="240" w:lineRule="auto"/>
              <w:jc w:val="cente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w:t>
            </w:r>
            <w:r>
              <w:rPr>
                <w:rFonts w:hint="eastAsia" w:ascii="宋体" w:hAnsi="宋体" w:eastAsia="宋体" w:cs="宋体"/>
                <w:b/>
                <w:color w:val="auto"/>
                <w:sz w:val="24"/>
                <w:szCs w:val="24"/>
                <w:highlight w:val="none"/>
                <w:lang w:val="en-US" w:eastAsia="zh-CN"/>
              </w:rPr>
              <w:t>10</w:t>
            </w:r>
            <w:r>
              <w:rPr>
                <w:rFonts w:hint="eastAsia" w:ascii="宋体" w:hAnsi="宋体" w:eastAsia="宋体" w:cs="宋体"/>
                <w:b/>
                <w:color w:val="auto"/>
                <w:sz w:val="24"/>
                <w:szCs w:val="24"/>
                <w:highlight w:val="none"/>
                <w:lang w:val="zh-CN"/>
              </w:rPr>
              <w:t>分）</w:t>
            </w:r>
          </w:p>
        </w:tc>
        <w:tc>
          <w:tcPr>
            <w:tcW w:w="0" w:type="auto"/>
            <w:noWrap w:val="0"/>
            <w:vAlign w:val="center"/>
          </w:tcPr>
          <w:p w14:paraId="1C29714B">
            <w:pPr>
              <w:spacing w:line="240" w:lineRule="auto"/>
              <w:jc w:val="both"/>
              <w:rPr>
                <w:rFonts w:hint="eastAsia" w:ascii="宋体" w:hAnsi="宋体" w:eastAsia="宋体" w:cs="宋体"/>
                <w:color w:val="auto"/>
                <w:spacing w:val="0"/>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bidi="ar-SA"/>
              </w:rPr>
              <w:t>承担本项目所需的专业技术人员：</w:t>
            </w:r>
          </w:p>
          <w:p w14:paraId="651DBB64">
            <w:pPr>
              <w:numPr>
                <w:ilvl w:val="0"/>
                <w:numId w:val="0"/>
              </w:numPr>
              <w:spacing w:line="24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1、</w:t>
            </w:r>
            <w:r>
              <w:rPr>
                <w:rFonts w:hint="eastAsia" w:ascii="宋体" w:hAnsi="宋体" w:eastAsia="宋体" w:cs="宋体"/>
                <w:color w:val="auto"/>
                <w:kern w:val="0"/>
                <w:sz w:val="24"/>
                <w:szCs w:val="24"/>
                <w:highlight w:val="none"/>
                <w:lang w:val="en-US" w:eastAsia="zh-CN"/>
              </w:rPr>
              <w:t>项目负责人：</w:t>
            </w:r>
          </w:p>
          <w:p w14:paraId="130191A6">
            <w:pPr>
              <w:numPr>
                <w:ilvl w:val="0"/>
                <w:numId w:val="0"/>
              </w:numPr>
              <w:spacing w:line="240" w:lineRule="auto"/>
              <w:jc w:val="both"/>
              <w:rPr>
                <w:rFonts w:hint="eastAsia" w:ascii="宋体" w:hAnsi="宋体" w:eastAsia="宋体" w:cs="宋体"/>
                <w:color w:val="auto"/>
                <w:spacing w:val="0"/>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bidi="ar-SA"/>
              </w:rPr>
              <w:t>具有项目实施相关专业的中级技术职称的，得1分；具有项目实施相关专业的副高级技术职称的，得2分；</w:t>
            </w:r>
            <w:r>
              <w:rPr>
                <w:rFonts w:hint="eastAsia" w:ascii="宋体" w:hAnsi="宋体" w:eastAsia="宋体" w:cs="宋体"/>
                <w:color w:val="FF0000"/>
                <w:spacing w:val="0"/>
                <w:kern w:val="0"/>
                <w:sz w:val="24"/>
                <w:szCs w:val="24"/>
                <w:highlight w:val="none"/>
                <w:lang w:val="en-US" w:eastAsia="zh-CN" w:bidi="ar-SA"/>
              </w:rPr>
              <w:t>具有项目实施相关专业的正高级技术职称的，得3分。</w:t>
            </w:r>
          </w:p>
          <w:p w14:paraId="2862416B">
            <w:pPr>
              <w:jc w:val="both"/>
              <w:rPr>
                <w:rFonts w:hint="eastAsia" w:ascii="宋体" w:hAnsi="宋体" w:cs="宋体"/>
                <w:color w:val="auto"/>
                <w:kern w:val="0"/>
                <w:sz w:val="24"/>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rPr>
              <w:t>项目检验团队人员（</w:t>
            </w:r>
            <w:r>
              <w:rPr>
                <w:rFonts w:hint="eastAsia" w:ascii="宋体" w:hAnsi="宋体" w:cs="宋体"/>
                <w:color w:val="auto"/>
                <w:kern w:val="0"/>
                <w:sz w:val="24"/>
                <w:lang w:val="en-US" w:eastAsia="zh-CN"/>
              </w:rPr>
              <w:t>不</w:t>
            </w:r>
            <w:r>
              <w:rPr>
                <w:rFonts w:hint="eastAsia" w:ascii="宋体" w:hAnsi="宋体" w:cs="宋体"/>
                <w:color w:val="auto"/>
                <w:kern w:val="0"/>
                <w:sz w:val="24"/>
              </w:rPr>
              <w:t>包括项目负责人）：</w:t>
            </w:r>
          </w:p>
          <w:p w14:paraId="0058D43B">
            <w:pPr>
              <w:jc w:val="both"/>
              <w:rPr>
                <w:rFonts w:hint="eastAsia"/>
                <w:color w:val="auto"/>
                <w:highlight w:val="none"/>
                <w:lang w:val="en-US" w:eastAsia="zh-CN"/>
              </w:rPr>
            </w:pPr>
            <w:r>
              <w:rPr>
                <w:rFonts w:hint="eastAsia" w:ascii="宋体" w:hAnsi="宋体" w:cs="宋体"/>
                <w:color w:val="auto"/>
                <w:kern w:val="0"/>
                <w:sz w:val="24"/>
              </w:rPr>
              <w:t>获得本项目实施相关专业的中级（含）以上技术职称人员数量</w:t>
            </w:r>
            <w:r>
              <w:rPr>
                <w:rFonts w:hint="eastAsia" w:ascii="宋体" w:hAnsi="宋体" w:cs="宋体"/>
                <w:color w:val="FF0000"/>
                <w:kern w:val="0"/>
                <w:sz w:val="24"/>
              </w:rPr>
              <w:t>高于</w:t>
            </w:r>
            <w:r>
              <w:rPr>
                <w:rFonts w:hint="eastAsia" w:ascii="宋体" w:hAnsi="宋体" w:cs="宋体"/>
                <w:color w:val="FF0000"/>
                <w:kern w:val="0"/>
                <w:sz w:val="24"/>
                <w:lang w:val="en-US" w:eastAsia="zh-CN"/>
              </w:rPr>
              <w:t>7</w:t>
            </w:r>
            <w:r>
              <w:rPr>
                <w:rFonts w:hint="eastAsia" w:ascii="宋体" w:hAnsi="宋体" w:cs="宋体"/>
                <w:color w:val="FF0000"/>
                <w:kern w:val="0"/>
                <w:sz w:val="24"/>
              </w:rPr>
              <w:t>人（含）的</w:t>
            </w:r>
            <w:r>
              <w:rPr>
                <w:rFonts w:hint="eastAsia" w:ascii="宋体" w:hAnsi="宋体" w:cs="宋体"/>
                <w:color w:val="auto"/>
                <w:kern w:val="0"/>
                <w:sz w:val="24"/>
              </w:rPr>
              <w:t>，得</w:t>
            </w:r>
            <w:r>
              <w:rPr>
                <w:rFonts w:hint="eastAsia" w:ascii="宋体" w:hAnsi="宋体" w:cs="宋体"/>
                <w:color w:val="auto"/>
                <w:kern w:val="0"/>
                <w:sz w:val="24"/>
                <w:lang w:val="en-US" w:eastAsia="zh-CN"/>
              </w:rPr>
              <w:t>4</w:t>
            </w:r>
            <w:r>
              <w:rPr>
                <w:rFonts w:hint="eastAsia" w:ascii="宋体" w:hAnsi="宋体" w:cs="宋体"/>
                <w:color w:val="auto"/>
                <w:kern w:val="0"/>
                <w:sz w:val="24"/>
              </w:rPr>
              <w:t>分；人员数量4人（含）-</w:t>
            </w:r>
            <w:r>
              <w:rPr>
                <w:rFonts w:hint="eastAsia" w:ascii="宋体" w:hAnsi="宋体" w:cs="宋体"/>
                <w:color w:val="auto"/>
                <w:kern w:val="0"/>
                <w:sz w:val="24"/>
                <w:lang w:val="en-US" w:eastAsia="zh-CN"/>
              </w:rPr>
              <w:t>6</w:t>
            </w:r>
            <w:r>
              <w:rPr>
                <w:rFonts w:hint="eastAsia" w:ascii="宋体" w:hAnsi="宋体" w:cs="宋体"/>
                <w:color w:val="auto"/>
                <w:kern w:val="0"/>
                <w:sz w:val="24"/>
              </w:rPr>
              <w:t>人（含）的，得</w:t>
            </w:r>
            <w:r>
              <w:rPr>
                <w:rFonts w:hint="eastAsia" w:ascii="宋体" w:hAnsi="宋体" w:cs="宋体"/>
                <w:color w:val="auto"/>
                <w:kern w:val="0"/>
                <w:sz w:val="24"/>
                <w:lang w:val="en-US" w:eastAsia="zh-CN"/>
              </w:rPr>
              <w:t>2</w:t>
            </w:r>
            <w:r>
              <w:rPr>
                <w:rFonts w:hint="eastAsia" w:ascii="宋体" w:hAnsi="宋体" w:cs="宋体"/>
                <w:color w:val="auto"/>
                <w:kern w:val="0"/>
                <w:sz w:val="24"/>
              </w:rPr>
              <w:t>分；人员数量不足4人的，得0分。最高不超过</w:t>
            </w:r>
            <w:r>
              <w:rPr>
                <w:rFonts w:hint="eastAsia" w:ascii="宋体" w:hAnsi="宋体" w:cs="宋体"/>
                <w:color w:val="auto"/>
                <w:kern w:val="0"/>
                <w:sz w:val="24"/>
                <w:lang w:val="en-US" w:eastAsia="zh-CN"/>
              </w:rPr>
              <w:t>4</w:t>
            </w:r>
            <w:r>
              <w:rPr>
                <w:rFonts w:hint="eastAsia" w:ascii="宋体" w:hAnsi="宋体" w:cs="宋体"/>
                <w:color w:val="auto"/>
                <w:kern w:val="0"/>
                <w:sz w:val="24"/>
              </w:rPr>
              <w:t>分。</w:t>
            </w:r>
          </w:p>
          <w:p w14:paraId="5F69C357">
            <w:pPr>
              <w:spacing w:line="240" w:lineRule="auto"/>
              <w:jc w:val="both"/>
              <w:rPr>
                <w:rFonts w:hint="eastAsia" w:ascii="宋体" w:hAnsi="宋体" w:eastAsia="宋体" w:cs="宋体"/>
                <w:strike w:val="0"/>
                <w:dstrike w:val="0"/>
                <w:color w:val="auto"/>
                <w:spacing w:val="0"/>
                <w:kern w:val="0"/>
                <w:sz w:val="24"/>
                <w:szCs w:val="24"/>
                <w:highlight w:val="none"/>
                <w:lang w:val="en-US" w:eastAsia="zh-CN" w:bidi="ar-SA"/>
              </w:rPr>
            </w:pPr>
            <w:r>
              <w:rPr>
                <w:rFonts w:hint="eastAsia" w:ascii="宋体" w:hAnsi="宋体" w:eastAsia="宋体" w:cs="宋体"/>
                <w:strike w:val="0"/>
                <w:dstrike w:val="0"/>
                <w:color w:val="auto"/>
                <w:spacing w:val="0"/>
                <w:kern w:val="0"/>
                <w:sz w:val="24"/>
                <w:szCs w:val="24"/>
                <w:highlight w:val="none"/>
                <w:lang w:val="en-US" w:eastAsia="zh-CN" w:bidi="ar-SA"/>
              </w:rPr>
              <w:t>3、项目抽样团队人员：</w:t>
            </w:r>
          </w:p>
          <w:p w14:paraId="7B2C9A7A">
            <w:pPr>
              <w:spacing w:line="240" w:lineRule="auto"/>
              <w:jc w:val="both"/>
              <w:rPr>
                <w:rFonts w:hint="eastAsia" w:ascii="宋体" w:hAnsi="宋体" w:eastAsia="宋体" w:cs="宋体"/>
                <w:strike w:val="0"/>
                <w:dstrike w:val="0"/>
                <w:color w:val="auto"/>
                <w:spacing w:val="0"/>
                <w:kern w:val="0"/>
                <w:sz w:val="24"/>
                <w:szCs w:val="24"/>
                <w:highlight w:val="none"/>
                <w:lang w:val="en-US" w:eastAsia="zh-CN" w:bidi="ar-SA"/>
              </w:rPr>
            </w:pPr>
            <w:r>
              <w:rPr>
                <w:rFonts w:hint="eastAsia" w:ascii="宋体" w:hAnsi="宋体" w:eastAsia="宋体" w:cs="宋体"/>
                <w:strike w:val="0"/>
                <w:dstrike w:val="0"/>
                <w:color w:val="auto"/>
                <w:spacing w:val="0"/>
                <w:kern w:val="0"/>
                <w:sz w:val="24"/>
                <w:szCs w:val="24"/>
                <w:highlight w:val="none"/>
                <w:lang w:val="en-US" w:eastAsia="zh-CN" w:bidi="ar-SA"/>
              </w:rPr>
              <w:t>（1）抽样人员数量≥10人，得3分；</w:t>
            </w:r>
          </w:p>
          <w:p w14:paraId="7BBB59DA">
            <w:pPr>
              <w:spacing w:line="240" w:lineRule="auto"/>
              <w:jc w:val="both"/>
              <w:rPr>
                <w:rFonts w:hint="eastAsia" w:ascii="宋体" w:hAnsi="宋体" w:eastAsia="宋体" w:cs="宋体"/>
                <w:strike w:val="0"/>
                <w:dstrike w:val="0"/>
                <w:color w:val="auto"/>
                <w:spacing w:val="0"/>
                <w:kern w:val="0"/>
                <w:sz w:val="24"/>
                <w:szCs w:val="24"/>
                <w:highlight w:val="none"/>
                <w:lang w:val="en-US" w:eastAsia="zh-CN" w:bidi="ar-SA"/>
              </w:rPr>
            </w:pPr>
            <w:r>
              <w:rPr>
                <w:rFonts w:hint="eastAsia" w:ascii="宋体" w:hAnsi="宋体" w:eastAsia="宋体" w:cs="宋体"/>
                <w:strike w:val="0"/>
                <w:dstrike w:val="0"/>
                <w:color w:val="auto"/>
                <w:spacing w:val="0"/>
                <w:kern w:val="0"/>
                <w:sz w:val="24"/>
                <w:szCs w:val="24"/>
                <w:highlight w:val="none"/>
                <w:lang w:val="en-US" w:eastAsia="zh-CN" w:bidi="ar-SA"/>
              </w:rPr>
              <w:t>（2）抽样人员数量介于7人（含）-9人（含）之间的得2分；</w:t>
            </w:r>
          </w:p>
          <w:p w14:paraId="77DD7E90">
            <w:pPr>
              <w:spacing w:line="240" w:lineRule="auto"/>
              <w:jc w:val="both"/>
              <w:rPr>
                <w:rFonts w:hint="eastAsia" w:ascii="宋体" w:hAnsi="宋体" w:eastAsia="宋体" w:cs="宋体"/>
                <w:strike w:val="0"/>
                <w:dstrike w:val="0"/>
                <w:color w:val="auto"/>
                <w:spacing w:val="0"/>
                <w:kern w:val="0"/>
                <w:sz w:val="24"/>
                <w:szCs w:val="24"/>
                <w:highlight w:val="none"/>
                <w:lang w:val="en-US" w:eastAsia="zh-CN" w:bidi="ar-SA"/>
              </w:rPr>
            </w:pPr>
            <w:r>
              <w:rPr>
                <w:rFonts w:hint="eastAsia" w:ascii="宋体" w:hAnsi="宋体" w:eastAsia="宋体" w:cs="宋体"/>
                <w:strike w:val="0"/>
                <w:dstrike w:val="0"/>
                <w:color w:val="auto"/>
                <w:spacing w:val="0"/>
                <w:kern w:val="0"/>
                <w:sz w:val="24"/>
                <w:szCs w:val="24"/>
                <w:highlight w:val="none"/>
                <w:lang w:val="en-US" w:eastAsia="zh-CN" w:bidi="ar-SA"/>
              </w:rPr>
              <w:t>（3）抽样人员数量介于4人（含）-6人（含）之间的得1分；</w:t>
            </w:r>
          </w:p>
          <w:p w14:paraId="10224B64">
            <w:pPr>
              <w:spacing w:line="240" w:lineRule="auto"/>
              <w:jc w:val="both"/>
              <w:rPr>
                <w:rFonts w:hint="eastAsia" w:ascii="宋体" w:hAnsi="宋体" w:eastAsia="宋体" w:cs="宋体"/>
                <w:strike w:val="0"/>
                <w:dstrike w:val="0"/>
                <w:color w:val="auto"/>
                <w:spacing w:val="0"/>
                <w:kern w:val="0"/>
                <w:sz w:val="24"/>
                <w:szCs w:val="24"/>
                <w:highlight w:val="none"/>
                <w:lang w:val="en-US" w:eastAsia="zh-CN" w:bidi="ar-SA"/>
              </w:rPr>
            </w:pPr>
            <w:r>
              <w:rPr>
                <w:rFonts w:hint="eastAsia" w:ascii="宋体" w:hAnsi="宋体" w:eastAsia="宋体" w:cs="宋体"/>
                <w:strike w:val="0"/>
                <w:dstrike w:val="0"/>
                <w:color w:val="auto"/>
                <w:spacing w:val="0"/>
                <w:kern w:val="0"/>
                <w:sz w:val="24"/>
                <w:szCs w:val="24"/>
                <w:highlight w:val="none"/>
                <w:lang w:val="en-US" w:eastAsia="zh-CN" w:bidi="ar-SA"/>
              </w:rPr>
              <w:t>（4）其余得0分。</w:t>
            </w:r>
          </w:p>
          <w:p w14:paraId="2987EE6C">
            <w:pPr>
              <w:spacing w:line="240" w:lineRule="auto"/>
              <w:jc w:val="both"/>
              <w:rPr>
                <w:rFonts w:hint="eastAsia" w:ascii="宋体" w:hAnsi="宋体" w:eastAsia="宋体" w:cs="宋体"/>
                <w:color w:val="auto"/>
                <w:sz w:val="24"/>
                <w:szCs w:val="24"/>
                <w:highlight w:val="none"/>
                <w:lang w:val="zh-CN"/>
              </w:rPr>
            </w:pPr>
            <w:r>
              <w:rPr>
                <w:rFonts w:hint="eastAsia" w:ascii="宋体" w:hAnsi="宋体" w:eastAsia="宋体" w:cs="宋体"/>
                <w:color w:val="auto"/>
                <w:spacing w:val="0"/>
                <w:kern w:val="0"/>
                <w:sz w:val="24"/>
                <w:szCs w:val="24"/>
                <w:highlight w:val="none"/>
                <w:lang w:val="en-US" w:eastAsia="zh-CN" w:bidi="ar-SA"/>
              </w:rPr>
              <w:t>注：以提供职称证书扫描件、</w:t>
            </w:r>
            <w:r>
              <w:rPr>
                <w:rFonts w:hint="eastAsia" w:ascii="宋体" w:hAnsi="宋体" w:eastAsia="宋体" w:cs="宋体"/>
                <w:color w:val="auto"/>
                <w:kern w:val="0"/>
                <w:sz w:val="24"/>
                <w:szCs w:val="24"/>
                <w:highlight w:val="none"/>
              </w:rPr>
              <w:t>近3个月社保证明</w:t>
            </w:r>
            <w:r>
              <w:rPr>
                <w:rFonts w:hint="eastAsia" w:ascii="宋体" w:hAnsi="宋体" w:eastAsia="宋体" w:cs="宋体"/>
                <w:color w:val="auto"/>
                <w:spacing w:val="0"/>
                <w:kern w:val="0"/>
                <w:sz w:val="24"/>
                <w:szCs w:val="24"/>
                <w:highlight w:val="none"/>
                <w:lang w:val="en-US" w:eastAsia="zh-CN" w:bidi="ar-SA"/>
              </w:rPr>
              <w:t>或相关合同扫描件加盖公章为评分依据。</w:t>
            </w:r>
            <w:r>
              <w:rPr>
                <w:rFonts w:hint="eastAsia" w:ascii="宋体" w:hAnsi="宋体" w:eastAsia="宋体" w:cs="宋体"/>
                <w:color w:val="auto"/>
                <w:kern w:val="0"/>
                <w:sz w:val="24"/>
                <w:szCs w:val="24"/>
                <w:highlight w:val="none"/>
              </w:rPr>
              <w:t>项目负责人、检验人员及抽样人员不可重复。</w:t>
            </w:r>
          </w:p>
        </w:tc>
        <w:tc>
          <w:tcPr>
            <w:tcW w:w="0" w:type="auto"/>
            <w:noWrap w:val="0"/>
            <w:vAlign w:val="center"/>
          </w:tcPr>
          <w:p w14:paraId="622CF8C0">
            <w:pPr>
              <w:widowControl/>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10</w:t>
            </w:r>
          </w:p>
        </w:tc>
      </w:tr>
      <w:tr w14:paraId="425F7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Merge w:val="continue"/>
            <w:noWrap w:val="0"/>
            <w:vAlign w:val="top"/>
          </w:tcPr>
          <w:p w14:paraId="1E8735AE">
            <w:pPr>
              <w:spacing w:line="240" w:lineRule="auto"/>
              <w:rPr>
                <w:rFonts w:hint="eastAsia" w:ascii="宋体" w:hAnsi="宋体" w:eastAsia="宋体" w:cs="宋体"/>
                <w:color w:val="auto"/>
                <w:sz w:val="24"/>
                <w:szCs w:val="24"/>
                <w:highlight w:val="none"/>
              </w:rPr>
            </w:pPr>
          </w:p>
        </w:tc>
        <w:tc>
          <w:tcPr>
            <w:tcW w:w="0" w:type="auto"/>
            <w:vMerge w:val="restart"/>
            <w:noWrap w:val="0"/>
            <w:vAlign w:val="center"/>
          </w:tcPr>
          <w:p w14:paraId="4E7E3E3E">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服务能力（</w:t>
            </w:r>
            <w:r>
              <w:rPr>
                <w:rFonts w:hint="eastAsia" w:ascii="宋体" w:hAnsi="宋体" w:eastAsia="宋体" w:cs="宋体"/>
                <w:b/>
                <w:color w:val="auto"/>
                <w:kern w:val="0"/>
                <w:sz w:val="24"/>
                <w:szCs w:val="24"/>
                <w:highlight w:val="none"/>
                <w:lang w:val="en-US" w:eastAsia="zh-CN"/>
              </w:rPr>
              <w:t>8</w:t>
            </w:r>
            <w:r>
              <w:rPr>
                <w:rFonts w:hint="eastAsia" w:ascii="宋体" w:hAnsi="宋体" w:eastAsia="宋体" w:cs="宋体"/>
                <w:b/>
                <w:color w:val="auto"/>
                <w:kern w:val="0"/>
                <w:sz w:val="24"/>
                <w:szCs w:val="24"/>
                <w:highlight w:val="none"/>
              </w:rPr>
              <w:t>分）</w:t>
            </w:r>
          </w:p>
        </w:tc>
        <w:tc>
          <w:tcPr>
            <w:tcW w:w="0" w:type="auto"/>
            <w:gridSpan w:val="2"/>
            <w:noWrap w:val="0"/>
            <w:vAlign w:val="center"/>
          </w:tcPr>
          <w:p w14:paraId="5E6078C6">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ind w:left="105" w:leftChars="50" w:right="105" w:rightChars="50"/>
              <w:jc w:val="both"/>
              <w:textAlignment w:val="auto"/>
              <w:rPr>
                <w:rFonts w:hint="eastAsia" w:ascii="宋体" w:hAnsi="宋体" w:eastAsia="宋体" w:cs="宋体"/>
                <w:color w:val="auto"/>
                <w:sz w:val="24"/>
                <w:szCs w:val="24"/>
                <w:highlight w:val="none"/>
                <w:lang w:val="zh-CN" w:eastAsia="zh-CN"/>
              </w:rPr>
            </w:pPr>
            <w:r>
              <w:rPr>
                <w:rStyle w:val="88"/>
                <w:rFonts w:hint="eastAsia" w:ascii="宋体" w:hAnsi="宋体" w:eastAsia="宋体" w:cs="宋体"/>
                <w:color w:val="auto"/>
                <w:kern w:val="0"/>
                <w:sz w:val="24"/>
                <w:szCs w:val="24"/>
                <w:highlight w:val="none"/>
              </w:rPr>
              <w:t>质量保障措施</w:t>
            </w:r>
            <w:r>
              <w:rPr>
                <w:rStyle w:val="88"/>
                <w:rFonts w:hint="eastAsia" w:ascii="宋体" w:hAnsi="宋体" w:eastAsia="宋体" w:cs="宋体"/>
                <w:color w:val="auto"/>
                <w:kern w:val="0"/>
                <w:sz w:val="24"/>
                <w:szCs w:val="24"/>
                <w:highlight w:val="none"/>
                <w:lang w:eastAsia="zh-CN"/>
              </w:rPr>
              <w:t>：</w:t>
            </w:r>
          </w:p>
          <w:p w14:paraId="1A2D3220">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ind w:left="105" w:leftChars="50" w:right="105" w:rightChars="50"/>
              <w:jc w:val="both"/>
              <w:textAlignment w:val="auto"/>
              <w:rPr>
                <w:rStyle w:val="88"/>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zh-CN"/>
              </w:rPr>
              <w:t>投标人</w:t>
            </w:r>
            <w:r>
              <w:rPr>
                <w:rStyle w:val="88"/>
                <w:rFonts w:hint="eastAsia" w:ascii="宋体" w:hAnsi="宋体" w:eastAsia="宋体" w:cs="宋体"/>
                <w:color w:val="auto"/>
                <w:kern w:val="0"/>
                <w:sz w:val="24"/>
                <w:szCs w:val="24"/>
                <w:highlight w:val="none"/>
              </w:rPr>
              <w:t>具有完善的质量控制方案、安全检验工作制度、检验责任追究制度、检验档案管理制度、抽检分离相关制度等</w:t>
            </w:r>
            <w:r>
              <w:rPr>
                <w:rStyle w:val="88"/>
                <w:rFonts w:hint="eastAsia" w:ascii="宋体" w:hAnsi="宋体" w:eastAsia="宋体" w:cs="宋体"/>
                <w:color w:val="auto"/>
                <w:kern w:val="0"/>
                <w:sz w:val="24"/>
                <w:szCs w:val="24"/>
                <w:highlight w:val="none"/>
                <w:lang w:eastAsia="zh-CN"/>
              </w:rPr>
              <w:t>。</w:t>
            </w:r>
          </w:p>
          <w:p w14:paraId="5DE340FC">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ind w:right="105" w:rightChars="50"/>
              <w:jc w:val="both"/>
              <w:textAlignment w:val="auto"/>
              <w:rPr>
                <w:rStyle w:val="88"/>
                <w:rFonts w:hint="eastAsia" w:ascii="宋体" w:hAnsi="宋体" w:eastAsia="宋体" w:cs="宋体"/>
                <w:color w:val="auto"/>
                <w:kern w:val="0"/>
                <w:sz w:val="24"/>
                <w:szCs w:val="24"/>
                <w:highlight w:val="none"/>
              </w:rPr>
            </w:pPr>
            <w:r>
              <w:rPr>
                <w:rStyle w:val="88"/>
                <w:rFonts w:hint="eastAsia" w:ascii="宋体" w:hAnsi="宋体" w:eastAsia="宋体" w:cs="宋体"/>
                <w:color w:val="auto"/>
                <w:kern w:val="0"/>
                <w:sz w:val="24"/>
                <w:szCs w:val="24"/>
                <w:highlight w:val="none"/>
                <w:lang w:eastAsia="zh-CN"/>
              </w:rPr>
              <w:t>（</w:t>
            </w:r>
            <w:r>
              <w:rPr>
                <w:rStyle w:val="88"/>
                <w:rFonts w:hint="eastAsia" w:ascii="宋体" w:hAnsi="宋体" w:eastAsia="宋体" w:cs="宋体"/>
                <w:color w:val="auto"/>
                <w:kern w:val="0"/>
                <w:sz w:val="24"/>
                <w:szCs w:val="24"/>
                <w:highlight w:val="none"/>
                <w:lang w:val="en-US" w:eastAsia="zh-CN"/>
              </w:rPr>
              <w:t>1</w:t>
            </w:r>
            <w:r>
              <w:rPr>
                <w:rStyle w:val="88"/>
                <w:rFonts w:hint="eastAsia" w:ascii="宋体" w:hAnsi="宋体" w:eastAsia="宋体" w:cs="宋体"/>
                <w:color w:val="auto"/>
                <w:kern w:val="0"/>
                <w:sz w:val="24"/>
                <w:szCs w:val="24"/>
                <w:highlight w:val="none"/>
                <w:lang w:eastAsia="zh-CN"/>
              </w:rPr>
              <w:t>）</w:t>
            </w:r>
            <w:r>
              <w:rPr>
                <w:rStyle w:val="88"/>
                <w:rFonts w:hint="eastAsia" w:ascii="宋体" w:hAnsi="宋体" w:eastAsia="宋体" w:cs="宋体"/>
                <w:color w:val="auto"/>
                <w:kern w:val="0"/>
                <w:sz w:val="24"/>
                <w:szCs w:val="24"/>
                <w:highlight w:val="none"/>
              </w:rPr>
              <w:t>方案完善并符合本项目实际情况，</w:t>
            </w:r>
            <w:r>
              <w:rPr>
                <w:rStyle w:val="88"/>
                <w:rFonts w:hint="eastAsia" w:ascii="宋体" w:hAnsi="宋体" w:eastAsia="宋体" w:cs="宋体"/>
                <w:color w:val="auto"/>
                <w:kern w:val="0"/>
                <w:sz w:val="24"/>
                <w:szCs w:val="24"/>
                <w:highlight w:val="none"/>
                <w:lang w:val="en-US" w:eastAsia="zh-CN"/>
              </w:rPr>
              <w:t>保障措施</w:t>
            </w:r>
            <w:r>
              <w:rPr>
                <w:rStyle w:val="88"/>
                <w:rFonts w:hint="eastAsia" w:ascii="宋体" w:hAnsi="宋体" w:eastAsia="宋体" w:cs="宋体"/>
                <w:color w:val="auto"/>
                <w:kern w:val="0"/>
                <w:sz w:val="24"/>
                <w:szCs w:val="24"/>
                <w:highlight w:val="none"/>
              </w:rPr>
              <w:t>科学合理的</w:t>
            </w:r>
            <w:r>
              <w:rPr>
                <w:rStyle w:val="88"/>
                <w:rFonts w:hint="eastAsia" w:ascii="宋体" w:hAnsi="宋体" w:eastAsia="宋体" w:cs="宋体"/>
                <w:color w:val="auto"/>
                <w:kern w:val="0"/>
                <w:sz w:val="24"/>
                <w:szCs w:val="24"/>
                <w:highlight w:val="none"/>
                <w:lang w:eastAsia="zh-CN"/>
              </w:rPr>
              <w:t>，</w:t>
            </w:r>
            <w:r>
              <w:rPr>
                <w:rStyle w:val="88"/>
                <w:rFonts w:hint="eastAsia" w:ascii="宋体" w:hAnsi="宋体" w:eastAsia="宋体" w:cs="宋体"/>
                <w:color w:val="auto"/>
                <w:kern w:val="0"/>
                <w:sz w:val="24"/>
                <w:szCs w:val="24"/>
                <w:highlight w:val="none"/>
              </w:rPr>
              <w:t>得</w:t>
            </w:r>
            <w:r>
              <w:rPr>
                <w:rStyle w:val="88"/>
                <w:rFonts w:hint="eastAsia" w:ascii="宋体" w:hAnsi="宋体" w:cs="宋体"/>
                <w:color w:val="auto"/>
                <w:kern w:val="0"/>
                <w:sz w:val="24"/>
                <w:szCs w:val="24"/>
                <w:highlight w:val="none"/>
                <w:lang w:val="en-US" w:eastAsia="zh-CN"/>
              </w:rPr>
              <w:t>1</w:t>
            </w:r>
            <w:r>
              <w:rPr>
                <w:rStyle w:val="88"/>
                <w:rFonts w:hint="eastAsia" w:ascii="宋体" w:hAnsi="宋体" w:eastAsia="宋体" w:cs="宋体"/>
                <w:color w:val="auto"/>
                <w:kern w:val="0"/>
                <w:sz w:val="24"/>
                <w:szCs w:val="24"/>
                <w:highlight w:val="none"/>
              </w:rPr>
              <w:t>.</w:t>
            </w:r>
            <w:r>
              <w:rPr>
                <w:rStyle w:val="88"/>
                <w:rFonts w:hint="eastAsia" w:ascii="宋体" w:hAnsi="宋体" w:eastAsia="宋体" w:cs="宋体"/>
                <w:color w:val="auto"/>
                <w:kern w:val="0"/>
                <w:sz w:val="24"/>
                <w:szCs w:val="24"/>
                <w:highlight w:val="none"/>
                <w:lang w:val="en-US" w:eastAsia="zh-CN"/>
              </w:rPr>
              <w:t>6</w:t>
            </w:r>
            <w:r>
              <w:rPr>
                <w:rStyle w:val="88"/>
                <w:rFonts w:hint="eastAsia" w:ascii="宋体" w:hAnsi="宋体" w:eastAsia="宋体" w:cs="宋体"/>
                <w:color w:val="auto"/>
                <w:kern w:val="0"/>
                <w:sz w:val="24"/>
                <w:szCs w:val="24"/>
                <w:highlight w:val="none"/>
              </w:rPr>
              <w:t>-</w:t>
            </w:r>
            <w:r>
              <w:rPr>
                <w:rStyle w:val="88"/>
                <w:rFonts w:hint="eastAsia" w:ascii="宋体" w:hAnsi="宋体" w:cs="宋体"/>
                <w:color w:val="auto"/>
                <w:kern w:val="0"/>
                <w:sz w:val="24"/>
                <w:szCs w:val="24"/>
                <w:highlight w:val="none"/>
                <w:lang w:val="en-US" w:eastAsia="zh-CN"/>
              </w:rPr>
              <w:t>3.0</w:t>
            </w:r>
            <w:r>
              <w:rPr>
                <w:rStyle w:val="88"/>
                <w:rFonts w:hint="eastAsia" w:ascii="宋体" w:hAnsi="宋体" w:eastAsia="宋体" w:cs="宋体"/>
                <w:color w:val="auto"/>
                <w:kern w:val="0"/>
                <w:sz w:val="24"/>
                <w:szCs w:val="24"/>
                <w:highlight w:val="none"/>
              </w:rPr>
              <w:t>分；</w:t>
            </w:r>
          </w:p>
          <w:p w14:paraId="43DADDB0">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ind w:right="105" w:rightChars="50"/>
              <w:jc w:val="both"/>
              <w:textAlignment w:val="auto"/>
              <w:rPr>
                <w:rStyle w:val="88"/>
                <w:rFonts w:hint="eastAsia" w:ascii="宋体" w:hAnsi="宋体" w:eastAsia="宋体" w:cs="宋体"/>
                <w:color w:val="auto"/>
                <w:kern w:val="0"/>
                <w:sz w:val="24"/>
                <w:szCs w:val="24"/>
                <w:highlight w:val="none"/>
              </w:rPr>
            </w:pPr>
            <w:r>
              <w:rPr>
                <w:rStyle w:val="88"/>
                <w:rFonts w:hint="eastAsia" w:ascii="宋体" w:hAnsi="宋体" w:eastAsia="宋体" w:cs="宋体"/>
                <w:color w:val="auto"/>
                <w:kern w:val="0"/>
                <w:sz w:val="24"/>
                <w:szCs w:val="24"/>
                <w:highlight w:val="none"/>
                <w:lang w:eastAsia="zh-CN"/>
              </w:rPr>
              <w:t>（</w:t>
            </w:r>
            <w:r>
              <w:rPr>
                <w:rStyle w:val="88"/>
                <w:rFonts w:hint="eastAsia" w:ascii="宋体" w:hAnsi="宋体" w:eastAsia="宋体" w:cs="宋体"/>
                <w:color w:val="auto"/>
                <w:kern w:val="0"/>
                <w:sz w:val="24"/>
                <w:szCs w:val="24"/>
                <w:highlight w:val="none"/>
                <w:lang w:val="en-US" w:eastAsia="zh-CN"/>
              </w:rPr>
              <w:t>2</w:t>
            </w:r>
            <w:r>
              <w:rPr>
                <w:rStyle w:val="88"/>
                <w:rFonts w:hint="eastAsia" w:ascii="宋体" w:hAnsi="宋体" w:eastAsia="宋体" w:cs="宋体"/>
                <w:color w:val="auto"/>
                <w:kern w:val="0"/>
                <w:sz w:val="24"/>
                <w:szCs w:val="24"/>
                <w:highlight w:val="none"/>
                <w:lang w:eastAsia="zh-CN"/>
              </w:rPr>
              <w:t>）</w:t>
            </w:r>
            <w:r>
              <w:rPr>
                <w:rStyle w:val="88"/>
                <w:rFonts w:hint="eastAsia" w:ascii="宋体" w:hAnsi="宋体" w:eastAsia="宋体" w:cs="宋体"/>
                <w:color w:val="auto"/>
                <w:kern w:val="0"/>
                <w:sz w:val="24"/>
                <w:szCs w:val="24"/>
                <w:highlight w:val="none"/>
              </w:rPr>
              <w:t>方案内容简单，阐述片面，缺乏可行性的</w:t>
            </w:r>
            <w:r>
              <w:rPr>
                <w:rStyle w:val="88"/>
                <w:rFonts w:hint="eastAsia" w:ascii="宋体" w:hAnsi="宋体" w:eastAsia="宋体" w:cs="宋体"/>
                <w:color w:val="auto"/>
                <w:kern w:val="0"/>
                <w:sz w:val="24"/>
                <w:szCs w:val="24"/>
                <w:highlight w:val="none"/>
                <w:lang w:eastAsia="zh-CN"/>
              </w:rPr>
              <w:t>，</w:t>
            </w:r>
            <w:r>
              <w:rPr>
                <w:rStyle w:val="88"/>
                <w:rFonts w:hint="eastAsia" w:ascii="宋体" w:hAnsi="宋体" w:eastAsia="宋体" w:cs="宋体"/>
                <w:color w:val="auto"/>
                <w:kern w:val="0"/>
                <w:sz w:val="24"/>
                <w:szCs w:val="24"/>
                <w:highlight w:val="none"/>
              </w:rPr>
              <w:t>得0.1-</w:t>
            </w:r>
            <w:r>
              <w:rPr>
                <w:rStyle w:val="88"/>
                <w:rFonts w:hint="eastAsia" w:ascii="宋体" w:hAnsi="宋体" w:cs="宋体"/>
                <w:color w:val="auto"/>
                <w:kern w:val="0"/>
                <w:sz w:val="24"/>
                <w:szCs w:val="24"/>
                <w:highlight w:val="none"/>
                <w:lang w:val="en-US" w:eastAsia="zh-CN"/>
              </w:rPr>
              <w:t>1.5</w:t>
            </w:r>
            <w:r>
              <w:rPr>
                <w:rStyle w:val="88"/>
                <w:rFonts w:hint="eastAsia" w:ascii="宋体" w:hAnsi="宋体" w:eastAsia="宋体" w:cs="宋体"/>
                <w:color w:val="auto"/>
                <w:kern w:val="0"/>
                <w:sz w:val="24"/>
                <w:szCs w:val="24"/>
                <w:highlight w:val="none"/>
              </w:rPr>
              <w:t>分；</w:t>
            </w:r>
          </w:p>
          <w:p w14:paraId="122E3AFD">
            <w:pPr>
              <w:pStyle w:val="92"/>
              <w:rPr>
                <w:rFonts w:hint="eastAsia"/>
                <w:color w:val="auto"/>
                <w:highlight w:val="none"/>
                <w:lang w:val="zh-CN" w:eastAsia="zh-CN"/>
              </w:rPr>
            </w:pPr>
            <w:r>
              <w:rPr>
                <w:rStyle w:val="88"/>
                <w:rFonts w:hint="eastAsia" w:ascii="宋体" w:hAnsi="宋体" w:eastAsia="宋体" w:cs="宋体"/>
                <w:color w:val="auto"/>
                <w:kern w:val="0"/>
                <w:sz w:val="24"/>
                <w:szCs w:val="24"/>
                <w:highlight w:val="none"/>
                <w:lang w:eastAsia="zh-CN"/>
              </w:rPr>
              <w:t>（</w:t>
            </w:r>
            <w:r>
              <w:rPr>
                <w:rStyle w:val="88"/>
                <w:rFonts w:hint="eastAsia" w:ascii="宋体" w:hAnsi="宋体" w:eastAsia="宋体" w:cs="宋体"/>
                <w:color w:val="auto"/>
                <w:kern w:val="0"/>
                <w:sz w:val="24"/>
                <w:szCs w:val="24"/>
                <w:highlight w:val="none"/>
                <w:lang w:val="en-US" w:eastAsia="zh-CN"/>
              </w:rPr>
              <w:t>3</w:t>
            </w:r>
            <w:r>
              <w:rPr>
                <w:rStyle w:val="88"/>
                <w:rFonts w:hint="eastAsia" w:ascii="宋体" w:hAnsi="宋体" w:eastAsia="宋体" w:cs="宋体"/>
                <w:color w:val="auto"/>
                <w:kern w:val="0"/>
                <w:sz w:val="24"/>
                <w:szCs w:val="24"/>
                <w:highlight w:val="none"/>
                <w:lang w:eastAsia="zh-CN"/>
              </w:rPr>
              <w:t>）</w:t>
            </w:r>
            <w:r>
              <w:rPr>
                <w:rStyle w:val="88"/>
                <w:rFonts w:hint="eastAsia" w:ascii="宋体" w:hAnsi="宋体" w:eastAsia="宋体" w:cs="宋体"/>
                <w:color w:val="auto"/>
                <w:kern w:val="0"/>
                <w:sz w:val="24"/>
                <w:szCs w:val="24"/>
                <w:highlight w:val="none"/>
              </w:rPr>
              <w:t>不提供或严重欠缺不足的</w:t>
            </w:r>
            <w:r>
              <w:rPr>
                <w:rStyle w:val="88"/>
                <w:rFonts w:hint="eastAsia" w:ascii="宋体" w:hAnsi="宋体" w:eastAsia="宋体" w:cs="宋体"/>
                <w:color w:val="auto"/>
                <w:kern w:val="0"/>
                <w:sz w:val="24"/>
                <w:szCs w:val="24"/>
                <w:highlight w:val="none"/>
                <w:lang w:eastAsia="zh-CN"/>
              </w:rPr>
              <w:t>，</w:t>
            </w:r>
            <w:r>
              <w:rPr>
                <w:rStyle w:val="88"/>
                <w:rFonts w:hint="eastAsia" w:ascii="宋体" w:hAnsi="宋体" w:eastAsia="宋体" w:cs="宋体"/>
                <w:color w:val="auto"/>
                <w:kern w:val="0"/>
                <w:sz w:val="24"/>
                <w:szCs w:val="24"/>
                <w:highlight w:val="none"/>
              </w:rPr>
              <w:t>不得分。</w:t>
            </w:r>
          </w:p>
        </w:tc>
        <w:tc>
          <w:tcPr>
            <w:tcW w:w="0" w:type="auto"/>
            <w:noWrap w:val="0"/>
            <w:vAlign w:val="center"/>
          </w:tcPr>
          <w:p w14:paraId="5B129E35">
            <w:pPr>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trike w:val="0"/>
                <w:dstrike w:val="0"/>
                <w:color w:val="auto"/>
                <w:sz w:val="24"/>
                <w:szCs w:val="24"/>
                <w:highlight w:val="none"/>
                <w:lang w:val="en-US" w:eastAsia="zh-CN"/>
              </w:rPr>
              <w:t>3</w:t>
            </w:r>
          </w:p>
        </w:tc>
      </w:tr>
      <w:tr w14:paraId="40A54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Merge w:val="continue"/>
            <w:noWrap w:val="0"/>
            <w:vAlign w:val="top"/>
          </w:tcPr>
          <w:p w14:paraId="56BFCB2E">
            <w:pPr>
              <w:spacing w:line="240" w:lineRule="auto"/>
              <w:rPr>
                <w:rFonts w:hint="eastAsia" w:ascii="宋体" w:hAnsi="宋体" w:eastAsia="宋体" w:cs="宋体"/>
                <w:color w:val="auto"/>
                <w:sz w:val="24"/>
                <w:szCs w:val="24"/>
                <w:highlight w:val="none"/>
              </w:rPr>
            </w:pPr>
          </w:p>
        </w:tc>
        <w:tc>
          <w:tcPr>
            <w:tcW w:w="0" w:type="auto"/>
            <w:vMerge w:val="continue"/>
            <w:noWrap w:val="0"/>
            <w:vAlign w:val="center"/>
          </w:tcPr>
          <w:p w14:paraId="7661A7C2">
            <w:pPr>
              <w:spacing w:line="240" w:lineRule="auto"/>
              <w:jc w:val="center"/>
              <w:rPr>
                <w:rFonts w:hint="eastAsia" w:ascii="宋体" w:hAnsi="宋体" w:eastAsia="宋体" w:cs="宋体"/>
                <w:b/>
                <w:color w:val="auto"/>
                <w:kern w:val="0"/>
                <w:sz w:val="24"/>
                <w:szCs w:val="24"/>
                <w:highlight w:val="none"/>
              </w:rPr>
            </w:pPr>
          </w:p>
        </w:tc>
        <w:tc>
          <w:tcPr>
            <w:tcW w:w="0" w:type="auto"/>
            <w:gridSpan w:val="2"/>
            <w:noWrap w:val="0"/>
            <w:vAlign w:val="center"/>
          </w:tcPr>
          <w:p w14:paraId="7DED79CE">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ind w:left="105" w:leftChars="50" w:right="105" w:rightChars="50"/>
              <w:jc w:val="both"/>
              <w:textAlignment w:val="auto"/>
              <w:rPr>
                <w:rStyle w:val="88"/>
                <w:rFonts w:hint="eastAsia" w:ascii="宋体" w:hAnsi="宋体" w:eastAsia="宋体" w:cs="宋体"/>
                <w:color w:val="auto"/>
                <w:kern w:val="0"/>
                <w:sz w:val="24"/>
                <w:szCs w:val="24"/>
                <w:highlight w:val="none"/>
                <w:lang w:val="en-US" w:eastAsia="zh-CN"/>
              </w:rPr>
            </w:pPr>
            <w:r>
              <w:rPr>
                <w:rStyle w:val="88"/>
                <w:rFonts w:hint="eastAsia" w:ascii="宋体" w:hAnsi="宋体" w:eastAsia="宋体" w:cs="宋体"/>
                <w:color w:val="auto"/>
                <w:kern w:val="0"/>
                <w:sz w:val="24"/>
                <w:szCs w:val="24"/>
                <w:highlight w:val="none"/>
              </w:rPr>
              <w:t>服务质量保证</w:t>
            </w:r>
            <w:r>
              <w:rPr>
                <w:rStyle w:val="88"/>
                <w:rFonts w:hint="eastAsia" w:ascii="宋体" w:hAnsi="宋体" w:eastAsia="宋体" w:cs="宋体"/>
                <w:color w:val="auto"/>
                <w:kern w:val="0"/>
                <w:sz w:val="24"/>
                <w:szCs w:val="24"/>
                <w:highlight w:val="none"/>
                <w:lang w:eastAsia="zh-CN"/>
              </w:rPr>
              <w:t>：</w:t>
            </w:r>
          </w:p>
          <w:p w14:paraId="0BE57208">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ind w:left="105" w:leftChars="50" w:right="105" w:rightChars="50"/>
              <w:jc w:val="both"/>
              <w:textAlignment w:val="auto"/>
              <w:rPr>
                <w:rStyle w:val="88"/>
                <w:rFonts w:hint="eastAsia" w:ascii="宋体" w:hAnsi="宋体" w:eastAsia="宋体" w:cs="宋体"/>
                <w:color w:val="auto"/>
                <w:kern w:val="0"/>
                <w:sz w:val="24"/>
                <w:szCs w:val="24"/>
                <w:highlight w:val="none"/>
              </w:rPr>
            </w:pPr>
            <w:r>
              <w:rPr>
                <w:rStyle w:val="88"/>
                <w:rFonts w:hint="eastAsia" w:ascii="宋体" w:hAnsi="宋体" w:eastAsia="宋体" w:cs="宋体"/>
                <w:color w:val="auto"/>
                <w:kern w:val="0"/>
                <w:sz w:val="24"/>
                <w:szCs w:val="24"/>
                <w:highlight w:val="none"/>
                <w:lang w:val="en-US" w:eastAsia="zh-CN"/>
              </w:rPr>
              <w:t>投标人</w:t>
            </w:r>
            <w:r>
              <w:rPr>
                <w:rStyle w:val="88"/>
                <w:rFonts w:hint="eastAsia" w:ascii="宋体" w:hAnsi="宋体" w:eastAsia="宋体" w:cs="宋体"/>
                <w:color w:val="auto"/>
                <w:kern w:val="0"/>
                <w:sz w:val="24"/>
                <w:szCs w:val="24"/>
                <w:highlight w:val="none"/>
              </w:rPr>
              <w:t>具有完备的</w:t>
            </w:r>
            <w:r>
              <w:rPr>
                <w:rStyle w:val="88"/>
                <w:rFonts w:hint="eastAsia" w:ascii="宋体" w:hAnsi="宋体" w:eastAsia="宋体" w:cs="宋体"/>
                <w:color w:val="auto"/>
                <w:kern w:val="0"/>
                <w:sz w:val="24"/>
                <w:szCs w:val="24"/>
                <w:highlight w:val="none"/>
                <w:lang w:eastAsia="zh-CN"/>
              </w:rPr>
              <w:t>服务质量保证方案，包括</w:t>
            </w:r>
            <w:r>
              <w:rPr>
                <w:rStyle w:val="88"/>
                <w:rFonts w:hint="eastAsia" w:ascii="宋体" w:hAnsi="宋体" w:eastAsia="宋体" w:cs="宋体"/>
                <w:color w:val="auto"/>
                <w:kern w:val="0"/>
                <w:sz w:val="24"/>
                <w:szCs w:val="24"/>
                <w:highlight w:val="none"/>
              </w:rPr>
              <w:t>服务及时率、抽检有效性、业务培训、质量分析、工作纪律管理制度等。</w:t>
            </w:r>
          </w:p>
          <w:p w14:paraId="4C6BB596">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ind w:right="105" w:rightChars="50"/>
              <w:jc w:val="both"/>
              <w:textAlignment w:val="auto"/>
              <w:rPr>
                <w:rStyle w:val="88"/>
                <w:rFonts w:hint="eastAsia" w:ascii="宋体" w:hAnsi="宋体" w:eastAsia="宋体" w:cs="宋体"/>
                <w:color w:val="auto"/>
                <w:kern w:val="0"/>
                <w:sz w:val="24"/>
                <w:szCs w:val="24"/>
                <w:highlight w:val="none"/>
              </w:rPr>
            </w:pPr>
            <w:r>
              <w:rPr>
                <w:rStyle w:val="88"/>
                <w:rFonts w:hint="eastAsia" w:ascii="宋体" w:hAnsi="宋体" w:eastAsia="宋体" w:cs="宋体"/>
                <w:color w:val="auto"/>
                <w:kern w:val="0"/>
                <w:sz w:val="24"/>
                <w:szCs w:val="24"/>
                <w:highlight w:val="none"/>
                <w:lang w:eastAsia="zh-CN"/>
              </w:rPr>
              <w:t>（</w:t>
            </w:r>
            <w:r>
              <w:rPr>
                <w:rStyle w:val="88"/>
                <w:rFonts w:hint="eastAsia" w:ascii="宋体" w:hAnsi="宋体" w:eastAsia="宋体" w:cs="宋体"/>
                <w:color w:val="auto"/>
                <w:kern w:val="0"/>
                <w:sz w:val="24"/>
                <w:szCs w:val="24"/>
                <w:highlight w:val="none"/>
                <w:lang w:val="en-US" w:eastAsia="zh-CN"/>
              </w:rPr>
              <w:t>1</w:t>
            </w:r>
            <w:r>
              <w:rPr>
                <w:rStyle w:val="88"/>
                <w:rFonts w:hint="eastAsia" w:ascii="宋体" w:hAnsi="宋体" w:eastAsia="宋体" w:cs="宋体"/>
                <w:color w:val="auto"/>
                <w:kern w:val="0"/>
                <w:sz w:val="24"/>
                <w:szCs w:val="24"/>
                <w:highlight w:val="none"/>
                <w:lang w:eastAsia="zh-CN"/>
              </w:rPr>
              <w:t>）</w:t>
            </w:r>
            <w:r>
              <w:rPr>
                <w:rStyle w:val="88"/>
                <w:rFonts w:hint="eastAsia" w:ascii="宋体" w:hAnsi="宋体" w:eastAsia="宋体" w:cs="宋体"/>
                <w:color w:val="auto"/>
                <w:kern w:val="0"/>
                <w:sz w:val="24"/>
                <w:szCs w:val="24"/>
                <w:highlight w:val="none"/>
              </w:rPr>
              <w:t>方案完善并符合本项目实际情况，</w:t>
            </w:r>
            <w:r>
              <w:rPr>
                <w:rStyle w:val="88"/>
                <w:rFonts w:hint="eastAsia" w:ascii="宋体" w:hAnsi="宋体" w:eastAsia="宋体" w:cs="宋体"/>
                <w:color w:val="auto"/>
                <w:kern w:val="0"/>
                <w:sz w:val="24"/>
                <w:szCs w:val="24"/>
                <w:highlight w:val="none"/>
                <w:lang w:val="en-US" w:eastAsia="zh-CN"/>
              </w:rPr>
              <w:t>保障措施</w:t>
            </w:r>
            <w:r>
              <w:rPr>
                <w:rStyle w:val="88"/>
                <w:rFonts w:hint="eastAsia" w:ascii="宋体" w:hAnsi="宋体" w:eastAsia="宋体" w:cs="宋体"/>
                <w:color w:val="auto"/>
                <w:kern w:val="0"/>
                <w:sz w:val="24"/>
                <w:szCs w:val="24"/>
                <w:highlight w:val="none"/>
              </w:rPr>
              <w:t>科学合理的</w:t>
            </w:r>
            <w:r>
              <w:rPr>
                <w:rStyle w:val="88"/>
                <w:rFonts w:hint="eastAsia" w:ascii="宋体" w:hAnsi="宋体" w:eastAsia="宋体" w:cs="宋体"/>
                <w:color w:val="auto"/>
                <w:kern w:val="0"/>
                <w:sz w:val="24"/>
                <w:szCs w:val="24"/>
                <w:highlight w:val="none"/>
                <w:lang w:eastAsia="zh-CN"/>
              </w:rPr>
              <w:t>，</w:t>
            </w:r>
            <w:r>
              <w:rPr>
                <w:rStyle w:val="88"/>
                <w:rFonts w:hint="eastAsia" w:ascii="宋体" w:hAnsi="宋体" w:eastAsia="宋体" w:cs="宋体"/>
                <w:color w:val="auto"/>
                <w:kern w:val="0"/>
                <w:sz w:val="24"/>
                <w:szCs w:val="24"/>
                <w:highlight w:val="none"/>
              </w:rPr>
              <w:t>得</w:t>
            </w:r>
            <w:r>
              <w:rPr>
                <w:rStyle w:val="88"/>
                <w:rFonts w:hint="eastAsia" w:ascii="宋体" w:hAnsi="宋体" w:cs="宋体"/>
                <w:color w:val="auto"/>
                <w:kern w:val="0"/>
                <w:sz w:val="24"/>
                <w:szCs w:val="24"/>
                <w:highlight w:val="none"/>
                <w:lang w:val="en-US" w:eastAsia="zh-CN"/>
              </w:rPr>
              <w:t>1.6</w:t>
            </w:r>
            <w:r>
              <w:rPr>
                <w:rStyle w:val="88"/>
                <w:rFonts w:hint="eastAsia" w:ascii="宋体" w:hAnsi="宋体" w:eastAsia="宋体" w:cs="宋体"/>
                <w:color w:val="auto"/>
                <w:kern w:val="0"/>
                <w:sz w:val="24"/>
                <w:szCs w:val="24"/>
                <w:highlight w:val="none"/>
              </w:rPr>
              <w:t>-</w:t>
            </w:r>
            <w:r>
              <w:rPr>
                <w:rStyle w:val="88"/>
                <w:rFonts w:hint="eastAsia" w:ascii="宋体" w:hAnsi="宋体" w:cs="宋体"/>
                <w:color w:val="auto"/>
                <w:kern w:val="0"/>
                <w:sz w:val="24"/>
                <w:szCs w:val="24"/>
                <w:highlight w:val="none"/>
                <w:lang w:val="en-US" w:eastAsia="zh-CN"/>
              </w:rPr>
              <w:t>3.0</w:t>
            </w:r>
            <w:r>
              <w:rPr>
                <w:rStyle w:val="88"/>
                <w:rFonts w:hint="eastAsia" w:ascii="宋体" w:hAnsi="宋体" w:eastAsia="宋体" w:cs="宋体"/>
                <w:color w:val="auto"/>
                <w:kern w:val="0"/>
                <w:sz w:val="24"/>
                <w:szCs w:val="24"/>
                <w:highlight w:val="none"/>
              </w:rPr>
              <w:t>分；</w:t>
            </w:r>
          </w:p>
          <w:p w14:paraId="1A9D1A9E">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ind w:right="105" w:rightChars="50"/>
              <w:jc w:val="both"/>
              <w:textAlignment w:val="auto"/>
              <w:rPr>
                <w:rStyle w:val="88"/>
                <w:rFonts w:hint="eastAsia" w:ascii="宋体" w:hAnsi="宋体" w:eastAsia="宋体" w:cs="宋体"/>
                <w:color w:val="auto"/>
                <w:kern w:val="0"/>
                <w:sz w:val="24"/>
                <w:szCs w:val="24"/>
                <w:highlight w:val="none"/>
              </w:rPr>
            </w:pPr>
            <w:r>
              <w:rPr>
                <w:rStyle w:val="88"/>
                <w:rFonts w:hint="eastAsia" w:ascii="宋体" w:hAnsi="宋体" w:eastAsia="宋体" w:cs="宋体"/>
                <w:color w:val="auto"/>
                <w:kern w:val="0"/>
                <w:sz w:val="24"/>
                <w:szCs w:val="24"/>
                <w:highlight w:val="none"/>
                <w:lang w:eastAsia="zh-CN"/>
              </w:rPr>
              <w:t>（</w:t>
            </w:r>
            <w:r>
              <w:rPr>
                <w:rStyle w:val="88"/>
                <w:rFonts w:hint="eastAsia" w:ascii="宋体" w:hAnsi="宋体" w:eastAsia="宋体" w:cs="宋体"/>
                <w:color w:val="auto"/>
                <w:kern w:val="0"/>
                <w:sz w:val="24"/>
                <w:szCs w:val="24"/>
                <w:highlight w:val="none"/>
                <w:lang w:val="en-US" w:eastAsia="zh-CN"/>
              </w:rPr>
              <w:t>2</w:t>
            </w:r>
            <w:r>
              <w:rPr>
                <w:rStyle w:val="88"/>
                <w:rFonts w:hint="eastAsia" w:ascii="宋体" w:hAnsi="宋体" w:eastAsia="宋体" w:cs="宋体"/>
                <w:color w:val="auto"/>
                <w:kern w:val="0"/>
                <w:sz w:val="24"/>
                <w:szCs w:val="24"/>
                <w:highlight w:val="none"/>
                <w:lang w:eastAsia="zh-CN"/>
              </w:rPr>
              <w:t>）</w:t>
            </w:r>
            <w:r>
              <w:rPr>
                <w:rStyle w:val="88"/>
                <w:rFonts w:hint="eastAsia" w:ascii="宋体" w:hAnsi="宋体" w:eastAsia="宋体" w:cs="宋体"/>
                <w:color w:val="auto"/>
                <w:kern w:val="0"/>
                <w:sz w:val="24"/>
                <w:szCs w:val="24"/>
                <w:highlight w:val="none"/>
              </w:rPr>
              <w:t>方案内容简单，阐述片面，缺乏可行性的</w:t>
            </w:r>
            <w:r>
              <w:rPr>
                <w:rStyle w:val="88"/>
                <w:rFonts w:hint="eastAsia" w:ascii="宋体" w:hAnsi="宋体" w:eastAsia="宋体" w:cs="宋体"/>
                <w:color w:val="auto"/>
                <w:kern w:val="0"/>
                <w:sz w:val="24"/>
                <w:szCs w:val="24"/>
                <w:highlight w:val="none"/>
                <w:lang w:eastAsia="zh-CN"/>
              </w:rPr>
              <w:t>，</w:t>
            </w:r>
            <w:r>
              <w:rPr>
                <w:rStyle w:val="88"/>
                <w:rFonts w:hint="eastAsia" w:ascii="宋体" w:hAnsi="宋体" w:eastAsia="宋体" w:cs="宋体"/>
                <w:color w:val="auto"/>
                <w:kern w:val="0"/>
                <w:sz w:val="24"/>
                <w:szCs w:val="24"/>
                <w:highlight w:val="none"/>
              </w:rPr>
              <w:t>得0.1-</w:t>
            </w:r>
            <w:r>
              <w:rPr>
                <w:rStyle w:val="88"/>
                <w:rFonts w:hint="eastAsia" w:ascii="宋体" w:hAnsi="宋体" w:cs="宋体"/>
                <w:color w:val="auto"/>
                <w:kern w:val="0"/>
                <w:sz w:val="24"/>
                <w:szCs w:val="24"/>
                <w:highlight w:val="none"/>
                <w:lang w:val="en-US" w:eastAsia="zh-CN"/>
              </w:rPr>
              <w:t>1.5</w:t>
            </w:r>
            <w:r>
              <w:rPr>
                <w:rStyle w:val="88"/>
                <w:rFonts w:hint="eastAsia" w:ascii="宋体" w:hAnsi="宋体" w:eastAsia="宋体" w:cs="宋体"/>
                <w:color w:val="auto"/>
                <w:kern w:val="0"/>
                <w:sz w:val="24"/>
                <w:szCs w:val="24"/>
                <w:highlight w:val="none"/>
              </w:rPr>
              <w:t>分；</w:t>
            </w:r>
          </w:p>
          <w:p w14:paraId="16E1EE34">
            <w:pPr>
              <w:spacing w:line="240" w:lineRule="auto"/>
              <w:jc w:val="both"/>
              <w:rPr>
                <w:rFonts w:hint="eastAsia" w:ascii="宋体" w:hAnsi="宋体" w:eastAsia="宋体" w:cs="宋体"/>
                <w:strike/>
                <w:dstrike w:val="0"/>
                <w:color w:val="auto"/>
                <w:sz w:val="24"/>
                <w:szCs w:val="24"/>
                <w:highlight w:val="none"/>
                <w:lang w:val="zh-CN"/>
              </w:rPr>
            </w:pPr>
            <w:r>
              <w:rPr>
                <w:rStyle w:val="88"/>
                <w:rFonts w:hint="eastAsia" w:ascii="宋体" w:hAnsi="宋体" w:eastAsia="宋体" w:cs="宋体"/>
                <w:color w:val="auto"/>
                <w:kern w:val="0"/>
                <w:sz w:val="24"/>
                <w:szCs w:val="24"/>
                <w:highlight w:val="none"/>
                <w:lang w:eastAsia="zh-CN"/>
              </w:rPr>
              <w:t>（</w:t>
            </w:r>
            <w:r>
              <w:rPr>
                <w:rStyle w:val="88"/>
                <w:rFonts w:hint="eastAsia" w:ascii="宋体" w:hAnsi="宋体" w:eastAsia="宋体" w:cs="宋体"/>
                <w:color w:val="auto"/>
                <w:kern w:val="0"/>
                <w:sz w:val="24"/>
                <w:szCs w:val="24"/>
                <w:highlight w:val="none"/>
                <w:lang w:val="en-US" w:eastAsia="zh-CN"/>
              </w:rPr>
              <w:t>3</w:t>
            </w:r>
            <w:r>
              <w:rPr>
                <w:rStyle w:val="88"/>
                <w:rFonts w:hint="eastAsia" w:ascii="宋体" w:hAnsi="宋体" w:eastAsia="宋体" w:cs="宋体"/>
                <w:color w:val="auto"/>
                <w:kern w:val="0"/>
                <w:sz w:val="24"/>
                <w:szCs w:val="24"/>
                <w:highlight w:val="none"/>
                <w:lang w:eastAsia="zh-CN"/>
              </w:rPr>
              <w:t>）</w:t>
            </w:r>
            <w:r>
              <w:rPr>
                <w:rStyle w:val="88"/>
                <w:rFonts w:hint="eastAsia" w:ascii="宋体" w:hAnsi="宋体" w:eastAsia="宋体" w:cs="宋体"/>
                <w:color w:val="auto"/>
                <w:kern w:val="0"/>
                <w:sz w:val="24"/>
                <w:szCs w:val="24"/>
                <w:highlight w:val="none"/>
              </w:rPr>
              <w:t>不提供或严重欠缺不足的</w:t>
            </w:r>
            <w:r>
              <w:rPr>
                <w:rStyle w:val="88"/>
                <w:rFonts w:hint="eastAsia" w:ascii="宋体" w:hAnsi="宋体" w:eastAsia="宋体" w:cs="宋体"/>
                <w:color w:val="auto"/>
                <w:kern w:val="0"/>
                <w:sz w:val="24"/>
                <w:szCs w:val="24"/>
                <w:highlight w:val="none"/>
                <w:lang w:eastAsia="zh-CN"/>
              </w:rPr>
              <w:t>，</w:t>
            </w:r>
            <w:r>
              <w:rPr>
                <w:rStyle w:val="88"/>
                <w:rFonts w:hint="eastAsia" w:ascii="宋体" w:hAnsi="宋体" w:eastAsia="宋体" w:cs="宋体"/>
                <w:color w:val="auto"/>
                <w:kern w:val="0"/>
                <w:sz w:val="24"/>
                <w:szCs w:val="24"/>
                <w:highlight w:val="none"/>
              </w:rPr>
              <w:t>不得分。</w:t>
            </w:r>
          </w:p>
        </w:tc>
        <w:tc>
          <w:tcPr>
            <w:tcW w:w="0" w:type="auto"/>
            <w:noWrap w:val="0"/>
            <w:vAlign w:val="center"/>
          </w:tcPr>
          <w:p w14:paraId="33EC117B">
            <w:pPr>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r>
      <w:tr w14:paraId="57F4D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Merge w:val="continue"/>
            <w:noWrap w:val="0"/>
            <w:vAlign w:val="top"/>
          </w:tcPr>
          <w:p w14:paraId="7F83B5ED">
            <w:pPr>
              <w:spacing w:line="240" w:lineRule="auto"/>
              <w:rPr>
                <w:rFonts w:hint="eastAsia" w:ascii="宋体" w:hAnsi="宋体" w:eastAsia="宋体" w:cs="宋体"/>
                <w:color w:val="auto"/>
                <w:sz w:val="24"/>
                <w:szCs w:val="24"/>
                <w:highlight w:val="none"/>
              </w:rPr>
            </w:pPr>
          </w:p>
        </w:tc>
        <w:tc>
          <w:tcPr>
            <w:tcW w:w="0" w:type="auto"/>
            <w:vMerge w:val="continue"/>
            <w:noWrap w:val="0"/>
            <w:vAlign w:val="center"/>
          </w:tcPr>
          <w:p w14:paraId="1BA91846">
            <w:pPr>
              <w:spacing w:line="240" w:lineRule="auto"/>
              <w:jc w:val="center"/>
              <w:rPr>
                <w:rFonts w:hint="eastAsia" w:ascii="宋体" w:hAnsi="宋体" w:eastAsia="宋体" w:cs="宋体"/>
                <w:color w:val="auto"/>
                <w:sz w:val="24"/>
                <w:szCs w:val="24"/>
                <w:highlight w:val="none"/>
              </w:rPr>
            </w:pPr>
          </w:p>
        </w:tc>
        <w:tc>
          <w:tcPr>
            <w:tcW w:w="0" w:type="auto"/>
            <w:gridSpan w:val="2"/>
            <w:noWrap w:val="0"/>
            <w:vAlign w:val="center"/>
          </w:tcPr>
          <w:p w14:paraId="428175C8">
            <w:pPr>
              <w:spacing w:line="240" w:lineRule="auto"/>
              <w:ind w:firstLine="480" w:firstLineChars="200"/>
              <w:jc w:val="both"/>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lang w:val="zh-CN"/>
              </w:rPr>
              <w:t>投标人根据所投标段产品提供不合格产品质量分析报告，报告内容完善得2。</w:t>
            </w:r>
            <w:r>
              <w:rPr>
                <w:rFonts w:hint="eastAsia" w:ascii="宋体" w:hAnsi="宋体" w:eastAsia="宋体" w:cs="宋体"/>
                <w:color w:val="auto"/>
                <w:sz w:val="24"/>
                <w:szCs w:val="24"/>
                <w:highlight w:val="none"/>
                <w:lang w:val="en-US" w:eastAsia="zh-CN"/>
              </w:rPr>
              <w:t>0-1.1</w:t>
            </w:r>
            <w:r>
              <w:rPr>
                <w:rFonts w:hint="eastAsia" w:ascii="宋体" w:hAnsi="宋体" w:eastAsia="宋体" w:cs="宋体"/>
                <w:color w:val="auto"/>
                <w:sz w:val="24"/>
                <w:szCs w:val="24"/>
                <w:highlight w:val="none"/>
                <w:lang w:val="zh-CN"/>
              </w:rPr>
              <w:t>分，报告内容一般得</w:t>
            </w:r>
            <w:r>
              <w:rPr>
                <w:rFonts w:hint="eastAsia" w:ascii="宋体" w:hAnsi="宋体" w:eastAsia="宋体" w:cs="宋体"/>
                <w:color w:val="auto"/>
                <w:sz w:val="24"/>
                <w:szCs w:val="24"/>
                <w:highlight w:val="none"/>
                <w:lang w:val="en-US" w:eastAsia="zh-CN"/>
              </w:rPr>
              <w:t>1。0-0.1分，未提供不得分</w:t>
            </w:r>
            <w:r>
              <w:rPr>
                <w:rFonts w:hint="eastAsia" w:ascii="宋体" w:hAnsi="宋体" w:eastAsia="宋体" w:cs="宋体"/>
                <w:color w:val="auto"/>
                <w:sz w:val="24"/>
                <w:szCs w:val="24"/>
                <w:highlight w:val="none"/>
                <w:lang w:val="zh-CN"/>
              </w:rPr>
              <w:t>。</w:t>
            </w:r>
          </w:p>
        </w:tc>
        <w:tc>
          <w:tcPr>
            <w:tcW w:w="0" w:type="auto"/>
            <w:noWrap w:val="0"/>
            <w:vAlign w:val="center"/>
          </w:tcPr>
          <w:p w14:paraId="6A89B352">
            <w:pPr>
              <w:spacing w:line="240" w:lineRule="auto"/>
              <w:jc w:val="center"/>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sz w:val="24"/>
                <w:szCs w:val="24"/>
                <w:highlight w:val="none"/>
                <w:lang w:val="zh-CN"/>
              </w:rPr>
              <w:t>2</w:t>
            </w:r>
          </w:p>
        </w:tc>
      </w:tr>
      <w:tr w14:paraId="69EE6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Merge w:val="continue"/>
            <w:noWrap w:val="0"/>
            <w:vAlign w:val="top"/>
          </w:tcPr>
          <w:p w14:paraId="0EF7C879">
            <w:pPr>
              <w:spacing w:line="240" w:lineRule="auto"/>
              <w:rPr>
                <w:rFonts w:hint="eastAsia" w:ascii="宋体" w:hAnsi="宋体" w:eastAsia="宋体" w:cs="宋体"/>
                <w:color w:val="auto"/>
                <w:sz w:val="24"/>
                <w:szCs w:val="24"/>
                <w:highlight w:val="none"/>
              </w:rPr>
            </w:pPr>
          </w:p>
        </w:tc>
        <w:tc>
          <w:tcPr>
            <w:tcW w:w="0" w:type="auto"/>
            <w:noWrap w:val="0"/>
            <w:vAlign w:val="center"/>
          </w:tcPr>
          <w:p w14:paraId="6732F0F6">
            <w:pPr>
              <w:spacing w:line="24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增值服务</w:t>
            </w:r>
          </w:p>
          <w:p w14:paraId="353CBA63">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w:t>
            </w:r>
            <w:r>
              <w:rPr>
                <w:rFonts w:hint="eastAsia" w:ascii="宋体" w:hAnsi="宋体" w:eastAsia="宋体" w:cs="宋体"/>
                <w:b/>
                <w:color w:val="auto"/>
                <w:kern w:val="0"/>
                <w:sz w:val="24"/>
                <w:szCs w:val="24"/>
                <w:highlight w:val="none"/>
                <w:lang w:val="en-US" w:eastAsia="zh-CN"/>
              </w:rPr>
              <w:t>2</w:t>
            </w:r>
            <w:r>
              <w:rPr>
                <w:rFonts w:hint="eastAsia" w:ascii="宋体" w:hAnsi="宋体" w:eastAsia="宋体" w:cs="宋体"/>
                <w:b/>
                <w:color w:val="auto"/>
                <w:kern w:val="0"/>
                <w:sz w:val="24"/>
                <w:szCs w:val="24"/>
                <w:highlight w:val="none"/>
              </w:rPr>
              <w:t>分)</w:t>
            </w:r>
          </w:p>
        </w:tc>
        <w:tc>
          <w:tcPr>
            <w:tcW w:w="0" w:type="auto"/>
            <w:gridSpan w:val="2"/>
            <w:noWrap w:val="0"/>
            <w:vAlign w:val="center"/>
          </w:tcPr>
          <w:p w14:paraId="6F4D617C">
            <w:pPr>
              <w:spacing w:line="240" w:lineRule="auto"/>
              <w:ind w:firstLine="480" w:firstLineChars="200"/>
              <w:jc w:val="both"/>
              <w:rPr>
                <w:rFonts w:hint="eastAsia" w:ascii="Times New Roman" w:hAnsi="Times New Roman" w:eastAsia="宋体" w:cs="Times New Roman"/>
                <w:color w:val="auto"/>
                <w:kern w:val="2"/>
                <w:sz w:val="21"/>
                <w:szCs w:val="24"/>
                <w:highlight w:val="none"/>
                <w:lang w:val="zh-CN" w:eastAsia="zh-CN" w:bidi="ar-SA"/>
              </w:rPr>
            </w:pPr>
            <w:r>
              <w:rPr>
                <w:rFonts w:hint="eastAsia" w:ascii="宋体" w:hAnsi="宋体" w:eastAsia="宋体" w:cs="宋体"/>
                <w:color w:val="auto"/>
                <w:sz w:val="24"/>
                <w:szCs w:val="24"/>
                <w:highlight w:val="none"/>
                <w:lang w:val="zh-CN" w:eastAsia="zh-CN"/>
              </w:rPr>
              <w:t>投标人是否有超出采购需求的更优增值服务，每提供一条有实质性增值服务的加</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eastAsia="zh-CN"/>
              </w:rPr>
              <w:t>分，最高得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分。</w:t>
            </w:r>
          </w:p>
        </w:tc>
        <w:tc>
          <w:tcPr>
            <w:tcW w:w="0" w:type="auto"/>
            <w:noWrap w:val="0"/>
            <w:vAlign w:val="center"/>
          </w:tcPr>
          <w:p w14:paraId="5E193FBC">
            <w:pPr>
              <w:pStyle w:val="92"/>
              <w:jc w:val="center"/>
              <w:rPr>
                <w:rFonts w:hint="eastAsia" w:ascii="仿宋_GB2312" w:hAnsi="Times New Roman" w:eastAsia="仿宋_GB2312" w:cs="仿宋_GB2312"/>
                <w:color w:val="auto"/>
                <w:sz w:val="24"/>
                <w:szCs w:val="24"/>
                <w:highlight w:val="none"/>
                <w:lang w:val="zh-CN" w:eastAsia="zh-CN" w:bidi="ar-SA"/>
              </w:rPr>
            </w:pPr>
            <w:r>
              <w:rPr>
                <w:rFonts w:hint="eastAsia" w:ascii="宋体" w:hAnsi="宋体" w:eastAsia="宋体" w:cs="宋体"/>
                <w:color w:val="auto"/>
                <w:sz w:val="24"/>
                <w:szCs w:val="24"/>
                <w:highlight w:val="none"/>
                <w:lang w:val="en-US" w:eastAsia="zh-CN"/>
              </w:rPr>
              <w:t>2</w:t>
            </w:r>
          </w:p>
        </w:tc>
      </w:tr>
      <w:tr w14:paraId="18371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Merge w:val="continue"/>
            <w:noWrap w:val="0"/>
            <w:vAlign w:val="top"/>
          </w:tcPr>
          <w:p w14:paraId="232A9A82">
            <w:pPr>
              <w:spacing w:line="240" w:lineRule="auto"/>
              <w:rPr>
                <w:rFonts w:hint="eastAsia" w:ascii="宋体" w:hAnsi="宋体" w:eastAsia="宋体" w:cs="宋体"/>
                <w:color w:val="auto"/>
                <w:sz w:val="24"/>
                <w:szCs w:val="24"/>
                <w:highlight w:val="none"/>
              </w:rPr>
            </w:pPr>
          </w:p>
        </w:tc>
        <w:tc>
          <w:tcPr>
            <w:tcW w:w="0" w:type="auto"/>
            <w:vMerge w:val="restart"/>
            <w:noWrap w:val="0"/>
            <w:vAlign w:val="center"/>
          </w:tcPr>
          <w:p w14:paraId="510AB3CD">
            <w:pPr>
              <w:spacing w:line="240" w:lineRule="auto"/>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突发应急响应</w:t>
            </w:r>
            <w:r>
              <w:rPr>
                <w:rFonts w:hint="eastAsia" w:ascii="宋体" w:hAnsi="宋体" w:eastAsia="宋体" w:cs="宋体"/>
                <w:b/>
                <w:color w:val="auto"/>
                <w:kern w:val="0"/>
                <w:sz w:val="24"/>
                <w:szCs w:val="24"/>
                <w:highlight w:val="none"/>
                <w:lang w:val="en-US" w:eastAsia="zh-CN"/>
              </w:rPr>
              <w:t>能力</w:t>
            </w:r>
            <w:r>
              <w:rPr>
                <w:rFonts w:hint="eastAsia" w:ascii="宋体" w:hAnsi="宋体" w:eastAsia="宋体" w:cs="宋体"/>
                <w:b/>
                <w:color w:val="auto"/>
                <w:kern w:val="0"/>
                <w:sz w:val="24"/>
                <w:szCs w:val="24"/>
                <w:highlight w:val="none"/>
              </w:rPr>
              <w:t>(</w:t>
            </w:r>
            <w:r>
              <w:rPr>
                <w:rFonts w:hint="eastAsia" w:ascii="宋体" w:hAnsi="宋体" w:eastAsia="宋体" w:cs="宋体"/>
                <w:b/>
                <w:color w:val="auto"/>
                <w:kern w:val="0"/>
                <w:sz w:val="24"/>
                <w:szCs w:val="24"/>
                <w:highlight w:val="none"/>
                <w:lang w:val="en-US" w:eastAsia="zh-CN"/>
              </w:rPr>
              <w:t>9</w:t>
            </w:r>
            <w:r>
              <w:rPr>
                <w:rFonts w:hint="eastAsia" w:ascii="宋体" w:hAnsi="宋体" w:eastAsia="宋体" w:cs="宋体"/>
                <w:b/>
                <w:color w:val="auto"/>
                <w:kern w:val="0"/>
                <w:sz w:val="24"/>
                <w:szCs w:val="24"/>
                <w:highlight w:val="none"/>
              </w:rPr>
              <w:t>分)</w:t>
            </w:r>
          </w:p>
        </w:tc>
        <w:tc>
          <w:tcPr>
            <w:tcW w:w="0" w:type="auto"/>
            <w:gridSpan w:val="2"/>
            <w:noWrap w:val="0"/>
            <w:vAlign w:val="center"/>
          </w:tcPr>
          <w:p w14:paraId="32199C7A">
            <w:pPr>
              <w:spacing w:line="240" w:lineRule="auto"/>
              <w:jc w:val="both"/>
              <w:rPr>
                <w:rFonts w:hint="eastAsia" w:ascii="宋体" w:hAnsi="宋体" w:eastAsia="宋体" w:cs="宋体"/>
                <w:color w:val="auto"/>
                <w:sz w:val="24"/>
                <w:szCs w:val="24"/>
                <w:highlight w:val="none"/>
                <w:lang w:val="zh-CN" w:eastAsia="zh-CN"/>
              </w:rPr>
            </w:pPr>
            <w:r>
              <w:rPr>
                <w:rFonts w:hint="eastAsia" w:ascii="宋体" w:hAnsi="宋体" w:eastAsia="宋体" w:cs="宋体"/>
                <w:color w:val="auto"/>
                <w:kern w:val="0"/>
                <w:sz w:val="24"/>
                <w:szCs w:val="24"/>
                <w:highlight w:val="none"/>
              </w:rPr>
              <w:t>突发事件应急保障</w:t>
            </w:r>
            <w:r>
              <w:rPr>
                <w:rFonts w:hint="eastAsia" w:ascii="宋体" w:hAnsi="宋体" w:eastAsia="宋体" w:cs="宋体"/>
                <w:color w:val="auto"/>
                <w:kern w:val="0"/>
                <w:sz w:val="24"/>
                <w:szCs w:val="24"/>
                <w:highlight w:val="none"/>
                <w:lang w:eastAsia="zh-CN"/>
              </w:rPr>
              <w:t>：</w:t>
            </w:r>
          </w:p>
          <w:p w14:paraId="246479D6">
            <w:pPr>
              <w:spacing w:line="240" w:lineRule="auto"/>
              <w:ind w:firstLine="480" w:firstLineChars="2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针对可能出现的各项突发情况，如产品质量事件、自然灾害、运输车辆遭遇堵车及其他事件等情况，根据投标人提供的相关应急预案打分。</w:t>
            </w:r>
          </w:p>
          <w:p w14:paraId="02907A9C">
            <w:pPr>
              <w:spacing w:line="240" w:lineRule="auto"/>
              <w:ind w:firstLine="480" w:firstLineChars="2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方案完善并符合本项目实际情况，应急预案科学合理的得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lang w:val="en-US" w:eastAsia="zh-CN"/>
              </w:rPr>
              <w:t>4.0</w:t>
            </w:r>
            <w:r>
              <w:rPr>
                <w:rFonts w:hint="eastAsia" w:ascii="宋体" w:hAnsi="宋体" w:eastAsia="宋体" w:cs="宋体"/>
                <w:color w:val="auto"/>
                <w:sz w:val="24"/>
                <w:szCs w:val="24"/>
                <w:highlight w:val="none"/>
                <w:lang w:val="zh-CN"/>
              </w:rPr>
              <w:t>分；</w:t>
            </w:r>
          </w:p>
          <w:p w14:paraId="7D0E28F8">
            <w:pPr>
              <w:spacing w:line="240" w:lineRule="auto"/>
              <w:ind w:firstLine="480" w:firstLineChars="200"/>
              <w:jc w:val="both"/>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方案</w:t>
            </w:r>
            <w:r>
              <w:rPr>
                <w:rFonts w:hint="eastAsia" w:ascii="宋体" w:hAnsi="宋体" w:eastAsia="宋体" w:cs="宋体"/>
                <w:color w:val="auto"/>
                <w:sz w:val="24"/>
                <w:szCs w:val="24"/>
                <w:highlight w:val="none"/>
                <w:lang w:val="zh-CN" w:eastAsia="zh-CN"/>
              </w:rPr>
              <w:t>有欠缺比较</w:t>
            </w:r>
            <w:r>
              <w:rPr>
                <w:rFonts w:hint="eastAsia" w:ascii="宋体" w:hAnsi="宋体" w:eastAsia="宋体" w:cs="宋体"/>
                <w:color w:val="auto"/>
                <w:sz w:val="24"/>
                <w:szCs w:val="24"/>
                <w:highlight w:val="none"/>
                <w:lang w:val="zh-CN"/>
              </w:rPr>
              <w:t>符合本项目实际情况</w:t>
            </w:r>
            <w:r>
              <w:rPr>
                <w:rFonts w:hint="eastAsia" w:ascii="宋体" w:hAnsi="宋体" w:eastAsia="宋体" w:cs="宋体"/>
                <w:color w:val="auto"/>
                <w:sz w:val="24"/>
                <w:szCs w:val="24"/>
                <w:highlight w:val="none"/>
                <w:lang w:val="zh-CN" w:eastAsia="zh-CN"/>
              </w:rPr>
              <w:t>，应急预案基本合理的，得</w:t>
            </w:r>
            <w:r>
              <w:rPr>
                <w:rFonts w:hint="eastAsia" w:ascii="宋体" w:hAnsi="宋体" w:eastAsia="宋体" w:cs="宋体"/>
                <w:color w:val="auto"/>
                <w:sz w:val="24"/>
                <w:szCs w:val="24"/>
                <w:highlight w:val="none"/>
                <w:lang w:val="en-US" w:eastAsia="zh-CN"/>
              </w:rPr>
              <w:t>1.1-2.0</w:t>
            </w:r>
            <w:r>
              <w:rPr>
                <w:rFonts w:hint="eastAsia" w:ascii="宋体" w:hAnsi="宋体" w:eastAsia="宋体" w:cs="宋体"/>
                <w:color w:val="auto"/>
                <w:sz w:val="24"/>
                <w:szCs w:val="24"/>
                <w:highlight w:val="none"/>
                <w:lang w:val="zh-CN"/>
              </w:rPr>
              <w:t>分</w:t>
            </w:r>
          </w:p>
          <w:p w14:paraId="50507FFE">
            <w:pPr>
              <w:spacing w:line="240" w:lineRule="auto"/>
              <w:ind w:firstLine="480" w:firstLineChars="2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方案内容简单，阐述片面，缺乏可行性的得0.1-</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val="zh-CN"/>
              </w:rPr>
              <w:t>分；</w:t>
            </w:r>
          </w:p>
          <w:p w14:paraId="5A19AD88">
            <w:pPr>
              <w:spacing w:line="240" w:lineRule="auto"/>
              <w:ind w:firstLine="480" w:firstLineChars="200"/>
              <w:jc w:val="both"/>
              <w:rPr>
                <w:rFonts w:hint="eastAsia"/>
                <w:color w:val="auto"/>
                <w:highlight w:val="none"/>
                <w:lang w:val="zh-CN"/>
              </w:rPr>
            </w:pPr>
            <w:r>
              <w:rPr>
                <w:rFonts w:hint="eastAsia" w:ascii="宋体" w:hAnsi="宋体" w:eastAsia="宋体" w:cs="宋体"/>
                <w:color w:val="auto"/>
                <w:sz w:val="24"/>
                <w:szCs w:val="24"/>
                <w:highlight w:val="none"/>
                <w:lang w:val="zh-CN"/>
              </w:rPr>
              <w:t>未提及此项不得分。</w:t>
            </w:r>
          </w:p>
        </w:tc>
        <w:tc>
          <w:tcPr>
            <w:tcW w:w="0" w:type="auto"/>
            <w:noWrap w:val="0"/>
            <w:vAlign w:val="center"/>
          </w:tcPr>
          <w:p w14:paraId="7AB9F29E">
            <w:pPr>
              <w:spacing w:line="24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r>
      <w:tr w14:paraId="5DCA0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Merge w:val="continue"/>
            <w:noWrap w:val="0"/>
            <w:vAlign w:val="top"/>
          </w:tcPr>
          <w:p w14:paraId="49D7D31C">
            <w:pPr>
              <w:spacing w:line="240" w:lineRule="auto"/>
              <w:rPr>
                <w:rFonts w:hint="eastAsia" w:ascii="宋体" w:hAnsi="宋体" w:eastAsia="宋体" w:cs="宋体"/>
                <w:color w:val="auto"/>
                <w:sz w:val="24"/>
                <w:szCs w:val="24"/>
                <w:highlight w:val="none"/>
              </w:rPr>
            </w:pPr>
          </w:p>
        </w:tc>
        <w:tc>
          <w:tcPr>
            <w:tcW w:w="0" w:type="auto"/>
            <w:vMerge w:val="continue"/>
            <w:noWrap w:val="0"/>
            <w:vAlign w:val="top"/>
          </w:tcPr>
          <w:p w14:paraId="250433D8">
            <w:pPr>
              <w:spacing w:line="240" w:lineRule="auto"/>
              <w:rPr>
                <w:rFonts w:hint="eastAsia" w:ascii="宋体" w:hAnsi="宋体" w:eastAsia="宋体" w:cs="宋体"/>
                <w:color w:val="auto"/>
                <w:sz w:val="24"/>
                <w:szCs w:val="24"/>
                <w:highlight w:val="none"/>
              </w:rPr>
            </w:pPr>
          </w:p>
        </w:tc>
        <w:tc>
          <w:tcPr>
            <w:tcW w:w="0" w:type="auto"/>
            <w:gridSpan w:val="2"/>
            <w:noWrap w:val="0"/>
            <w:vAlign w:val="center"/>
          </w:tcPr>
          <w:p w14:paraId="451FC58C">
            <w:pPr>
              <w:spacing w:line="240" w:lineRule="auto"/>
              <w:jc w:val="both"/>
              <w:rPr>
                <w:rFonts w:hint="eastAsia" w:ascii="宋体" w:hAnsi="宋体" w:eastAsia="宋体" w:cs="宋体"/>
                <w:color w:val="auto"/>
                <w:sz w:val="24"/>
                <w:szCs w:val="24"/>
                <w:highlight w:val="green"/>
                <w:lang w:val="zh-CN"/>
              </w:rPr>
            </w:pPr>
            <w:r>
              <w:rPr>
                <w:rFonts w:hint="eastAsia" w:ascii="宋体" w:hAnsi="宋体" w:eastAsia="宋体" w:cs="宋体"/>
                <w:color w:val="auto"/>
                <w:sz w:val="24"/>
                <w:szCs w:val="24"/>
                <w:highlight w:val="green"/>
                <w:lang w:val="zh-CN"/>
              </w:rPr>
              <w:t>紧急响应服务承诺：</w:t>
            </w:r>
          </w:p>
          <w:p w14:paraId="29F60704">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color w:val="FF0000"/>
                <w:sz w:val="24"/>
                <w:szCs w:val="24"/>
                <w:highlight w:val="green"/>
                <w:lang w:val="zh-CN"/>
              </w:rPr>
            </w:pPr>
            <w:r>
              <w:rPr>
                <w:rFonts w:hint="eastAsia" w:ascii="宋体" w:hAnsi="宋体" w:eastAsia="宋体" w:cs="宋体"/>
                <w:color w:val="FF0000"/>
                <w:sz w:val="24"/>
                <w:szCs w:val="24"/>
                <w:highlight w:val="green"/>
                <w:lang w:val="zh-CN"/>
              </w:rPr>
              <w:t>接到采购人紧急抽检任务后，投标人承诺并能确保及时到达采购人现场提供服务保障，承诺确保在1小时（含）以内到达的得</w:t>
            </w:r>
            <w:r>
              <w:rPr>
                <w:rFonts w:hint="eastAsia" w:ascii="宋体" w:hAnsi="宋体" w:eastAsia="宋体" w:cs="宋体"/>
                <w:color w:val="FF0000"/>
                <w:sz w:val="24"/>
                <w:szCs w:val="24"/>
                <w:highlight w:val="green"/>
                <w:lang w:val="en-US" w:eastAsia="zh-CN"/>
              </w:rPr>
              <w:t>5</w:t>
            </w:r>
            <w:r>
              <w:rPr>
                <w:rFonts w:hint="eastAsia" w:ascii="宋体" w:hAnsi="宋体" w:eastAsia="宋体" w:cs="宋体"/>
                <w:color w:val="FF0000"/>
                <w:sz w:val="24"/>
                <w:szCs w:val="24"/>
                <w:highlight w:val="green"/>
                <w:lang w:val="zh-CN"/>
              </w:rPr>
              <w:t>分；承诺确保在2.5小时（含）以内到达的得</w:t>
            </w:r>
            <w:r>
              <w:rPr>
                <w:rFonts w:hint="eastAsia" w:ascii="宋体" w:hAnsi="宋体" w:eastAsia="宋体" w:cs="宋体"/>
                <w:color w:val="FF0000"/>
                <w:sz w:val="24"/>
                <w:szCs w:val="24"/>
                <w:highlight w:val="green"/>
                <w:lang w:val="en-US" w:eastAsia="zh-CN"/>
              </w:rPr>
              <w:t>3</w:t>
            </w:r>
            <w:r>
              <w:rPr>
                <w:rFonts w:hint="eastAsia" w:ascii="宋体" w:hAnsi="宋体" w:eastAsia="宋体" w:cs="宋体"/>
                <w:color w:val="FF0000"/>
                <w:sz w:val="24"/>
                <w:szCs w:val="24"/>
                <w:highlight w:val="green"/>
                <w:lang w:val="zh-CN"/>
              </w:rPr>
              <w:t>分；承诺确保在3小时（含）以内到达的得2分；3小时以上的不得分。</w:t>
            </w:r>
          </w:p>
          <w:p w14:paraId="76B45054">
            <w:pPr>
              <w:spacing w:line="240" w:lineRule="auto"/>
              <w:jc w:val="both"/>
              <w:rPr>
                <w:rFonts w:hint="eastAsia"/>
                <w:color w:val="auto"/>
                <w:highlight w:val="green"/>
                <w:lang w:val="zh-CN"/>
              </w:rPr>
            </w:pPr>
            <w:r>
              <w:rPr>
                <w:rFonts w:hint="eastAsia" w:ascii="宋体" w:hAnsi="宋体" w:eastAsia="宋体" w:cs="宋体"/>
                <w:color w:val="FF0000"/>
                <w:sz w:val="24"/>
                <w:szCs w:val="24"/>
                <w:highlight w:val="green"/>
                <w:lang w:val="zh-CN"/>
              </w:rPr>
              <w:t>注：投标人抽检人员常驻地址房屋租赁合同原件扫描件及</w:t>
            </w:r>
            <w:r>
              <w:rPr>
                <w:rFonts w:hint="eastAsia" w:ascii="宋体" w:hAnsi="宋体" w:eastAsia="宋体" w:cs="宋体"/>
                <w:color w:val="FF0000"/>
                <w:sz w:val="24"/>
                <w:szCs w:val="24"/>
                <w:highlight w:val="green"/>
                <w:lang w:val="en-US" w:eastAsia="zh-CN"/>
              </w:rPr>
              <w:t>高德、百度</w:t>
            </w:r>
            <w:r>
              <w:rPr>
                <w:rFonts w:hint="eastAsia" w:ascii="宋体" w:hAnsi="宋体" w:eastAsia="宋体" w:cs="宋体"/>
                <w:color w:val="FF0000"/>
                <w:sz w:val="24"/>
                <w:szCs w:val="24"/>
                <w:highlight w:val="green"/>
                <w:lang w:val="zh-CN"/>
              </w:rPr>
              <w:t>地图</w:t>
            </w:r>
            <w:r>
              <w:rPr>
                <w:rFonts w:hint="eastAsia" w:ascii="宋体" w:hAnsi="宋体" w:eastAsia="宋体" w:cs="宋体"/>
                <w:color w:val="FF0000"/>
                <w:sz w:val="24"/>
                <w:szCs w:val="24"/>
                <w:highlight w:val="green"/>
                <w:lang w:val="en-US" w:eastAsia="zh-CN"/>
              </w:rPr>
              <w:t>等相关地图软件</w:t>
            </w:r>
            <w:r>
              <w:rPr>
                <w:rFonts w:hint="eastAsia" w:ascii="宋体" w:hAnsi="宋体" w:eastAsia="宋体" w:cs="宋体"/>
                <w:color w:val="FF0000"/>
                <w:sz w:val="24"/>
                <w:szCs w:val="24"/>
                <w:highlight w:val="green"/>
                <w:lang w:val="zh-CN"/>
              </w:rPr>
              <w:t>截图作为保障响应时间的证明材料。</w:t>
            </w:r>
          </w:p>
        </w:tc>
        <w:tc>
          <w:tcPr>
            <w:tcW w:w="0" w:type="auto"/>
            <w:noWrap w:val="0"/>
            <w:vAlign w:val="center"/>
          </w:tcPr>
          <w:p w14:paraId="6CD882CC">
            <w:pPr>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p>
        </w:tc>
      </w:tr>
    </w:tbl>
    <w:p w14:paraId="3D16E07F">
      <w:pPr>
        <w:pStyle w:val="96"/>
        <w:spacing w:before="130" w:line="240" w:lineRule="auto"/>
        <w:ind w:left="103" w:right="103"/>
        <w:rPr>
          <w:b/>
          <w:sz w:val="21"/>
          <w:highlight w:val="none"/>
        </w:rPr>
        <w:sectPr>
          <w:headerReference r:id="rId7" w:type="default"/>
          <w:footerReference r:id="rId8" w:type="default"/>
          <w:pgSz w:w="11906" w:h="16838"/>
          <w:pgMar w:top="720" w:right="720" w:bottom="720" w:left="720" w:header="851" w:footer="992" w:gutter="0"/>
          <w:pgBorders>
            <w:top w:val="none" w:sz="0" w:space="0"/>
            <w:left w:val="none" w:sz="0" w:space="0"/>
            <w:bottom w:val="none" w:sz="0" w:space="0"/>
            <w:right w:val="none" w:sz="0" w:space="0"/>
          </w:pgBorders>
          <w:pgNumType w:fmt="decimal" w:start="2"/>
          <w:cols w:space="720" w:num="1"/>
          <w:docGrid w:type="lines" w:linePitch="312" w:charSpace="0"/>
        </w:sectPr>
      </w:pPr>
      <w:r>
        <w:rPr>
          <w:b/>
          <w:sz w:val="21"/>
          <w:highlight w:val="none"/>
        </w:rPr>
        <w:t>注：上述评分项，缺项不得分。</w:t>
      </w:r>
    </w:p>
    <w:p w14:paraId="6533046D">
      <w:pPr>
        <w:pStyle w:val="96"/>
        <w:spacing w:before="130" w:line="240" w:lineRule="auto"/>
        <w:ind w:right="103"/>
        <w:jc w:val="center"/>
        <w:rPr>
          <w:rFonts w:hint="eastAsia" w:ascii="宋体" w:hAnsi="宋体" w:cs="宋体"/>
          <w:b/>
          <w:bCs/>
          <w:color w:val="000000"/>
          <w:sz w:val="36"/>
          <w:szCs w:val="44"/>
          <w:highlight w:val="none"/>
        </w:rPr>
      </w:pPr>
      <w:r>
        <w:rPr>
          <w:rFonts w:hint="eastAsia" w:ascii="黑体" w:hAnsi="黑体" w:eastAsia="黑体" w:cs="黑体"/>
          <w:b/>
          <w:bCs/>
          <w:color w:val="000000"/>
          <w:sz w:val="36"/>
          <w:szCs w:val="44"/>
          <w:highlight w:val="none"/>
        </w:rPr>
        <w:t>第四章 公开招标需求</w:t>
      </w:r>
    </w:p>
    <w:p w14:paraId="41F064F3">
      <w:pPr>
        <w:keepNext w:val="0"/>
        <w:keepLines w:val="0"/>
        <w:pageBreakBefore w:val="0"/>
        <w:widowControl w:val="0"/>
        <w:kinsoku/>
        <w:wordWrap/>
        <w:overflowPunct/>
        <w:topLinePunct w:val="0"/>
        <w:autoSpaceDE/>
        <w:autoSpaceDN/>
        <w:bidi w:val="0"/>
        <w:adjustRightInd/>
        <w:spacing w:before="173" w:line="288" w:lineRule="auto"/>
        <w:ind w:left="240" w:right="0" w:hanging="240" w:hangingChars="100"/>
        <w:jc w:val="left"/>
        <w:textAlignment w:val="auto"/>
        <w:rPr>
          <w:rFonts w:hint="eastAsia" w:ascii="宋体" w:hAnsi="宋体" w:cs="宋体"/>
          <w:color w:val="000000"/>
          <w:sz w:val="24"/>
          <w:szCs w:val="32"/>
          <w:highlight w:val="none"/>
          <w:lang w:eastAsia="zh-CN"/>
        </w:rPr>
      </w:pPr>
      <w:r>
        <w:rPr>
          <w:rFonts w:hint="eastAsia" w:ascii="宋体" w:hAnsi="宋体" w:cs="宋体"/>
          <w:color w:val="000000"/>
          <w:sz w:val="24"/>
          <w:szCs w:val="32"/>
          <w:highlight w:val="none"/>
          <w:lang w:eastAsia="zh-CN"/>
        </w:rPr>
        <w:t>一、招标项目情况：</w:t>
      </w:r>
    </w:p>
    <w:p w14:paraId="5EAD9E6A">
      <w:pPr>
        <w:keepNext w:val="0"/>
        <w:keepLines w:val="0"/>
        <w:pageBreakBefore w:val="0"/>
        <w:widowControl w:val="0"/>
        <w:kinsoku/>
        <w:wordWrap/>
        <w:overflowPunct/>
        <w:topLinePunct w:val="0"/>
        <w:autoSpaceDE/>
        <w:autoSpaceDN/>
        <w:bidi w:val="0"/>
        <w:adjustRightInd/>
        <w:spacing w:before="173" w:line="288" w:lineRule="auto"/>
        <w:ind w:right="0" w:firstLine="480" w:firstLineChars="200"/>
        <w:jc w:val="left"/>
        <w:textAlignment w:val="auto"/>
        <w:rPr>
          <w:rFonts w:hint="eastAsia" w:ascii="宋体" w:hAnsi="宋体" w:eastAsia="宋体" w:cs="宋体"/>
          <w:color w:val="000000"/>
          <w:sz w:val="24"/>
          <w:szCs w:val="32"/>
          <w:highlight w:val="none"/>
          <w:lang w:eastAsia="zh-CN"/>
        </w:rPr>
      </w:pPr>
      <w:r>
        <w:rPr>
          <w:rFonts w:hint="eastAsia" w:ascii="宋体" w:hAnsi="宋体" w:eastAsia="宋体" w:cs="宋体"/>
          <w:color w:val="000000"/>
          <w:sz w:val="24"/>
          <w:szCs w:val="32"/>
          <w:highlight w:val="none"/>
          <w:lang w:eastAsia="zh-CN"/>
        </w:rPr>
        <w:t>黄岩区2025年度产品质量检测服务采购项目，主要工作内容为对全区流通、生产领域的产品质量监督抽查（产品采样、企业信息调查、定期监督抽查、专项监督抽查、风险监测、市场反溯、质量比对、检验检测、数据汇总、质量分析）等，本项目分四个标段实施。各标段具体内容如下：</w:t>
      </w:r>
    </w:p>
    <w:p w14:paraId="145FF24A">
      <w:pPr>
        <w:pStyle w:val="14"/>
        <w:keepNext w:val="0"/>
        <w:keepLines w:val="0"/>
        <w:pageBreakBefore w:val="0"/>
        <w:widowControl w:val="0"/>
        <w:numPr>
          <w:ilvl w:val="0"/>
          <w:numId w:val="0"/>
        </w:numPr>
        <w:shd w:val="clear" w:color="auto" w:fill="auto"/>
        <w:kinsoku/>
        <w:wordWrap/>
        <w:overflowPunct/>
        <w:topLinePunct w:val="0"/>
        <w:autoSpaceDE/>
        <w:autoSpaceDN/>
        <w:bidi w:val="0"/>
        <w:adjustRightInd/>
        <w:snapToGrid w:val="0"/>
        <w:spacing w:line="288" w:lineRule="auto"/>
        <w:ind w:leftChars="0"/>
        <w:jc w:val="center"/>
        <w:textAlignment w:val="auto"/>
        <w:outlineLvl w:val="0"/>
        <w:rPr>
          <w:rFonts w:hint="default" w:ascii="宋体" w:hAnsi="宋体" w:eastAsia="宋体" w:cs="宋体"/>
          <w:b/>
          <w:bCs/>
          <w:sz w:val="24"/>
          <w:highlight w:val="yellow"/>
          <w:lang w:val="en-US" w:eastAsia="zh-CN"/>
        </w:rPr>
      </w:pPr>
      <w:r>
        <w:rPr>
          <w:rFonts w:hint="eastAsia" w:ascii="宋体" w:hAnsi="宋体" w:cs="宋体"/>
          <w:b/>
          <w:bCs/>
          <w:sz w:val="24"/>
          <w:highlight w:val="yellow"/>
        </w:rPr>
        <w:t>第一标段：</w:t>
      </w:r>
      <w:r>
        <w:rPr>
          <w:rFonts w:hint="eastAsia" w:ascii="宋体" w:hAnsi="宋体" w:eastAsia="宋体" w:cs="宋体"/>
          <w:b/>
          <w:bCs/>
          <w:sz w:val="24"/>
          <w:highlight w:val="yellow"/>
          <w:lang w:val="en-US" w:eastAsia="zh-CN"/>
        </w:rPr>
        <w:t>日用品、消防产品、涂料等</w:t>
      </w:r>
    </w:p>
    <w:tbl>
      <w:tblPr>
        <w:tblStyle w:val="3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32"/>
        <w:gridCol w:w="2008"/>
        <w:gridCol w:w="1762"/>
        <w:gridCol w:w="4096"/>
        <w:gridCol w:w="3088"/>
        <w:gridCol w:w="636"/>
        <w:gridCol w:w="732"/>
      </w:tblGrid>
      <w:tr w14:paraId="5D278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D7FF5B9">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产品类别</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7282B94">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抽检产品</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86E06D5">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03C5EE8">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检测项目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384957E">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执行标准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135E0E">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批次</w:t>
            </w:r>
          </w:p>
        </w:tc>
        <w:tc>
          <w:tcPr>
            <w:tcW w:w="732" w:type="dxa"/>
            <w:tcBorders>
              <w:top w:val="single" w:color="000000" w:sz="4" w:space="0"/>
              <w:left w:val="single" w:color="000000" w:sz="4" w:space="0"/>
              <w:bottom w:val="single" w:color="000000" w:sz="4" w:space="0"/>
              <w:right w:val="single" w:color="000000" w:sz="4" w:space="0"/>
            </w:tcBorders>
            <w:noWrap w:val="0"/>
            <w:vAlign w:val="center"/>
          </w:tcPr>
          <w:p w14:paraId="49DD2689">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最高限价（元/批次）</w:t>
            </w:r>
          </w:p>
        </w:tc>
      </w:tr>
      <w:tr w14:paraId="2660B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6E23A1C2">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老人、妇女、儿童用品</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0D8C619C">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老人鞋服</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90A11E">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休闲鞋</w:t>
            </w:r>
          </w:p>
        </w:tc>
        <w:tc>
          <w:tcPr>
            <w:tcW w:w="0" w:type="auto"/>
            <w:tcBorders>
              <w:top w:val="single" w:color="000000" w:sz="4" w:space="0"/>
              <w:left w:val="nil"/>
              <w:bottom w:val="single" w:color="000000" w:sz="4" w:space="0"/>
              <w:right w:val="single" w:color="000000" w:sz="4" w:space="0"/>
            </w:tcBorders>
            <w:noWrap w:val="0"/>
            <w:vAlign w:val="center"/>
          </w:tcPr>
          <w:p w14:paraId="780D7D07">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剥离强度、耐折性能、外底耐磨性能、外底与外中底粘合强度、衬里和内垫摩擦色牢度、游离或可部分水解的甲醛</w:t>
            </w:r>
          </w:p>
        </w:tc>
        <w:tc>
          <w:tcPr>
            <w:tcW w:w="0" w:type="auto"/>
            <w:tcBorders>
              <w:top w:val="single" w:color="000000" w:sz="4" w:space="0"/>
              <w:left w:val="single" w:color="000000" w:sz="4" w:space="0"/>
              <w:bottom w:val="single" w:color="000000" w:sz="4" w:space="0"/>
              <w:right w:val="nil"/>
            </w:tcBorders>
            <w:noWrap w:val="0"/>
            <w:vAlign w:val="center"/>
          </w:tcPr>
          <w:p w14:paraId="74AD5276">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QB/T 2955-2017</w:t>
            </w:r>
          </w:p>
          <w:p w14:paraId="7F4D8214">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《休闲鞋》</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734F2464">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732" w:type="dxa"/>
            <w:vMerge w:val="restart"/>
            <w:tcBorders>
              <w:top w:val="single" w:color="000000" w:sz="4" w:space="0"/>
              <w:left w:val="single" w:color="000000" w:sz="4" w:space="0"/>
              <w:bottom w:val="single" w:color="000000" w:sz="4" w:space="0"/>
              <w:right w:val="single" w:color="000000" w:sz="4" w:space="0"/>
            </w:tcBorders>
            <w:noWrap w:val="0"/>
            <w:vAlign w:val="center"/>
          </w:tcPr>
          <w:p w14:paraId="3CDB2082">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1000</w:t>
            </w:r>
          </w:p>
        </w:tc>
      </w:tr>
      <w:tr w14:paraId="2A3E5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EE179AF">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5FE208C">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6A2F48">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旅游鞋</w:t>
            </w:r>
          </w:p>
        </w:tc>
        <w:tc>
          <w:tcPr>
            <w:tcW w:w="0" w:type="auto"/>
            <w:tcBorders>
              <w:top w:val="single" w:color="000000" w:sz="4" w:space="0"/>
              <w:left w:val="nil"/>
              <w:bottom w:val="nil"/>
              <w:right w:val="single" w:color="000000" w:sz="4" w:space="0"/>
            </w:tcBorders>
            <w:noWrap w:val="0"/>
            <w:vAlign w:val="center"/>
          </w:tcPr>
          <w:p w14:paraId="13823DDD">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帮底剥离强度或底墙与帮面剥离强度、成鞋耐折性能、外底耐磨性能、外底与外中底粘合强度、游离或可部分水解的甲醛</w:t>
            </w:r>
          </w:p>
        </w:tc>
        <w:tc>
          <w:tcPr>
            <w:tcW w:w="0" w:type="auto"/>
            <w:tcBorders>
              <w:top w:val="single" w:color="000000" w:sz="4" w:space="0"/>
              <w:left w:val="single" w:color="000000" w:sz="4" w:space="0"/>
              <w:bottom w:val="nil"/>
              <w:right w:val="nil"/>
            </w:tcBorders>
            <w:noWrap w:val="0"/>
            <w:vAlign w:val="center"/>
          </w:tcPr>
          <w:p w14:paraId="3F706D7F">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GB/T 15107-2013                 《旅游鞋》</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8E59AD7">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704458">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r>
      <w:tr w14:paraId="16D53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E8C15DF">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D580D7D">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8DF8B7A">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老人鞋</w:t>
            </w:r>
          </w:p>
        </w:tc>
        <w:tc>
          <w:tcPr>
            <w:tcW w:w="0" w:type="auto"/>
            <w:tcBorders>
              <w:top w:val="single" w:color="000000" w:sz="4" w:space="0"/>
              <w:left w:val="nil"/>
              <w:bottom w:val="single" w:color="000000" w:sz="4" w:space="0"/>
              <w:right w:val="single" w:color="000000" w:sz="4" w:space="0"/>
            </w:tcBorders>
            <w:noWrap w:val="0"/>
            <w:vAlign w:val="center"/>
          </w:tcPr>
          <w:p w14:paraId="061F01F0">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有效跟高、剥离强度、成鞋耐折性能、外底耐磨性能、外底与外中底粘合强度、衬里和内垫耐摩擦色牢度</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4582661">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GB/T 43587-2023                 《老人鞋》</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0A9F745">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3B06F9">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r>
      <w:tr w14:paraId="52292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FC4352E">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A6F8A3D">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5F03A3">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皮鞋</w:t>
            </w:r>
          </w:p>
        </w:tc>
        <w:tc>
          <w:tcPr>
            <w:tcW w:w="0" w:type="auto"/>
            <w:tcBorders>
              <w:top w:val="single" w:color="000000" w:sz="4" w:space="0"/>
              <w:left w:val="nil"/>
              <w:bottom w:val="single" w:color="000000" w:sz="4" w:space="0"/>
              <w:right w:val="single" w:color="000000" w:sz="4" w:space="0"/>
            </w:tcBorders>
            <w:noWrap w:val="0"/>
            <w:vAlign w:val="center"/>
          </w:tcPr>
          <w:p w14:paraId="6BEDD9F5">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帮底剥离强度、鞋帮拉出强度、成鞋耐折性能、外底耐磨性能、成型底鞋跟硬度、衬里和内垫材料的耐摩擦色牢度、游离或可部分水解的甲醛</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DD6F972">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QB/T 1002-2015                                   《皮鞋》</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57B4CA1">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C69639">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r>
      <w:tr w14:paraId="57D9F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A4324C6">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D31AD42">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441201D">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服装</w:t>
            </w:r>
          </w:p>
        </w:tc>
        <w:tc>
          <w:tcPr>
            <w:tcW w:w="0" w:type="auto"/>
            <w:tcBorders>
              <w:top w:val="single" w:color="000000" w:sz="4" w:space="0"/>
              <w:left w:val="nil"/>
              <w:bottom w:val="single" w:color="000000" w:sz="4" w:space="0"/>
              <w:right w:val="single" w:color="000000" w:sz="4" w:space="0"/>
            </w:tcBorders>
            <w:noWrap w:val="0"/>
            <w:vAlign w:val="center"/>
          </w:tcPr>
          <w:p w14:paraId="23F0CA4E">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甲醛含量、pH值、耐水色牢度、耐汗渍色牢度、耐摩擦色牢度、耐皂洗色牢度、纤维含量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C20D271">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FZ/T 73020-2019               《针织休闲服装》</w:t>
            </w:r>
          </w:p>
          <w:p w14:paraId="0024A979">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GB/T 22853-2019                 《针织运动服》</w:t>
            </w:r>
          </w:p>
          <w:p w14:paraId="415D58DF">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FZ/T 73029-2019              《针织裤》</w:t>
            </w:r>
          </w:p>
          <w:p w14:paraId="1CA50C53">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GB/T 2660-2017              《衬衫》</w:t>
            </w:r>
          </w:p>
          <w:p w14:paraId="114F436E">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GB/T 2666-2017                《西裤》</w:t>
            </w:r>
          </w:p>
          <w:p w14:paraId="6676B6C4">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GB/T 2664-2017                  《男西服、大衣 》</w:t>
            </w:r>
          </w:p>
          <w:p w14:paraId="50705D46">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GB/T 2665-2017                    《女西服、大衣》</w:t>
            </w:r>
          </w:p>
          <w:p w14:paraId="0D27A815">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 18401-2010                   《国家纺织产品基本安全技术规范》                          （标准不同，检验项目不同）</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3688EF0">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708647">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r>
      <w:tr w14:paraId="79135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CCB1EF2">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vMerge w:val="restart"/>
            <w:tcBorders>
              <w:top w:val="single" w:color="000000" w:sz="4" w:space="0"/>
              <w:left w:val="single" w:color="000000" w:sz="4" w:space="0"/>
              <w:bottom w:val="nil"/>
              <w:right w:val="single" w:color="000000" w:sz="4" w:space="0"/>
            </w:tcBorders>
            <w:noWrap w:val="0"/>
            <w:vAlign w:val="center"/>
          </w:tcPr>
          <w:p w14:paraId="69A4EEDC">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卫生巾（护垫）、湿巾纸、女性卫生裤、一次性内裤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1A5F4F">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卫生巾（护垫）</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4EADC31">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全长偏差、条质量偏差、吸水倍率、吸收速度、可迁移性荧光物质、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8ECD1CF">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p w14:paraId="0FB11E9C">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GB/T 8939-2018                    《卫生巾（护垫）》                    （产品不同，检验项目不同）</w:t>
            </w:r>
          </w:p>
        </w:tc>
        <w:tc>
          <w:tcPr>
            <w:tcW w:w="0" w:type="auto"/>
            <w:vMerge w:val="restart"/>
            <w:tcBorders>
              <w:top w:val="single" w:color="000000" w:sz="4" w:space="0"/>
              <w:left w:val="single" w:color="000000" w:sz="4" w:space="0"/>
              <w:bottom w:val="nil"/>
              <w:right w:val="single" w:color="000000" w:sz="4" w:space="0"/>
            </w:tcBorders>
            <w:noWrap w:val="0"/>
            <w:vAlign w:val="center"/>
          </w:tcPr>
          <w:p w14:paraId="7CBBD4B2">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732" w:type="dxa"/>
            <w:vMerge w:val="restart"/>
            <w:tcBorders>
              <w:top w:val="single" w:color="000000" w:sz="4" w:space="0"/>
              <w:left w:val="single" w:color="000000" w:sz="4" w:space="0"/>
              <w:bottom w:val="nil"/>
              <w:right w:val="single" w:color="000000" w:sz="4" w:space="0"/>
            </w:tcBorders>
            <w:noWrap w:val="0"/>
            <w:vAlign w:val="center"/>
          </w:tcPr>
          <w:p w14:paraId="66E3481F">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1000</w:t>
            </w:r>
          </w:p>
        </w:tc>
      </w:tr>
      <w:tr w14:paraId="38822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BA0BE1B">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vMerge w:val="continue"/>
            <w:tcBorders>
              <w:top w:val="single" w:color="000000" w:sz="4" w:space="0"/>
              <w:left w:val="single" w:color="000000" w:sz="4" w:space="0"/>
              <w:bottom w:val="nil"/>
              <w:right w:val="single" w:color="000000" w:sz="4" w:space="0"/>
            </w:tcBorders>
            <w:noWrap w:val="0"/>
            <w:vAlign w:val="center"/>
          </w:tcPr>
          <w:p w14:paraId="49FE010B">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9DC83D">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湿巾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D26C734">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长度偏差、宽度偏差、pH、可迁移性荧光增白剂、含液量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A6614D1">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GB/T 27728-2011            《湿巾》</w:t>
            </w:r>
          </w:p>
        </w:tc>
        <w:tc>
          <w:tcPr>
            <w:tcW w:w="0" w:type="auto"/>
            <w:vMerge w:val="continue"/>
            <w:tcBorders>
              <w:top w:val="single" w:color="000000" w:sz="4" w:space="0"/>
              <w:left w:val="single" w:color="000000" w:sz="4" w:space="0"/>
              <w:bottom w:val="nil"/>
              <w:right w:val="single" w:color="000000" w:sz="4" w:space="0"/>
            </w:tcBorders>
            <w:noWrap w:val="0"/>
            <w:vAlign w:val="center"/>
          </w:tcPr>
          <w:p w14:paraId="455D5CE8">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732" w:type="dxa"/>
            <w:vMerge w:val="continue"/>
            <w:tcBorders>
              <w:top w:val="single" w:color="000000" w:sz="4" w:space="0"/>
              <w:left w:val="single" w:color="000000" w:sz="4" w:space="0"/>
              <w:bottom w:val="nil"/>
              <w:right w:val="single" w:color="000000" w:sz="4" w:space="0"/>
            </w:tcBorders>
            <w:noWrap w:val="0"/>
            <w:vAlign w:val="center"/>
          </w:tcPr>
          <w:p w14:paraId="28A3F54A">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r>
      <w:tr w14:paraId="409F8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0F171D7">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vMerge w:val="continue"/>
            <w:tcBorders>
              <w:top w:val="single" w:color="000000" w:sz="4" w:space="0"/>
              <w:left w:val="single" w:color="000000" w:sz="4" w:space="0"/>
              <w:bottom w:val="nil"/>
              <w:right w:val="single" w:color="000000" w:sz="4" w:space="0"/>
            </w:tcBorders>
            <w:noWrap w:val="0"/>
            <w:vAlign w:val="center"/>
          </w:tcPr>
          <w:p w14:paraId="1F08A637">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41C2E0">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女性卫生裤</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AEC4390">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pH、可迁移性荧光物质、交货水分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27ABB82">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GB/T 39391-2020                  《女性卫生裤》</w:t>
            </w:r>
          </w:p>
        </w:tc>
        <w:tc>
          <w:tcPr>
            <w:tcW w:w="0" w:type="auto"/>
            <w:vMerge w:val="continue"/>
            <w:tcBorders>
              <w:top w:val="single" w:color="000000" w:sz="4" w:space="0"/>
              <w:left w:val="single" w:color="000000" w:sz="4" w:space="0"/>
              <w:bottom w:val="nil"/>
              <w:right w:val="single" w:color="000000" w:sz="4" w:space="0"/>
            </w:tcBorders>
            <w:noWrap w:val="0"/>
            <w:vAlign w:val="center"/>
          </w:tcPr>
          <w:p w14:paraId="22A5BECD">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732" w:type="dxa"/>
            <w:vMerge w:val="continue"/>
            <w:tcBorders>
              <w:top w:val="single" w:color="000000" w:sz="4" w:space="0"/>
              <w:left w:val="single" w:color="000000" w:sz="4" w:space="0"/>
              <w:bottom w:val="nil"/>
              <w:right w:val="single" w:color="000000" w:sz="4" w:space="0"/>
            </w:tcBorders>
            <w:noWrap w:val="0"/>
            <w:vAlign w:val="center"/>
          </w:tcPr>
          <w:p w14:paraId="67614ADF">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r>
      <w:tr w14:paraId="334B8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473FE7E">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vMerge w:val="continue"/>
            <w:tcBorders>
              <w:top w:val="single" w:color="000000" w:sz="4" w:space="0"/>
              <w:left w:val="single" w:color="000000" w:sz="4" w:space="0"/>
              <w:bottom w:val="nil"/>
              <w:right w:val="single" w:color="000000" w:sz="4" w:space="0"/>
            </w:tcBorders>
            <w:noWrap w:val="0"/>
            <w:vAlign w:val="center"/>
          </w:tcPr>
          <w:p w14:paraId="35154DFF">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383782">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一次性内裤</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511EF57">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纤维含量、甲醛含量、pH值、细菌菌落总数、大肠菌群</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70D74A7">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GB/T 29862-2013                 《纺织品 纤维含量的标识》</w:t>
            </w:r>
          </w:p>
          <w:p w14:paraId="45824418">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GB 18401-2010                 《国家纺织产品基本安全技术规范》</w:t>
            </w:r>
          </w:p>
          <w:p w14:paraId="20104071">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 15979-2002                   《一次性使用卫生用品卫生标准》</w:t>
            </w:r>
          </w:p>
        </w:tc>
        <w:tc>
          <w:tcPr>
            <w:tcW w:w="0" w:type="auto"/>
            <w:vMerge w:val="continue"/>
            <w:tcBorders>
              <w:top w:val="single" w:color="000000" w:sz="4" w:space="0"/>
              <w:left w:val="single" w:color="000000" w:sz="4" w:space="0"/>
              <w:bottom w:val="nil"/>
              <w:right w:val="single" w:color="000000" w:sz="4" w:space="0"/>
            </w:tcBorders>
            <w:noWrap w:val="0"/>
            <w:vAlign w:val="center"/>
          </w:tcPr>
          <w:p w14:paraId="07F244CB">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732" w:type="dxa"/>
            <w:vMerge w:val="continue"/>
            <w:tcBorders>
              <w:top w:val="single" w:color="000000" w:sz="4" w:space="0"/>
              <w:left w:val="single" w:color="000000" w:sz="4" w:space="0"/>
              <w:bottom w:val="nil"/>
              <w:right w:val="single" w:color="000000" w:sz="4" w:space="0"/>
            </w:tcBorders>
            <w:noWrap w:val="0"/>
            <w:vAlign w:val="center"/>
          </w:tcPr>
          <w:p w14:paraId="781C9D69">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r>
      <w:tr w14:paraId="5C62B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A43C7C8">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4DC0AAE5">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文具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24CD7F9">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书写笔</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952FA30">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初写性能、书写性能、渗透性、干燥性、复印性、耐冲击性、外观</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F728430">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p w14:paraId="1E8E642D">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GB/T 37853-2019                      《中性墨水圆珠笔和 笔芯》</w:t>
            </w:r>
          </w:p>
          <w:p w14:paraId="4DECA0CD">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GB/T 26714-2019                《油墨圆珠笔和笔芯》</w:t>
            </w:r>
          </w:p>
          <w:p w14:paraId="3B655FEE">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GB/T 26699-2022                    《考试用圆珠笔》</w:t>
            </w:r>
          </w:p>
          <w:p w14:paraId="0274D962">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GB/T 32017-2019                   《水性墨水圆珠笔和笔芯》</w:t>
            </w:r>
          </w:p>
          <w:p w14:paraId="4C2685BF">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QB/T 2993-2015                         《可擦性油墨圆珠笔和笔芯》</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1E188FC2">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732" w:type="dxa"/>
            <w:vMerge w:val="restart"/>
            <w:tcBorders>
              <w:top w:val="single" w:color="000000" w:sz="4" w:space="0"/>
              <w:left w:val="single" w:color="000000" w:sz="4" w:space="0"/>
              <w:bottom w:val="single" w:color="000000" w:sz="4" w:space="0"/>
              <w:right w:val="single" w:color="000000" w:sz="4" w:space="0"/>
            </w:tcBorders>
            <w:noWrap/>
            <w:vAlign w:val="center"/>
          </w:tcPr>
          <w:p w14:paraId="5140A185">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950</w:t>
            </w:r>
          </w:p>
        </w:tc>
      </w:tr>
      <w:tr w14:paraId="0930E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3E291F8">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760AC74">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104281">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橡皮擦</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79DB7D7">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外观要求、造型产品的安全要求、硬度、消字率、迁移性、老化后硬度差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CB66CE4">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QB/T 2309-2020             《橡皮擦》</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A975AFE">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44777E96">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r>
      <w:tr w14:paraId="06C8B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E97028D">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C6446AA">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0ED78507">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涂改制品</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C6EDD3A">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涂后的干燥速度、涂膜强度、再次书写的可能性、覆盖能力、附着力、外观</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635E1F4">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QB/T 2655-2020              《修正液》</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41B5540">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1E53843D">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r>
      <w:tr w14:paraId="20AF5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DC13152">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2739006">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24378A2">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F0AC744">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外观、涂布性、遮盖性、再书写性</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D223533">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QB/T 4154-2010                 《修正带》</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23EA707">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5BA260EC">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r>
      <w:tr w14:paraId="3F1A1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B8B77FC">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A980D70">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04438EA">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胶黏剂</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EF04D8E">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外观、涂布性、胶棒复位性能、粘接性、不挥发物含量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A6F16A0">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QB/T 2857-2023                《固体胶》</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E83784E">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7020FA54">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r>
      <w:tr w14:paraId="7BE4B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1AF1ECE">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11B8F6A">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A155E3">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笔袋</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8AA6157">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外观、缝合（热合）强度、耐摩擦色牢度、拉链耐用度</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8DE2DC5">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QB/T 2772- 2017               《笔袋》</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73DE079">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5B8546CF">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r>
      <w:tr w14:paraId="095C3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17F0E01">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33E8B80">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2600E0">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簿册</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0BB8FF8">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课业簿册：内芯定量、内芯D65亮度、白页、脏迹、断线、成品整体规格尺寸偏差、内芯施胶度</w:t>
            </w:r>
          </w:p>
          <w:p w14:paraId="318CD871">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簿册：内芯尺寸极限偏差、纸张定量、封面及封底、两面对线偏差、断线、纸张破洞、白页、脏迹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5E436C9">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QB/T 1437-2023                 《课业簿册》</w:t>
            </w:r>
          </w:p>
          <w:p w14:paraId="7A0AC7F2">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QB/T 1438- 2007                《簿册》</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0589293">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0F3CD961">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r>
      <w:tr w14:paraId="3974E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BC24FAB">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BE72381">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FB6885">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红领巾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3B47922">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纤维含量允差、pH值、甲醛含量、耐汗渍色牢度、耐摩擦色牢度、耐皂洗色牢度、耐水色牢度</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D35CA96">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GB/T 28846-2022               《红领巾》                          GB 31701-2015                 《婴幼儿及儿童纺织产品安全技术规范》</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E314644">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0E9603D5">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r>
      <w:tr w14:paraId="1722A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C41617A">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878A623">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A626B5D">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铅笔</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F29111C">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芯尖受力、磨耗、滑芯、笔杆涂层、笔杆结合牢度、杆内断芯、外观</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28BB4EE">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GB/T 26704-2022</w:t>
            </w:r>
          </w:p>
          <w:p w14:paraId="6084C84B">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《铅笔》</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FD84C64">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3D0FC12F">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r>
      <w:tr w14:paraId="25888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244CFF4">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FB2580F">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E496208">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书皮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FB04414">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锑、砷、钡、镉、铬、铅、汞、硒</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92CECE2">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 21027-2020             《学生用品的安全通用要求》</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4F97D5F">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7A2AF8A2">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r>
      <w:tr w14:paraId="7322C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4FC026E">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3860C7">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玩具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441337">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玩具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6A81FDA">
            <w:pPr>
              <w:keepNext w:val="0"/>
              <w:keepLines w:val="0"/>
              <w:pageBreakBefore w:val="0"/>
              <w:widowControl/>
              <w:suppressLineNumbers w:val="0"/>
              <w:shd w:val="clear" w:color="auto" w:fill="auto"/>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可预见的合理滥用、材料、小零件、边缘、尖端、突出部件、用于包装或玩具中的塑料袋或塑料薄膜、孔、间隙、机械装置的可触及性</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92B76BD">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GB 6675.1-2014             《玩具安全 第1部分：基本规范》                          GB 6675.2-2014             《玩具安全 第2部分：机械与物理性能》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80C6E8">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732" w:type="dxa"/>
            <w:tcBorders>
              <w:top w:val="single" w:color="000000" w:sz="4" w:space="0"/>
              <w:left w:val="single" w:color="000000" w:sz="4" w:space="0"/>
              <w:bottom w:val="single" w:color="000000" w:sz="4" w:space="0"/>
              <w:right w:val="single" w:color="000000" w:sz="4" w:space="0"/>
            </w:tcBorders>
            <w:noWrap/>
            <w:vAlign w:val="center"/>
          </w:tcPr>
          <w:p w14:paraId="6E984AA3">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1000</w:t>
            </w:r>
          </w:p>
        </w:tc>
      </w:tr>
      <w:tr w14:paraId="13BB9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456C4C42">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日用品</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5DE04B2B">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儿童牙刷、牙刷、手洗餐具用洗涤剂、果蔬清洗剂、洗衣液、洗衣皂、洗衣粉、衣物柔顺剂、垃圾袋、塑料购物袋、密胺餐具、保鲜膜、吸管、塑料一次性餐饮具、纸巾、保温杯等</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24ECBFB">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牙刷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B536E9D">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毛束拉力、柄部抗弯力、颈部抗弯力、耐温性能、外观质量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31E275F">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 19342-2013                 《牙刷》                    GB 30003-2013                   《磨尖丝牙刷》                      GB 30002-2013                       《儿童牙刷》                     GB 39669-2020                        《牙刷及口腔器具安全通用技术要求》</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26CDE820">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52</w:t>
            </w:r>
          </w:p>
        </w:tc>
        <w:tc>
          <w:tcPr>
            <w:tcW w:w="732" w:type="dxa"/>
            <w:vMerge w:val="restart"/>
            <w:tcBorders>
              <w:top w:val="single" w:color="000000" w:sz="4" w:space="0"/>
              <w:left w:val="single" w:color="000000" w:sz="4" w:space="0"/>
              <w:bottom w:val="single" w:color="000000" w:sz="4" w:space="0"/>
              <w:right w:val="single" w:color="000000" w:sz="4" w:space="0"/>
            </w:tcBorders>
            <w:noWrap w:val="0"/>
            <w:vAlign w:val="center"/>
          </w:tcPr>
          <w:p w14:paraId="411EB097">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w:t>
            </w:r>
          </w:p>
        </w:tc>
      </w:tr>
      <w:tr w14:paraId="290BD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1BA2754">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6426954">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5B5A5A5">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手洗餐具用洗涤剂</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D358FF">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PH、稳定性、总有效物含量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44720C6">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GB/T 9985-2022                  《手洗餐具用洗涤剂》              </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14B7C02">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D1D248">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r>
      <w:tr w14:paraId="2D6CD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0293096">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17997ED">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AAE2B0">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果蔬清洗剂</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2AA5AF3">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PH、总有效物含量 、稳定性</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21A8F80">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GB/T 24691-2022</w:t>
            </w:r>
          </w:p>
          <w:p w14:paraId="74CC944A">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《果蔬清洗剂》                </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E4E0511">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4B4F4F">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r>
      <w:tr w14:paraId="2FF8A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53A94D1">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462AF0D">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5A2427A">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衣料用液体洗涤剂</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5D81AEF">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pH、总活性物</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DBD51B7">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QB/T 1224-2012                   《衣料用液体洗涤剂》</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28A10F8">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713139">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r>
      <w:tr w14:paraId="5FEC8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B9D16FD">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62CCB41">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018FEB">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洗衣皂</w:t>
            </w:r>
          </w:p>
        </w:tc>
        <w:tc>
          <w:tcPr>
            <w:tcW w:w="0" w:type="auto"/>
            <w:tcBorders>
              <w:top w:val="single" w:color="000000" w:sz="4" w:space="0"/>
              <w:left w:val="single" w:color="000000" w:sz="4" w:space="0"/>
              <w:bottom w:val="nil"/>
              <w:right w:val="single" w:color="000000" w:sz="4" w:space="0"/>
            </w:tcBorders>
            <w:noWrap/>
            <w:vAlign w:val="center"/>
          </w:tcPr>
          <w:p w14:paraId="3A29E6DD">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游离苛性碱、氯化物</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833C11F">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QB/T 2486-2008                  《洗衣皂》</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8F70D6D">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BC4B42">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r>
      <w:tr w14:paraId="0DD50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E9AF65F">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5ECC5AE">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5C17C8">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洗衣粉</w:t>
            </w:r>
          </w:p>
        </w:tc>
        <w:tc>
          <w:tcPr>
            <w:tcW w:w="0" w:type="auto"/>
            <w:tcBorders>
              <w:top w:val="single" w:color="000000" w:sz="4" w:space="0"/>
              <w:left w:val="single" w:color="000000" w:sz="4" w:space="0"/>
              <w:bottom w:val="nil"/>
              <w:right w:val="single" w:color="000000" w:sz="4" w:space="0"/>
            </w:tcBorders>
            <w:noWrap/>
            <w:vAlign w:val="center"/>
          </w:tcPr>
          <w:p w14:paraId="6A370C4C">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总活性物含量、游离碱含量</w:t>
            </w:r>
          </w:p>
        </w:tc>
        <w:tc>
          <w:tcPr>
            <w:tcW w:w="0" w:type="auto"/>
            <w:tcBorders>
              <w:top w:val="single" w:color="000000" w:sz="4" w:space="0"/>
              <w:left w:val="single" w:color="000000" w:sz="4" w:space="0"/>
              <w:bottom w:val="nil"/>
              <w:right w:val="single" w:color="000000" w:sz="4" w:space="0"/>
            </w:tcBorders>
            <w:noWrap w:val="0"/>
            <w:vAlign w:val="center"/>
          </w:tcPr>
          <w:p w14:paraId="3E9A35CA">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GB/T 13171.1-2022</w:t>
            </w:r>
          </w:p>
          <w:p w14:paraId="7B92FC80">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《洗衣粉 第1部分：技术要求》</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C15DD65">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3D41D4">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r>
      <w:tr w14:paraId="0B6B3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5EBF135">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057AF0E">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A9FBCFD">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织物柔顺剂</w:t>
            </w:r>
          </w:p>
        </w:tc>
        <w:tc>
          <w:tcPr>
            <w:tcW w:w="0" w:type="auto"/>
            <w:tcBorders>
              <w:top w:val="single" w:color="000000" w:sz="4" w:space="0"/>
              <w:left w:val="single" w:color="000000" w:sz="4" w:space="0"/>
              <w:bottom w:val="nil"/>
              <w:right w:val="single" w:color="000000" w:sz="4" w:space="0"/>
            </w:tcBorders>
            <w:noWrap/>
            <w:vAlign w:val="center"/>
          </w:tcPr>
          <w:p w14:paraId="66091677">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pH值、总固形物含量</w:t>
            </w:r>
          </w:p>
        </w:tc>
        <w:tc>
          <w:tcPr>
            <w:tcW w:w="0" w:type="auto"/>
            <w:tcBorders>
              <w:top w:val="single" w:color="000000" w:sz="4" w:space="0"/>
              <w:left w:val="single" w:color="000000" w:sz="4" w:space="0"/>
              <w:bottom w:val="nil"/>
              <w:right w:val="single" w:color="000000" w:sz="4" w:space="0"/>
            </w:tcBorders>
            <w:noWrap w:val="0"/>
            <w:vAlign w:val="center"/>
          </w:tcPr>
          <w:p w14:paraId="45CAFCA1">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QB/T 4535-2013                   《织物柔顺剂》</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AF55469">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92AC89">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r>
      <w:tr w14:paraId="08A4C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E544DC8">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C28EAC9">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5131D6">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塑料垃圾袋</w:t>
            </w:r>
          </w:p>
        </w:tc>
        <w:tc>
          <w:tcPr>
            <w:tcW w:w="0" w:type="auto"/>
            <w:tcBorders>
              <w:top w:val="single" w:color="000000" w:sz="4" w:space="0"/>
              <w:left w:val="single" w:color="000000" w:sz="4" w:space="0"/>
              <w:bottom w:val="nil"/>
              <w:right w:val="single" w:color="000000" w:sz="4" w:space="0"/>
            </w:tcBorders>
            <w:noWrap w:val="0"/>
            <w:vAlign w:val="center"/>
          </w:tcPr>
          <w:p w14:paraId="6E9E56AE">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厚度及偏差(厚度极限偏差、厚度平均偏差)、感官、抗渗漏性能、跌落性能</w:t>
            </w:r>
          </w:p>
        </w:tc>
        <w:tc>
          <w:tcPr>
            <w:tcW w:w="0" w:type="auto"/>
            <w:tcBorders>
              <w:top w:val="single" w:color="000000" w:sz="4" w:space="0"/>
              <w:left w:val="single" w:color="000000" w:sz="4" w:space="0"/>
              <w:bottom w:val="nil"/>
              <w:right w:val="single" w:color="000000" w:sz="4" w:space="0"/>
            </w:tcBorders>
            <w:noWrap w:val="0"/>
            <w:vAlign w:val="center"/>
          </w:tcPr>
          <w:p w14:paraId="015A5188">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GB/T 24454-2009                  《塑料垃圾袋》</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3CA5F06">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636C17">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r>
      <w:tr w14:paraId="116C0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AAFCF93">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3C82F37">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6887DDA">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塑料购物袋</w:t>
            </w:r>
          </w:p>
        </w:tc>
        <w:tc>
          <w:tcPr>
            <w:tcW w:w="0" w:type="auto"/>
            <w:tcBorders>
              <w:top w:val="single" w:color="000000" w:sz="4" w:space="0"/>
              <w:left w:val="single" w:color="000000" w:sz="4" w:space="0"/>
              <w:bottom w:val="nil"/>
              <w:right w:val="single" w:color="000000" w:sz="4" w:space="0"/>
            </w:tcBorders>
            <w:noWrap w:val="0"/>
            <w:vAlign w:val="center"/>
          </w:tcPr>
          <w:p w14:paraId="6510F743">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环保要求（最小厚度）、厚度及偏差、跌落试验、漏水性</w:t>
            </w:r>
          </w:p>
        </w:tc>
        <w:tc>
          <w:tcPr>
            <w:tcW w:w="0" w:type="auto"/>
            <w:tcBorders>
              <w:top w:val="single" w:color="000000" w:sz="4" w:space="0"/>
              <w:left w:val="single" w:color="000000" w:sz="4" w:space="0"/>
              <w:bottom w:val="single" w:color="000000" w:sz="4" w:space="0"/>
              <w:right w:val="nil"/>
            </w:tcBorders>
            <w:noWrap w:val="0"/>
            <w:vAlign w:val="center"/>
          </w:tcPr>
          <w:p w14:paraId="0B7127CC">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GB/T 21661-2020        </w:t>
            </w:r>
          </w:p>
          <w:p w14:paraId="3EE55F72">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《塑料购物袋》</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295817B">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B73579">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r>
      <w:tr w14:paraId="30FA2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509BF16">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28E4546">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87AE6D9">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密胺塑料餐具</w:t>
            </w:r>
          </w:p>
        </w:tc>
        <w:tc>
          <w:tcPr>
            <w:tcW w:w="0" w:type="auto"/>
            <w:tcBorders>
              <w:top w:val="single" w:color="000000" w:sz="4" w:space="0"/>
              <w:left w:val="single" w:color="000000" w:sz="4" w:space="0"/>
              <w:bottom w:val="single" w:color="000000" w:sz="4" w:space="0"/>
              <w:right w:val="nil"/>
            </w:tcBorders>
            <w:noWrap w:val="0"/>
            <w:vAlign w:val="center"/>
          </w:tcPr>
          <w:p w14:paraId="31751C35">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耐干热性、耐低温性、耐湿热性、耐污染性</w:t>
            </w:r>
          </w:p>
        </w:tc>
        <w:tc>
          <w:tcPr>
            <w:tcW w:w="0" w:type="auto"/>
            <w:tcBorders>
              <w:top w:val="single" w:color="000000" w:sz="4" w:space="0"/>
              <w:left w:val="single" w:color="000000" w:sz="4" w:space="0"/>
              <w:bottom w:val="nil"/>
              <w:right w:val="single" w:color="000000" w:sz="4" w:space="0"/>
            </w:tcBorders>
            <w:noWrap w:val="0"/>
            <w:vAlign w:val="center"/>
          </w:tcPr>
          <w:p w14:paraId="1373A1B8">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GB/T 41001-2021</w:t>
            </w:r>
          </w:p>
          <w:p w14:paraId="70BC5001">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《密胺塑料餐饮具》</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8B90A24">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212501">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r>
      <w:tr w14:paraId="7FC46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3B372CF">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FBB4FAD">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81FE85B">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保鲜膜</w:t>
            </w:r>
          </w:p>
        </w:tc>
        <w:tc>
          <w:tcPr>
            <w:tcW w:w="0" w:type="auto"/>
            <w:tcBorders>
              <w:top w:val="single" w:color="000000" w:sz="4" w:space="0"/>
              <w:left w:val="single" w:color="000000" w:sz="4" w:space="0"/>
              <w:bottom w:val="single" w:color="000000" w:sz="4" w:space="0"/>
              <w:right w:val="nil"/>
            </w:tcBorders>
            <w:noWrap w:val="0"/>
            <w:vAlign w:val="center"/>
          </w:tcPr>
          <w:p w14:paraId="2AD1A99B">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宽度偏差、防雾性、透光率、雾度</w:t>
            </w:r>
          </w:p>
        </w:tc>
        <w:tc>
          <w:tcPr>
            <w:tcW w:w="0" w:type="auto"/>
            <w:tcBorders>
              <w:top w:val="single" w:color="000000" w:sz="4" w:space="0"/>
              <w:left w:val="single" w:color="000000" w:sz="4" w:space="0"/>
              <w:bottom w:val="nil"/>
              <w:right w:val="single" w:color="000000" w:sz="4" w:space="0"/>
            </w:tcBorders>
            <w:noWrap w:val="0"/>
            <w:vAlign w:val="center"/>
          </w:tcPr>
          <w:p w14:paraId="602C8C90">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GB/T 10457-2021                        《食品用塑料自粘保鲜膜质量通则》</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86AB938">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25746F">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r>
      <w:tr w14:paraId="543BB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CFB2BBF">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D76D9A8">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3E7607">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吸管</w:t>
            </w:r>
          </w:p>
        </w:tc>
        <w:tc>
          <w:tcPr>
            <w:tcW w:w="0" w:type="auto"/>
            <w:tcBorders>
              <w:top w:val="single" w:color="000000" w:sz="4" w:space="0"/>
              <w:left w:val="single" w:color="000000" w:sz="4" w:space="0"/>
              <w:bottom w:val="nil"/>
              <w:right w:val="nil"/>
            </w:tcBorders>
            <w:noWrap w:val="0"/>
            <w:vAlign w:val="center"/>
          </w:tcPr>
          <w:p w14:paraId="02C43335">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感官、外径偏差、折弯波纹、壁厚均匀度</w:t>
            </w:r>
          </w:p>
        </w:tc>
        <w:tc>
          <w:tcPr>
            <w:tcW w:w="0" w:type="auto"/>
            <w:tcBorders>
              <w:top w:val="single" w:color="000000" w:sz="4" w:space="0"/>
              <w:left w:val="single" w:color="000000" w:sz="4" w:space="0"/>
              <w:bottom w:val="nil"/>
              <w:right w:val="single" w:color="000000" w:sz="4" w:space="0"/>
            </w:tcBorders>
            <w:noWrap w:val="0"/>
            <w:vAlign w:val="center"/>
          </w:tcPr>
          <w:p w14:paraId="54030A2F">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GB/T 24693-2009</w:t>
            </w:r>
          </w:p>
          <w:p w14:paraId="0D23FE64">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《聚丙烯饮用吸管》</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53FFF4C">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05D35C">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r>
      <w:tr w14:paraId="563AC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1891A84">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B343553">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8DFCDB3">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塑料一次性餐饮具</w:t>
            </w:r>
          </w:p>
        </w:tc>
        <w:tc>
          <w:tcPr>
            <w:tcW w:w="0" w:type="auto"/>
            <w:tcBorders>
              <w:top w:val="single" w:color="000000" w:sz="4" w:space="0"/>
              <w:left w:val="single" w:color="000000" w:sz="4" w:space="0"/>
              <w:bottom w:val="nil"/>
              <w:right w:val="nil"/>
            </w:tcBorders>
            <w:noWrap w:val="0"/>
            <w:vAlign w:val="center"/>
          </w:tcPr>
          <w:p w14:paraId="2D12F2DC">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异嗅、结构、漏水性、跌落性能、负重性能</w:t>
            </w:r>
          </w:p>
        </w:tc>
        <w:tc>
          <w:tcPr>
            <w:tcW w:w="0" w:type="auto"/>
            <w:tcBorders>
              <w:top w:val="single" w:color="000000" w:sz="4" w:space="0"/>
              <w:left w:val="single" w:color="000000" w:sz="4" w:space="0"/>
              <w:bottom w:val="nil"/>
              <w:right w:val="single" w:color="000000" w:sz="4" w:space="0"/>
            </w:tcBorders>
            <w:noWrap w:val="0"/>
            <w:vAlign w:val="center"/>
          </w:tcPr>
          <w:p w14:paraId="35D63CDE">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GB/T 18006.1-2009                         《塑料一次性餐饮具通用技术要求》 </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DCD6212">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B229E2">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r>
      <w:tr w14:paraId="5F474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68FF66A">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D2B36BD">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1C95A0">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纸杯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950855E">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感官指标、重金属、荧光性物质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76256A8">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GB/T 27590-2022                    《纸杯》                         GB 4806.8-2022                          《食品安全国家标准 食品接触用纸和纸板材料及制品》</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13E413D">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E25305">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r>
      <w:tr w14:paraId="7C4DC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CDDAC86">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DAEA487">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ABEEAF">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纸碗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0715CA4">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荧光性物质、重金属、感官要求</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54DBC11">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GB/T 27591-2011            《纸碗》                     GB 4806.8-2022               《食品安全国家标准 食品接触用纸和纸板材料及制品》                             </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F3CFC23">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CDC545">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r>
      <w:tr w14:paraId="477CB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E940FB6">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C544AF4">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C2F09F8">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纸巾纸</w:t>
            </w:r>
          </w:p>
        </w:tc>
        <w:tc>
          <w:tcPr>
            <w:tcW w:w="0" w:type="auto"/>
            <w:tcBorders>
              <w:top w:val="single" w:color="000000" w:sz="4" w:space="0"/>
              <w:left w:val="single" w:color="000000" w:sz="4" w:space="0"/>
              <w:bottom w:val="nil"/>
              <w:right w:val="nil"/>
            </w:tcBorders>
            <w:noWrap w:val="0"/>
            <w:vAlign w:val="center"/>
          </w:tcPr>
          <w:p w14:paraId="2CADC0F5">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可迁移性荧光物质、定量、D65亮度、洞眼、尘埃度</w:t>
            </w:r>
          </w:p>
        </w:tc>
        <w:tc>
          <w:tcPr>
            <w:tcW w:w="0" w:type="auto"/>
            <w:tcBorders>
              <w:top w:val="single" w:color="000000" w:sz="4" w:space="0"/>
              <w:left w:val="single" w:color="000000" w:sz="4" w:space="0"/>
              <w:bottom w:val="nil"/>
              <w:right w:val="single" w:color="000000" w:sz="4" w:space="0"/>
            </w:tcBorders>
            <w:noWrap w:val="0"/>
            <w:vAlign w:val="center"/>
          </w:tcPr>
          <w:p w14:paraId="1D2E2830">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GB/T 20808-2022                          《纸巾》</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C4BF76C">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F98D38">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r>
      <w:tr w14:paraId="010F8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839EE13">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5E8A2CA">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05D86B">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水杯</w:t>
            </w:r>
          </w:p>
        </w:tc>
        <w:tc>
          <w:tcPr>
            <w:tcW w:w="0" w:type="auto"/>
            <w:tcBorders>
              <w:top w:val="single" w:color="000000" w:sz="4" w:space="0"/>
              <w:left w:val="single" w:color="000000" w:sz="4" w:space="0"/>
              <w:bottom w:val="nil"/>
              <w:right w:val="nil"/>
            </w:tcBorders>
            <w:noWrap w:val="0"/>
            <w:vAlign w:val="center"/>
          </w:tcPr>
          <w:p w14:paraId="0D68E97C">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密封性、保温效能、容量、耐冲击性、外观</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F6FC007">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GB/T 29606-2013</w:t>
            </w:r>
          </w:p>
          <w:p w14:paraId="30A3621B">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《不锈钢真空杯》</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69B3C50">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1D1804">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r>
      <w:tr w14:paraId="7E385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8E40356">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338956F">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8BBE73">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玻璃杯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43C2A74">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稳定性、感官质量、容量、密封性能、盖与杯的配合</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72A8445">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QB/T 5035-2017</w:t>
            </w:r>
          </w:p>
          <w:p w14:paraId="68A5E2D0">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《双层玻璃口杯》</w:t>
            </w:r>
          </w:p>
          <w:p w14:paraId="0E12B650">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 4806.5-2016                《食品安全国家标准 玻璃制品》</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8C11E97">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879A56">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r>
      <w:tr w14:paraId="38BD2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6167296">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AD724D7">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D7724E">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洗手液</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8F14DD9">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稳定性、总有效物、pH</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CD63250">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QB/T 2654-2013</w:t>
            </w:r>
          </w:p>
          <w:p w14:paraId="34A9B3D7">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《洗手液》      </w:t>
            </w:r>
          </w:p>
          <w:p w14:paraId="09EC0DF7">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GB/T 43718-2024               《 免洗洗手液》</w:t>
            </w:r>
          </w:p>
          <w:p w14:paraId="6217C0EB">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GB/T 34855-2017               《洗手液》 </w:t>
            </w:r>
          </w:p>
          <w:p w14:paraId="490D5AC9">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（标准不同，检验项目不同）</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782A587">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594220">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r>
      <w:tr w14:paraId="2BCA4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80A1E87">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028F7B5">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52A45F9">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食品接触用塑料材料及制品</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04C38E5">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感官要求、高锰酸钾消耗量、重金属、脱色试验</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C69D893">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p w14:paraId="0C9637FF">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GB 4806.7-2023</w:t>
            </w:r>
          </w:p>
          <w:p w14:paraId="3EC9FFFF">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《食品安全国家标准 食品接触用塑料材料及制品》</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AF79083">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4FFE4D">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r>
      <w:tr w14:paraId="6BB4D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9C940DE">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头盔</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AF2E096">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电动车摩托车头盔</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4E0D04F">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摩托车、电动自行车乘员头盔</w:t>
            </w:r>
          </w:p>
        </w:tc>
        <w:tc>
          <w:tcPr>
            <w:tcW w:w="0" w:type="auto"/>
            <w:tcBorders>
              <w:top w:val="single" w:color="000000" w:sz="4" w:space="0"/>
              <w:left w:val="single" w:color="000000" w:sz="4" w:space="0"/>
              <w:bottom w:val="nil"/>
              <w:right w:val="single" w:color="000000" w:sz="4" w:space="0"/>
            </w:tcBorders>
            <w:noWrap w:val="0"/>
            <w:vAlign w:val="center"/>
          </w:tcPr>
          <w:p w14:paraId="71D46E3D">
            <w:pPr>
              <w:keepNext w:val="0"/>
              <w:keepLines w:val="0"/>
              <w:pageBreakBefore w:val="0"/>
              <w:widowControl/>
              <w:suppressLineNumbers w:val="0"/>
              <w:shd w:val="clear" w:color="auto" w:fill="auto"/>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结构组成、质量、视野、保护区及试验区、护目镜可见光透过率、固定装置稳定性、吸收碰撞能量（低温）</w:t>
            </w:r>
          </w:p>
        </w:tc>
        <w:tc>
          <w:tcPr>
            <w:tcW w:w="0" w:type="auto"/>
            <w:tcBorders>
              <w:top w:val="single" w:color="000000" w:sz="4" w:space="0"/>
              <w:left w:val="single" w:color="000000" w:sz="4" w:space="0"/>
              <w:bottom w:val="nil"/>
              <w:right w:val="single" w:color="000000" w:sz="4" w:space="0"/>
            </w:tcBorders>
            <w:noWrap w:val="0"/>
            <w:vAlign w:val="center"/>
          </w:tcPr>
          <w:p w14:paraId="4C83BD75">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 811-2022                           《摩托车、电动自行车乘员头盔》</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EDB346">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732" w:type="dxa"/>
            <w:tcBorders>
              <w:top w:val="single" w:color="000000" w:sz="4" w:space="0"/>
              <w:left w:val="single" w:color="000000" w:sz="4" w:space="0"/>
              <w:bottom w:val="single" w:color="000000" w:sz="4" w:space="0"/>
              <w:right w:val="single" w:color="000000" w:sz="4" w:space="0"/>
            </w:tcBorders>
            <w:noWrap/>
            <w:vAlign w:val="center"/>
          </w:tcPr>
          <w:p w14:paraId="2695AE22">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1400</w:t>
            </w:r>
          </w:p>
        </w:tc>
      </w:tr>
      <w:tr w14:paraId="3F725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vMerge w:val="restart"/>
            <w:tcBorders>
              <w:top w:val="nil"/>
              <w:left w:val="nil"/>
              <w:bottom w:val="nil"/>
              <w:right w:val="nil"/>
            </w:tcBorders>
            <w:noWrap/>
            <w:vAlign w:val="center"/>
          </w:tcPr>
          <w:p w14:paraId="75CC04E5">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消防产品</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3090D453">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消防器材（灭火器、水带、应急灯、自呼吸消防面罩）</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AACB558">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灭火器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A6BDDE2">
            <w:pPr>
              <w:keepNext w:val="0"/>
              <w:keepLines w:val="0"/>
              <w:pageBreakBefore w:val="0"/>
              <w:widowControl/>
              <w:suppressLineNumbers w:val="0"/>
              <w:shd w:val="clear" w:color="auto" w:fill="auto"/>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充装误差、20℃时喷射性能-有效喷射时间、20℃时喷射性能-喷射滞后时间、20℃时喷射性能-喷射剩余率、瓶体充装口内径、瓶体爆破性能、灭火剂（磷酸二氢铵）</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C01516B">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 4351.1-2023                         《手提式灭火器》</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3716CC77">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732" w:type="dxa"/>
            <w:vMerge w:val="restart"/>
            <w:tcBorders>
              <w:top w:val="single" w:color="000000" w:sz="4" w:space="0"/>
              <w:left w:val="single" w:color="000000" w:sz="4" w:space="0"/>
              <w:bottom w:val="single" w:color="000000" w:sz="4" w:space="0"/>
              <w:right w:val="single" w:color="000000" w:sz="4" w:space="0"/>
            </w:tcBorders>
            <w:noWrap/>
            <w:vAlign w:val="center"/>
          </w:tcPr>
          <w:p w14:paraId="0770123D">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1400</w:t>
            </w:r>
          </w:p>
        </w:tc>
      </w:tr>
      <w:tr w14:paraId="2F2A3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vMerge w:val="continue"/>
            <w:tcBorders>
              <w:top w:val="nil"/>
              <w:left w:val="nil"/>
              <w:bottom w:val="nil"/>
              <w:right w:val="nil"/>
            </w:tcBorders>
            <w:noWrap/>
            <w:vAlign w:val="center"/>
          </w:tcPr>
          <w:p w14:paraId="21A4FC27">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651D1DD">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722792">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消防水带</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5EAFC5D">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外观质量、内径、长度、设计工作压力、试验压力及最小爆破压力、单位长度质量、附着强度</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C1CC3BF">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 6246-2011                    《消防水带》</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EB0C361">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1BD5054E">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r>
      <w:tr w14:paraId="131AF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vMerge w:val="continue"/>
            <w:tcBorders>
              <w:top w:val="nil"/>
              <w:left w:val="nil"/>
              <w:bottom w:val="nil"/>
              <w:right w:val="nil"/>
            </w:tcBorders>
            <w:noWrap/>
            <w:vAlign w:val="center"/>
          </w:tcPr>
          <w:p w14:paraId="3ADF8CBA">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75026B0">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A73147B">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应急灯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15FDFAF">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系统与整机性能（应急工作时间）、电压波动性能、转换电压性能、绝缘性能、接地电阻试验、耐压性能</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E53E04F">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 17945-2010                    《消防应急照明和疏散指示系统》</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748C8F7">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0330B0BE">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r>
      <w:tr w14:paraId="3DF80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vMerge w:val="continue"/>
            <w:tcBorders>
              <w:top w:val="nil"/>
              <w:left w:val="nil"/>
              <w:bottom w:val="nil"/>
              <w:right w:val="nil"/>
            </w:tcBorders>
            <w:noWrap/>
            <w:vAlign w:val="center"/>
          </w:tcPr>
          <w:p w14:paraId="2724D6A4">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036A937">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65FF008">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自呼吸消防面罩</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62C5C39">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结构、佩戴质量、金属材料表面质量、橡塑材料老化性能、一氧化碳防护性能、连接强度</w:t>
            </w:r>
          </w:p>
        </w:tc>
        <w:tc>
          <w:tcPr>
            <w:tcW w:w="0" w:type="auto"/>
            <w:tcBorders>
              <w:top w:val="single" w:color="000000" w:sz="4" w:space="0"/>
              <w:left w:val="single" w:color="000000" w:sz="4" w:space="0"/>
              <w:bottom w:val="single" w:color="000000" w:sz="4" w:space="0"/>
              <w:right w:val="nil"/>
            </w:tcBorders>
            <w:noWrap w:val="0"/>
            <w:vAlign w:val="center"/>
          </w:tcPr>
          <w:p w14:paraId="3110C1A6">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 21976.7-2012            《建筑火灾逃生避难器材第7部分：过滤式消防自救呼吸器》</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75B5EC4">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ign w:val="center"/>
          </w:tcPr>
          <w:p w14:paraId="0CDBE188">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r>
      <w:tr w14:paraId="34EA3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21C9C6AC">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燃气相关产品</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61CF415E">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燃气灶、调压阀、煤气软管、独立烟感报警器、煤气报警器、液化石油气</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D1DCF2">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调压阀</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186A1B3">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气密性-调压器气密性、气密性-手动关闭机构气密性、关闭压力、出口压力、机械强度-耐压性、外观</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3797DD9">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 35844-2018                 《瓶装液化石油气调压器》</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53D7339F">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732" w:type="dxa"/>
            <w:vMerge w:val="restart"/>
            <w:tcBorders>
              <w:top w:val="single" w:color="000000" w:sz="4" w:space="0"/>
              <w:left w:val="single" w:color="000000" w:sz="4" w:space="0"/>
              <w:bottom w:val="single" w:color="000000" w:sz="4" w:space="0"/>
              <w:right w:val="single" w:color="000000" w:sz="4" w:space="0"/>
            </w:tcBorders>
            <w:noWrap w:val="0"/>
            <w:vAlign w:val="center"/>
          </w:tcPr>
          <w:p w14:paraId="3B2685D1">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1400</w:t>
            </w:r>
          </w:p>
        </w:tc>
      </w:tr>
      <w:tr w14:paraId="5F0F8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9E4D284">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6302112">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1337F175">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煤气软管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EA9DF10">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耐压性、气密性、耐燃烧性、耐热性</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471DD1D">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 44023-2024                      《燃气用具连接内用橡胶复合软管》</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9E8264C">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FAC52F">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r>
      <w:tr w14:paraId="5E41D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D6544A6">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03FF83D">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FB9E162">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5046122">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包覆管气密性、包覆管耐压性、包覆管柔软性、接头耐安装强度</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E358BDD">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 44017-2024                            《燃气用具连接用金属包覆软管》</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CEF850E">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A2A591">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r>
      <w:tr w14:paraId="1A792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E70459B">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D036D35">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51E8473">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1A458E3">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波纹软管气密性、波纹软管耐压性、波纹软管耐热性、波纹软管柔软性</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36ADBD0">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 41317-2024                    《燃气用具连接用不锈钢波纹软管》</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04C3DCD5">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3E2B5D">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r>
      <w:tr w14:paraId="2FC2F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69A6251">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9D5B24F">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F1AC98C">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独立式感烟火灾探测报警器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8CEFFCF">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音响器件检查、功能试验、声压试验、重复性试验、电池故障报警</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61A9BA5">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GB 20517-2006</w:t>
            </w:r>
          </w:p>
          <w:p w14:paraId="4978DCC0">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《独立式感烟火灾探测报警器》</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9A7ED92">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6C6B5D">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r>
      <w:tr w14:paraId="6FFEE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10F9370">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30839C5">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2233785">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家用可燃气体探测器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1829308">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报警动作值试验、方位试验、报警重复性试验、高温（运行）试验、低温（运行）试验</w:t>
            </w:r>
          </w:p>
        </w:tc>
        <w:tc>
          <w:tcPr>
            <w:tcW w:w="0" w:type="auto"/>
            <w:tcBorders>
              <w:top w:val="single" w:color="000000" w:sz="4" w:space="0"/>
              <w:left w:val="single" w:color="000000" w:sz="4" w:space="0"/>
              <w:bottom w:val="single" w:color="000000" w:sz="4" w:space="0"/>
              <w:right w:val="nil"/>
            </w:tcBorders>
            <w:noWrap w:val="0"/>
            <w:vAlign w:val="center"/>
          </w:tcPr>
          <w:p w14:paraId="58D9B007">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GB 15322.2-2019</w:t>
            </w:r>
          </w:p>
          <w:p w14:paraId="3805516F">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《可燃气体探测器 第2部分：家用可燃气体探测器》</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98E0B51">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3FECA3">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r>
      <w:tr w14:paraId="11F17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CFC567E">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3F1ED8E">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E10AC14">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报警器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000B06D">
            <w:pPr>
              <w:keepNext w:val="0"/>
              <w:keepLines w:val="0"/>
              <w:pageBreakBefore w:val="0"/>
              <w:widowControl/>
              <w:suppressLineNumbers w:val="0"/>
              <w:shd w:val="clear" w:color="auto" w:fill="auto"/>
              <w:kinsoku/>
              <w:wordWrap/>
              <w:overflowPunct/>
              <w:topLinePunct w:val="0"/>
              <w:autoSpaceDE/>
              <w:autoSpaceDN/>
              <w:bidi w:val="0"/>
              <w:adjustRightInd/>
              <w:snapToGrid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一般结构、报警音量、报警信号及故障表示、低电压提示声音、报警浓度、消音功能</w:t>
            </w:r>
          </w:p>
        </w:tc>
        <w:tc>
          <w:tcPr>
            <w:tcW w:w="0" w:type="auto"/>
            <w:tcBorders>
              <w:top w:val="single" w:color="000000" w:sz="4" w:space="0"/>
              <w:left w:val="single" w:color="000000" w:sz="4" w:space="0"/>
              <w:bottom w:val="single" w:color="000000" w:sz="4" w:space="0"/>
              <w:right w:val="nil"/>
            </w:tcBorders>
            <w:noWrap w:val="0"/>
            <w:vAlign w:val="center"/>
          </w:tcPr>
          <w:p w14:paraId="130DAC3C">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CJ/T 347-2010                      《家用燃气报警器及传感器》</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2588B4F">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216C9B">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r>
      <w:tr w14:paraId="484F5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8428964">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6C3283C">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C9829D">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液化石油气</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75A9C5F">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蒸气压、组分、残留物、铜片腐蚀</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2200517">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 11174-2011                   《液化石油气》</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402AE651">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73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1FD0A6">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r>
      <w:tr w14:paraId="5891F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32FCF0B8">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殡葬产品</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019671">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香</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CA1974">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香</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2B92D9F">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宗教、礼仪、祭祀等公共场所用香原材料、宗教、礼仪、祭祀等公共场所用香原尺寸、燃烧安全性能、产品使用性能</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FF9F469">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 26386-2011                      《燃香类产品安全通用技术条件》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2548BB">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732" w:type="dxa"/>
            <w:tcBorders>
              <w:top w:val="single" w:color="000000" w:sz="4" w:space="0"/>
              <w:left w:val="single" w:color="000000" w:sz="4" w:space="0"/>
              <w:bottom w:val="single" w:color="000000" w:sz="4" w:space="0"/>
              <w:right w:val="single" w:color="000000" w:sz="4" w:space="0"/>
            </w:tcBorders>
            <w:noWrap/>
            <w:vAlign w:val="center"/>
          </w:tcPr>
          <w:p w14:paraId="4597F3F0">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700</w:t>
            </w:r>
          </w:p>
        </w:tc>
      </w:tr>
      <w:tr w14:paraId="50A10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A1388C4">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0A3B366">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蜡烛</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B96266">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蜡烛</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B5190AD">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感官要求、蜡芯露出长度、燃烧性能、火焰高度</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5183993">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QB/T 2119-2007              《普通蜡烛》</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2CF476C">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732" w:type="dxa"/>
            <w:tcBorders>
              <w:top w:val="single" w:color="000000" w:sz="4" w:space="0"/>
              <w:left w:val="single" w:color="000000" w:sz="4" w:space="0"/>
              <w:bottom w:val="single" w:color="000000" w:sz="4" w:space="0"/>
              <w:right w:val="single" w:color="000000" w:sz="4" w:space="0"/>
            </w:tcBorders>
            <w:noWrap/>
            <w:vAlign w:val="center"/>
          </w:tcPr>
          <w:p w14:paraId="33A47A77">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700</w:t>
            </w:r>
          </w:p>
        </w:tc>
      </w:tr>
      <w:tr w14:paraId="72FD1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4FEE27B9">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涂料</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9A67F4">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内墙涂料</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DAFC32">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内墙涂料</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B660382">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在容器中状态、施工性、干燥时间、涂膜外观、耐碱性、对比率、耐洗刷性、苯系物总和含量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0BD573F">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GB/T 9756-2018             《合成树脂乳液内墙涂料》</w:t>
            </w:r>
          </w:p>
          <w:p w14:paraId="50659024">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GB 18582-2020              《建筑用墙面涂料中有害物质限量》</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45E53E4">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732" w:type="dxa"/>
            <w:tcBorders>
              <w:top w:val="single" w:color="000000" w:sz="4" w:space="0"/>
              <w:left w:val="single" w:color="000000" w:sz="4" w:space="0"/>
              <w:bottom w:val="single" w:color="000000" w:sz="4" w:space="0"/>
              <w:right w:val="single" w:color="000000" w:sz="4" w:space="0"/>
            </w:tcBorders>
            <w:noWrap/>
            <w:vAlign w:val="center"/>
          </w:tcPr>
          <w:p w14:paraId="6D6C7EE8">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1400</w:t>
            </w:r>
          </w:p>
        </w:tc>
      </w:tr>
      <w:tr w14:paraId="7842A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ECF3995">
            <w:pPr>
              <w:keepNext w:val="0"/>
              <w:keepLines w:val="0"/>
              <w:pageBreakBefore w:val="0"/>
              <w:widowControl/>
              <w:shd w:val="clear" w:color="auto" w:fill="auto"/>
              <w:kinsoku/>
              <w:wordWrap/>
              <w:overflowPunct/>
              <w:topLinePunct w:val="0"/>
              <w:autoSpaceDE/>
              <w:autoSpaceDN/>
              <w:bidi w:val="0"/>
              <w:adjustRightInd/>
              <w:snapToGrid w:val="0"/>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C9D20A">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外墙涂料</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AC09DA8">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外墙涂料</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9FE6B94">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容器中状态、施工性、涂膜外观、干燥时间、耐碱性、耐水性、对比率、耐洗刷性、苯系物总和含量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6E2B199">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GB/T 9755-2014             《合成树脂乳液外墙涂料》           </w:t>
            </w:r>
          </w:p>
          <w:p w14:paraId="49A5A019">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 GB 18582-2020             《建筑用墙面涂料中有害物质限量》</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0C072F">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732" w:type="dxa"/>
            <w:tcBorders>
              <w:top w:val="single" w:color="000000" w:sz="4" w:space="0"/>
              <w:left w:val="single" w:color="000000" w:sz="4" w:space="0"/>
              <w:bottom w:val="single" w:color="000000" w:sz="4" w:space="0"/>
              <w:right w:val="single" w:color="000000" w:sz="4" w:space="0"/>
            </w:tcBorders>
            <w:noWrap/>
            <w:vAlign w:val="center"/>
          </w:tcPr>
          <w:p w14:paraId="16F7FF51">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1400</w:t>
            </w:r>
          </w:p>
        </w:tc>
      </w:tr>
    </w:tbl>
    <w:p w14:paraId="520755CF">
      <w:pPr>
        <w:widowControl/>
        <w:shd w:val="clear" w:color="auto" w:fill="auto"/>
        <w:snapToGrid w:val="0"/>
        <w:spacing w:line="440" w:lineRule="exact"/>
        <w:ind w:firstLine="420" w:firstLineChars="200"/>
        <w:rPr>
          <w:rFonts w:hint="eastAsia" w:ascii="宋体" w:hAnsi="宋体" w:eastAsia="宋体" w:cs="Times New Roman"/>
          <w:bCs/>
          <w:color w:val="000000"/>
          <w:sz w:val="21"/>
          <w:szCs w:val="21"/>
          <w:highlight w:val="none"/>
          <w:lang w:val="en-US" w:eastAsia="zh-CN"/>
        </w:rPr>
      </w:pPr>
    </w:p>
    <w:p w14:paraId="39515B18">
      <w:pPr>
        <w:widowControl/>
        <w:shd w:val="clear" w:color="auto" w:fill="auto"/>
        <w:snapToGrid w:val="0"/>
        <w:spacing w:line="440" w:lineRule="exact"/>
        <w:ind w:firstLine="422" w:firstLineChars="200"/>
        <w:jc w:val="center"/>
        <w:rPr>
          <w:rFonts w:hint="default" w:ascii="宋体" w:hAnsi="宋体" w:eastAsia="宋体" w:cs="宋体"/>
          <w:b/>
          <w:bCs/>
          <w:sz w:val="21"/>
          <w:szCs w:val="21"/>
          <w:highlight w:val="none"/>
          <w:lang w:val="en-US"/>
        </w:rPr>
      </w:pPr>
      <w:r>
        <w:rPr>
          <w:rFonts w:hint="eastAsia" w:ascii="宋体" w:hAnsi="宋体" w:cs="宋体"/>
          <w:b/>
          <w:bCs/>
          <w:sz w:val="21"/>
          <w:szCs w:val="21"/>
          <w:highlight w:val="none"/>
        </w:rPr>
        <w:t>第</w:t>
      </w:r>
      <w:r>
        <w:rPr>
          <w:rFonts w:hint="eastAsia" w:ascii="宋体" w:hAnsi="宋体" w:cs="宋体"/>
          <w:b/>
          <w:bCs/>
          <w:sz w:val="21"/>
          <w:szCs w:val="21"/>
          <w:highlight w:val="none"/>
          <w:lang w:eastAsia="zh-CN"/>
        </w:rPr>
        <w:t>二</w:t>
      </w:r>
      <w:r>
        <w:rPr>
          <w:rFonts w:hint="eastAsia" w:ascii="宋体" w:hAnsi="宋体" w:cs="宋体"/>
          <w:b/>
          <w:bCs/>
          <w:sz w:val="21"/>
          <w:szCs w:val="21"/>
          <w:highlight w:val="none"/>
        </w:rPr>
        <w:t>标段：</w:t>
      </w:r>
      <w:r>
        <w:rPr>
          <w:rFonts w:hint="eastAsia" w:ascii="宋体" w:hAnsi="宋体" w:eastAsia="宋体" w:cs="宋体"/>
          <w:b/>
          <w:bCs/>
          <w:sz w:val="21"/>
          <w:szCs w:val="21"/>
          <w:highlight w:val="none"/>
          <w:lang w:val="en-US" w:eastAsia="zh-CN"/>
        </w:rPr>
        <w:t>食品接触塑料容器、电线电缆等</w:t>
      </w:r>
    </w:p>
    <w:tbl>
      <w:tblPr>
        <w:tblStyle w:val="31"/>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56"/>
        <w:gridCol w:w="626"/>
        <w:gridCol w:w="3076"/>
        <w:gridCol w:w="508"/>
        <w:gridCol w:w="508"/>
        <w:gridCol w:w="835"/>
        <w:gridCol w:w="2150"/>
        <w:gridCol w:w="5002"/>
      </w:tblGrid>
      <w:tr w14:paraId="23539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A53EE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36D31C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产品名称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FD8F0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生产领域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A6E09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流通领域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94348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最高限价（元/批次）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6EC8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检验依据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6825E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检验项目</w:t>
            </w:r>
          </w:p>
        </w:tc>
      </w:tr>
      <w:tr w14:paraId="362B7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3FFDD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04CD25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水性木器涂料</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0FE4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86B6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782F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859DE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 18581-2020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824E5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VOC含量、甲醛含量、总铅含量、可溶性重金属含量（镉、铬、汞）、乙二醇醚及醚酯总和含量、苯系物总和含量、烷基酚聚氧乙烯醚总和含量</w:t>
            </w:r>
          </w:p>
        </w:tc>
      </w:tr>
      <w:tr w14:paraId="31423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20D46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335E54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水基型胶粘剂</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B92C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AB98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903C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ED60A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JC/T 438-2019、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GB 18583-2008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5B4AA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不挥发物含量、粘结强度、pH值、低温稳定性、游离甲醛、苯、甲苯+二甲苯、总挥发性有机物、甲醛释放量、苯、甲苯+二甲苯、总挥发性有机物</w:t>
            </w:r>
          </w:p>
        </w:tc>
      </w:tr>
      <w:tr w14:paraId="43760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171500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155D0E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食品接触用塑料工具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F69E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塑料一次性餐饮具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D72F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1678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C0DB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5EF24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 18006.1-2009、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GB 4806.1-2016、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GB 4806.7-2023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AB5B0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感官要求、总迁移量、高锰酸钾消耗量、重金属（以Pb计）、脱色试验、单体及其他起始物的特定迁移限量、特定迁移限量总量、最大残留量等理化指标、芳香族伯胺迁移总量、大肠菌群、致病菌（沙门氏菌）、霉菌、负重性能</w:t>
            </w:r>
          </w:p>
        </w:tc>
      </w:tr>
      <w:tr w14:paraId="66D12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911CE0F">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5BA309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3F4F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塑料菜板</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6FEAA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F5B5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156B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9E124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QB/T 1870-2015、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GB 4806.1-2016、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GB 4806.7-2023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04215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感官要求、总迁移量、高锰酸钾消耗量、重金属（以Pb计）、脱色试验、单体及其他起始物的特定迁移限量、特定迁移限量总量、最大残留量等理化指标、芳香族伯胺迁移总量、邵氏硬度（D型）、灰分含量</w:t>
            </w:r>
          </w:p>
        </w:tc>
      </w:tr>
      <w:tr w14:paraId="2C0FB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FA2CB9E">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F673F5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9F9C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可重复使用塑料餐饮具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45537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8F42C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C641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23B40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 4806.1-2016、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GB 4806.7-2023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3184B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感官要求、总迁移量、高锰酸钾消耗量、重金属（以Pb计）、脱色试验（仅适用于添加了着色剂的产品）、芳香族伯胺迁移总量、单体及其他起始物的特定迁移限量、特定迁移限量总量、最大残留量等理化指标</w:t>
            </w:r>
          </w:p>
        </w:tc>
      </w:tr>
      <w:tr w14:paraId="4F3CF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A59714C">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F38751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20C4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食品接触用特定工具及塑料件</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444E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45BA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5C62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1F88F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 4806.1-2016、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GB 4806.7-2023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9DFF3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感官要求、总迁移量、高锰酸钾消耗量、重金属（以Pb计）、脱色试验（仅适用于添加了着色剂的产品）、芳香族伯胺迁移总量、单体及其他起始物的特定迁移限量、特定迁移限量总量、最大残留量等理化指标</w:t>
            </w:r>
          </w:p>
        </w:tc>
      </w:tr>
      <w:tr w14:paraId="01EB6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434E4C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2A8959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食品接触用塑料容器</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E37F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塑料饮水口杯</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F7BE0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A9F61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560A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9D661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QB/T 4049-2021、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GB 4806.1-2016、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GB 4806.7-2023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11198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感官要求、总迁移量、高锰酸钾消耗量、重金属（以Pb计）、脱色试验（仅适用于添加了着色剂的产品）、单体及其他起始物的特定迁移限量、特定迁移限量总量、最大残留量等理化指标、芳香族伯胺迁移总量、容量偏差、密封性能</w:t>
            </w:r>
          </w:p>
        </w:tc>
      </w:tr>
      <w:tr w14:paraId="60C5F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0E09144">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CADB18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CF25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塑料保鲜盒</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621F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B95D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12D4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2323E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 32094-2015、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GB 4806.1-2016、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GB 4806.7-2023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80FAF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感官要求、总迁移量、高锰酸钾消耗量、重金属（以Pb计）、脱色试验、单体及其他起始物的特定迁移限量、特定迁移限量总量、最大残留量等理化指标、芳香族伯胺迁移总量、容量偏差、密闭性</w:t>
            </w:r>
          </w:p>
        </w:tc>
      </w:tr>
      <w:tr w14:paraId="3BF8C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3F5C485">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8B7D53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C5ED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食品接触用特定塑料容器</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2AF59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80D24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26C6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FF82F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 4806.1-2016、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GB 4806.7-2023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EB348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感官要求、总迁移量、高锰酸钾消耗量、重金属（以Pb计）、脱色试验（仅适用于添加了着色剂的产品）、芳香族伯胺迁移总量、单体及其他起始物的特定迁移限量、特定迁移限量总量、最大残留量等理化指标</w:t>
            </w:r>
          </w:p>
        </w:tc>
      </w:tr>
      <w:tr w14:paraId="26086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64A36DB">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109C781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9A23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塑料防盗瓶盖</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CFE0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C475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DDFE0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A098D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 4806.1-2016、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GB 4806.7-2023、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GB/T 17876-2010、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BB/T 0025-2004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B2A0F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感官要求、总迁移量、高锰酸钾消耗量、重金属（以Pb计）、脱色试验（仅适用于添加了着色剂的产品）、芳香族伯胺迁移总量、单体及其他起始物的特定迁移限量、特定迁移限量总量、最大残留量等理化指标</w:t>
            </w:r>
          </w:p>
        </w:tc>
      </w:tr>
      <w:tr w14:paraId="285DB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4DAE4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7E24BB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复合膜袋、非复合膜袋</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AADB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977C7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63AC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FDEBE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 4806.1-2016、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GB 4806.7-2023、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GB 4806.13-2023、GB/T 1037-1988、GB/T 1037-2021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19733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感官要求、总迁移量、高锰酸钾消耗量、重金属（以Pb计）、脱色试验（仅适用于添加了着色剂的产品）、芳香族伯胺迁移总量、单体及其他起始物的特定迁移限量、特定迁移限量总量、最大残留量等理化指标、阻隔性能（水蒸气）</w:t>
            </w:r>
          </w:p>
        </w:tc>
      </w:tr>
      <w:tr w14:paraId="63072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9CB47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6E55C3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婴幼儿安抚奶嘴</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68A3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5830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A05FF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D19D0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 28482-2012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6B73D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抗穿刺性能、抗扯性能、邻苯二甲酸酯含量、N-亚硝胺和N-亚硝胺可生成物迁移量、2-巯基苯并噻唑释放量、抗氧化剂释放量（2，6-二-叔丁基对甲苯酚、2,2-亚甲基双-(4-甲基-6-6叔丁基苯酚)释放量）、挥发性物质</w:t>
            </w:r>
          </w:p>
        </w:tc>
      </w:tr>
      <w:tr w14:paraId="5B546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D2812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33FAAD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电风扇</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09A6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CF15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8638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80E06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 4706.1-2005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GB 4706.27-2008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FC9E8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志和说明、对触及带电部件的防护、输入功率和电流、发热、工作温度下的泄漏电流和电气强度、瞬态过电压、耐潮湿、泄漏电流和电气强度、变压器和相关电路的过载保护、非正常工作（不包括19.11.4条的试验）、稳定性和机械危险、机械强度、结构（不包括22.46条的试验）、内部布线、元件、电源连接和外部软线、外部导线用接线端子、接地措施、螺钉和连接、电气间隙、爬电距离和固体绝缘、耐热和耐燃</w:t>
            </w:r>
          </w:p>
        </w:tc>
      </w:tr>
      <w:tr w14:paraId="2DCA2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B6C8E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75A2E4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烧结多孔砖</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07E3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6C37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F38C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D1DF8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 13544-2011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GB 6566-2010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C00DF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密度等级、强度等级、孔型孔结构及孔洞率、泛霜、石灰爆裂、抗风化性能、放射性核素限量</w:t>
            </w:r>
          </w:p>
        </w:tc>
      </w:tr>
      <w:tr w14:paraId="7F78E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725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7F9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电热暖手器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284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B0B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58523F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624579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 4706.1-2005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GB 4706.99-2009</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0"/>
            <w:vAlign w:val="center"/>
          </w:tcPr>
          <w:p w14:paraId="440737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标志和说明、对触及带电部件的防护、稳定性和机械危险、结构、内部布线、电源连接和外部软线、外部导线用接线端子、耐热和耐燃、输入功率和电流、工作温度下的泄漏电流和电气强度、机械强度、接地措施</w:t>
            </w:r>
          </w:p>
        </w:tc>
      </w:tr>
      <w:tr w14:paraId="7F01D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3FE6C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674BE2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电线电缆</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A2BB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A2BA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EFC3F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9FDC1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 5023.3-2008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GB/T 5023.4-2008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GB/T 5023.5-2008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GB/T 5013.4-2008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GB/T 9330—2020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JB/T 8734.2-2016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JB/T 8734.3-2016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JB/T 8735.2—2016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JB/T 10491—2022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33ADB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标签检查、标志、绝缘线芯识别、导体材料、结构检查、导体电阻、产地标志和电缆识别、标志连续性、 耐擦性、清晰度、成品电缆电压试验、绝缘线芯电压试验、绝缘电阻、绝缘平均厚度、绝缘最薄处厚度、护套平均厚度、护套最薄处厚度、平均外径或外形尺寸、椭圆度、导体中心间距、绝缘老化前抗张强度、绝缘老化前断裂伸长率、绝缘空气烘箱老化后抗张强度、绝缘空气烘箱老化后断裂伸长率、绝缘空气烘箱老化前后抗张强度变化率、绝缘空气烘箱老化前后断裂伸长率变化率、护套老化前抗张强度、护套老化前断裂伸长率、护套空气烘箱老化后抗张强度、护套空气烘箱老化后断裂伸长率、护套空气烘箱老化前后抗张强度变化率、护套空气烘箱老化前后断裂伸长率变化率、绝缘空气弹老化后抗张强度变化率、绝缘空气弹老化后断裂伸长率变化率、绝缘失重试验、护套失重试验、不延燃试验、曲挠试验、绝缘热收缩、绝缘热延伸</w:t>
            </w:r>
          </w:p>
        </w:tc>
      </w:tr>
      <w:tr w14:paraId="0B143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BAF32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1562E8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配装眼镜（老视成镜）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6CF96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4AFC1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AC654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975EF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 13511.1-2011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GB/T 13511.3-2019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5885E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 13511.1-2011：标志、顶焦度偏差、光学中心水平距离偏差、光学中心单侧水平偏差、光学中心垂直互差、两镜片顶焦度互差、镜片的材料和表面的质量、装配质量、镜架外观质量、透射比要求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GB/T 13511.3-2019：标志、顶焦度偏差、镜片的材料和表面质量、镜片的光透射比性能、镜架外观质量、镜架的阻燃性、镜片夹持力、镜片和镜圈的几何形状、顶焦度范围、两镜片顶焦度互差、光学中心水平偏差、光学中心单侧水平偏差、光学中心垂直互差</w:t>
            </w:r>
          </w:p>
        </w:tc>
      </w:tr>
      <w:tr w14:paraId="722A3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CEFF8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31A982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塑料购物袋</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68BFC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061B7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7D8BA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7FCE5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 38082-2019、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GB/T 38079-2019、</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GB/T 21661-2020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04A50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环保要求、跌落试验、漏水性、封合强度、落镖冲击</w:t>
            </w:r>
          </w:p>
        </w:tc>
      </w:tr>
      <w:tr w14:paraId="04C9E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2096D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628EA1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农用地膜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2C31E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0E974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23DEC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5859F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 4455-2019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GB 13735-2017、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GB/T 6672-2001、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GB/T 1040.3-2006、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QB/T 1130-1991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DCE24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标称厚度、厚度偏差、拉伸负荷（纵、横向）、断裂标称应变（纵、横向）、直角撕裂负荷（纵、横向）</w:t>
            </w:r>
          </w:p>
        </w:tc>
      </w:tr>
      <w:tr w14:paraId="6DE1B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78EE1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14F8D0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车用汽油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7587D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41BEC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37B02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5F3A7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 17930-2016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7A37C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馏程、水溶性酸或碱、机械杂质及水分、硫含量、苯含量、氧含量</w:t>
            </w:r>
          </w:p>
        </w:tc>
      </w:tr>
      <w:tr w14:paraId="2F449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5CE6E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715ECD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车用柴油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CE57E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DDEE8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3AEB1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38B3E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 19147-2016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1A7FC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氧化安定性（以总不溶物计）、硫含量、酸度、10%蒸余物残炭、灰分、水含量、多环芳烃含量、总污染含量、闪点（闭口）</w:t>
            </w:r>
          </w:p>
        </w:tc>
      </w:tr>
      <w:tr w14:paraId="4CB62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BA9B7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33BF6F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车用尿素水溶液</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48E51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00481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9BBF8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4906C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 29518-2013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EF42C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缩二脲、醛类、不溶物含量、磷酸盐、钙、铁、铜、锌、铬、镍、铝、镁、钠、钾、尿素含量、一致性确认</w:t>
            </w:r>
          </w:p>
        </w:tc>
      </w:tr>
      <w:tr w14:paraId="4A4DC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48A88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510FDC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电热暖手器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DEF74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D329F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04A97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952E4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 4706.1-2005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GB 4706.99-2009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1E51F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标志和说明、对触及带电部件的防护、稳定性和机械危险、结构、内部布线、电源连接和外部软线、外部导线用接线端子、耐热和耐燃、输入功率和电流、工作温度下的泄漏电流和电气强度、机械强度、接地措施</w:t>
            </w:r>
          </w:p>
        </w:tc>
      </w:tr>
      <w:tr w14:paraId="7368A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AB9E9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7357A9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皮肤及毛发护理器具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315AB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3353B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E2707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B8367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 4706.1-2005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GB 4706.15-2008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FF672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标志和说明、对触及带电部件的防护、稳定性和机械危险、结构、内部布线、电源连接和外部软线、外部导线用接线端子、耐热和耐燃、输入功率和电流、工作温度下的泄漏电流和电气强度、机械强度、接地措施</w:t>
            </w:r>
          </w:p>
        </w:tc>
      </w:tr>
      <w:tr w14:paraId="5B43C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B3AC2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5C3F93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电风扇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BBDA4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C63BB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82C60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30632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 4706.1-2005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GB 4706.27-2008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32366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标志和说明、对触及带电部件的防护、稳定性和机械危险、结构、内部布线、电源连接和外部软线、外部导线用接线端子、耐热和耐燃、输入功率和电流、工作温度下的泄漏电流和电气强度、机械强度、接地措施</w:t>
            </w:r>
          </w:p>
        </w:tc>
      </w:tr>
      <w:tr w14:paraId="27534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BF67F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647671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热水壶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19348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8F70D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A240C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D2636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 4706.1-2005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GB 4706.19-2008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005FD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标志和说明、对触及带电部件的防护、稳定性和机械危险、结构、内部布线、电源连接和外部软线、外部导线用接线端子、耐热和耐燃、输入功率和电流、工作温度下的泄漏电流和电气强度、机械强度、接地措施</w:t>
            </w:r>
          </w:p>
        </w:tc>
      </w:tr>
      <w:tr w14:paraId="640B2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7BB3B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412B83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灭虫器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B015C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E4010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DE7D7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47178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 4706.1-2005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GB 4706.76—2008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BA001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标志和说明、对触及带电部件的防护、稳定性和机械危险、结构、内部布线、电源连接和外部软线、外部导线用接线端子、耐热和耐燃、输入功率和电流、工作温度下的泄漏电流和电气强度、机械强度、接地措施</w:t>
            </w:r>
          </w:p>
        </w:tc>
      </w:tr>
      <w:tr w14:paraId="61122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173CF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15A4A0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室内加热器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4C284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4795D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167AF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ECA64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 4706.1-2005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GB 4706.23-2007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290BB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标志和说明、对触及带电部件的防护、稳定性和机械危险、结构、内部布线、电源连接和外部软线、外部导线用接线端子、耐热和耐燃、输入功率和电流、工作温度下的泄漏电流和电气强度、机械强度、接地措施</w:t>
            </w:r>
          </w:p>
        </w:tc>
      </w:tr>
      <w:tr w14:paraId="2D793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3CE1E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4D446A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电动工具（电钻、电锤）</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F1BAD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43421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9CB96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2EEAE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GB/T 3883.1-2014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GB/T 3883.7-2012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GB/T 3883.201-2017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231DD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防止触及带电零件的保护、发热、泄漏电流、电气强度、耐久性、不正常操作、机械危险、机械强度、结构、内部布线、电源联接和外接软线、接地装置、爬电距离、电气间隙和绝缘穿通距离</w:t>
            </w:r>
          </w:p>
        </w:tc>
      </w:tr>
      <w:tr w14:paraId="61DB9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DD44B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7FAC14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电线电缆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D3455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B7C7C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B75B8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E4E2F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  5023.3-2008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GB/T 5023.4-2008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GB/T  5023.5-2008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JB/T 8734.2-2016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JB/T 8734.3-2016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GB/T 5013.4-2008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JB/T 8735.2-2016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JB/T 10491—2022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GB/T 9330—2020 </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808EC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标签检查、标志、绝缘线芯识别、导体材料、结构检查、导体电阻、产地标志和电缆识别、标志连续性、 耐擦性、清晰度、绝缘线芯识别、成品电缆电压试验、绝缘线芯电压试验、绝缘电阻、绝缘平均厚度、绝缘最薄处厚度、护套平均厚度、护套最薄处厚度、平均外径或外形尺寸、椭圆度、导体中心间距、绝缘老化前抗张强度、绝缘老化前断裂伸长率、绝缘空气烘箱老化后抗张强度、绝缘空气烘箱老化后断裂伸长率、绝缘空气烘箱老化前后抗张强度变化率、绝缘空气烘箱老化前后断裂伸长率变化率、护套老化前抗张强度、护套老化前断裂伸长率、护套空气烘箱老化后抗张强度、护套空气烘箱老化后断裂伸长率、护套空气烘箱老化前后抗张强度变化率、护套空气烘箱老化前后断裂伸长率变化率、绝缘空气弹老化后抗张强度变化率、绝缘空气弹老化后断裂伸长率变化率、绝缘失重试验、护套失重试验、不延燃试验、曲挠试验、绝缘热收缩、绝缘热延伸</w:t>
            </w:r>
          </w:p>
        </w:tc>
      </w:tr>
      <w:tr w14:paraId="183D7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8AE93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71F4B5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开关插座</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184D4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9F6E8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B02C0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DFE69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 16915.1-2014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GB/T 1002-2021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GB/T 2099.1-2021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B424B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关：标志、防触电保护、接地措施、端子、结构要求、开关机构、耐老化、开关外壳提供的防护和防潮（不包括第16.1条的试验）、绝缘电阻和电气强度、温升、通断能力、机械强度、耐热、螺钉、载流部件和连接、爬电距离、电气间隙和穿通密封胶距离、绝缘材料的耐非正常热、耐燃和耐电痕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插座：标志、尺寸检查、防触电保护、接地措施、端子和端头、固定式插座的结构、耐老化、由外壳提供的防护和防潮（不包括第16.1条的试验）、绝缘电阻和电气强度、温升、分断容量、拔出插头所需的力、机械强度、耐热、螺钉、载流部件及其连接、爬电距离、电气间隙和通过密封胶的距离、绝缘材料的耐非正常热、耐燃和耐电痕化</w:t>
            </w:r>
          </w:p>
        </w:tc>
      </w:tr>
      <w:tr w14:paraId="75DD7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2BD42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1421D7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食品接触用金属制品</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D7FCE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9A7B1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D8930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B8DB4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 4806.9-2023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4D02A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感官要求、砷、镉、镍、铬、铅、锑、铝、钴、铜、锰、钼、锡、锌</w:t>
            </w:r>
          </w:p>
        </w:tc>
      </w:tr>
      <w:tr w14:paraId="1A4D0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82978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38B2F0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食品接触用竹木制品</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E7159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CC746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E18BC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F80E0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 4806.12-2022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980A9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微生物限量、感官要求、总迁移量、甲醛、二氧化硫、五氯苯酚及其盐类（以五氯苯酚计）</w:t>
            </w:r>
          </w:p>
        </w:tc>
      </w:tr>
      <w:tr w14:paraId="4BCF1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38DC8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05CC08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食品接触用玻璃制品</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C62E0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E0248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89B52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C8AE2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 4806.5-2016、</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GB 4806.1-2016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F1107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感官要求、铅(Pb)、镉(Cd)、标签标识</w:t>
            </w:r>
          </w:p>
        </w:tc>
      </w:tr>
      <w:tr w14:paraId="34324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AD7FD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14:paraId="517DCC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眼镜架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C5B73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0DE46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70717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38737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GB/T14214-2019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4863F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标志、外观质量</w:t>
            </w:r>
          </w:p>
        </w:tc>
      </w:tr>
    </w:tbl>
    <w:p w14:paraId="6342AD90">
      <w:pPr>
        <w:widowControl/>
        <w:shd w:val="clear" w:color="auto" w:fill="auto"/>
        <w:snapToGrid w:val="0"/>
        <w:spacing w:line="440" w:lineRule="exact"/>
        <w:ind w:firstLine="480" w:firstLineChars="200"/>
        <w:jc w:val="center"/>
        <w:rPr>
          <w:rFonts w:hint="eastAsia" w:ascii="宋体" w:hAnsi="宋体" w:eastAsia="宋体" w:cs="Times New Roman"/>
          <w:bCs/>
          <w:color w:val="000000"/>
          <w:sz w:val="24"/>
          <w:highlight w:val="yellow"/>
          <w:lang w:val="en-US" w:eastAsia="zh-CN"/>
        </w:rPr>
      </w:pPr>
    </w:p>
    <w:p w14:paraId="684FCE48">
      <w:pPr>
        <w:spacing w:before="0"/>
        <w:ind w:left="721" w:leftChars="133" w:right="0" w:hanging="442" w:hangingChars="200"/>
        <w:jc w:val="left"/>
        <w:rPr>
          <w:rFonts w:hint="eastAsia"/>
          <w:highlight w:val="none"/>
          <w:lang w:eastAsia="zh-CN"/>
        </w:rPr>
      </w:pPr>
      <w:r>
        <w:rPr>
          <w:b/>
          <w:sz w:val="22"/>
          <w:highlight w:val="none"/>
        </w:rPr>
        <w:t>注：项目各品种具体抽检数量以采购人实际指定批次为准，结算时按实调整。</w:t>
      </w:r>
      <w:r>
        <w:rPr>
          <w:rFonts w:hint="eastAsia"/>
          <w:highlight w:val="none"/>
          <w:lang w:eastAsia="zh-CN"/>
        </w:rPr>
        <w:t>（</w:t>
      </w:r>
      <w:r>
        <w:rPr>
          <w:rFonts w:hint="eastAsia"/>
          <w:highlight w:val="none"/>
          <w:lang w:val="en-US" w:eastAsia="zh-CN"/>
        </w:rPr>
        <w:t>每标段最终结算总价不得超过每标段预算价</w:t>
      </w:r>
      <w:r>
        <w:rPr>
          <w:rFonts w:hint="eastAsia"/>
          <w:highlight w:val="none"/>
          <w:lang w:eastAsia="zh-CN"/>
        </w:rPr>
        <w:t>）</w:t>
      </w:r>
    </w:p>
    <w:p w14:paraId="2B0B0B9E">
      <w:pPr>
        <w:spacing w:before="0"/>
        <w:ind w:left="699" w:leftChars="133" w:right="0" w:hanging="420" w:hangingChars="200"/>
        <w:jc w:val="left"/>
        <w:rPr>
          <w:rFonts w:hint="default"/>
          <w:b/>
          <w:sz w:val="22"/>
          <w:highlight w:val="none"/>
          <w:lang w:val="en-US"/>
        </w:rPr>
      </w:pPr>
      <w:r>
        <w:rPr>
          <w:rFonts w:hint="eastAsia"/>
          <w:highlight w:val="none"/>
          <w:lang w:val="en-US" w:eastAsia="zh-CN"/>
        </w:rPr>
        <w:t>第二标段抽检项目1-10抽检无需买样。</w:t>
      </w:r>
    </w:p>
    <w:p w14:paraId="47120D2C">
      <w:pPr>
        <w:spacing w:before="89"/>
        <w:ind w:left="0" w:leftChars="0" w:right="0" w:firstLine="0" w:firstLineChars="0"/>
        <w:jc w:val="left"/>
        <w:rPr>
          <w:sz w:val="24"/>
          <w:highlight w:val="none"/>
        </w:rPr>
      </w:pPr>
      <w:r>
        <w:rPr>
          <w:sz w:val="24"/>
          <w:highlight w:val="none"/>
        </w:rPr>
        <w:t>二、</w:t>
      </w:r>
      <w:r>
        <w:rPr>
          <w:b/>
          <w:sz w:val="24"/>
          <w:highlight w:val="none"/>
        </w:rPr>
        <w:t>服务地点：</w:t>
      </w:r>
      <w:r>
        <w:rPr>
          <w:sz w:val="24"/>
          <w:highlight w:val="none"/>
        </w:rPr>
        <w:t>采购人指定地点。</w:t>
      </w:r>
    </w:p>
    <w:p w14:paraId="1C0F1A2F">
      <w:pPr>
        <w:spacing w:before="84" w:line="307" w:lineRule="auto"/>
        <w:ind w:left="0" w:leftChars="0" w:right="-422" w:rightChars="0" w:firstLine="0" w:firstLineChars="0"/>
        <w:jc w:val="left"/>
        <w:rPr>
          <w:rFonts w:hint="eastAsia" w:eastAsia="宋体"/>
          <w:sz w:val="24"/>
          <w:highlight w:val="none"/>
          <w:lang w:eastAsia="zh-CN"/>
        </w:rPr>
      </w:pPr>
      <w:r>
        <w:rPr>
          <w:b/>
          <w:w w:val="99"/>
          <w:sz w:val="24"/>
          <w:highlight w:val="none"/>
        </w:rPr>
        <w:t>三</w:t>
      </w:r>
      <w:r>
        <w:rPr>
          <w:b/>
          <w:spacing w:val="2"/>
          <w:w w:val="99"/>
          <w:sz w:val="24"/>
          <w:highlight w:val="none"/>
        </w:rPr>
        <w:t>、</w:t>
      </w:r>
      <w:r>
        <w:rPr>
          <w:b/>
          <w:w w:val="99"/>
          <w:sz w:val="24"/>
          <w:highlight w:val="none"/>
        </w:rPr>
        <w:t>服</w:t>
      </w:r>
      <w:r>
        <w:rPr>
          <w:b/>
          <w:spacing w:val="2"/>
          <w:w w:val="99"/>
          <w:sz w:val="24"/>
          <w:highlight w:val="none"/>
        </w:rPr>
        <w:t>务</w:t>
      </w:r>
      <w:r>
        <w:rPr>
          <w:b/>
          <w:w w:val="99"/>
          <w:sz w:val="24"/>
          <w:highlight w:val="none"/>
        </w:rPr>
        <w:t>期限：</w:t>
      </w:r>
      <w:r>
        <w:rPr>
          <w:sz w:val="24"/>
          <w:highlight w:val="none"/>
        </w:rPr>
        <w:t>自合同生效之日起一年。</w:t>
      </w:r>
    </w:p>
    <w:p w14:paraId="16442957">
      <w:pPr>
        <w:spacing w:before="84" w:line="307" w:lineRule="auto"/>
        <w:ind w:left="0" w:leftChars="0" w:right="-422" w:rightChars="0" w:firstLine="0" w:firstLineChars="0"/>
        <w:jc w:val="left"/>
        <w:rPr>
          <w:b/>
          <w:w w:val="99"/>
          <w:sz w:val="24"/>
          <w:highlight w:val="none"/>
        </w:rPr>
      </w:pPr>
      <w:r>
        <w:rPr>
          <w:b/>
          <w:w w:val="99"/>
          <w:sz w:val="24"/>
          <w:highlight w:val="none"/>
        </w:rPr>
        <w:t>四</w:t>
      </w:r>
      <w:r>
        <w:rPr>
          <w:b/>
          <w:spacing w:val="2"/>
          <w:w w:val="99"/>
          <w:sz w:val="24"/>
          <w:highlight w:val="none"/>
        </w:rPr>
        <w:t>、</w:t>
      </w:r>
      <w:r>
        <w:rPr>
          <w:b/>
          <w:w w:val="99"/>
          <w:sz w:val="24"/>
          <w:highlight w:val="none"/>
        </w:rPr>
        <w:t>服</w:t>
      </w:r>
      <w:r>
        <w:rPr>
          <w:b/>
          <w:spacing w:val="2"/>
          <w:w w:val="99"/>
          <w:sz w:val="24"/>
          <w:highlight w:val="none"/>
        </w:rPr>
        <w:t>务</w:t>
      </w:r>
      <w:r>
        <w:rPr>
          <w:b/>
          <w:w w:val="99"/>
          <w:sz w:val="24"/>
          <w:highlight w:val="none"/>
        </w:rPr>
        <w:t>要求：</w:t>
      </w:r>
    </w:p>
    <w:p w14:paraId="5019AC44">
      <w:pPr>
        <w:spacing w:before="84" w:line="307" w:lineRule="auto"/>
        <w:ind w:left="0" w:leftChars="0" w:right="-422" w:rightChars="0" w:firstLine="420" w:firstLineChars="200"/>
        <w:jc w:val="left"/>
        <w:rPr>
          <w:highlight w:val="none"/>
        </w:rPr>
      </w:pPr>
      <w:r>
        <w:rPr>
          <w:highlight w:val="none"/>
        </w:rPr>
        <w:t>1.承</w:t>
      </w:r>
      <w:r>
        <w:rPr>
          <w:spacing w:val="2"/>
          <w:highlight w:val="none"/>
        </w:rPr>
        <w:t>检</w:t>
      </w:r>
      <w:r>
        <w:rPr>
          <w:highlight w:val="none"/>
        </w:rPr>
        <w:t>机构受</w:t>
      </w:r>
      <w:r>
        <w:rPr>
          <w:rFonts w:hint="eastAsia"/>
          <w:spacing w:val="2"/>
          <w:highlight w:val="none"/>
          <w:lang w:val="en-US" w:eastAsia="zh-CN"/>
        </w:rPr>
        <w:t>黄岩</w:t>
      </w:r>
      <w:r>
        <w:rPr>
          <w:rFonts w:hint="eastAsia"/>
          <w:spacing w:val="2"/>
          <w:highlight w:val="none"/>
          <w:lang w:eastAsia="zh-CN"/>
        </w:rPr>
        <w:t>区</w:t>
      </w:r>
      <w:r>
        <w:rPr>
          <w:spacing w:val="2"/>
          <w:highlight w:val="none"/>
        </w:rPr>
        <w:t>市</w:t>
      </w:r>
      <w:r>
        <w:rPr>
          <w:highlight w:val="none"/>
        </w:rPr>
        <w:t>场监督</w:t>
      </w:r>
      <w:r>
        <w:rPr>
          <w:spacing w:val="2"/>
          <w:highlight w:val="none"/>
        </w:rPr>
        <w:t>管</w:t>
      </w:r>
      <w:r>
        <w:rPr>
          <w:highlight w:val="none"/>
        </w:rPr>
        <w:t>理局</w:t>
      </w:r>
      <w:r>
        <w:rPr>
          <w:spacing w:val="2"/>
          <w:highlight w:val="none"/>
        </w:rPr>
        <w:t>委</w:t>
      </w:r>
      <w:r>
        <w:rPr>
          <w:highlight w:val="none"/>
        </w:rPr>
        <w:t>托，按</w:t>
      </w:r>
      <w:r>
        <w:rPr>
          <w:spacing w:val="2"/>
          <w:highlight w:val="none"/>
        </w:rPr>
        <w:t>照</w:t>
      </w:r>
      <w:r>
        <w:rPr>
          <w:highlight w:val="none"/>
        </w:rPr>
        <w:t>《中</w:t>
      </w:r>
      <w:r>
        <w:rPr>
          <w:spacing w:val="2"/>
          <w:highlight w:val="none"/>
        </w:rPr>
        <w:t>华</w:t>
      </w:r>
      <w:r>
        <w:rPr>
          <w:highlight w:val="none"/>
        </w:rPr>
        <w:t>人民共</w:t>
      </w:r>
      <w:r>
        <w:rPr>
          <w:spacing w:val="2"/>
          <w:highlight w:val="none"/>
        </w:rPr>
        <w:t>和</w:t>
      </w:r>
      <w:r>
        <w:rPr>
          <w:highlight w:val="none"/>
        </w:rPr>
        <w:t>国产</w:t>
      </w:r>
      <w:r>
        <w:rPr>
          <w:spacing w:val="2"/>
          <w:highlight w:val="none"/>
        </w:rPr>
        <w:t>品</w:t>
      </w:r>
      <w:r>
        <w:rPr>
          <w:highlight w:val="none"/>
        </w:rPr>
        <w:t>质量法</w:t>
      </w:r>
      <w:r>
        <w:rPr>
          <w:spacing w:val="2"/>
          <w:highlight w:val="none"/>
        </w:rPr>
        <w:t>》</w:t>
      </w:r>
      <w:r>
        <w:rPr>
          <w:highlight w:val="none"/>
        </w:rPr>
        <w:t>、《</w:t>
      </w:r>
      <w:r>
        <w:rPr>
          <w:spacing w:val="2"/>
          <w:highlight w:val="none"/>
        </w:rPr>
        <w:t>产</w:t>
      </w:r>
      <w:r>
        <w:rPr>
          <w:highlight w:val="none"/>
        </w:rPr>
        <w:t>品质</w:t>
      </w:r>
      <w:r>
        <w:rPr>
          <w:spacing w:val="2"/>
          <w:highlight w:val="none"/>
        </w:rPr>
        <w:t>量</w:t>
      </w:r>
      <w:r>
        <w:rPr>
          <w:highlight w:val="none"/>
        </w:rPr>
        <w:t>监督抽</w:t>
      </w:r>
      <w:r>
        <w:rPr>
          <w:spacing w:val="2"/>
          <w:highlight w:val="none"/>
        </w:rPr>
        <w:t>查</w:t>
      </w:r>
      <w:r>
        <w:rPr>
          <w:highlight w:val="none"/>
        </w:rPr>
        <w:t>管理</w:t>
      </w:r>
      <w:r>
        <w:rPr>
          <w:spacing w:val="2"/>
          <w:highlight w:val="none"/>
        </w:rPr>
        <w:t>暂</w:t>
      </w:r>
      <w:r>
        <w:rPr>
          <w:highlight w:val="none"/>
        </w:rPr>
        <w:t>行办法</w:t>
      </w:r>
      <w:r>
        <w:rPr>
          <w:spacing w:val="2"/>
          <w:highlight w:val="none"/>
        </w:rPr>
        <w:t>》</w:t>
      </w:r>
      <w:r>
        <w:rPr>
          <w:highlight w:val="none"/>
        </w:rPr>
        <w:t>、《</w:t>
      </w:r>
      <w:r>
        <w:rPr>
          <w:spacing w:val="2"/>
          <w:highlight w:val="none"/>
        </w:rPr>
        <w:t>浙</w:t>
      </w:r>
      <w:r>
        <w:rPr>
          <w:highlight w:val="none"/>
        </w:rPr>
        <w:t>江省产品质量监督抽查工作实施办</w:t>
      </w:r>
      <w:r>
        <w:rPr>
          <w:spacing w:val="-12"/>
          <w:highlight w:val="none"/>
        </w:rPr>
        <w:t>法</w:t>
      </w:r>
      <w:r>
        <w:rPr>
          <w:highlight w:val="none"/>
        </w:rPr>
        <w:t>（试行</w:t>
      </w:r>
      <w:r>
        <w:rPr>
          <w:spacing w:val="-12"/>
          <w:highlight w:val="none"/>
        </w:rPr>
        <w:t>）》</w:t>
      </w:r>
      <w:r>
        <w:rPr>
          <w:spacing w:val="-22"/>
          <w:highlight w:val="none"/>
        </w:rPr>
        <w:t>、</w:t>
      </w:r>
      <w:r>
        <w:rPr>
          <w:spacing w:val="-3"/>
          <w:highlight w:val="none"/>
        </w:rPr>
        <w:t>《</w:t>
      </w:r>
      <w:r>
        <w:rPr>
          <w:highlight w:val="none"/>
        </w:rPr>
        <w:t>浙江省检测机构管理条例</w:t>
      </w:r>
      <w:r>
        <w:rPr>
          <w:spacing w:val="-12"/>
          <w:highlight w:val="none"/>
        </w:rPr>
        <w:t>》</w:t>
      </w:r>
      <w:r>
        <w:rPr>
          <w:highlight w:val="none"/>
        </w:rPr>
        <w:t>等相关要求开展监督抽查中的产品采样</w:t>
      </w:r>
      <w:r>
        <w:rPr>
          <w:spacing w:val="-10"/>
          <w:highlight w:val="none"/>
        </w:rPr>
        <w:t>、</w:t>
      </w:r>
      <w:r>
        <w:rPr>
          <w:highlight w:val="none"/>
        </w:rPr>
        <w:t>企业信息调查、检验检测、数据汇总、质量分析等工作，确保监督抽查公正性和有效性。</w:t>
      </w:r>
    </w:p>
    <w:p w14:paraId="24D91980">
      <w:pPr>
        <w:spacing w:before="84" w:line="307" w:lineRule="auto"/>
        <w:ind w:left="0" w:leftChars="0" w:right="-422" w:rightChars="0" w:firstLine="420" w:firstLineChars="200"/>
        <w:jc w:val="left"/>
        <w:rPr>
          <w:highlight w:val="none"/>
        </w:rPr>
      </w:pPr>
      <w:r>
        <w:rPr>
          <w:highlight w:val="none"/>
        </w:rPr>
        <w:t>2.按照采购人的要求，承检机构须为地方市场监督管理部门提供技术支撑，为企业开展免费的技术帮扶工作。</w:t>
      </w:r>
    </w:p>
    <w:p w14:paraId="1838438F">
      <w:pPr>
        <w:spacing w:before="84" w:line="307" w:lineRule="auto"/>
        <w:ind w:left="0" w:leftChars="0" w:right="-422" w:rightChars="0" w:firstLine="420" w:firstLineChars="200"/>
        <w:jc w:val="left"/>
        <w:rPr>
          <w:highlight w:val="none"/>
        </w:rPr>
      </w:pPr>
      <w:r>
        <w:rPr>
          <w:highlight w:val="none"/>
        </w:rPr>
        <w:t>3.产品采样、企业信息调查、检验检测等相关费用需先由承检机构先行垫付，待任务按要求完成后再统一进行结算。</w:t>
      </w:r>
    </w:p>
    <w:p w14:paraId="671242AA">
      <w:pPr>
        <w:spacing w:before="84" w:line="307" w:lineRule="auto"/>
        <w:ind w:left="0" w:leftChars="0" w:right="-422" w:rightChars="0" w:firstLine="420" w:firstLineChars="200"/>
        <w:jc w:val="left"/>
        <w:rPr>
          <w:highlight w:val="none"/>
        </w:rPr>
      </w:pPr>
      <w:r>
        <w:rPr>
          <w:highlight w:val="none"/>
        </w:rPr>
        <w:t>4.承检机构应具有履行合同所必需的设备和专业技术能力，并具有一定的抽查后勤保障能力。</w:t>
      </w:r>
    </w:p>
    <w:p w14:paraId="50509AD3">
      <w:pPr>
        <w:spacing w:before="84" w:line="307" w:lineRule="auto"/>
        <w:ind w:left="0" w:leftChars="0" w:right="-422" w:rightChars="0" w:firstLine="420" w:firstLineChars="200"/>
        <w:jc w:val="left"/>
        <w:rPr>
          <w:highlight w:val="none"/>
        </w:rPr>
      </w:pPr>
      <w:r>
        <w:rPr>
          <w:highlight w:val="none"/>
        </w:rPr>
        <w:t>5.承检机构应具有按照采购需求规定项目检验的能力。</w:t>
      </w:r>
    </w:p>
    <w:p w14:paraId="15D134D8">
      <w:pPr>
        <w:spacing w:before="84" w:line="307" w:lineRule="auto"/>
        <w:ind w:left="0" w:leftChars="0" w:right="-422" w:rightChars="0" w:firstLine="420" w:firstLineChars="200"/>
        <w:jc w:val="left"/>
        <w:rPr>
          <w:highlight w:val="none"/>
        </w:rPr>
      </w:pPr>
      <w:r>
        <w:rPr>
          <w:highlight w:val="none"/>
        </w:rPr>
        <w:t>6.承检机构应承诺其授权负责人在合同有效期内应保持连续性，授权签名人在相关专业领域需从业</w:t>
      </w:r>
      <w:r>
        <w:rPr>
          <w:spacing w:val="-60"/>
          <w:highlight w:val="none"/>
        </w:rPr>
        <w:t xml:space="preserve"> </w:t>
      </w:r>
      <w:r>
        <w:rPr>
          <w:highlight w:val="none"/>
        </w:rPr>
        <w:t>3</w:t>
      </w:r>
      <w:r>
        <w:rPr>
          <w:spacing w:val="-60"/>
          <w:highlight w:val="none"/>
        </w:rPr>
        <w:t xml:space="preserve"> </w:t>
      </w:r>
      <w:r>
        <w:rPr>
          <w:highlight w:val="none"/>
        </w:rPr>
        <w:t>年及以上。</w:t>
      </w:r>
    </w:p>
    <w:p w14:paraId="2BFFE84F">
      <w:pPr>
        <w:spacing w:before="84" w:line="307" w:lineRule="auto"/>
        <w:ind w:left="0" w:leftChars="0" w:right="-422" w:rightChars="0" w:firstLine="420" w:firstLineChars="200"/>
        <w:jc w:val="left"/>
        <w:rPr>
          <w:highlight w:val="none"/>
        </w:rPr>
      </w:pPr>
      <w:r>
        <w:rPr>
          <w:highlight w:val="none"/>
        </w:rPr>
        <w:t>7.能保障监督抽查实现抽检分离和按时完成任务，针对本次招标项目配备的抽样人员需具有相应的专业知识和能力。</w:t>
      </w:r>
    </w:p>
    <w:p w14:paraId="2BBF5BBD">
      <w:pPr>
        <w:spacing w:before="84" w:line="307" w:lineRule="auto"/>
        <w:ind w:left="0" w:leftChars="0" w:right="-422" w:rightChars="0" w:firstLine="476" w:firstLineChars="200"/>
        <w:jc w:val="left"/>
        <w:rPr>
          <w:b/>
          <w:w w:val="99"/>
          <w:sz w:val="24"/>
          <w:highlight w:val="none"/>
        </w:rPr>
      </w:pPr>
      <w:r>
        <w:rPr>
          <w:b/>
          <w:w w:val="99"/>
          <w:sz w:val="24"/>
          <w:highlight w:val="none"/>
        </w:rPr>
        <w:t>▲</w:t>
      </w:r>
      <w:r>
        <w:rPr>
          <w:b/>
          <w:spacing w:val="2"/>
          <w:w w:val="99"/>
          <w:sz w:val="24"/>
          <w:highlight w:val="none"/>
        </w:rPr>
        <w:t>8</w:t>
      </w:r>
      <w:r>
        <w:rPr>
          <w:b/>
          <w:w w:val="99"/>
          <w:sz w:val="24"/>
          <w:highlight w:val="none"/>
        </w:rPr>
        <w:t>.本</w:t>
      </w:r>
      <w:r>
        <w:rPr>
          <w:b/>
          <w:spacing w:val="2"/>
          <w:w w:val="99"/>
          <w:sz w:val="24"/>
          <w:highlight w:val="none"/>
        </w:rPr>
        <w:t>项</w:t>
      </w:r>
      <w:r>
        <w:rPr>
          <w:b/>
          <w:w w:val="99"/>
          <w:sz w:val="24"/>
          <w:highlight w:val="none"/>
        </w:rPr>
        <w:t>目</w:t>
      </w:r>
      <w:r>
        <w:rPr>
          <w:b/>
          <w:spacing w:val="2"/>
          <w:w w:val="99"/>
          <w:sz w:val="24"/>
          <w:highlight w:val="none"/>
        </w:rPr>
        <w:t>投</w:t>
      </w:r>
      <w:r>
        <w:rPr>
          <w:b/>
          <w:w w:val="99"/>
          <w:sz w:val="24"/>
          <w:highlight w:val="none"/>
        </w:rPr>
        <w:t>标报</w:t>
      </w:r>
      <w:r>
        <w:rPr>
          <w:b/>
          <w:spacing w:val="2"/>
          <w:w w:val="99"/>
          <w:sz w:val="24"/>
          <w:highlight w:val="none"/>
        </w:rPr>
        <w:t>价</w:t>
      </w:r>
      <w:r>
        <w:rPr>
          <w:b/>
          <w:w w:val="99"/>
          <w:sz w:val="24"/>
          <w:highlight w:val="none"/>
        </w:rPr>
        <w:t>包</w:t>
      </w:r>
      <w:r>
        <w:rPr>
          <w:b/>
          <w:spacing w:val="2"/>
          <w:w w:val="99"/>
          <w:sz w:val="24"/>
          <w:highlight w:val="none"/>
        </w:rPr>
        <w:t>含</w:t>
      </w:r>
      <w:r>
        <w:rPr>
          <w:b/>
          <w:w w:val="99"/>
          <w:sz w:val="24"/>
          <w:highlight w:val="none"/>
        </w:rPr>
        <w:t>买样</w:t>
      </w:r>
      <w:r>
        <w:rPr>
          <w:b/>
          <w:spacing w:val="2"/>
          <w:w w:val="99"/>
          <w:sz w:val="24"/>
          <w:highlight w:val="none"/>
        </w:rPr>
        <w:t>费</w:t>
      </w:r>
      <w:r>
        <w:rPr>
          <w:rFonts w:hint="eastAsia"/>
          <w:b/>
          <w:spacing w:val="2"/>
          <w:w w:val="99"/>
          <w:sz w:val="24"/>
          <w:highlight w:val="none"/>
          <w:lang w:eastAsia="zh-CN"/>
        </w:rPr>
        <w:t>（</w:t>
      </w:r>
      <w:r>
        <w:rPr>
          <w:rFonts w:hint="eastAsia"/>
          <w:b/>
          <w:spacing w:val="2"/>
          <w:w w:val="99"/>
          <w:sz w:val="24"/>
          <w:highlight w:val="none"/>
          <w:lang w:val="en-US" w:eastAsia="zh-CN"/>
        </w:rPr>
        <w:t>业主要求不买样的除外</w:t>
      </w:r>
      <w:r>
        <w:rPr>
          <w:rFonts w:hint="eastAsia"/>
          <w:b/>
          <w:spacing w:val="2"/>
          <w:w w:val="99"/>
          <w:sz w:val="24"/>
          <w:highlight w:val="none"/>
          <w:lang w:eastAsia="zh-CN"/>
        </w:rPr>
        <w:t>）</w:t>
      </w:r>
      <w:r>
        <w:rPr>
          <w:b/>
          <w:w w:val="99"/>
          <w:sz w:val="24"/>
          <w:highlight w:val="none"/>
        </w:rPr>
        <w:t>。</w:t>
      </w:r>
    </w:p>
    <w:p w14:paraId="014DA194">
      <w:pPr>
        <w:numPr>
          <w:ilvl w:val="0"/>
          <w:numId w:val="6"/>
        </w:numPr>
        <w:spacing w:before="84" w:line="307" w:lineRule="auto"/>
        <w:ind w:right="-422" w:rightChars="0"/>
        <w:jc w:val="left"/>
        <w:rPr>
          <w:b/>
          <w:w w:val="99"/>
          <w:sz w:val="24"/>
          <w:highlight w:val="none"/>
        </w:rPr>
      </w:pPr>
      <w:r>
        <w:rPr>
          <w:b/>
          <w:w w:val="99"/>
          <w:sz w:val="24"/>
          <w:highlight w:val="none"/>
        </w:rPr>
        <w:t>服</w:t>
      </w:r>
      <w:r>
        <w:rPr>
          <w:b/>
          <w:spacing w:val="2"/>
          <w:w w:val="99"/>
          <w:sz w:val="24"/>
          <w:highlight w:val="none"/>
        </w:rPr>
        <w:t>务</w:t>
      </w:r>
      <w:r>
        <w:rPr>
          <w:b/>
          <w:w w:val="99"/>
          <w:sz w:val="24"/>
          <w:highlight w:val="none"/>
        </w:rPr>
        <w:t>内容：</w:t>
      </w:r>
    </w:p>
    <w:p w14:paraId="4D5EC5D5">
      <w:pPr>
        <w:numPr>
          <w:ilvl w:val="0"/>
          <w:numId w:val="0"/>
        </w:numPr>
        <w:spacing w:before="84" w:line="307" w:lineRule="auto"/>
        <w:ind w:right="-422" w:rightChars="0" w:firstLine="420" w:firstLineChars="200"/>
        <w:jc w:val="left"/>
        <w:rPr>
          <w:rFonts w:hint="eastAsia" w:eastAsia="宋体"/>
          <w:highlight w:val="none"/>
          <w:lang w:eastAsia="zh-CN"/>
        </w:rPr>
      </w:pPr>
      <w:r>
        <w:rPr>
          <w:highlight w:val="none"/>
        </w:rPr>
        <w:t>承</w:t>
      </w:r>
      <w:r>
        <w:rPr>
          <w:spacing w:val="2"/>
          <w:highlight w:val="none"/>
        </w:rPr>
        <w:t>检</w:t>
      </w:r>
      <w:r>
        <w:rPr>
          <w:highlight w:val="none"/>
        </w:rPr>
        <w:t>机构应</w:t>
      </w:r>
      <w:r>
        <w:rPr>
          <w:spacing w:val="2"/>
          <w:highlight w:val="none"/>
        </w:rPr>
        <w:t>当</w:t>
      </w:r>
      <w:r>
        <w:rPr>
          <w:highlight w:val="none"/>
        </w:rPr>
        <w:t>在规</w:t>
      </w:r>
      <w:r>
        <w:rPr>
          <w:spacing w:val="2"/>
          <w:highlight w:val="none"/>
        </w:rPr>
        <w:t>定</w:t>
      </w:r>
      <w:r>
        <w:rPr>
          <w:highlight w:val="none"/>
        </w:rPr>
        <w:t>的时间</w:t>
      </w:r>
      <w:r>
        <w:rPr>
          <w:spacing w:val="2"/>
          <w:highlight w:val="none"/>
        </w:rPr>
        <w:t>内</w:t>
      </w:r>
      <w:r>
        <w:rPr>
          <w:highlight w:val="none"/>
        </w:rPr>
        <w:t>，对</w:t>
      </w:r>
      <w:r>
        <w:rPr>
          <w:spacing w:val="2"/>
          <w:highlight w:val="none"/>
        </w:rPr>
        <w:t>规</w:t>
      </w:r>
      <w:r>
        <w:rPr>
          <w:highlight w:val="none"/>
        </w:rPr>
        <w:t>定的产</w:t>
      </w:r>
      <w:r>
        <w:rPr>
          <w:spacing w:val="2"/>
          <w:highlight w:val="none"/>
        </w:rPr>
        <w:t>品</w:t>
      </w:r>
      <w:r>
        <w:rPr>
          <w:highlight w:val="none"/>
        </w:rPr>
        <w:t>开展</w:t>
      </w:r>
      <w:r>
        <w:rPr>
          <w:spacing w:val="2"/>
          <w:highlight w:val="none"/>
        </w:rPr>
        <w:t>产</w:t>
      </w:r>
      <w:r>
        <w:rPr>
          <w:highlight w:val="none"/>
        </w:rPr>
        <w:t>品采样</w:t>
      </w:r>
      <w:r>
        <w:rPr>
          <w:spacing w:val="2"/>
          <w:highlight w:val="none"/>
        </w:rPr>
        <w:t>、</w:t>
      </w:r>
      <w:r>
        <w:rPr>
          <w:highlight w:val="none"/>
        </w:rPr>
        <w:t>企业</w:t>
      </w:r>
      <w:r>
        <w:rPr>
          <w:spacing w:val="2"/>
          <w:highlight w:val="none"/>
        </w:rPr>
        <w:t>信</w:t>
      </w:r>
      <w:r>
        <w:rPr>
          <w:highlight w:val="none"/>
        </w:rPr>
        <w:t>息调查</w:t>
      </w:r>
      <w:r>
        <w:rPr>
          <w:spacing w:val="2"/>
          <w:highlight w:val="none"/>
        </w:rPr>
        <w:t>等</w:t>
      </w:r>
      <w:r>
        <w:rPr>
          <w:highlight w:val="none"/>
        </w:rPr>
        <w:t>工作</w:t>
      </w:r>
      <w:r>
        <w:rPr>
          <w:spacing w:val="2"/>
          <w:highlight w:val="none"/>
        </w:rPr>
        <w:t>；</w:t>
      </w:r>
      <w:r>
        <w:rPr>
          <w:highlight w:val="none"/>
        </w:rPr>
        <w:t>按照</w:t>
      </w:r>
      <w:r>
        <w:rPr>
          <w:spacing w:val="2"/>
          <w:highlight w:val="none"/>
        </w:rPr>
        <w:t>采</w:t>
      </w:r>
      <w:r>
        <w:rPr>
          <w:highlight w:val="none"/>
        </w:rPr>
        <w:t>购人要</w:t>
      </w:r>
      <w:r>
        <w:rPr>
          <w:spacing w:val="2"/>
          <w:highlight w:val="none"/>
        </w:rPr>
        <w:t>求</w:t>
      </w:r>
      <w:r>
        <w:rPr>
          <w:highlight w:val="none"/>
        </w:rPr>
        <w:t>开展</w:t>
      </w:r>
      <w:r>
        <w:rPr>
          <w:spacing w:val="2"/>
          <w:highlight w:val="none"/>
        </w:rPr>
        <w:t>检</w:t>
      </w:r>
      <w:r>
        <w:rPr>
          <w:highlight w:val="none"/>
        </w:rPr>
        <w:t>验工作</w:t>
      </w:r>
      <w:r>
        <w:rPr>
          <w:spacing w:val="2"/>
          <w:highlight w:val="none"/>
        </w:rPr>
        <w:t>，</w:t>
      </w:r>
      <w:r>
        <w:rPr>
          <w:highlight w:val="none"/>
        </w:rPr>
        <w:t>在规</w:t>
      </w:r>
      <w:r>
        <w:rPr>
          <w:spacing w:val="2"/>
          <w:highlight w:val="none"/>
        </w:rPr>
        <w:t>定</w:t>
      </w:r>
      <w:r>
        <w:rPr>
          <w:highlight w:val="none"/>
        </w:rPr>
        <w:t>时间内出具检验报告，并按时按要求寄送；使用规定软件在规定时间内汇总上报检验结果数据，并按要求开展产品质量分析工作。</w:t>
      </w:r>
    </w:p>
    <w:p w14:paraId="54F29C5E">
      <w:pPr>
        <w:spacing w:before="38"/>
        <w:ind w:left="100" w:right="0" w:firstLine="0"/>
        <w:jc w:val="left"/>
        <w:rPr>
          <w:b/>
          <w:sz w:val="24"/>
          <w:highlight w:val="none"/>
        </w:rPr>
      </w:pPr>
      <w:r>
        <w:rPr>
          <w:b/>
          <w:sz w:val="24"/>
          <w:highlight w:val="none"/>
        </w:rPr>
        <w:t>六、付款方式：</w:t>
      </w:r>
    </w:p>
    <w:p w14:paraId="0E77A99E">
      <w:pPr>
        <w:widowControl/>
        <w:shd w:val="clear" w:color="auto" w:fill="auto"/>
        <w:snapToGrid w:val="0"/>
        <w:spacing w:line="440" w:lineRule="exact"/>
        <w:ind w:firstLine="420" w:firstLineChars="200"/>
        <w:rPr>
          <w:rFonts w:hint="eastAsia" w:ascii="宋体" w:hAnsi="宋体" w:eastAsia="宋体" w:cs="Times New Roman"/>
          <w:bCs/>
          <w:color w:val="000000"/>
          <w:sz w:val="24"/>
          <w:highlight w:val="none"/>
          <w:lang w:val="en-US" w:eastAsia="zh-CN"/>
        </w:rPr>
      </w:pPr>
      <w:r>
        <w:rPr>
          <w:rFonts w:hint="eastAsia" w:ascii="Times New Roman" w:hAnsi="Times New Roman" w:eastAsia="宋体" w:cs="Times New Roman"/>
          <w:highlight w:val="none"/>
          <w:lang w:val="en-US" w:eastAsia="zh-CN"/>
        </w:rPr>
        <w:t>合同生效以及具备实施条件后七个工作日内</w:t>
      </w:r>
      <w:r>
        <w:rPr>
          <w:rFonts w:ascii="Times New Roman" w:hAnsi="Times New Roman" w:eastAsia="宋体" w:cs="Times New Roman"/>
          <w:highlight w:val="none"/>
        </w:rPr>
        <w:t>，</w:t>
      </w:r>
      <w:r>
        <w:rPr>
          <w:highlight w:val="none"/>
        </w:rPr>
        <w:t>采购人支付预算金额的</w:t>
      </w:r>
      <w:r>
        <w:rPr>
          <w:rFonts w:hint="eastAsia"/>
          <w:highlight w:val="none"/>
          <w:lang w:val="en-US" w:eastAsia="zh-CN"/>
        </w:rPr>
        <w:t>40%</w:t>
      </w:r>
      <w:r>
        <w:rPr>
          <w:highlight w:val="none"/>
        </w:rPr>
        <w:t>作为预付款，待项目中所有产品抽查项目完成并经采购人组织验收合格后，结算合同价款。</w:t>
      </w:r>
    </w:p>
    <w:p w14:paraId="74F8C2F2">
      <w:pPr>
        <w:widowControl/>
        <w:shd w:val="clear" w:color="auto" w:fill="auto"/>
        <w:snapToGrid w:val="0"/>
        <w:spacing w:line="440" w:lineRule="exact"/>
        <w:ind w:firstLine="480" w:firstLineChars="200"/>
        <w:rPr>
          <w:rFonts w:hint="eastAsia" w:ascii="宋体" w:hAnsi="宋体" w:eastAsia="宋体" w:cs="Times New Roman"/>
          <w:bCs/>
          <w:color w:val="000000"/>
          <w:sz w:val="24"/>
          <w:highlight w:val="none"/>
          <w:lang w:val="en-US" w:eastAsia="zh-CN"/>
        </w:rPr>
      </w:pPr>
    </w:p>
    <w:p w14:paraId="4191ADAF">
      <w:pPr>
        <w:widowControl/>
        <w:shd w:val="clear" w:color="auto" w:fill="auto"/>
        <w:snapToGrid w:val="0"/>
        <w:spacing w:line="440" w:lineRule="exact"/>
        <w:ind w:firstLine="482" w:firstLineChars="200"/>
        <w:rPr>
          <w:rFonts w:hint="eastAsia" w:ascii="宋体" w:hAnsi="宋体" w:eastAsia="宋体" w:cs="Times New Roman"/>
          <w:b/>
          <w:bCs w:val="0"/>
          <w:color w:val="000000"/>
          <w:sz w:val="24"/>
          <w:highlight w:val="none"/>
          <w:lang w:val="en-US" w:eastAsia="zh-CN"/>
        </w:rPr>
        <w:sectPr>
          <w:pgSz w:w="16838" w:h="11906" w:orient="landscape"/>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593659D9">
      <w:pPr>
        <w:shd w:val="clear" w:color="auto" w:fill="auto"/>
        <w:spacing w:line="480" w:lineRule="exact"/>
        <w:jc w:val="center"/>
        <w:rPr>
          <w:rFonts w:hint="eastAsia" w:ascii="方正小标宋简体" w:hAnsi="方正小标宋简体" w:eastAsia="方正小标宋简体"/>
          <w:snapToGrid w:val="0"/>
          <w:color w:val="000000"/>
          <w:sz w:val="44"/>
          <w:highlight w:val="none"/>
        </w:rPr>
      </w:pPr>
      <w:r>
        <w:rPr>
          <w:rFonts w:hint="eastAsia" w:ascii="黑体" w:hAnsi="黑体" w:eastAsia="黑体" w:cs="黑体"/>
          <w:snapToGrid w:val="0"/>
          <w:color w:val="000000"/>
          <w:sz w:val="44"/>
          <w:highlight w:val="none"/>
        </w:rPr>
        <w:t>第五章 合同主要条款</w:t>
      </w:r>
    </w:p>
    <w:p w14:paraId="1BDA7392">
      <w:pPr>
        <w:pStyle w:val="109"/>
        <w:keepNext w:val="0"/>
        <w:keepLines w:val="0"/>
        <w:pageBreakBefore w:val="0"/>
        <w:kinsoku/>
        <w:wordWrap/>
        <w:overflowPunct/>
        <w:topLinePunct w:val="0"/>
        <w:bidi w:val="0"/>
        <w:jc w:val="center"/>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（此稿为合同样本，最终定稿待双方协商后定，但不得背离实质性内容）</w:t>
      </w:r>
    </w:p>
    <w:p w14:paraId="09F7ED77">
      <w:pPr>
        <w:pStyle w:val="9"/>
        <w:tabs>
          <w:tab w:val="left" w:pos="3703"/>
        </w:tabs>
        <w:spacing w:before="158" w:line="331" w:lineRule="auto"/>
        <w:ind w:left="584" w:right="30" w:rightChars="0"/>
        <w:rPr>
          <w:rFonts w:hint="eastAsia" w:ascii="Times New Roman" w:hAnsi="Times New Roman" w:eastAsia="宋体" w:cs="Times New Roman"/>
          <w:highlight w:val="none"/>
          <w:u w:val="single"/>
          <w:lang w:eastAsia="zh-CN"/>
        </w:rPr>
      </w:pPr>
      <w:r>
        <w:rPr>
          <w:highlight w:val="none"/>
        </w:rPr>
        <w:t>甲方：</w:t>
      </w:r>
      <w:r>
        <w:rPr>
          <w:rFonts w:hint="eastAsia" w:ascii="Times New Roman" w:hAnsi="Times New Roman" w:eastAsia="宋体" w:cs="Times New Roman"/>
          <w:highlight w:val="none"/>
          <w:u w:val="single"/>
          <w:lang w:eastAsia="zh-CN"/>
        </w:rPr>
        <w:t>台州市黄岩区市场监督管理局</w:t>
      </w:r>
    </w:p>
    <w:p w14:paraId="328AFC29">
      <w:pPr>
        <w:pStyle w:val="9"/>
        <w:tabs>
          <w:tab w:val="left" w:pos="3703"/>
        </w:tabs>
        <w:spacing w:before="158" w:line="331" w:lineRule="auto"/>
        <w:ind w:left="584" w:right="30" w:rightChars="0"/>
        <w:rPr>
          <w:highlight w:val="none"/>
        </w:rPr>
      </w:pPr>
      <w:r>
        <w:rPr>
          <w:highlight w:val="none"/>
        </w:rPr>
        <w:t>乙方：</w:t>
      </w:r>
      <w:r>
        <w:rPr>
          <w:rFonts w:ascii="Times New Roman" w:eastAsia="Times New Roman"/>
          <w:highlight w:val="none"/>
          <w:u w:val="single"/>
        </w:rPr>
        <w:t xml:space="preserve"> </w:t>
      </w:r>
      <w:r>
        <w:rPr>
          <w:rFonts w:ascii="Times New Roman" w:eastAsia="Times New Roman"/>
          <w:highlight w:val="none"/>
          <w:u w:val="single"/>
        </w:rPr>
        <w:tab/>
      </w:r>
      <w:r>
        <w:rPr>
          <w:highlight w:val="none"/>
          <w:u w:val="single"/>
        </w:rPr>
        <w:t>.</w:t>
      </w:r>
    </w:p>
    <w:p w14:paraId="6DB877DC">
      <w:pPr>
        <w:pStyle w:val="9"/>
        <w:spacing w:before="31" w:line="333" w:lineRule="auto"/>
        <w:ind w:left="104" w:right="344" w:firstLine="480"/>
        <w:jc w:val="both"/>
        <w:rPr>
          <w:highlight w:val="none"/>
        </w:rPr>
      </w:pPr>
      <w:r>
        <w:rPr>
          <w:spacing w:val="2"/>
          <w:highlight w:val="none"/>
        </w:rPr>
        <w:t>甲、</w:t>
      </w:r>
      <w:r>
        <w:rPr>
          <w:spacing w:val="4"/>
          <w:highlight w:val="none"/>
        </w:rPr>
        <w:t>乙</w:t>
      </w:r>
      <w:r>
        <w:rPr>
          <w:spacing w:val="2"/>
          <w:highlight w:val="none"/>
        </w:rPr>
        <w:t>双方根</w:t>
      </w:r>
      <w:r>
        <w:rPr>
          <w:highlight w:val="none"/>
        </w:rPr>
        <w:t>据</w:t>
      </w:r>
      <w:r>
        <w:rPr>
          <w:spacing w:val="-58"/>
          <w:highlight w:val="none"/>
        </w:rPr>
        <w:t xml:space="preserve"> </w:t>
      </w:r>
      <w:r>
        <w:rPr>
          <w:highlight w:val="none"/>
        </w:rPr>
        <w:t>202</w:t>
      </w:r>
      <w:r>
        <w:rPr>
          <w:rFonts w:hint="eastAsia"/>
          <w:highlight w:val="none"/>
          <w:lang w:val="en-US" w:eastAsia="zh-CN"/>
        </w:rPr>
        <w:t>5</w:t>
      </w:r>
      <w:r>
        <w:rPr>
          <w:spacing w:val="-56"/>
          <w:highlight w:val="none"/>
        </w:rPr>
        <w:t xml:space="preserve"> </w:t>
      </w:r>
      <w:r>
        <w:rPr>
          <w:highlight w:val="none"/>
        </w:rPr>
        <w:t xml:space="preserve">年 </w:t>
      </w:r>
      <w:r>
        <w:rPr>
          <w:spacing w:val="7"/>
          <w:highlight w:val="none"/>
        </w:rPr>
        <w:t xml:space="preserve"> </w:t>
      </w:r>
      <w:r>
        <w:rPr>
          <w:highlight w:val="none"/>
        </w:rPr>
        <w:t xml:space="preserve">月 </w:t>
      </w:r>
      <w:r>
        <w:rPr>
          <w:spacing w:val="9"/>
          <w:highlight w:val="none"/>
        </w:rPr>
        <w:t xml:space="preserve"> </w:t>
      </w:r>
      <w:r>
        <w:rPr>
          <w:spacing w:val="2"/>
          <w:highlight w:val="none"/>
        </w:rPr>
        <w:t>日关于</w:t>
      </w:r>
      <w:r>
        <w:rPr>
          <w:rFonts w:hint="eastAsia"/>
          <w:spacing w:val="2"/>
          <w:highlight w:val="none"/>
          <w:u w:val="single"/>
          <w:lang w:eastAsia="zh-CN"/>
        </w:rPr>
        <w:t>黄岩区2025年度产品质量检测服务采购项目</w:t>
      </w:r>
      <w:r>
        <w:rPr>
          <w:spacing w:val="2"/>
          <w:highlight w:val="none"/>
          <w:u w:val="single"/>
        </w:rPr>
        <w:t>（</w:t>
      </w:r>
      <w:r>
        <w:rPr>
          <w:highlight w:val="none"/>
          <w:u w:val="single"/>
        </w:rPr>
        <w:t xml:space="preserve">第 </w:t>
      </w:r>
      <w:r>
        <w:rPr>
          <w:spacing w:val="7"/>
          <w:highlight w:val="none"/>
          <w:u w:val="single"/>
        </w:rPr>
        <w:t xml:space="preserve"> </w:t>
      </w:r>
      <w:r>
        <w:rPr>
          <w:spacing w:val="2"/>
          <w:highlight w:val="none"/>
          <w:u w:val="single"/>
        </w:rPr>
        <w:t>标段</w:t>
      </w:r>
      <w:r>
        <w:rPr>
          <w:spacing w:val="4"/>
          <w:highlight w:val="none"/>
          <w:u w:val="single"/>
        </w:rPr>
        <w:t>）</w:t>
      </w:r>
      <w:r>
        <w:rPr>
          <w:spacing w:val="2"/>
          <w:highlight w:val="none"/>
        </w:rPr>
        <w:t>招标</w:t>
      </w:r>
      <w:r>
        <w:rPr>
          <w:spacing w:val="4"/>
          <w:highlight w:val="none"/>
        </w:rPr>
        <w:t>采</w:t>
      </w:r>
      <w:r>
        <w:rPr>
          <w:spacing w:val="2"/>
          <w:highlight w:val="none"/>
        </w:rPr>
        <w:t>购结果和</w:t>
      </w:r>
      <w:r>
        <w:rPr>
          <w:spacing w:val="4"/>
          <w:highlight w:val="none"/>
        </w:rPr>
        <w:t>招</w:t>
      </w:r>
      <w:r>
        <w:rPr>
          <w:spacing w:val="2"/>
          <w:highlight w:val="none"/>
        </w:rPr>
        <w:t>标文件的</w:t>
      </w:r>
      <w:r>
        <w:rPr>
          <w:highlight w:val="none"/>
        </w:rPr>
        <w:t>要求，双方在平等、自愿的基础上，经协商一致，订立本合同。</w:t>
      </w:r>
    </w:p>
    <w:p w14:paraId="75CE6579">
      <w:pPr>
        <w:spacing w:before="29"/>
        <w:ind w:left="104" w:right="0" w:firstLine="0"/>
        <w:jc w:val="left"/>
        <w:rPr>
          <w:b/>
          <w:sz w:val="24"/>
          <w:highlight w:val="none"/>
        </w:rPr>
      </w:pPr>
      <w:r>
        <w:rPr>
          <w:b/>
          <w:sz w:val="24"/>
          <w:highlight w:val="none"/>
        </w:rPr>
        <w:t>一、项目内容：</w:t>
      </w:r>
    </w:p>
    <w:p w14:paraId="6BF35DD2">
      <w:pPr>
        <w:pStyle w:val="9"/>
        <w:spacing w:before="120" w:line="333" w:lineRule="auto"/>
        <w:ind w:left="104" w:right="221" w:firstLine="600"/>
        <w:rPr>
          <w:highlight w:val="none"/>
        </w:rPr>
      </w:pPr>
      <w:r>
        <w:rPr>
          <w:rFonts w:hint="eastAsia"/>
          <w:highlight w:val="none"/>
          <w:lang w:eastAsia="zh-CN"/>
        </w:rPr>
        <w:t>黄岩区2025年度产品质量检测服务采购项目</w:t>
      </w:r>
      <w:r>
        <w:rPr>
          <w:spacing w:val="-22"/>
          <w:highlight w:val="none"/>
        </w:rPr>
        <w:t>，</w:t>
      </w:r>
      <w:r>
        <w:rPr>
          <w:highlight w:val="none"/>
        </w:rPr>
        <w:t>主要工作内容为对全市流通</w:t>
      </w:r>
      <w:r>
        <w:rPr>
          <w:spacing w:val="-36"/>
          <w:highlight w:val="none"/>
        </w:rPr>
        <w:t>、</w:t>
      </w:r>
      <w:r>
        <w:rPr>
          <w:highlight w:val="none"/>
        </w:rPr>
        <w:t>生产领域的产品质量监督抽</w:t>
      </w:r>
      <w:r>
        <w:rPr>
          <w:spacing w:val="-36"/>
          <w:highlight w:val="none"/>
        </w:rPr>
        <w:t>查</w:t>
      </w:r>
      <w:r>
        <w:rPr>
          <w:highlight w:val="none"/>
        </w:rPr>
        <w:t>（产品采样</w:t>
      </w:r>
      <w:r>
        <w:rPr>
          <w:spacing w:val="-36"/>
          <w:highlight w:val="none"/>
        </w:rPr>
        <w:t>、</w:t>
      </w:r>
      <w:r>
        <w:rPr>
          <w:highlight w:val="none"/>
        </w:rPr>
        <w:t>企业信息调查</w:t>
      </w:r>
      <w:r>
        <w:rPr>
          <w:spacing w:val="-34"/>
          <w:highlight w:val="none"/>
        </w:rPr>
        <w:t>、</w:t>
      </w:r>
      <w:r>
        <w:rPr>
          <w:highlight w:val="none"/>
        </w:rPr>
        <w:t>定期监督抽查、专项监督抽查</w:t>
      </w:r>
      <w:r>
        <w:rPr>
          <w:spacing w:val="-24"/>
          <w:highlight w:val="none"/>
        </w:rPr>
        <w:t>、</w:t>
      </w:r>
      <w:r>
        <w:rPr>
          <w:highlight w:val="none"/>
        </w:rPr>
        <w:t>风险监测</w:t>
      </w:r>
      <w:r>
        <w:rPr>
          <w:spacing w:val="-24"/>
          <w:highlight w:val="none"/>
        </w:rPr>
        <w:t>、</w:t>
      </w:r>
      <w:r>
        <w:rPr>
          <w:highlight w:val="none"/>
        </w:rPr>
        <w:t>市场反溯</w:t>
      </w:r>
      <w:r>
        <w:rPr>
          <w:spacing w:val="-24"/>
          <w:highlight w:val="none"/>
        </w:rPr>
        <w:t>、</w:t>
      </w:r>
      <w:r>
        <w:rPr>
          <w:highlight w:val="none"/>
        </w:rPr>
        <w:t>质量比对</w:t>
      </w:r>
      <w:r>
        <w:rPr>
          <w:spacing w:val="-24"/>
          <w:highlight w:val="none"/>
        </w:rPr>
        <w:t>、</w:t>
      </w:r>
      <w:r>
        <w:rPr>
          <w:highlight w:val="none"/>
        </w:rPr>
        <w:t>检验检测</w:t>
      </w:r>
      <w:r>
        <w:rPr>
          <w:spacing w:val="-24"/>
          <w:highlight w:val="none"/>
        </w:rPr>
        <w:t>、</w:t>
      </w:r>
      <w:r>
        <w:rPr>
          <w:highlight w:val="none"/>
        </w:rPr>
        <w:t>数据汇总</w:t>
      </w:r>
      <w:r>
        <w:rPr>
          <w:spacing w:val="-22"/>
          <w:highlight w:val="none"/>
        </w:rPr>
        <w:t>、</w:t>
      </w:r>
      <w:r>
        <w:rPr>
          <w:highlight w:val="none"/>
        </w:rPr>
        <w:t>质量分析）等。</w:t>
      </w:r>
    </w:p>
    <w:p w14:paraId="22D6B7A6">
      <w:pPr>
        <w:spacing w:before="29"/>
        <w:ind w:left="104" w:right="0" w:firstLine="0"/>
        <w:jc w:val="left"/>
        <w:rPr>
          <w:b/>
          <w:sz w:val="24"/>
          <w:highlight w:val="none"/>
        </w:rPr>
      </w:pPr>
      <w:r>
        <w:rPr>
          <w:b/>
          <w:sz w:val="24"/>
          <w:highlight w:val="none"/>
        </w:rPr>
        <w:t>二、项目金额：</w:t>
      </w:r>
    </w:p>
    <w:p w14:paraId="5D0BA407">
      <w:pPr>
        <w:pStyle w:val="9"/>
        <w:tabs>
          <w:tab w:val="left" w:pos="6047"/>
        </w:tabs>
        <w:spacing w:before="120" w:line="333" w:lineRule="auto"/>
        <w:ind w:left="104" w:right="321" w:firstLine="480"/>
        <w:jc w:val="both"/>
        <w:rPr>
          <w:rFonts w:hint="default" w:eastAsia="宋体"/>
          <w:highlight w:val="none"/>
          <w:lang w:val="en-US" w:eastAsia="zh-CN"/>
        </w:rPr>
      </w:pPr>
      <w:r>
        <w:rPr>
          <w:highlight w:val="none"/>
        </w:rPr>
        <w:t>1</w:t>
      </w:r>
      <w:r>
        <w:rPr>
          <w:spacing w:val="2"/>
          <w:highlight w:val="none"/>
        </w:rPr>
        <w:t>.本合同</w:t>
      </w:r>
      <w:r>
        <w:rPr>
          <w:highlight w:val="none"/>
        </w:rPr>
        <w:t>总</w:t>
      </w:r>
      <w:r>
        <w:rPr>
          <w:spacing w:val="2"/>
          <w:highlight w:val="none"/>
        </w:rPr>
        <w:t>金额为（大写</w:t>
      </w:r>
      <w:r>
        <w:rPr>
          <w:highlight w:val="none"/>
        </w:rPr>
        <w:t>）</w:t>
      </w:r>
      <w:r>
        <w:rPr>
          <w:highlight w:val="none"/>
          <w:u w:val="single"/>
        </w:rPr>
        <w:t>：</w:t>
      </w:r>
      <w:r>
        <w:rPr>
          <w:highlight w:val="none"/>
          <w:u w:val="single"/>
        </w:rPr>
        <w:tab/>
      </w:r>
      <w:r>
        <w:rPr>
          <w:spacing w:val="2"/>
          <w:highlight w:val="none"/>
        </w:rPr>
        <w:t>元（￥</w:t>
      </w:r>
      <w:r>
        <w:rPr>
          <w:highlight w:val="none"/>
          <w:u w:val="single"/>
        </w:rPr>
        <w:t xml:space="preserve">：         </w:t>
      </w:r>
      <w:r>
        <w:rPr>
          <w:spacing w:val="24"/>
          <w:highlight w:val="none"/>
          <w:u w:val="single"/>
        </w:rPr>
        <w:t xml:space="preserve"> </w:t>
      </w:r>
      <w:r>
        <w:rPr>
          <w:highlight w:val="none"/>
          <w:u w:val="single"/>
        </w:rPr>
        <w:t>元</w:t>
      </w:r>
      <w:r>
        <w:rPr>
          <w:highlight w:val="none"/>
        </w:rPr>
        <w:t>）人民币。本项目单价按中标时承诺的价格包干，结算合同价款时以实际数量为准，合同金额包含买样费</w:t>
      </w:r>
      <w:r>
        <w:rPr>
          <w:rFonts w:hint="eastAsia"/>
          <w:highlight w:val="none"/>
          <w:lang w:eastAsia="zh-CN"/>
        </w:rPr>
        <w:t>（</w:t>
      </w:r>
      <w:r>
        <w:rPr>
          <w:rFonts w:hint="eastAsia"/>
          <w:highlight w:val="none"/>
          <w:lang w:val="en-US" w:eastAsia="zh-CN"/>
        </w:rPr>
        <w:t>业主要求不买样的除外</w:t>
      </w:r>
      <w:r>
        <w:rPr>
          <w:rFonts w:hint="eastAsia"/>
          <w:highlight w:val="none"/>
          <w:lang w:eastAsia="zh-CN"/>
        </w:rPr>
        <w:t>）</w:t>
      </w:r>
      <w:r>
        <w:rPr>
          <w:highlight w:val="none"/>
        </w:rPr>
        <w:t>。</w:t>
      </w:r>
      <w:r>
        <w:rPr>
          <w:rFonts w:hint="eastAsia"/>
          <w:highlight w:val="none"/>
          <w:lang w:eastAsia="zh-CN"/>
        </w:rPr>
        <w:t>（</w:t>
      </w:r>
      <w:r>
        <w:rPr>
          <w:rFonts w:hint="eastAsia"/>
          <w:highlight w:val="none"/>
          <w:lang w:val="en-US" w:eastAsia="zh-CN"/>
        </w:rPr>
        <w:t>每标段最终结算总价不得超过每标段预算价</w:t>
      </w:r>
      <w:r>
        <w:rPr>
          <w:rFonts w:hint="eastAsia"/>
          <w:highlight w:val="none"/>
          <w:lang w:eastAsia="zh-CN"/>
        </w:rPr>
        <w:t>）</w:t>
      </w:r>
    </w:p>
    <w:p w14:paraId="684C6EC0">
      <w:pPr>
        <w:pStyle w:val="9"/>
        <w:spacing w:before="29"/>
        <w:ind w:left="584"/>
        <w:rPr>
          <w:highlight w:val="none"/>
        </w:rPr>
      </w:pPr>
      <w:r>
        <w:rPr>
          <w:highlight w:val="none"/>
        </w:rPr>
        <w:t>2.合同清单及价格（详见开标一览表）。</w:t>
      </w:r>
    </w:p>
    <w:p w14:paraId="1BFCD6A7">
      <w:pPr>
        <w:pStyle w:val="9"/>
        <w:spacing w:before="120" w:line="333" w:lineRule="auto"/>
        <w:ind w:left="104" w:right="101" w:firstLine="480"/>
        <w:rPr>
          <w:highlight w:val="none"/>
        </w:rPr>
      </w:pPr>
      <w:r>
        <w:rPr>
          <w:highlight w:val="none"/>
        </w:rPr>
        <w:t>3</w:t>
      </w:r>
      <w:r>
        <w:rPr>
          <w:spacing w:val="4"/>
          <w:highlight w:val="none"/>
        </w:rPr>
        <w:t>.</w:t>
      </w:r>
      <w:r>
        <w:rPr>
          <w:spacing w:val="7"/>
          <w:highlight w:val="none"/>
        </w:rPr>
        <w:t>合同价</w:t>
      </w:r>
      <w:r>
        <w:rPr>
          <w:spacing w:val="4"/>
          <w:highlight w:val="none"/>
        </w:rPr>
        <w:t>为</w:t>
      </w:r>
      <w:r>
        <w:rPr>
          <w:spacing w:val="7"/>
          <w:highlight w:val="none"/>
        </w:rPr>
        <w:t>完成本项目</w:t>
      </w:r>
      <w:r>
        <w:rPr>
          <w:spacing w:val="4"/>
          <w:highlight w:val="none"/>
        </w:rPr>
        <w:t>招</w:t>
      </w:r>
      <w:r>
        <w:rPr>
          <w:spacing w:val="7"/>
          <w:highlight w:val="none"/>
        </w:rPr>
        <w:t>标文件中提</w:t>
      </w:r>
      <w:r>
        <w:rPr>
          <w:spacing w:val="4"/>
          <w:highlight w:val="none"/>
        </w:rPr>
        <w:t>出</w:t>
      </w:r>
      <w:r>
        <w:rPr>
          <w:spacing w:val="7"/>
          <w:highlight w:val="none"/>
        </w:rPr>
        <w:t>的所有采购</w:t>
      </w:r>
      <w:r>
        <w:rPr>
          <w:spacing w:val="4"/>
          <w:highlight w:val="none"/>
        </w:rPr>
        <w:t>内</w:t>
      </w:r>
      <w:r>
        <w:rPr>
          <w:spacing w:val="7"/>
          <w:highlight w:val="none"/>
        </w:rPr>
        <w:t>容并完成合</w:t>
      </w:r>
      <w:r>
        <w:rPr>
          <w:spacing w:val="4"/>
          <w:highlight w:val="none"/>
        </w:rPr>
        <w:t>同</w:t>
      </w:r>
      <w:r>
        <w:rPr>
          <w:spacing w:val="7"/>
          <w:highlight w:val="none"/>
        </w:rPr>
        <w:t>约定的</w:t>
      </w:r>
      <w:r>
        <w:rPr>
          <w:highlight w:val="none"/>
        </w:rPr>
        <w:t>相应服务应支付的各项金额总和</w:t>
      </w:r>
      <w:r>
        <w:rPr>
          <w:spacing w:val="-8"/>
          <w:highlight w:val="none"/>
        </w:rPr>
        <w:t>，</w:t>
      </w:r>
      <w:r>
        <w:rPr>
          <w:highlight w:val="none"/>
        </w:rPr>
        <w:t>包括技术服务支持</w:t>
      </w:r>
      <w:r>
        <w:rPr>
          <w:spacing w:val="-5"/>
          <w:highlight w:val="none"/>
        </w:rPr>
        <w:t>、</w:t>
      </w:r>
      <w:r>
        <w:rPr>
          <w:highlight w:val="none"/>
        </w:rPr>
        <w:t>技术培训</w:t>
      </w:r>
      <w:r>
        <w:rPr>
          <w:spacing w:val="-5"/>
          <w:highlight w:val="none"/>
        </w:rPr>
        <w:t>、</w:t>
      </w:r>
      <w:r>
        <w:rPr>
          <w:highlight w:val="none"/>
        </w:rPr>
        <w:t>利润</w:t>
      </w:r>
      <w:r>
        <w:rPr>
          <w:spacing w:val="-5"/>
          <w:highlight w:val="none"/>
        </w:rPr>
        <w:t>、</w:t>
      </w:r>
      <w:r>
        <w:rPr>
          <w:highlight w:val="none"/>
        </w:rPr>
        <w:t>税金等相关服务的所有费用</w:t>
      </w:r>
      <w:r>
        <w:rPr>
          <w:spacing w:val="-22"/>
          <w:highlight w:val="none"/>
        </w:rPr>
        <w:t>。</w:t>
      </w:r>
      <w:r>
        <w:rPr>
          <w:highlight w:val="none"/>
        </w:rPr>
        <w:t>凡乙方在报价中未列明但又为本次采购所必备的项目或遗漏项目，甲方将一律视为已包括在合同价中，在合同执行中将不予考虑。</w:t>
      </w:r>
    </w:p>
    <w:p w14:paraId="6705588E">
      <w:pPr>
        <w:spacing w:before="29"/>
        <w:ind w:left="104" w:right="0" w:firstLine="0"/>
        <w:jc w:val="left"/>
        <w:rPr>
          <w:sz w:val="24"/>
          <w:highlight w:val="none"/>
        </w:rPr>
      </w:pPr>
      <w:r>
        <w:rPr>
          <w:b/>
          <w:sz w:val="24"/>
          <w:highlight w:val="none"/>
        </w:rPr>
        <w:t>三、服务地点：</w:t>
      </w:r>
      <w:r>
        <w:rPr>
          <w:sz w:val="24"/>
          <w:highlight w:val="none"/>
        </w:rPr>
        <w:t>采购人指定地点。</w:t>
      </w:r>
    </w:p>
    <w:p w14:paraId="2F2BC863">
      <w:pPr>
        <w:spacing w:before="120" w:line="333" w:lineRule="auto"/>
        <w:ind w:left="104" w:right="4875" w:firstLine="0"/>
        <w:jc w:val="left"/>
        <w:rPr>
          <w:rFonts w:ascii="Times New Roman" w:hAnsi="Times New Roman" w:eastAsia="宋体" w:cs="Times New Roman"/>
          <w:b/>
          <w:w w:val="99"/>
          <w:sz w:val="24"/>
          <w:highlight w:val="none"/>
        </w:rPr>
      </w:pPr>
      <w:bookmarkStart w:id="48" w:name="四、服务期限：合同生效之日起一年。"/>
      <w:bookmarkEnd w:id="48"/>
      <w:r>
        <w:rPr>
          <w:b/>
          <w:w w:val="99"/>
          <w:sz w:val="24"/>
          <w:highlight w:val="none"/>
        </w:rPr>
        <w:t>四、服</w:t>
      </w:r>
      <w:r>
        <w:rPr>
          <w:b/>
          <w:spacing w:val="2"/>
          <w:w w:val="99"/>
          <w:sz w:val="24"/>
          <w:highlight w:val="none"/>
        </w:rPr>
        <w:t>务</w:t>
      </w:r>
      <w:r>
        <w:rPr>
          <w:b/>
          <w:w w:val="99"/>
          <w:sz w:val="24"/>
          <w:highlight w:val="none"/>
        </w:rPr>
        <w:t>期</w:t>
      </w:r>
      <w:r>
        <w:rPr>
          <w:b/>
          <w:spacing w:val="2"/>
          <w:w w:val="99"/>
          <w:sz w:val="24"/>
          <w:highlight w:val="none"/>
        </w:rPr>
        <w:t>限</w:t>
      </w:r>
      <w:r>
        <w:rPr>
          <w:b/>
          <w:w w:val="99"/>
          <w:sz w:val="24"/>
          <w:highlight w:val="none"/>
        </w:rPr>
        <w:t>：</w:t>
      </w:r>
      <w:r>
        <w:rPr>
          <w:sz w:val="24"/>
          <w:highlight w:val="none"/>
        </w:rPr>
        <w:t>合同生效之日起一年。</w:t>
      </w:r>
      <w:r>
        <w:rPr>
          <w:rFonts w:ascii="Times New Roman" w:hAnsi="Times New Roman" w:eastAsia="宋体" w:cs="Times New Roman"/>
          <w:b/>
          <w:w w:val="99"/>
          <w:sz w:val="24"/>
          <w:highlight w:val="none"/>
        </w:rPr>
        <w:t>五、货款支付：</w:t>
      </w:r>
    </w:p>
    <w:p w14:paraId="71397B4B">
      <w:pPr>
        <w:pStyle w:val="9"/>
        <w:tabs>
          <w:tab w:val="left" w:pos="8820"/>
          <w:tab w:val="left" w:pos="9040"/>
        </w:tabs>
        <w:spacing w:before="7" w:line="333" w:lineRule="auto"/>
        <w:ind w:left="104" w:right="30" w:rightChars="0" w:firstLine="480"/>
        <w:jc w:val="both"/>
        <w:rPr>
          <w:rFonts w:ascii="Times New Roman" w:hAnsi="Times New Roman" w:eastAsia="宋体" w:cs="Times New Roman"/>
          <w:highlight w:val="none"/>
        </w:rPr>
      </w:pPr>
      <w:r>
        <w:rPr>
          <w:rFonts w:hint="eastAsia" w:ascii="Times New Roman" w:hAnsi="Times New Roman" w:eastAsia="宋体" w:cs="Times New Roman"/>
          <w:highlight w:val="none"/>
          <w:lang w:val="en-US" w:eastAsia="zh-CN"/>
        </w:rPr>
        <w:t>合同生效以及具备实施条件后七个工作日内</w:t>
      </w:r>
      <w:r>
        <w:rPr>
          <w:rFonts w:ascii="Times New Roman" w:hAnsi="Times New Roman" w:eastAsia="宋体" w:cs="Times New Roman"/>
          <w:highlight w:val="none"/>
        </w:rPr>
        <w:t>，</w:t>
      </w:r>
      <w:r>
        <w:rPr>
          <w:rFonts w:hint="eastAsia" w:ascii="Times New Roman" w:hAnsi="Times New Roman" w:eastAsia="宋体" w:cs="Times New Roman"/>
          <w:highlight w:val="none"/>
          <w:lang w:eastAsia="zh-CN"/>
        </w:rPr>
        <w:t>甲方</w:t>
      </w:r>
      <w:r>
        <w:rPr>
          <w:rFonts w:ascii="Times New Roman" w:hAnsi="Times New Roman" w:eastAsia="宋体" w:cs="Times New Roman"/>
          <w:highlight w:val="none"/>
        </w:rPr>
        <w:t>支付预算金额的</w:t>
      </w:r>
      <w:r>
        <w:rPr>
          <w:rFonts w:hint="eastAsia" w:ascii="Times New Roman" w:hAnsi="Times New Roman" w:eastAsia="宋体" w:cs="Times New Roman"/>
          <w:highlight w:val="none"/>
          <w:lang w:val="en-US" w:eastAsia="zh-CN"/>
        </w:rPr>
        <w:t>40%</w:t>
      </w:r>
      <w:r>
        <w:rPr>
          <w:rFonts w:ascii="Times New Roman" w:hAnsi="Times New Roman" w:eastAsia="宋体" w:cs="Times New Roman"/>
          <w:highlight w:val="none"/>
        </w:rPr>
        <w:t>作为预付款，待项目中所有产品抽查项目完成并经</w:t>
      </w:r>
      <w:r>
        <w:rPr>
          <w:rFonts w:hint="eastAsia" w:ascii="Times New Roman" w:hAnsi="Times New Roman" w:eastAsia="宋体" w:cs="Times New Roman"/>
          <w:highlight w:val="none"/>
          <w:lang w:eastAsia="zh-CN"/>
        </w:rPr>
        <w:t>甲方</w:t>
      </w:r>
      <w:r>
        <w:rPr>
          <w:rFonts w:ascii="Times New Roman" w:hAnsi="Times New Roman" w:eastAsia="宋体" w:cs="Times New Roman"/>
          <w:highlight w:val="none"/>
        </w:rPr>
        <w:t>组织验收合格后，结算合同价款。</w:t>
      </w:r>
    </w:p>
    <w:p w14:paraId="094A66A9">
      <w:pPr>
        <w:pStyle w:val="9"/>
        <w:spacing w:line="281" w:lineRule="exact"/>
        <w:rPr>
          <w:b/>
          <w:highlight w:val="none"/>
        </w:rPr>
      </w:pPr>
      <w:r>
        <w:rPr>
          <w:b/>
          <w:w w:val="99"/>
          <w:highlight w:val="none"/>
        </w:rPr>
        <w:t>六</w:t>
      </w:r>
      <w:r>
        <w:rPr>
          <w:b/>
          <w:spacing w:val="2"/>
          <w:w w:val="99"/>
          <w:highlight w:val="none"/>
        </w:rPr>
        <w:t>、</w:t>
      </w:r>
      <w:r>
        <w:rPr>
          <w:b/>
          <w:w w:val="99"/>
          <w:highlight w:val="none"/>
        </w:rPr>
        <w:t>服</w:t>
      </w:r>
      <w:r>
        <w:rPr>
          <w:b/>
          <w:spacing w:val="2"/>
          <w:w w:val="99"/>
          <w:highlight w:val="none"/>
        </w:rPr>
        <w:t>务</w:t>
      </w:r>
      <w:r>
        <w:rPr>
          <w:b/>
          <w:w w:val="99"/>
          <w:highlight w:val="none"/>
        </w:rPr>
        <w:t>要求：</w:t>
      </w:r>
    </w:p>
    <w:p w14:paraId="3C15BDD2">
      <w:pPr>
        <w:pStyle w:val="9"/>
        <w:tabs>
          <w:tab w:val="left" w:pos="8820"/>
          <w:tab w:val="left" w:pos="9040"/>
        </w:tabs>
        <w:spacing w:before="7" w:line="333" w:lineRule="auto"/>
        <w:ind w:left="104" w:right="30" w:rightChars="0" w:firstLine="480"/>
        <w:jc w:val="both"/>
        <w:rPr>
          <w:highlight w:val="none"/>
        </w:rPr>
      </w:pPr>
      <w:r>
        <w:rPr>
          <w:highlight w:val="none"/>
        </w:rPr>
        <w:t>1.承检机构受</w:t>
      </w:r>
      <w:r>
        <w:rPr>
          <w:rFonts w:hint="eastAsia"/>
          <w:highlight w:val="none"/>
          <w:lang w:val="en-US" w:eastAsia="zh-CN"/>
        </w:rPr>
        <w:t>黄岩</w:t>
      </w:r>
      <w:r>
        <w:rPr>
          <w:rFonts w:hint="eastAsia"/>
          <w:highlight w:val="none"/>
          <w:lang w:eastAsia="zh-CN"/>
        </w:rPr>
        <w:t>区</w:t>
      </w:r>
      <w:r>
        <w:rPr>
          <w:highlight w:val="none"/>
        </w:rPr>
        <w:t>市场监督管理局委托</w:t>
      </w:r>
      <w:r>
        <w:rPr>
          <w:spacing w:val="-12"/>
          <w:highlight w:val="none"/>
        </w:rPr>
        <w:t>，</w:t>
      </w:r>
      <w:r>
        <w:rPr>
          <w:highlight w:val="none"/>
        </w:rPr>
        <w:t>按照按</w:t>
      </w:r>
      <w:r>
        <w:rPr>
          <w:spacing w:val="-10"/>
          <w:highlight w:val="none"/>
        </w:rPr>
        <w:t>照</w:t>
      </w:r>
      <w:r>
        <w:rPr>
          <w:highlight w:val="none"/>
        </w:rPr>
        <w:t>《中华人民共和国产品质量法</w:t>
      </w:r>
      <w:r>
        <w:rPr>
          <w:spacing w:val="-5"/>
          <w:highlight w:val="none"/>
        </w:rPr>
        <w:t>》</w:t>
      </w:r>
      <w:r>
        <w:rPr>
          <w:spacing w:val="-8"/>
          <w:highlight w:val="none"/>
        </w:rPr>
        <w:t>、</w:t>
      </w:r>
      <w:r>
        <w:rPr>
          <w:highlight w:val="none"/>
        </w:rPr>
        <w:t>《产品质量监督抽查管理暂行办法</w:t>
      </w:r>
      <w:r>
        <w:rPr>
          <w:spacing w:val="-3"/>
          <w:highlight w:val="none"/>
        </w:rPr>
        <w:t>》</w:t>
      </w:r>
      <w:r>
        <w:rPr>
          <w:spacing w:val="-8"/>
          <w:highlight w:val="none"/>
        </w:rPr>
        <w:t>、</w:t>
      </w:r>
      <w:r>
        <w:rPr>
          <w:highlight w:val="none"/>
        </w:rPr>
        <w:t>《浙江省产品质量监督抽查工作实施办</w:t>
      </w:r>
      <w:r>
        <w:rPr>
          <w:spacing w:val="-3"/>
          <w:highlight w:val="none"/>
        </w:rPr>
        <w:t>法（</w:t>
      </w:r>
      <w:r>
        <w:rPr>
          <w:highlight w:val="none"/>
        </w:rPr>
        <w:t>试行</w:t>
      </w:r>
      <w:r>
        <w:rPr>
          <w:spacing w:val="-3"/>
          <w:highlight w:val="none"/>
        </w:rPr>
        <w:t>）</w:t>
      </w:r>
      <w:r>
        <w:rPr>
          <w:spacing w:val="-5"/>
          <w:highlight w:val="none"/>
        </w:rPr>
        <w:t>》</w:t>
      </w:r>
      <w:r>
        <w:rPr>
          <w:spacing w:val="-8"/>
          <w:highlight w:val="none"/>
        </w:rPr>
        <w:t>、</w:t>
      </w:r>
      <w:r>
        <w:rPr>
          <w:highlight w:val="none"/>
        </w:rPr>
        <w:t>《浙江省检测机构管理条例</w:t>
      </w:r>
      <w:r>
        <w:rPr>
          <w:spacing w:val="-5"/>
          <w:highlight w:val="none"/>
        </w:rPr>
        <w:t>》</w:t>
      </w:r>
      <w:r>
        <w:rPr>
          <w:highlight w:val="none"/>
        </w:rPr>
        <w:t>等相关要求开展监督抽查中的产品采样</w:t>
      </w:r>
      <w:r>
        <w:rPr>
          <w:spacing w:val="-5"/>
          <w:highlight w:val="none"/>
        </w:rPr>
        <w:t>、</w:t>
      </w:r>
      <w:r>
        <w:rPr>
          <w:highlight w:val="none"/>
        </w:rPr>
        <w:t>企业信息调查</w:t>
      </w:r>
      <w:r>
        <w:rPr>
          <w:spacing w:val="-5"/>
          <w:highlight w:val="none"/>
        </w:rPr>
        <w:t>、</w:t>
      </w:r>
      <w:r>
        <w:rPr>
          <w:highlight w:val="none"/>
        </w:rPr>
        <w:t>检验检测</w:t>
      </w:r>
      <w:r>
        <w:rPr>
          <w:spacing w:val="-5"/>
          <w:highlight w:val="none"/>
        </w:rPr>
        <w:t>、</w:t>
      </w:r>
      <w:r>
        <w:rPr>
          <w:highlight w:val="none"/>
        </w:rPr>
        <w:t>数据汇总</w:t>
      </w:r>
      <w:r>
        <w:rPr>
          <w:spacing w:val="-5"/>
          <w:highlight w:val="none"/>
        </w:rPr>
        <w:t>、</w:t>
      </w:r>
      <w:r>
        <w:rPr>
          <w:highlight w:val="none"/>
        </w:rPr>
        <w:t>质量分析等工作</w:t>
      </w:r>
      <w:r>
        <w:rPr>
          <w:spacing w:val="-3"/>
          <w:highlight w:val="none"/>
        </w:rPr>
        <w:t>，</w:t>
      </w:r>
      <w:r>
        <w:rPr>
          <w:highlight w:val="none"/>
        </w:rPr>
        <w:t>确保监督抽查公正性和有效性。</w:t>
      </w:r>
    </w:p>
    <w:p w14:paraId="117801EA">
      <w:pPr>
        <w:spacing w:after="0" w:line="333" w:lineRule="auto"/>
        <w:jc w:val="both"/>
        <w:rPr>
          <w:highlight w:val="none"/>
        </w:rPr>
        <w:sectPr>
          <w:footerReference r:id="rId9" w:type="default"/>
          <w:pgSz w:w="11910" w:h="16840"/>
          <w:pgMar w:top="1400" w:right="1300" w:bottom="1140" w:left="1540" w:header="0" w:footer="953" w:gutter="0"/>
          <w:pgNumType w:fmt="decimal" w:start="73"/>
          <w:cols w:space="720" w:num="1"/>
        </w:sectPr>
      </w:pPr>
    </w:p>
    <w:p w14:paraId="71736ADB">
      <w:pPr>
        <w:pStyle w:val="9"/>
        <w:spacing w:before="3" w:line="333" w:lineRule="auto"/>
        <w:ind w:left="104" w:right="341" w:firstLine="480"/>
        <w:jc w:val="both"/>
        <w:rPr>
          <w:highlight w:val="none"/>
        </w:rPr>
      </w:pPr>
      <w:r>
        <w:rPr>
          <w:highlight w:val="none"/>
        </w:rPr>
        <w:t>2.按照采购人的要求</w:t>
      </w:r>
      <w:r>
        <w:rPr>
          <w:spacing w:val="-12"/>
          <w:highlight w:val="none"/>
        </w:rPr>
        <w:t>，</w:t>
      </w:r>
      <w:r>
        <w:rPr>
          <w:highlight w:val="none"/>
        </w:rPr>
        <w:t>承检机构须为地方市场监督管理部门提供技术支撑</w:t>
      </w:r>
      <w:r>
        <w:rPr>
          <w:spacing w:val="-10"/>
          <w:highlight w:val="none"/>
        </w:rPr>
        <w:t>，</w:t>
      </w:r>
      <w:r>
        <w:rPr>
          <w:highlight w:val="none"/>
        </w:rPr>
        <w:t>为企业开展免费的技术帮扶工作。</w:t>
      </w:r>
    </w:p>
    <w:p w14:paraId="684B1A53">
      <w:pPr>
        <w:pStyle w:val="9"/>
        <w:spacing w:before="26" w:line="333" w:lineRule="auto"/>
        <w:ind w:left="104" w:right="321" w:firstLine="480"/>
        <w:jc w:val="both"/>
        <w:rPr>
          <w:highlight w:val="none"/>
        </w:rPr>
      </w:pPr>
      <w:r>
        <w:rPr>
          <w:highlight w:val="none"/>
        </w:rPr>
        <w:t>3.产品采样、企业信息调查、检验检测等相关费用需先由承检机构先行垫付，待任务按要求完成后再统一进行结算。</w:t>
      </w:r>
    </w:p>
    <w:p w14:paraId="0881A994">
      <w:pPr>
        <w:pStyle w:val="9"/>
        <w:spacing w:before="29" w:line="331" w:lineRule="auto"/>
        <w:ind w:left="104" w:right="341" w:firstLine="480"/>
        <w:jc w:val="both"/>
        <w:rPr>
          <w:highlight w:val="none"/>
        </w:rPr>
      </w:pPr>
      <w:r>
        <w:rPr>
          <w:highlight w:val="none"/>
        </w:rPr>
        <w:t>4.承检机构应具有履行合同所必需的设备和专业技术能力</w:t>
      </w:r>
      <w:r>
        <w:rPr>
          <w:spacing w:val="-22"/>
          <w:highlight w:val="none"/>
        </w:rPr>
        <w:t>，</w:t>
      </w:r>
      <w:r>
        <w:rPr>
          <w:highlight w:val="none"/>
        </w:rPr>
        <w:t>并具有一定的抽查后勤保障能力。</w:t>
      </w:r>
    </w:p>
    <w:p w14:paraId="70B6B478">
      <w:pPr>
        <w:pStyle w:val="9"/>
        <w:spacing w:before="31"/>
        <w:ind w:left="584"/>
        <w:rPr>
          <w:highlight w:val="none"/>
        </w:rPr>
      </w:pPr>
      <w:r>
        <w:rPr>
          <w:highlight w:val="none"/>
        </w:rPr>
        <w:t>5.承检机构应具有按照采购需求规定项目检验的能力。</w:t>
      </w:r>
    </w:p>
    <w:p w14:paraId="57AFEEB4">
      <w:pPr>
        <w:pStyle w:val="9"/>
        <w:spacing w:before="120" w:line="333" w:lineRule="auto"/>
        <w:ind w:left="104" w:right="341" w:firstLine="480"/>
        <w:jc w:val="both"/>
        <w:rPr>
          <w:highlight w:val="none"/>
        </w:rPr>
      </w:pPr>
      <w:r>
        <w:rPr>
          <w:highlight w:val="none"/>
        </w:rPr>
        <w:t>6.承检机构应承诺其授权负责人在合同有效期内应保持连续性</w:t>
      </w:r>
      <w:r>
        <w:rPr>
          <w:spacing w:val="-22"/>
          <w:highlight w:val="none"/>
        </w:rPr>
        <w:t>，</w:t>
      </w:r>
      <w:r>
        <w:rPr>
          <w:highlight w:val="none"/>
        </w:rPr>
        <w:t>授权签名人在相关专业领域需从业</w:t>
      </w:r>
      <w:r>
        <w:rPr>
          <w:spacing w:val="-60"/>
          <w:highlight w:val="none"/>
        </w:rPr>
        <w:t xml:space="preserve"> </w:t>
      </w:r>
      <w:r>
        <w:rPr>
          <w:highlight w:val="none"/>
        </w:rPr>
        <w:t>3</w:t>
      </w:r>
      <w:r>
        <w:rPr>
          <w:spacing w:val="-60"/>
          <w:highlight w:val="none"/>
        </w:rPr>
        <w:t xml:space="preserve"> </w:t>
      </w:r>
      <w:r>
        <w:rPr>
          <w:highlight w:val="none"/>
        </w:rPr>
        <w:t>年及以上。</w:t>
      </w:r>
    </w:p>
    <w:p w14:paraId="075A8B8E">
      <w:pPr>
        <w:pStyle w:val="9"/>
        <w:spacing w:before="26" w:line="333" w:lineRule="auto"/>
        <w:ind w:left="104" w:right="341" w:firstLine="480"/>
        <w:jc w:val="both"/>
        <w:rPr>
          <w:highlight w:val="none"/>
        </w:rPr>
      </w:pPr>
      <w:r>
        <w:rPr>
          <w:highlight w:val="none"/>
        </w:rPr>
        <w:t>7.能保障监督抽查实现抽检分离和按时完成任务</w:t>
      </w:r>
      <w:r>
        <w:rPr>
          <w:spacing w:val="-22"/>
          <w:highlight w:val="none"/>
        </w:rPr>
        <w:t>，</w:t>
      </w:r>
      <w:r>
        <w:rPr>
          <w:highlight w:val="none"/>
        </w:rPr>
        <w:t>针对本次招标项目配备的抽样人员需具有相应的专业知识和能力。</w:t>
      </w:r>
    </w:p>
    <w:p w14:paraId="3EA0CB08">
      <w:pPr>
        <w:spacing w:before="29"/>
        <w:ind w:left="104" w:right="0" w:firstLine="0"/>
        <w:jc w:val="left"/>
        <w:rPr>
          <w:b/>
          <w:sz w:val="24"/>
          <w:highlight w:val="none"/>
        </w:rPr>
      </w:pPr>
      <w:r>
        <w:rPr>
          <w:b/>
          <w:sz w:val="24"/>
          <w:highlight w:val="none"/>
        </w:rPr>
        <w:t>七、服务内容：</w:t>
      </w:r>
    </w:p>
    <w:p w14:paraId="1CC15515">
      <w:pPr>
        <w:pStyle w:val="9"/>
        <w:spacing w:before="182" w:line="333" w:lineRule="auto"/>
        <w:ind w:left="104" w:right="341" w:firstLine="480"/>
        <w:jc w:val="both"/>
        <w:rPr>
          <w:highlight w:val="none"/>
        </w:rPr>
      </w:pPr>
      <w:r>
        <w:rPr>
          <w:highlight w:val="none"/>
        </w:rPr>
        <w:t>承检机构应当在规定的时间内</w:t>
      </w:r>
      <w:r>
        <w:rPr>
          <w:spacing w:val="-12"/>
          <w:highlight w:val="none"/>
        </w:rPr>
        <w:t>，</w:t>
      </w:r>
      <w:r>
        <w:rPr>
          <w:highlight w:val="none"/>
        </w:rPr>
        <w:t>对规定的产品开展产品采样</w:t>
      </w:r>
      <w:r>
        <w:rPr>
          <w:spacing w:val="-10"/>
          <w:highlight w:val="none"/>
        </w:rPr>
        <w:t>、</w:t>
      </w:r>
      <w:r>
        <w:rPr>
          <w:highlight w:val="none"/>
        </w:rPr>
        <w:t>企业信息调查等工作</w:t>
      </w:r>
      <w:r>
        <w:rPr>
          <w:spacing w:val="-8"/>
          <w:highlight w:val="none"/>
        </w:rPr>
        <w:t>；</w:t>
      </w:r>
      <w:r>
        <w:rPr>
          <w:highlight w:val="none"/>
        </w:rPr>
        <w:t>按照采购人要求开展检验工作</w:t>
      </w:r>
      <w:r>
        <w:rPr>
          <w:spacing w:val="-8"/>
          <w:highlight w:val="none"/>
        </w:rPr>
        <w:t>，</w:t>
      </w:r>
      <w:r>
        <w:rPr>
          <w:highlight w:val="none"/>
        </w:rPr>
        <w:t>在规定时间内出具检验报告</w:t>
      </w:r>
      <w:r>
        <w:rPr>
          <w:spacing w:val="-8"/>
          <w:highlight w:val="none"/>
        </w:rPr>
        <w:t>，</w:t>
      </w:r>
      <w:r>
        <w:rPr>
          <w:highlight w:val="none"/>
        </w:rPr>
        <w:t>并按时按要求寄送</w:t>
      </w:r>
      <w:r>
        <w:rPr>
          <w:spacing w:val="-12"/>
          <w:highlight w:val="none"/>
        </w:rPr>
        <w:t>；</w:t>
      </w:r>
      <w:r>
        <w:rPr>
          <w:highlight w:val="none"/>
        </w:rPr>
        <w:t>使用规定软件在规定时间内汇总上报检验结果数据</w:t>
      </w:r>
      <w:r>
        <w:rPr>
          <w:spacing w:val="-10"/>
          <w:highlight w:val="none"/>
        </w:rPr>
        <w:t>，</w:t>
      </w:r>
      <w:r>
        <w:rPr>
          <w:highlight w:val="none"/>
        </w:rPr>
        <w:t>并按要求开展产品质量分析工作。</w:t>
      </w:r>
      <w:r>
        <w:rPr>
          <w:rFonts w:hint="eastAsia"/>
          <w:highlight w:val="none"/>
          <w:lang w:eastAsia="zh-CN"/>
        </w:rPr>
        <w:t>在此基础上，对于本合同中约定的具体事项，经双方协商一致后，后续在（细则中）可以达成补充协议</w:t>
      </w:r>
      <w:r>
        <w:rPr>
          <w:rFonts w:hint="eastAsia"/>
          <w:highlight w:val="none"/>
          <w:lang w:val="en-US" w:eastAsia="zh-CN"/>
        </w:rPr>
        <w:t>。</w:t>
      </w:r>
    </w:p>
    <w:p w14:paraId="79FE1624">
      <w:pPr>
        <w:spacing w:before="0" w:line="281" w:lineRule="exact"/>
        <w:ind w:left="104" w:right="0" w:firstLine="0"/>
        <w:jc w:val="left"/>
        <w:rPr>
          <w:b/>
          <w:sz w:val="24"/>
          <w:highlight w:val="none"/>
        </w:rPr>
      </w:pPr>
      <w:r>
        <w:rPr>
          <w:b/>
          <w:sz w:val="24"/>
          <w:highlight w:val="none"/>
        </w:rPr>
        <w:t>八、违约责任：</w:t>
      </w:r>
    </w:p>
    <w:p w14:paraId="4B6A5185">
      <w:pPr>
        <w:pStyle w:val="9"/>
        <w:spacing w:before="120"/>
        <w:ind w:left="584"/>
        <w:rPr>
          <w:highlight w:val="none"/>
        </w:rPr>
      </w:pPr>
      <w:r>
        <w:rPr>
          <w:highlight w:val="none"/>
        </w:rPr>
        <w:t>1.甲方无正当理由拒付合同价款的，甲方向乙方偿付签约合同价</w:t>
      </w:r>
      <w:r>
        <w:rPr>
          <w:spacing w:val="-60"/>
          <w:highlight w:val="none"/>
        </w:rPr>
        <w:t xml:space="preserve"> </w:t>
      </w:r>
      <w:r>
        <w:rPr>
          <w:highlight w:val="none"/>
        </w:rPr>
        <w:t>5%的违约金。</w:t>
      </w:r>
    </w:p>
    <w:p w14:paraId="2E313259">
      <w:pPr>
        <w:pStyle w:val="9"/>
        <w:spacing w:before="122" w:line="333" w:lineRule="auto"/>
        <w:ind w:left="104" w:right="341" w:firstLine="480"/>
        <w:jc w:val="both"/>
        <w:rPr>
          <w:highlight w:val="none"/>
        </w:rPr>
      </w:pPr>
      <w:r>
        <w:rPr>
          <w:highlight w:val="none"/>
        </w:rPr>
        <w:t>2.乙方擅自更换派驻现场项目服务人员的违约责任</w:t>
      </w:r>
      <w:r>
        <w:rPr>
          <w:spacing w:val="-12"/>
          <w:highlight w:val="none"/>
        </w:rPr>
        <w:t>：</w:t>
      </w:r>
      <w:r>
        <w:rPr>
          <w:highlight w:val="none"/>
        </w:rPr>
        <w:t>因生病住院</w:t>
      </w:r>
      <w:r>
        <w:rPr>
          <w:spacing w:val="-10"/>
          <w:highlight w:val="none"/>
        </w:rPr>
        <w:t>、</w:t>
      </w:r>
      <w:r>
        <w:rPr>
          <w:highlight w:val="none"/>
        </w:rPr>
        <w:t>终止劳动合同关</w:t>
      </w:r>
      <w:r>
        <w:rPr>
          <w:spacing w:val="-5"/>
          <w:highlight w:val="none"/>
        </w:rPr>
        <w:t>系</w:t>
      </w:r>
      <w:r>
        <w:rPr>
          <w:highlight w:val="none"/>
        </w:rPr>
        <w:t>（提供相关部门或单位证明材料</w:t>
      </w:r>
      <w:r>
        <w:rPr>
          <w:spacing w:val="-5"/>
          <w:highlight w:val="none"/>
        </w:rPr>
        <w:t>）、</w:t>
      </w:r>
      <w:r>
        <w:rPr>
          <w:highlight w:val="none"/>
        </w:rPr>
        <w:t>被责令停止执业</w:t>
      </w:r>
      <w:r>
        <w:rPr>
          <w:spacing w:val="-5"/>
          <w:highlight w:val="none"/>
        </w:rPr>
        <w:t>、</w:t>
      </w:r>
      <w:r>
        <w:rPr>
          <w:highlight w:val="none"/>
        </w:rPr>
        <w:t>羁押或判刑情形</w:t>
      </w:r>
      <w:r>
        <w:rPr>
          <w:spacing w:val="-3"/>
          <w:highlight w:val="none"/>
        </w:rPr>
        <w:t>，</w:t>
      </w:r>
      <w:r>
        <w:rPr>
          <w:highlight w:val="none"/>
        </w:rPr>
        <w:t>无法继续担任相应岗位工作</w:t>
      </w:r>
      <w:r>
        <w:rPr>
          <w:spacing w:val="-8"/>
          <w:highlight w:val="none"/>
        </w:rPr>
        <w:t>，</w:t>
      </w:r>
      <w:r>
        <w:rPr>
          <w:highlight w:val="none"/>
        </w:rPr>
        <w:t>乙方向甲方提出申请</w:t>
      </w:r>
      <w:r>
        <w:rPr>
          <w:spacing w:val="-8"/>
          <w:highlight w:val="none"/>
        </w:rPr>
        <w:t>，</w:t>
      </w:r>
      <w:r>
        <w:rPr>
          <w:highlight w:val="none"/>
        </w:rPr>
        <w:t>甲方应同意更换</w:t>
      </w:r>
      <w:r>
        <w:rPr>
          <w:spacing w:val="-8"/>
          <w:highlight w:val="none"/>
        </w:rPr>
        <w:t>，</w:t>
      </w:r>
      <w:r>
        <w:rPr>
          <w:highlight w:val="none"/>
        </w:rPr>
        <w:t>更换到位的项目服务人员资质不低于原项目服务人员</w:t>
      </w:r>
      <w:r>
        <w:rPr>
          <w:spacing w:val="-12"/>
          <w:highlight w:val="none"/>
        </w:rPr>
        <w:t>；</w:t>
      </w:r>
      <w:r>
        <w:rPr>
          <w:highlight w:val="none"/>
        </w:rPr>
        <w:t>除上述情形外不允许更换</w:t>
      </w:r>
      <w:r>
        <w:rPr>
          <w:spacing w:val="-10"/>
          <w:highlight w:val="none"/>
        </w:rPr>
        <w:t>。</w:t>
      </w:r>
      <w:r>
        <w:rPr>
          <w:highlight w:val="none"/>
        </w:rPr>
        <w:t>如承包人擅自更换，每更换一人次从合同价款中扣除叁仟元作为违约金。</w:t>
      </w:r>
    </w:p>
    <w:p w14:paraId="1D91458D">
      <w:pPr>
        <w:pStyle w:val="9"/>
        <w:spacing w:before="29" w:line="333" w:lineRule="auto"/>
        <w:ind w:left="104" w:right="341" w:firstLine="480"/>
        <w:jc w:val="both"/>
        <w:rPr>
          <w:highlight w:val="none"/>
        </w:rPr>
      </w:pPr>
      <w:r>
        <w:rPr>
          <w:highlight w:val="none"/>
        </w:rPr>
        <w:t>3.未经过甲方同意擅自减少项目服务人员的</w:t>
      </w:r>
      <w:r>
        <w:rPr>
          <w:spacing w:val="-22"/>
          <w:highlight w:val="none"/>
        </w:rPr>
        <w:t>，</w:t>
      </w:r>
      <w:r>
        <w:rPr>
          <w:highlight w:val="none"/>
        </w:rPr>
        <w:t>每发现一次从合同价款中扣除签约合同价</w:t>
      </w:r>
      <w:r>
        <w:rPr>
          <w:spacing w:val="-60"/>
          <w:highlight w:val="none"/>
        </w:rPr>
        <w:t xml:space="preserve"> </w:t>
      </w:r>
      <w:r>
        <w:rPr>
          <w:highlight w:val="none"/>
        </w:rPr>
        <w:t>5%作为违约金</w:t>
      </w:r>
      <w:r>
        <w:rPr>
          <w:spacing w:val="-29"/>
          <w:highlight w:val="none"/>
        </w:rPr>
        <w:t>，</w:t>
      </w:r>
      <w:r>
        <w:rPr>
          <w:highlight w:val="none"/>
        </w:rPr>
        <w:t>此事件一年内发生三次的</w:t>
      </w:r>
      <w:r>
        <w:rPr>
          <w:spacing w:val="-27"/>
          <w:highlight w:val="none"/>
        </w:rPr>
        <w:t>，</w:t>
      </w:r>
      <w:r>
        <w:rPr>
          <w:highlight w:val="none"/>
        </w:rPr>
        <w:t>甲方有权单方面解除合同</w:t>
      </w:r>
      <w:r>
        <w:rPr>
          <w:spacing w:val="-27"/>
          <w:highlight w:val="none"/>
        </w:rPr>
        <w:t>，</w:t>
      </w:r>
      <w:r>
        <w:rPr>
          <w:highlight w:val="none"/>
        </w:rPr>
        <w:t>并扣除签约合同价</w:t>
      </w:r>
      <w:r>
        <w:rPr>
          <w:spacing w:val="-60"/>
          <w:highlight w:val="none"/>
        </w:rPr>
        <w:t xml:space="preserve"> </w:t>
      </w:r>
      <w:r>
        <w:rPr>
          <w:highlight w:val="none"/>
        </w:rPr>
        <w:t>10%作为违约金。</w:t>
      </w:r>
    </w:p>
    <w:p w14:paraId="54B0B73B">
      <w:pPr>
        <w:pStyle w:val="9"/>
        <w:spacing w:before="29" w:line="333" w:lineRule="auto"/>
        <w:ind w:left="104" w:right="341" w:firstLine="480"/>
        <w:jc w:val="both"/>
        <w:rPr>
          <w:highlight w:val="none"/>
        </w:rPr>
      </w:pPr>
      <w:r>
        <w:rPr>
          <w:highlight w:val="none"/>
        </w:rPr>
        <w:t>4.乙方所出具检测报告或履行合同时不符合合同项目建设要求的</w:t>
      </w:r>
      <w:r>
        <w:rPr>
          <w:spacing w:val="-22"/>
          <w:highlight w:val="none"/>
        </w:rPr>
        <w:t>，</w:t>
      </w:r>
      <w:r>
        <w:rPr>
          <w:highlight w:val="none"/>
        </w:rPr>
        <w:t>或者乙方在合同签订后不能履行的</w:t>
      </w:r>
      <w:r>
        <w:rPr>
          <w:spacing w:val="-8"/>
          <w:highlight w:val="none"/>
        </w:rPr>
        <w:t>，</w:t>
      </w:r>
      <w:r>
        <w:rPr>
          <w:highlight w:val="none"/>
        </w:rPr>
        <w:t>甲方有权终止合同</w:t>
      </w:r>
      <w:r>
        <w:rPr>
          <w:spacing w:val="-8"/>
          <w:highlight w:val="none"/>
        </w:rPr>
        <w:t>。</w:t>
      </w:r>
      <w:r>
        <w:rPr>
          <w:highlight w:val="none"/>
        </w:rPr>
        <w:t>出现上述情况之一</w:t>
      </w:r>
      <w:r>
        <w:rPr>
          <w:spacing w:val="-8"/>
          <w:highlight w:val="none"/>
        </w:rPr>
        <w:t>，</w:t>
      </w:r>
      <w:r>
        <w:rPr>
          <w:highlight w:val="none"/>
        </w:rPr>
        <w:t>乙方均向甲方偿付签约合同价</w:t>
      </w:r>
      <w:r>
        <w:rPr>
          <w:spacing w:val="-60"/>
          <w:highlight w:val="none"/>
        </w:rPr>
        <w:t xml:space="preserve"> </w:t>
      </w:r>
      <w:r>
        <w:rPr>
          <w:highlight w:val="none"/>
        </w:rPr>
        <w:t>5%的违约金。</w:t>
      </w:r>
    </w:p>
    <w:p w14:paraId="770C364F">
      <w:pPr>
        <w:pStyle w:val="9"/>
        <w:spacing w:before="26" w:line="333" w:lineRule="auto"/>
        <w:ind w:left="104" w:right="101" w:firstLine="480"/>
        <w:rPr>
          <w:highlight w:val="none"/>
        </w:rPr>
      </w:pPr>
      <w:r>
        <w:rPr>
          <w:highlight w:val="none"/>
        </w:rPr>
        <w:t>5.乙方在合同履行过程中</w:t>
      </w:r>
      <w:r>
        <w:rPr>
          <w:spacing w:val="-22"/>
          <w:highlight w:val="none"/>
        </w:rPr>
        <w:t>，</w:t>
      </w:r>
      <w:r>
        <w:rPr>
          <w:highlight w:val="none"/>
        </w:rPr>
        <w:t>不能按投标时所承诺的项目检测覆盖率履行项目的，扣除签约合同价</w:t>
      </w:r>
      <w:r>
        <w:rPr>
          <w:spacing w:val="-60"/>
          <w:highlight w:val="none"/>
        </w:rPr>
        <w:t xml:space="preserve"> </w:t>
      </w:r>
      <w:r>
        <w:rPr>
          <w:highlight w:val="none"/>
        </w:rPr>
        <w:t>5%作为违约金。</w:t>
      </w:r>
    </w:p>
    <w:p w14:paraId="3A70C30A">
      <w:pPr>
        <w:spacing w:after="0" w:line="333" w:lineRule="auto"/>
        <w:rPr>
          <w:highlight w:val="none"/>
        </w:rPr>
        <w:sectPr>
          <w:pgSz w:w="11910" w:h="16840"/>
          <w:pgMar w:top="1300" w:right="1300" w:bottom="1140" w:left="1540" w:header="0" w:footer="953" w:gutter="0"/>
          <w:pgNumType w:fmt="decimal"/>
          <w:cols w:space="720" w:num="1"/>
        </w:sectPr>
      </w:pPr>
    </w:p>
    <w:p w14:paraId="22072021">
      <w:pPr>
        <w:pStyle w:val="9"/>
        <w:spacing w:before="3" w:line="333" w:lineRule="auto"/>
        <w:ind w:left="104" w:right="341" w:firstLine="480"/>
        <w:rPr>
          <w:highlight w:val="none"/>
        </w:rPr>
      </w:pPr>
      <w:r>
        <w:rPr>
          <w:highlight w:val="none"/>
        </w:rPr>
        <w:t>6.乙方在合同履行过程中</w:t>
      </w:r>
      <w:r>
        <w:rPr>
          <w:spacing w:val="-12"/>
          <w:highlight w:val="none"/>
        </w:rPr>
        <w:t>，</w:t>
      </w:r>
      <w:r>
        <w:rPr>
          <w:highlight w:val="none"/>
        </w:rPr>
        <w:t>甲方有权对乙方开展飞行检查</w:t>
      </w:r>
      <w:r>
        <w:rPr>
          <w:spacing w:val="-10"/>
          <w:highlight w:val="none"/>
        </w:rPr>
        <w:t>，</w:t>
      </w:r>
      <w:r>
        <w:rPr>
          <w:highlight w:val="none"/>
        </w:rPr>
        <w:t>发现项目实际操作人员不按投标时的承诺投入的，扣除签约合同价</w:t>
      </w:r>
      <w:r>
        <w:rPr>
          <w:spacing w:val="-60"/>
          <w:highlight w:val="none"/>
        </w:rPr>
        <w:t xml:space="preserve"> </w:t>
      </w:r>
      <w:r>
        <w:rPr>
          <w:highlight w:val="none"/>
        </w:rPr>
        <w:t>5%作为违约金。</w:t>
      </w:r>
    </w:p>
    <w:p w14:paraId="694A32DF">
      <w:pPr>
        <w:spacing w:before="89"/>
        <w:ind w:left="104" w:right="0" w:firstLine="0"/>
        <w:jc w:val="left"/>
        <w:rPr>
          <w:b/>
          <w:sz w:val="24"/>
          <w:highlight w:val="none"/>
        </w:rPr>
      </w:pPr>
      <w:r>
        <w:rPr>
          <w:b/>
          <w:sz w:val="24"/>
          <w:highlight w:val="none"/>
        </w:rPr>
        <w:t>九、争议解决：</w:t>
      </w:r>
    </w:p>
    <w:p w14:paraId="39E8D648">
      <w:pPr>
        <w:pStyle w:val="9"/>
        <w:spacing w:before="122" w:line="333" w:lineRule="auto"/>
        <w:ind w:left="104" w:right="341" w:firstLine="480"/>
        <w:rPr>
          <w:highlight w:val="none"/>
        </w:rPr>
      </w:pPr>
      <w:r>
        <w:rPr>
          <w:highlight w:val="none"/>
        </w:rPr>
        <w:t>1.合同履行过程中发生的争议</w:t>
      </w:r>
      <w:r>
        <w:rPr>
          <w:spacing w:val="-8"/>
          <w:highlight w:val="none"/>
        </w:rPr>
        <w:t>，</w:t>
      </w:r>
      <w:r>
        <w:rPr>
          <w:highlight w:val="none"/>
        </w:rPr>
        <w:t>由甲乙双方协商解决</w:t>
      </w:r>
      <w:r>
        <w:rPr>
          <w:spacing w:val="-8"/>
          <w:highlight w:val="none"/>
        </w:rPr>
        <w:t>。</w:t>
      </w:r>
      <w:r>
        <w:rPr>
          <w:highlight w:val="none"/>
        </w:rPr>
        <w:t>如协商不成</w:t>
      </w:r>
      <w:r>
        <w:rPr>
          <w:spacing w:val="-8"/>
          <w:highlight w:val="none"/>
        </w:rPr>
        <w:t>，</w:t>
      </w:r>
      <w:r>
        <w:rPr>
          <w:highlight w:val="none"/>
        </w:rPr>
        <w:t>可以向合同签订地人民法院提起诉讼。</w:t>
      </w:r>
    </w:p>
    <w:p w14:paraId="540831B3">
      <w:pPr>
        <w:pStyle w:val="9"/>
        <w:spacing w:before="29" w:line="333" w:lineRule="auto"/>
        <w:ind w:left="104" w:right="341" w:firstLine="480"/>
        <w:rPr>
          <w:highlight w:val="none"/>
        </w:rPr>
      </w:pPr>
      <w:r>
        <w:rPr>
          <w:highlight w:val="none"/>
        </w:rPr>
        <w:t>2.如因乙方出具不实检测报告或因采样实施过程错误引起行政诉讼官司的</w:t>
      </w:r>
      <w:r>
        <w:rPr>
          <w:spacing w:val="-22"/>
          <w:highlight w:val="none"/>
        </w:rPr>
        <w:t>，</w:t>
      </w:r>
      <w:r>
        <w:rPr>
          <w:highlight w:val="none"/>
        </w:rPr>
        <w:t>相关责任均由乙方全权承担，由此对甲方造成的损失</w:t>
      </w:r>
      <w:r>
        <w:rPr>
          <w:rFonts w:hint="eastAsia"/>
          <w:highlight w:val="none"/>
          <w:lang w:val="en-US" w:eastAsia="zh-CN"/>
        </w:rPr>
        <w:t>由乙方赔偿</w:t>
      </w:r>
      <w:r>
        <w:rPr>
          <w:highlight w:val="none"/>
        </w:rPr>
        <w:t>。</w:t>
      </w:r>
    </w:p>
    <w:p w14:paraId="769E9BFE">
      <w:pPr>
        <w:spacing w:before="29"/>
        <w:ind w:left="104" w:right="0" w:firstLine="0"/>
        <w:jc w:val="left"/>
        <w:rPr>
          <w:b/>
          <w:sz w:val="24"/>
          <w:highlight w:val="none"/>
        </w:rPr>
      </w:pPr>
      <w:r>
        <w:rPr>
          <w:b/>
          <w:sz w:val="24"/>
          <w:highlight w:val="none"/>
        </w:rPr>
        <w:t>十、合同生效及其它：</w:t>
      </w:r>
    </w:p>
    <w:p w14:paraId="3B3D8D6F">
      <w:pPr>
        <w:pStyle w:val="9"/>
        <w:spacing w:before="122"/>
        <w:ind w:left="584"/>
        <w:rPr>
          <w:highlight w:val="none"/>
        </w:rPr>
      </w:pPr>
      <w:r>
        <w:rPr>
          <w:highlight w:val="none"/>
        </w:rPr>
        <w:t>1.本合同经双方法定代表人或授权代表签名并加盖单位公章后生效。</w:t>
      </w:r>
    </w:p>
    <w:p w14:paraId="5F9E7C81">
      <w:pPr>
        <w:pStyle w:val="9"/>
        <w:spacing w:before="122" w:line="333" w:lineRule="auto"/>
        <w:ind w:left="104" w:right="341" w:firstLine="480"/>
        <w:rPr>
          <w:highlight w:val="none"/>
        </w:rPr>
      </w:pPr>
      <w:r>
        <w:rPr>
          <w:highlight w:val="none"/>
        </w:rPr>
        <w:t>2.本合同一式</w:t>
      </w:r>
      <w:r>
        <w:rPr>
          <w:rFonts w:hint="eastAsia"/>
          <w:highlight w:val="none"/>
          <w:lang w:val="en-US" w:eastAsia="zh-CN"/>
        </w:rPr>
        <w:t>六</w:t>
      </w:r>
      <w:r>
        <w:rPr>
          <w:highlight w:val="none"/>
        </w:rPr>
        <w:t>份</w:t>
      </w:r>
      <w:r>
        <w:rPr>
          <w:spacing w:val="-8"/>
          <w:highlight w:val="none"/>
        </w:rPr>
        <w:t>，</w:t>
      </w:r>
      <w:r>
        <w:rPr>
          <w:highlight w:val="none"/>
        </w:rPr>
        <w:t>具有同等法律效力</w:t>
      </w:r>
      <w:r>
        <w:rPr>
          <w:spacing w:val="-8"/>
          <w:highlight w:val="none"/>
        </w:rPr>
        <w:t>。</w:t>
      </w:r>
      <w:r>
        <w:rPr>
          <w:highlight w:val="none"/>
        </w:rPr>
        <w:t>甲乙双方各执</w:t>
      </w:r>
      <w:r>
        <w:rPr>
          <w:rFonts w:hint="eastAsia"/>
          <w:highlight w:val="none"/>
          <w:lang w:val="en-US" w:eastAsia="zh-CN"/>
        </w:rPr>
        <w:t>二</w:t>
      </w:r>
      <w:r>
        <w:rPr>
          <w:highlight w:val="none"/>
        </w:rPr>
        <w:t>份</w:t>
      </w:r>
      <w:r>
        <w:rPr>
          <w:spacing w:val="-8"/>
          <w:highlight w:val="none"/>
        </w:rPr>
        <w:t>，</w:t>
      </w:r>
      <w:r>
        <w:rPr>
          <w:highlight w:val="none"/>
        </w:rPr>
        <w:t>其他分送相关部门备案。</w:t>
      </w:r>
    </w:p>
    <w:p w14:paraId="46D8E542">
      <w:pPr>
        <w:pStyle w:val="9"/>
        <w:rPr>
          <w:highlight w:val="none"/>
        </w:rPr>
      </w:pPr>
    </w:p>
    <w:p w14:paraId="62D0DA84">
      <w:pPr>
        <w:pStyle w:val="9"/>
        <w:spacing w:before="2"/>
        <w:rPr>
          <w:sz w:val="27"/>
          <w:highlight w:val="none"/>
        </w:rPr>
      </w:pPr>
    </w:p>
    <w:p w14:paraId="2AFA764C">
      <w:pPr>
        <w:pStyle w:val="9"/>
        <w:tabs>
          <w:tab w:val="left" w:pos="4783"/>
        </w:tabs>
        <w:ind w:left="584"/>
        <w:rPr>
          <w:highlight w:val="none"/>
        </w:rPr>
      </w:pPr>
      <w:r>
        <w:rPr>
          <w:highlight w:val="none"/>
        </w:rPr>
        <w:t>甲方：</w:t>
      </w:r>
      <w:r>
        <w:rPr>
          <w:highlight w:val="none"/>
        </w:rPr>
        <w:tab/>
      </w:r>
      <w:r>
        <w:rPr>
          <w:highlight w:val="none"/>
        </w:rPr>
        <w:t>乙方：</w:t>
      </w:r>
    </w:p>
    <w:p w14:paraId="1260C536">
      <w:pPr>
        <w:pStyle w:val="9"/>
        <w:tabs>
          <w:tab w:val="left" w:pos="4783"/>
        </w:tabs>
        <w:spacing w:before="154"/>
        <w:ind w:left="584"/>
        <w:rPr>
          <w:highlight w:val="none"/>
        </w:rPr>
      </w:pPr>
      <w:r>
        <w:rPr>
          <w:highlight w:val="none"/>
        </w:rPr>
        <w:t>（公章）</w:t>
      </w:r>
      <w:r>
        <w:rPr>
          <w:highlight w:val="none"/>
        </w:rPr>
        <w:tab/>
      </w:r>
      <w:r>
        <w:rPr>
          <w:highlight w:val="none"/>
        </w:rPr>
        <w:t>（公章）</w:t>
      </w:r>
    </w:p>
    <w:p w14:paraId="4E4811E6">
      <w:pPr>
        <w:pStyle w:val="9"/>
        <w:tabs>
          <w:tab w:val="left" w:pos="4783"/>
        </w:tabs>
        <w:spacing w:before="154"/>
        <w:ind w:left="584"/>
        <w:rPr>
          <w:highlight w:val="none"/>
        </w:rPr>
      </w:pPr>
      <w:r>
        <w:rPr>
          <w:highlight w:val="none"/>
        </w:rPr>
        <w:t>法定代表人：</w:t>
      </w:r>
      <w:r>
        <w:rPr>
          <w:highlight w:val="none"/>
        </w:rPr>
        <w:tab/>
      </w:r>
      <w:r>
        <w:rPr>
          <w:highlight w:val="none"/>
        </w:rPr>
        <w:t>法定代表人：</w:t>
      </w:r>
    </w:p>
    <w:p w14:paraId="60190E1E">
      <w:pPr>
        <w:pStyle w:val="9"/>
        <w:tabs>
          <w:tab w:val="left" w:pos="4783"/>
        </w:tabs>
        <w:spacing w:before="154"/>
        <w:ind w:left="584"/>
        <w:rPr>
          <w:highlight w:val="none"/>
        </w:rPr>
      </w:pPr>
      <w:r>
        <w:rPr>
          <w:highlight w:val="none"/>
        </w:rPr>
        <w:t>授权代表：</w:t>
      </w:r>
      <w:r>
        <w:rPr>
          <w:highlight w:val="none"/>
        </w:rPr>
        <w:tab/>
      </w:r>
      <w:r>
        <w:rPr>
          <w:highlight w:val="none"/>
        </w:rPr>
        <w:t>授权代表：</w:t>
      </w:r>
    </w:p>
    <w:p w14:paraId="66048D0A">
      <w:pPr>
        <w:pStyle w:val="9"/>
        <w:tabs>
          <w:tab w:val="left" w:pos="4783"/>
        </w:tabs>
        <w:spacing w:before="154"/>
        <w:ind w:left="584"/>
        <w:rPr>
          <w:highlight w:val="none"/>
        </w:rPr>
      </w:pPr>
      <w:r>
        <w:rPr>
          <w:highlight w:val="none"/>
        </w:rPr>
        <w:t>联系电话：</w:t>
      </w:r>
      <w:r>
        <w:rPr>
          <w:highlight w:val="none"/>
        </w:rPr>
        <w:tab/>
      </w:r>
      <w:r>
        <w:rPr>
          <w:highlight w:val="none"/>
        </w:rPr>
        <w:t>联系电话：</w:t>
      </w:r>
    </w:p>
    <w:p w14:paraId="77FEAED6">
      <w:pPr>
        <w:pStyle w:val="9"/>
        <w:tabs>
          <w:tab w:val="left" w:pos="4783"/>
        </w:tabs>
        <w:spacing w:before="154"/>
        <w:ind w:left="584"/>
        <w:rPr>
          <w:highlight w:val="none"/>
        </w:rPr>
      </w:pPr>
      <w:r>
        <w:rPr>
          <w:highlight w:val="none"/>
        </w:rPr>
        <w:t>通讯地址：</w:t>
      </w:r>
      <w:r>
        <w:rPr>
          <w:highlight w:val="none"/>
        </w:rPr>
        <w:tab/>
      </w:r>
      <w:r>
        <w:rPr>
          <w:highlight w:val="none"/>
        </w:rPr>
        <w:t>通讯地址：</w:t>
      </w:r>
    </w:p>
    <w:p w14:paraId="2D515C13">
      <w:pPr>
        <w:pStyle w:val="9"/>
        <w:tabs>
          <w:tab w:val="left" w:pos="4783"/>
        </w:tabs>
        <w:spacing w:before="154"/>
        <w:ind w:left="584"/>
        <w:rPr>
          <w:highlight w:val="none"/>
        </w:rPr>
      </w:pPr>
      <w:r>
        <w:rPr>
          <w:highlight w:val="none"/>
        </w:rPr>
        <w:t>联 系 人：</w:t>
      </w:r>
      <w:r>
        <w:rPr>
          <w:highlight w:val="none"/>
        </w:rPr>
        <w:tab/>
      </w:r>
      <w:r>
        <w:rPr>
          <w:highlight w:val="none"/>
        </w:rPr>
        <w:t>联 系 人：</w:t>
      </w:r>
    </w:p>
    <w:p w14:paraId="4D838DFB">
      <w:pPr>
        <w:pStyle w:val="9"/>
        <w:tabs>
          <w:tab w:val="left" w:pos="4783"/>
        </w:tabs>
        <w:spacing w:before="154"/>
        <w:ind w:left="584"/>
        <w:rPr>
          <w:rFonts w:hint="eastAsia" w:ascii="新宋体" w:eastAsia="新宋体"/>
          <w:highlight w:val="none"/>
        </w:rPr>
      </w:pPr>
      <w:r>
        <w:rPr>
          <w:rFonts w:hint="eastAsia" w:ascii="新宋体" w:eastAsia="新宋体"/>
          <w:highlight w:val="none"/>
        </w:rPr>
        <w:t>开户银行：</w:t>
      </w:r>
      <w:r>
        <w:rPr>
          <w:rFonts w:hint="eastAsia" w:ascii="新宋体" w:eastAsia="新宋体"/>
          <w:highlight w:val="none"/>
        </w:rPr>
        <w:tab/>
      </w:r>
      <w:r>
        <w:rPr>
          <w:rFonts w:hint="eastAsia" w:ascii="新宋体" w:eastAsia="新宋体"/>
          <w:highlight w:val="none"/>
        </w:rPr>
        <w:t>开户银行：</w:t>
      </w:r>
    </w:p>
    <w:p w14:paraId="2698B3F0">
      <w:pPr>
        <w:pStyle w:val="9"/>
        <w:tabs>
          <w:tab w:val="left" w:pos="4783"/>
        </w:tabs>
        <w:spacing w:before="154"/>
        <w:ind w:left="584"/>
        <w:rPr>
          <w:rFonts w:hint="eastAsia" w:ascii="新宋体" w:eastAsia="新宋体"/>
          <w:highlight w:val="none"/>
        </w:rPr>
      </w:pPr>
      <w:r>
        <w:rPr>
          <w:rFonts w:hint="eastAsia" w:ascii="新宋体" w:eastAsia="新宋体"/>
          <w:highlight w:val="none"/>
        </w:rPr>
        <w:t>银行帐号：</w:t>
      </w:r>
      <w:r>
        <w:rPr>
          <w:rFonts w:hint="eastAsia" w:ascii="新宋体" w:eastAsia="新宋体"/>
          <w:highlight w:val="none"/>
        </w:rPr>
        <w:tab/>
      </w:r>
      <w:r>
        <w:rPr>
          <w:rFonts w:hint="eastAsia" w:ascii="新宋体" w:eastAsia="新宋体"/>
          <w:highlight w:val="none"/>
        </w:rPr>
        <w:t>银行帐号：</w:t>
      </w:r>
    </w:p>
    <w:p w14:paraId="7E8F66D1">
      <w:pPr>
        <w:pStyle w:val="14"/>
        <w:keepNext w:val="0"/>
        <w:keepLines w:val="0"/>
        <w:pageBreakBefore w:val="0"/>
        <w:kinsoku/>
        <w:wordWrap w:val="0"/>
        <w:overflowPunct/>
        <w:topLinePunct w:val="0"/>
        <w:autoSpaceDE/>
        <w:autoSpaceDN/>
        <w:bidi w:val="0"/>
        <w:spacing w:line="324" w:lineRule="auto"/>
        <w:ind w:right="560" w:firstLine="3990" w:firstLineChars="1900"/>
        <w:jc w:val="righ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新宋体" w:eastAsia="新宋体"/>
          <w:highlight w:val="none"/>
        </w:rPr>
        <w:t>合同签订时间：</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27BA5CAE">
      <w:pPr>
        <w:spacing w:line="360" w:lineRule="auto"/>
        <w:rPr>
          <w:rFonts w:ascii="宋体" w:hAnsi="宋体" w:cs="宋体"/>
          <w:color w:val="000000" w:themeColor="text1"/>
          <w:sz w:val="24"/>
          <w:szCs w:val="32"/>
          <w:highlight w:val="none"/>
          <w14:textFill>
            <w14:solidFill>
              <w14:schemeClr w14:val="tx1"/>
            </w14:solidFill>
          </w14:textFill>
        </w:rPr>
      </w:pPr>
    </w:p>
    <w:p w14:paraId="1854458C">
      <w:pPr>
        <w:spacing w:line="360" w:lineRule="auto"/>
        <w:jc w:val="center"/>
        <w:rPr>
          <w:rFonts w:ascii="宋体" w:hAnsi="宋体" w:cs="宋体"/>
          <w:b/>
          <w:bCs/>
          <w:color w:val="000000" w:themeColor="text1"/>
          <w:sz w:val="36"/>
          <w:szCs w:val="44"/>
          <w:highlight w:val="none"/>
          <w14:textFill>
            <w14:solidFill>
              <w14:schemeClr w14:val="tx1"/>
            </w14:solidFill>
          </w14:textFill>
        </w:rPr>
      </w:pPr>
    </w:p>
    <w:p w14:paraId="1E0864D8">
      <w:pPr>
        <w:spacing w:line="360" w:lineRule="auto"/>
        <w:jc w:val="center"/>
        <w:rPr>
          <w:rFonts w:hint="eastAsia" w:ascii="宋体" w:hAnsi="宋体" w:cs="宋体"/>
          <w:b/>
          <w:bCs/>
          <w:color w:val="000000" w:themeColor="text1"/>
          <w:sz w:val="36"/>
          <w:szCs w:val="44"/>
          <w:highlight w:val="none"/>
          <w14:textFill>
            <w14:solidFill>
              <w14:schemeClr w14:val="tx1"/>
            </w14:solidFill>
          </w14:textFill>
        </w:rPr>
      </w:pPr>
    </w:p>
    <w:p w14:paraId="5E16FB44">
      <w:pPr>
        <w:rPr>
          <w:rFonts w:hint="eastAsia" w:ascii="宋体" w:hAnsi="宋体" w:cs="宋体"/>
          <w:b/>
          <w:bCs/>
          <w:color w:val="000000" w:themeColor="text1"/>
          <w:sz w:val="36"/>
          <w:szCs w:val="44"/>
          <w:highlight w:val="none"/>
          <w14:textFill>
            <w14:solidFill>
              <w14:schemeClr w14:val="tx1"/>
            </w14:solidFill>
          </w14:textFill>
        </w:rPr>
      </w:pPr>
      <w:r>
        <w:rPr>
          <w:rFonts w:hint="eastAsia" w:ascii="宋体" w:hAnsi="宋体" w:cs="宋体"/>
          <w:b/>
          <w:bCs/>
          <w:color w:val="000000" w:themeColor="text1"/>
          <w:sz w:val="36"/>
          <w:szCs w:val="44"/>
          <w:highlight w:val="none"/>
          <w14:textFill>
            <w14:solidFill>
              <w14:schemeClr w14:val="tx1"/>
            </w14:solidFill>
          </w14:textFill>
        </w:rPr>
        <w:br w:type="page"/>
      </w:r>
    </w:p>
    <w:p w14:paraId="4623CB8F">
      <w:pPr>
        <w:shd w:val="clear" w:color="auto" w:fill="auto"/>
        <w:spacing w:line="300" w:lineRule="auto"/>
        <w:jc w:val="center"/>
        <w:rPr>
          <w:rFonts w:hint="eastAsia" w:ascii="宋体" w:hAnsi="宋体"/>
          <w:b/>
          <w:color w:val="000000" w:themeColor="text1"/>
          <w:kern w:val="0"/>
          <w:sz w:val="28"/>
          <w:szCs w:val="28"/>
          <w:highlight w:val="none"/>
          <w14:textFill>
            <w14:solidFill>
              <w14:schemeClr w14:val="tx1"/>
            </w14:solidFill>
          </w14:textFill>
        </w:rPr>
      </w:pPr>
      <w:r>
        <w:rPr>
          <w:rFonts w:hint="eastAsia" w:ascii="宋体" w:hAnsi="宋体" w:cs="宋体"/>
          <w:b/>
          <w:bCs/>
          <w:color w:val="000000" w:themeColor="text1"/>
          <w:sz w:val="36"/>
          <w:szCs w:val="44"/>
          <w:highlight w:val="none"/>
          <w14:textFill>
            <w14:solidFill>
              <w14:schemeClr w14:val="tx1"/>
            </w14:solidFill>
          </w14:textFill>
        </w:rPr>
        <w:t xml:space="preserve">第六章 </w:t>
      </w:r>
      <w:r>
        <w:rPr>
          <w:rFonts w:hint="eastAsia" w:ascii="宋体" w:hAnsi="宋体" w:cs="宋体"/>
          <w:b/>
          <w:bCs/>
          <w:color w:val="000000" w:themeColor="text1"/>
          <w:sz w:val="36"/>
          <w:szCs w:val="44"/>
          <w:highlight w:val="none"/>
          <w:lang w:eastAsia="zh-CN"/>
          <w14:textFill>
            <w14:solidFill>
              <w14:schemeClr w14:val="tx1"/>
            </w14:solidFill>
          </w14:textFill>
        </w:rPr>
        <w:t>响应</w:t>
      </w:r>
      <w:r>
        <w:rPr>
          <w:rFonts w:hint="eastAsia" w:ascii="宋体" w:hAnsi="宋体" w:cs="宋体"/>
          <w:b/>
          <w:bCs/>
          <w:color w:val="000000" w:themeColor="text1"/>
          <w:sz w:val="36"/>
          <w:szCs w:val="44"/>
          <w:highlight w:val="none"/>
          <w14:textFill>
            <w14:solidFill>
              <w14:schemeClr w14:val="tx1"/>
            </w14:solidFill>
          </w14:textFill>
        </w:rPr>
        <w:t>文件格式附件</w:t>
      </w:r>
      <w:r>
        <w:rPr>
          <w:rFonts w:hint="eastAsia" w:ascii="宋体" w:hAnsi="宋体" w:cs="宋体"/>
          <w:b/>
          <w:bCs/>
          <w:color w:val="000000" w:themeColor="text1"/>
          <w:sz w:val="36"/>
          <w:szCs w:val="44"/>
          <w:highlight w:val="none"/>
          <w14:textFill>
            <w14:solidFill>
              <w14:schemeClr w14:val="tx1"/>
            </w14:solidFill>
          </w14:textFill>
        </w:rPr>
        <w:br w:type="textWrapping"/>
      </w:r>
      <w:r>
        <w:rPr>
          <w:rFonts w:hint="eastAsia" w:ascii="宋体" w:hAnsi="宋体" w:cs="宋体"/>
          <w:b/>
          <w:bCs/>
          <w:color w:val="000000" w:themeColor="text1"/>
          <w:sz w:val="28"/>
          <w:szCs w:val="36"/>
          <w:highlight w:val="none"/>
          <w14:textFill>
            <w14:solidFill>
              <w14:schemeClr w14:val="tx1"/>
            </w14:solidFill>
          </w14:textFill>
        </w:rPr>
        <w:t>附件1　</w:t>
      </w:r>
      <w:r>
        <w:rPr>
          <w:rFonts w:hint="eastAsia" w:ascii="宋体" w:hAnsi="宋体"/>
          <w:color w:val="000000" w:themeColor="text1"/>
          <w:sz w:val="30"/>
          <w:szCs w:val="30"/>
          <w:highlight w:val="none"/>
          <w14:textFill>
            <w14:solidFill>
              <w14:schemeClr w14:val="tx1"/>
            </w14:solidFill>
          </w14:textFill>
        </w:rPr>
        <w:t xml:space="preserve">　　                                       </w:t>
      </w:r>
      <w:r>
        <w:rPr>
          <w:rFonts w:hint="eastAsia" w:ascii="宋体" w:hAnsi="宋体"/>
          <w:color w:val="000000" w:themeColor="text1"/>
          <w:sz w:val="30"/>
          <w:szCs w:val="30"/>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本</w:t>
      </w:r>
    </w:p>
    <w:p w14:paraId="64A0D827">
      <w:pPr>
        <w:shd w:val="clear" w:color="auto" w:fill="auto"/>
        <w:spacing w:line="300" w:lineRule="auto"/>
        <w:rPr>
          <w:rFonts w:hint="eastAsia" w:ascii="宋体" w:hAnsi="宋体" w:cs="宋体"/>
          <w:b/>
          <w:color w:val="000000" w:themeColor="text1"/>
          <w:sz w:val="30"/>
          <w:szCs w:val="30"/>
          <w:highlight w:val="none"/>
          <w14:textFill>
            <w14:solidFill>
              <w14:schemeClr w14:val="tx1"/>
            </w14:solidFill>
          </w14:textFill>
        </w:rPr>
      </w:pPr>
    </w:p>
    <w:p w14:paraId="2FDAC59D">
      <w:pPr>
        <w:shd w:val="clear" w:color="auto" w:fill="auto"/>
        <w:spacing w:line="300" w:lineRule="auto"/>
        <w:jc w:val="center"/>
        <w:rPr>
          <w:rFonts w:ascii="宋体" w:hAnsi="宋体"/>
          <w:color w:val="000000" w:themeColor="text1"/>
          <w:spacing w:val="40"/>
          <w:sz w:val="52"/>
          <w:szCs w:val="52"/>
          <w:highlight w:val="none"/>
          <w14:textFill>
            <w14:solidFill>
              <w14:schemeClr w14:val="tx1"/>
            </w14:solidFill>
          </w14:textFill>
        </w:rPr>
      </w:pPr>
      <w:r>
        <w:rPr>
          <w:rFonts w:hint="eastAsia" w:ascii="宋体" w:hAnsi="宋体"/>
          <w:color w:val="000000" w:themeColor="text1"/>
          <w:spacing w:val="40"/>
          <w:sz w:val="52"/>
          <w:szCs w:val="52"/>
          <w:highlight w:val="none"/>
          <w14:textFill>
            <w14:solidFill>
              <w14:schemeClr w14:val="tx1"/>
            </w14:solidFill>
          </w14:textFill>
        </w:rPr>
        <w:t>项目名称</w:t>
      </w:r>
    </w:p>
    <w:p w14:paraId="4C233A5E">
      <w:pPr>
        <w:shd w:val="clear" w:color="auto" w:fill="auto"/>
        <w:spacing w:line="300" w:lineRule="auto"/>
        <w:jc w:val="center"/>
        <w:rPr>
          <w:rFonts w:hint="eastAsia" w:ascii="宋体" w:hAnsi="宋体" w:eastAsia="宋体"/>
          <w:color w:val="000000" w:themeColor="text1"/>
          <w:sz w:val="36"/>
          <w:szCs w:val="36"/>
          <w:highlight w:val="none"/>
          <w:lang w:eastAsia="zh-CN"/>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项目编号：</w:t>
      </w:r>
      <w:r>
        <w:rPr>
          <w:rFonts w:hint="eastAsia" w:ascii="宋体" w:hAnsi="宋体"/>
          <w:color w:val="000000" w:themeColor="text1"/>
          <w:sz w:val="36"/>
          <w:szCs w:val="36"/>
          <w:highlight w:val="none"/>
          <w:lang w:val="en-US" w:eastAsia="zh-CN"/>
          <w14:textFill>
            <w14:solidFill>
              <w14:schemeClr w14:val="tx1"/>
            </w14:solidFill>
          </w14:textFill>
        </w:rPr>
        <w:t xml:space="preserve"> </w:t>
      </w:r>
    </w:p>
    <w:p w14:paraId="28533285">
      <w:pPr>
        <w:shd w:val="clear" w:color="auto" w:fill="auto"/>
        <w:autoSpaceDE w:val="0"/>
        <w:autoSpaceDN w:val="0"/>
        <w:adjustRightInd w:val="0"/>
        <w:spacing w:line="300" w:lineRule="auto"/>
        <w:jc w:val="center"/>
        <w:rPr>
          <w:rFonts w:ascii="宋体" w:hAnsi="宋体" w:cs="宋体"/>
          <w:color w:val="000000" w:themeColor="text1"/>
          <w:sz w:val="84"/>
          <w:szCs w:val="84"/>
          <w:highlight w:val="none"/>
          <w:lang w:val="zh-CN"/>
          <w14:textFill>
            <w14:solidFill>
              <w14:schemeClr w14:val="tx1"/>
            </w14:solidFill>
          </w14:textFill>
        </w:rPr>
      </w:pPr>
    </w:p>
    <w:p w14:paraId="7EFF61A7">
      <w:pPr>
        <w:shd w:val="clear" w:color="auto" w:fill="auto"/>
        <w:autoSpaceDE w:val="0"/>
        <w:autoSpaceDN w:val="0"/>
        <w:adjustRightInd w:val="0"/>
        <w:spacing w:line="300" w:lineRule="auto"/>
        <w:jc w:val="center"/>
        <w:rPr>
          <w:rFonts w:hint="eastAsia"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响</w:t>
      </w:r>
    </w:p>
    <w:p w14:paraId="0D7C5487">
      <w:pPr>
        <w:shd w:val="clear" w:color="auto" w:fill="auto"/>
        <w:autoSpaceDE w:val="0"/>
        <w:autoSpaceDN w:val="0"/>
        <w:adjustRightInd w:val="0"/>
        <w:spacing w:line="30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应</w:t>
      </w:r>
    </w:p>
    <w:p w14:paraId="5771737C">
      <w:pPr>
        <w:shd w:val="clear" w:color="auto" w:fill="auto"/>
        <w:autoSpaceDE w:val="0"/>
        <w:autoSpaceDN w:val="0"/>
        <w:adjustRightInd w:val="0"/>
        <w:spacing w:line="300" w:lineRule="auto"/>
        <w:jc w:val="center"/>
        <w:rPr>
          <w:rFonts w:ascii="宋体" w:hAnsi="宋体"/>
          <w:color w:val="000000" w:themeColor="text1"/>
          <w:sz w:val="84"/>
          <w:szCs w:val="84"/>
          <w:highlight w:val="none"/>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文</w:t>
      </w:r>
    </w:p>
    <w:p w14:paraId="6E4D8216">
      <w:pPr>
        <w:shd w:val="clear" w:color="auto" w:fill="auto"/>
        <w:autoSpaceDE w:val="0"/>
        <w:autoSpaceDN w:val="0"/>
        <w:adjustRightInd w:val="0"/>
        <w:spacing w:line="30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件</w:t>
      </w:r>
    </w:p>
    <w:p w14:paraId="3F5E6304">
      <w:pPr>
        <w:shd w:val="clear" w:color="auto" w:fill="auto"/>
        <w:spacing w:after="100" w:afterAutospacing="1" w:line="300" w:lineRule="auto"/>
        <w:ind w:right="-108"/>
        <w:jc w:val="center"/>
        <w:rPr>
          <w:rFonts w:ascii="宋体" w:hAnsi="宋体"/>
          <w:b/>
          <w:color w:val="000000" w:themeColor="text1"/>
          <w:spacing w:val="40"/>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w:t>
      </w:r>
      <w:r>
        <w:rPr>
          <w:rFonts w:hint="eastAsia" w:ascii="宋体" w:hAnsi="宋体"/>
          <w:b/>
          <w:color w:val="000000" w:themeColor="text1"/>
          <w:spacing w:val="40"/>
          <w:sz w:val="28"/>
          <w:szCs w:val="28"/>
          <w:highlight w:val="none"/>
          <w14:textFill>
            <w14:solidFill>
              <w14:schemeClr w14:val="tx1"/>
            </w14:solidFill>
          </w14:textFill>
        </w:rPr>
        <w:t>资格证明文件）</w:t>
      </w:r>
    </w:p>
    <w:p w14:paraId="7D4A5B97">
      <w:pPr>
        <w:shd w:val="clear" w:color="auto" w:fill="auto"/>
        <w:spacing w:line="30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投标人全称（公章）：</w:t>
      </w:r>
    </w:p>
    <w:p w14:paraId="0EA9919A">
      <w:pPr>
        <w:shd w:val="clear" w:color="auto" w:fill="auto"/>
        <w:spacing w:line="30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地址：</w:t>
      </w:r>
    </w:p>
    <w:p w14:paraId="32103A1C">
      <w:pPr>
        <w:shd w:val="clear" w:color="auto" w:fill="auto"/>
        <w:spacing w:line="30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时间：</w:t>
      </w:r>
    </w:p>
    <w:p w14:paraId="6B757AA4">
      <w:pPr>
        <w:shd w:val="clear" w:color="auto" w:fill="auto"/>
        <w:spacing w:line="300" w:lineRule="auto"/>
        <w:rPr>
          <w:rFonts w:hint="eastAsia" w:ascii="宋体" w:hAnsi="宋体" w:cs="宋体"/>
          <w:color w:val="000000" w:themeColor="text1"/>
          <w:sz w:val="24"/>
          <w:szCs w:val="32"/>
          <w:highlight w:val="none"/>
          <w14:textFill>
            <w14:solidFill>
              <w14:schemeClr w14:val="tx1"/>
            </w14:solidFill>
          </w14:textFill>
        </w:rPr>
      </w:pPr>
    </w:p>
    <w:p w14:paraId="5E2AD871">
      <w:pPr>
        <w:spacing w:line="300" w:lineRule="auto"/>
        <w:ind w:firstLine="480" w:firstLineChars="200"/>
        <w:rPr>
          <w:rFonts w:hint="eastAsia" w:ascii="宋体" w:hAnsi="宋体" w:cs="宋体"/>
          <w:color w:val="000000" w:themeColor="text1"/>
          <w:sz w:val="24"/>
          <w:highlight w:val="none"/>
          <w14:textFill>
            <w14:solidFill>
              <w14:schemeClr w14:val="tx1"/>
            </w14:solidFill>
          </w14:textFill>
        </w:rPr>
      </w:pPr>
    </w:p>
    <w:p w14:paraId="0831F126">
      <w:pPr>
        <w:spacing w:line="300" w:lineRule="auto"/>
        <w:ind w:firstLine="480" w:firstLineChars="200"/>
        <w:rPr>
          <w:rFonts w:hint="eastAsia" w:ascii="宋体" w:hAnsi="宋体" w:cs="宋体"/>
          <w:color w:val="000000" w:themeColor="text1"/>
          <w:sz w:val="24"/>
          <w:highlight w:val="none"/>
          <w14:textFill>
            <w14:solidFill>
              <w14:schemeClr w14:val="tx1"/>
            </w14:solidFill>
          </w14:textFill>
        </w:rPr>
      </w:pPr>
    </w:p>
    <w:p w14:paraId="78B9937A">
      <w:pPr>
        <w:shd w:val="clear" w:color="auto" w:fill="auto"/>
        <w:spacing w:line="300" w:lineRule="auto"/>
        <w:jc w:val="center"/>
        <w:rPr>
          <w:b/>
          <w:bCs/>
          <w:color w:val="000000" w:themeColor="text1"/>
          <w:sz w:val="36"/>
          <w:szCs w:val="44"/>
          <w:highlight w:val="none"/>
          <w14:textFill>
            <w14:solidFill>
              <w14:schemeClr w14:val="tx1"/>
            </w14:solidFill>
          </w14:textFill>
        </w:rPr>
      </w:pPr>
      <w:r>
        <w:rPr>
          <w:rFonts w:hint="eastAsia"/>
          <w:b/>
          <w:bCs/>
          <w:color w:val="000000" w:themeColor="text1"/>
          <w:sz w:val="36"/>
          <w:szCs w:val="44"/>
          <w:highlight w:val="none"/>
          <w14:textFill>
            <w14:solidFill>
              <w14:schemeClr w14:val="tx1"/>
            </w14:solidFill>
          </w14:textFill>
        </w:rPr>
        <w:t>资格证明文件目录</w:t>
      </w:r>
    </w:p>
    <w:p w14:paraId="30CBA684">
      <w:pPr>
        <w:shd w:val="clear" w:color="auto" w:fill="auto"/>
        <w:snapToGrid w:val="0"/>
        <w:spacing w:before="50" w:after="50" w:line="300" w:lineRule="auto"/>
        <w:jc w:val="center"/>
        <w:rPr>
          <w:rFonts w:ascii="仿宋_GB2312" w:hAnsi="宋体" w:eastAsia="仿宋_GB2312"/>
          <w:b/>
          <w:bCs/>
          <w:color w:val="000000" w:themeColor="text1"/>
          <w:sz w:val="36"/>
          <w:szCs w:val="36"/>
          <w:highlight w:val="none"/>
          <w14:textFill>
            <w14:solidFill>
              <w14:schemeClr w14:val="tx1"/>
            </w14:solidFill>
          </w14:textFill>
        </w:rPr>
      </w:pPr>
    </w:p>
    <w:p w14:paraId="206DF616">
      <w:pPr>
        <w:shd w:val="clear" w:color="auto" w:fill="auto"/>
        <w:spacing w:line="30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eastAsia="zh-CN"/>
          <w14:textFill>
            <w14:solidFill>
              <w14:schemeClr w14:val="tx1"/>
            </w14:solidFill>
          </w14:textFill>
        </w:rPr>
        <w:t>磋商</w:t>
      </w:r>
      <w:r>
        <w:rPr>
          <w:rFonts w:hint="eastAsia" w:ascii="宋体" w:hAnsi="宋体" w:cs="宋体"/>
          <w:color w:val="000000" w:themeColor="text1"/>
          <w:sz w:val="24"/>
          <w:szCs w:val="24"/>
          <w:highlight w:val="none"/>
          <w14:textFill>
            <w14:solidFill>
              <w14:schemeClr w14:val="tx1"/>
            </w14:solidFill>
          </w14:textFill>
        </w:rPr>
        <w:t>声明书（附件2）</w:t>
      </w:r>
    </w:p>
    <w:p w14:paraId="29EA1D05">
      <w:pPr>
        <w:shd w:val="clear" w:color="auto" w:fill="auto"/>
        <w:spacing w:line="300" w:lineRule="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2、授权委托书</w:t>
      </w:r>
      <w:r>
        <w:rPr>
          <w:rFonts w:hint="eastAsia" w:ascii="宋体" w:hAnsi="宋体" w:eastAsia="宋体" w:cs="宋体"/>
          <w:color w:val="000000" w:themeColor="text1"/>
          <w:sz w:val="24"/>
          <w:szCs w:val="24"/>
          <w:highlight w:val="none"/>
          <w14:textFill>
            <w14:solidFill>
              <w14:schemeClr w14:val="tx1"/>
            </w14:solidFill>
          </w14:textFill>
        </w:rPr>
        <w:t>（法定代表人</w:t>
      </w:r>
      <w:r>
        <w:rPr>
          <w:rFonts w:hint="eastAsia" w:ascii="宋体" w:hAnsi="宋体" w:eastAsia="宋体" w:cs="宋体"/>
          <w:color w:val="000000" w:themeColor="text1"/>
          <w:sz w:val="24"/>
          <w:szCs w:val="24"/>
          <w:highlight w:val="none"/>
          <w:lang w:eastAsia="zh-CN"/>
          <w14:textFill>
            <w14:solidFill>
              <w14:schemeClr w14:val="tx1"/>
            </w14:solidFill>
          </w14:textFill>
        </w:rPr>
        <w:t>（负责人）</w:t>
      </w:r>
      <w:r>
        <w:rPr>
          <w:rFonts w:hint="eastAsia" w:ascii="宋体" w:hAnsi="宋体" w:eastAsia="宋体" w:cs="宋体"/>
          <w:color w:val="000000" w:themeColor="text1"/>
          <w:sz w:val="24"/>
          <w:szCs w:val="24"/>
          <w:highlight w:val="none"/>
          <w14:textFill>
            <w14:solidFill>
              <w14:schemeClr w14:val="tx1"/>
            </w14:solidFill>
          </w14:textFill>
        </w:rPr>
        <w:t>亲自办理投标事宜的，则无需提交）</w:t>
      </w:r>
      <w:r>
        <w:rPr>
          <w:rFonts w:hint="eastAsia" w:ascii="宋体" w:hAnsi="宋体" w:cs="宋体"/>
          <w:color w:val="000000" w:themeColor="text1"/>
          <w:sz w:val="24"/>
          <w:szCs w:val="24"/>
          <w:highlight w:val="none"/>
          <w14:textFill>
            <w14:solidFill>
              <w14:schemeClr w14:val="tx1"/>
            </w14:solidFill>
          </w14:textFill>
        </w:rPr>
        <w:t>（附件3）</w:t>
      </w:r>
    </w:p>
    <w:p w14:paraId="75FE060B">
      <w:pPr>
        <w:shd w:val="clear" w:color="auto" w:fill="auto"/>
        <w:spacing w:line="300" w:lineRule="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3、法人或者其他组织的营业执照等证明文件，自然人的身份证明</w:t>
      </w:r>
      <w:r>
        <w:rPr>
          <w:rFonts w:hint="eastAsia" w:ascii="宋体" w:hAnsi="宋体" w:cs="宋体"/>
          <w:color w:val="000000" w:themeColor="text1"/>
          <w:sz w:val="24"/>
          <w:szCs w:val="24"/>
          <w:highlight w:val="none"/>
          <w:lang w:eastAsia="zh-CN"/>
          <w14:textFill>
            <w14:solidFill>
              <w14:schemeClr w14:val="tx1"/>
            </w14:solidFill>
          </w14:textFill>
        </w:rPr>
        <w:t>（附件</w:t>
      </w:r>
      <w:r>
        <w:rPr>
          <w:rFonts w:hint="eastAsia" w:ascii="宋体" w:hAnsi="宋体" w:cs="宋体"/>
          <w:color w:val="000000" w:themeColor="text1"/>
          <w:sz w:val="24"/>
          <w:szCs w:val="24"/>
          <w:highlight w:val="none"/>
          <w:lang w:val="en-US" w:eastAsia="zh-CN"/>
          <w14:textFill>
            <w14:solidFill>
              <w14:schemeClr w14:val="tx1"/>
            </w14:solidFill>
          </w14:textFill>
        </w:rPr>
        <w:t>4）</w:t>
      </w:r>
    </w:p>
    <w:p w14:paraId="4B4C42E0">
      <w:pPr>
        <w:shd w:val="clear" w:color="auto" w:fill="auto"/>
        <w:spacing w:line="30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w:t>
      </w:r>
      <w:r>
        <w:rPr>
          <w:color w:val="000000" w:themeColor="text1"/>
          <w:sz w:val="24"/>
          <w:highlight w:val="none"/>
          <w14:textFill>
            <w14:solidFill>
              <w14:schemeClr w14:val="tx1"/>
            </w14:solidFill>
          </w14:textFill>
        </w:rPr>
        <w:t>具备履行合同所必需的设备和专业</w:t>
      </w:r>
      <w:r>
        <w:rPr>
          <w:rFonts w:hint="eastAsia"/>
          <w:color w:val="000000" w:themeColor="text1"/>
          <w:sz w:val="24"/>
          <w:highlight w:val="none"/>
          <w14:textFill>
            <w14:solidFill>
              <w14:schemeClr w14:val="tx1"/>
            </w14:solidFill>
          </w14:textFill>
        </w:rPr>
        <w:t>服务（</w:t>
      </w:r>
      <w:r>
        <w:rPr>
          <w:color w:val="000000" w:themeColor="text1"/>
          <w:sz w:val="24"/>
          <w:highlight w:val="none"/>
          <w14:textFill>
            <w14:solidFill>
              <w14:schemeClr w14:val="tx1"/>
            </w14:solidFill>
          </w14:textFill>
        </w:rPr>
        <w:t>技术</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能力的</w:t>
      </w:r>
      <w:r>
        <w:rPr>
          <w:rFonts w:hint="eastAsia"/>
          <w:color w:val="000000" w:themeColor="text1"/>
          <w:sz w:val="24"/>
          <w:highlight w:val="none"/>
          <w14:textFill>
            <w14:solidFill>
              <w14:schemeClr w14:val="tx1"/>
            </w14:solidFill>
          </w14:textFill>
        </w:rPr>
        <w:t>承诺函</w:t>
      </w:r>
      <w:r>
        <w:rPr>
          <w:rFonts w:hint="eastAsia" w:ascii="宋体" w:hAnsi="宋体" w:cs="宋体"/>
          <w:color w:val="000000" w:themeColor="text1"/>
          <w:sz w:val="24"/>
          <w:highlight w:val="none"/>
          <w14:textFill>
            <w14:solidFill>
              <w14:schemeClr w14:val="tx1"/>
            </w14:solidFill>
          </w14:textFill>
        </w:rPr>
        <w:t>（附件</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w:t>
      </w:r>
    </w:p>
    <w:p w14:paraId="3D1B5FFE">
      <w:pPr>
        <w:spacing w:line="360" w:lineRule="auto"/>
        <w:rPr>
          <w:rFonts w:hint="eastAsia" w:ascii="宋体" w:hAnsi="宋体" w:cs="宋体"/>
          <w:color w:val="000000"/>
          <w:sz w:val="24"/>
          <w:highlight w:val="none"/>
        </w:rPr>
      </w:pPr>
      <w:r>
        <w:rPr>
          <w:rFonts w:hint="eastAsia" w:ascii="宋体" w:hAnsi="宋体" w:cs="宋体"/>
          <w:color w:val="000000" w:themeColor="text1"/>
          <w:sz w:val="24"/>
          <w:szCs w:val="24"/>
          <w:highlight w:val="none"/>
          <w14:textFill>
            <w14:solidFill>
              <w14:schemeClr w14:val="tx1"/>
            </w14:solidFill>
          </w14:textFill>
        </w:rPr>
        <w:t>5、</w:t>
      </w:r>
      <w:r>
        <w:rPr>
          <w:rFonts w:hint="eastAsia" w:ascii="宋体" w:hAnsi="宋体" w:cs="宋体"/>
          <w:color w:val="000000"/>
          <w:sz w:val="24"/>
          <w:highlight w:val="none"/>
        </w:rPr>
        <w:t>提供采购公告中符合供应商特定条件的相关证明材料或需要说明的其他资料；</w:t>
      </w:r>
    </w:p>
    <w:p w14:paraId="78977E3F">
      <w:pPr>
        <w:shd w:val="clear" w:color="auto" w:fill="auto"/>
        <w:spacing w:line="300" w:lineRule="auto"/>
        <w:rPr>
          <w:rFonts w:hint="eastAsia" w:ascii="宋体" w:hAnsi="宋体" w:cs="宋体"/>
          <w:color w:val="000000" w:themeColor="text1"/>
          <w:szCs w:val="32"/>
          <w:highlight w:val="none"/>
          <w:lang w:val="en-US" w:eastAsia="zh-CN"/>
          <w14:textFill>
            <w14:solidFill>
              <w14:schemeClr w14:val="tx1"/>
            </w14:solidFill>
          </w14:textFill>
        </w:rPr>
      </w:pPr>
      <w:r>
        <w:rPr>
          <w:rFonts w:hint="eastAsia" w:hAnsi="宋体"/>
          <w:color w:val="000000" w:themeColor="text1"/>
          <w:sz w:val="24"/>
          <w:highlight w:val="none"/>
          <w:lang w:val="en-US" w:eastAsia="zh-CN"/>
          <w14:textFill>
            <w14:solidFill>
              <w14:schemeClr w14:val="tx1"/>
            </w14:solidFill>
          </w14:textFill>
        </w:rPr>
        <w:t>6、</w:t>
      </w:r>
      <w:r>
        <w:rPr>
          <w:rFonts w:hint="eastAsia" w:ascii="宋体" w:hAnsi="宋体" w:cs="宋体"/>
          <w:color w:val="000000"/>
          <w:sz w:val="24"/>
          <w:highlight w:val="none"/>
        </w:rPr>
        <w:t>参加政府采购活动前三年内，在经营活动中没有重大违法记录（附件</w:t>
      </w:r>
      <w:r>
        <w:rPr>
          <w:rFonts w:hint="eastAsia" w:ascii="宋体" w:hAnsi="宋体" w:cs="宋体"/>
          <w:color w:val="000000"/>
          <w:sz w:val="24"/>
          <w:highlight w:val="none"/>
          <w:lang w:val="en-US" w:eastAsia="zh-CN"/>
        </w:rPr>
        <w:t>6</w:t>
      </w:r>
      <w:r>
        <w:rPr>
          <w:rFonts w:hint="eastAsia" w:ascii="宋体" w:hAnsi="宋体" w:cs="宋体"/>
          <w:color w:val="000000"/>
          <w:sz w:val="24"/>
          <w:highlight w:val="none"/>
        </w:rPr>
        <w:t>）；</w:t>
      </w:r>
      <w:r>
        <w:rPr>
          <w:rFonts w:hint="eastAsia" w:ascii="宋体" w:hAnsi="宋体" w:cs="宋体"/>
          <w:color w:val="000000"/>
          <w:sz w:val="24"/>
          <w:highlight w:val="none"/>
        </w:rPr>
        <w:br w:type="textWrapping"/>
      </w:r>
      <w:r>
        <w:rPr>
          <w:rFonts w:hint="eastAsia" w:ascii="宋体" w:hAnsi="宋体" w:cs="宋体"/>
          <w:color w:val="000000"/>
          <w:sz w:val="24"/>
          <w:highlight w:val="none"/>
          <w:lang w:val="en-US" w:eastAsia="zh-CN"/>
        </w:rPr>
        <w:t>7、</w:t>
      </w:r>
      <w:r>
        <w:rPr>
          <w:rFonts w:hint="eastAsia" w:hAnsi="宋体"/>
          <w:color w:val="000000" w:themeColor="text1"/>
          <w:sz w:val="24"/>
          <w:highlight w:val="none"/>
          <w:lang w:eastAsia="zh-CN"/>
          <w14:textFill>
            <w14:solidFill>
              <w14:schemeClr w14:val="tx1"/>
            </w14:solidFill>
          </w14:textFill>
        </w:rPr>
        <w:t>中小</w:t>
      </w:r>
      <w:r>
        <w:rPr>
          <w:rFonts w:hAnsi="宋体"/>
          <w:color w:val="000000" w:themeColor="text1"/>
          <w:sz w:val="24"/>
          <w:highlight w:val="none"/>
          <w14:textFill>
            <w14:solidFill>
              <w14:schemeClr w14:val="tx1"/>
            </w14:solidFill>
          </w14:textFill>
        </w:rPr>
        <w:t>企业声明函</w:t>
      </w:r>
      <w:r>
        <w:rPr>
          <w:rFonts w:hint="eastAsia" w:hAnsi="宋体"/>
          <w:color w:val="000000" w:themeColor="text1"/>
          <w:sz w:val="24"/>
          <w:highlight w:val="none"/>
          <w14:textFill>
            <w14:solidFill>
              <w14:schemeClr w14:val="tx1"/>
            </w14:solidFill>
          </w14:textFill>
        </w:rPr>
        <w:t>（</w:t>
      </w:r>
      <w:r>
        <w:rPr>
          <w:rFonts w:hint="eastAsia" w:hAnsi="宋体"/>
          <w:color w:val="000000" w:themeColor="text1"/>
          <w:sz w:val="24"/>
          <w:highlight w:val="none"/>
          <w:lang w:eastAsia="zh-CN"/>
          <w14:textFill>
            <w14:solidFill>
              <w14:schemeClr w14:val="tx1"/>
            </w14:solidFill>
          </w14:textFill>
        </w:rPr>
        <w:t>详见附件</w:t>
      </w:r>
      <w:r>
        <w:rPr>
          <w:rFonts w:hint="eastAsia" w:hAnsi="宋体"/>
          <w:b w:val="0"/>
          <w:bCs w:val="0"/>
          <w:color w:val="000000" w:themeColor="text1"/>
          <w:sz w:val="24"/>
          <w:highlight w:val="none"/>
          <w:lang w:val="en-US" w:eastAsia="zh-CN"/>
          <w14:textFill>
            <w14:solidFill>
              <w14:schemeClr w14:val="tx1"/>
            </w14:solidFill>
          </w14:textFill>
        </w:rPr>
        <w:t>17</w:t>
      </w:r>
      <w:r>
        <w:rPr>
          <w:rFonts w:hint="eastAsia" w:hAnsi="宋体"/>
          <w:color w:val="000000" w:themeColor="text1"/>
          <w:sz w:val="24"/>
          <w:highlight w:val="none"/>
          <w14:textFill>
            <w14:solidFill>
              <w14:schemeClr w14:val="tx1"/>
            </w14:solidFill>
          </w14:textFill>
        </w:rPr>
        <w:t>）</w:t>
      </w:r>
      <w:r>
        <w:rPr>
          <w:rFonts w:hint="eastAsia" w:hAnsi="宋体"/>
          <w:color w:val="000000" w:themeColor="text1"/>
          <w:sz w:val="24"/>
          <w:highlight w:val="none"/>
          <w14:textFill>
            <w14:solidFill>
              <w14:schemeClr w14:val="tx1"/>
            </w14:solidFill>
          </w14:textFill>
        </w:rPr>
        <w:br w:type="textWrapping"/>
      </w:r>
      <w:r>
        <w:rPr>
          <w:rFonts w:hint="eastAsia" w:hAnsi="宋体"/>
          <w:color w:val="000000" w:themeColor="text1"/>
          <w:sz w:val="24"/>
          <w:highlight w:val="none"/>
          <w:lang w:val="en-US" w:eastAsia="zh-CN"/>
          <w14:textFill>
            <w14:solidFill>
              <w14:schemeClr w14:val="tx1"/>
            </w14:solidFill>
          </w14:textFill>
        </w:rPr>
        <w:t>8、</w:t>
      </w:r>
      <w:r>
        <w:rPr>
          <w:rFonts w:hint="eastAsia" w:ascii="宋体" w:hAnsi="宋体"/>
          <w:color w:val="000000" w:themeColor="text1"/>
          <w:kern w:val="0"/>
          <w:sz w:val="24"/>
          <w:highlight w:val="none"/>
          <w:lang w:val="en-GB"/>
          <w14:textFill>
            <w14:solidFill>
              <w14:schemeClr w14:val="tx1"/>
            </w14:solidFill>
          </w14:textFill>
        </w:rPr>
        <w:t>残疾人福利性单位声明函</w:t>
      </w:r>
      <w:r>
        <w:rPr>
          <w:rFonts w:hint="eastAsia" w:ascii="宋体" w:hAnsi="宋体"/>
          <w:color w:val="000000" w:themeColor="text1"/>
          <w:kern w:val="0"/>
          <w:sz w:val="24"/>
          <w:highlight w:val="none"/>
          <w14:textFill>
            <w14:solidFill>
              <w14:schemeClr w14:val="tx1"/>
            </w14:solidFill>
          </w14:textFill>
        </w:rPr>
        <w:t>（如有需提供</w:t>
      </w:r>
      <w:r>
        <w:rPr>
          <w:rFonts w:hint="eastAsia" w:ascii="宋体" w:hAnsi="宋体"/>
          <w:color w:val="000000" w:themeColor="text1"/>
          <w:kern w:val="0"/>
          <w:sz w:val="24"/>
          <w:highlight w:val="none"/>
          <w:lang w:eastAsia="zh-CN"/>
          <w14:textFill>
            <w14:solidFill>
              <w14:schemeClr w14:val="tx1"/>
            </w14:solidFill>
          </w14:textFill>
        </w:rPr>
        <w:t>，格式见附件</w:t>
      </w:r>
      <w:r>
        <w:rPr>
          <w:rFonts w:hint="eastAsia" w:hAnsi="宋体"/>
          <w:b w:val="0"/>
          <w:bCs w:val="0"/>
          <w:color w:val="000000" w:themeColor="text1"/>
          <w:sz w:val="24"/>
          <w:highlight w:val="none"/>
          <w:lang w:val="en-US" w:eastAsia="zh-CN"/>
          <w14:textFill>
            <w14:solidFill>
              <w14:schemeClr w14:val="tx1"/>
            </w14:solidFill>
          </w14:textFill>
        </w:rPr>
        <w:t>17</w:t>
      </w:r>
      <w:r>
        <w:rPr>
          <w:rFonts w:hint="eastAsia" w:ascii="宋体" w:hAnsi="宋体"/>
          <w:color w:val="000000" w:themeColor="text1"/>
          <w:kern w:val="0"/>
          <w:sz w:val="24"/>
          <w:highlight w:val="none"/>
          <w14:textFill>
            <w14:solidFill>
              <w14:schemeClr w14:val="tx1"/>
            </w14:solidFill>
          </w14:textFill>
        </w:rPr>
        <w:t>）</w:t>
      </w:r>
    </w:p>
    <w:p w14:paraId="7DE9285E">
      <w:pPr>
        <w:keepNext w:val="0"/>
        <w:keepLines w:val="0"/>
        <w:pageBreakBefore w:val="0"/>
        <w:widowControl w:val="0"/>
        <w:kinsoku/>
        <w:wordWrap/>
        <w:overflowPunct/>
        <w:topLinePunct w:val="0"/>
        <w:autoSpaceDE/>
        <w:autoSpaceDN/>
        <w:bidi w:val="0"/>
        <w:adjustRightInd w:val="0"/>
        <w:snapToGrid w:val="0"/>
        <w:spacing w:line="312" w:lineRule="auto"/>
        <w:ind w:right="480"/>
        <w:jc w:val="both"/>
        <w:textAlignment w:val="auto"/>
        <w:rPr>
          <w:rFonts w:ascii="宋体" w:hAnsi="宋体"/>
          <w:b/>
          <w:color w:val="000000" w:themeColor="text1"/>
          <w:sz w:val="32"/>
          <w:szCs w:val="32"/>
          <w:highlight w:val="none"/>
          <w:lang w:val="zh-CN"/>
          <w14:textFill>
            <w14:solidFill>
              <w14:schemeClr w14:val="tx1"/>
            </w14:solidFill>
          </w14:textFill>
        </w:rPr>
      </w:pPr>
      <w:r>
        <w:rPr>
          <w:rFonts w:hint="eastAsia" w:ascii="宋体" w:hAnsi="宋体" w:cs="宋体"/>
          <w:color w:val="000000" w:themeColor="text1"/>
          <w:sz w:val="28"/>
          <w:szCs w:val="36"/>
          <w:highlight w:val="none"/>
          <w14:textFill>
            <w14:solidFill>
              <w14:schemeClr w14:val="tx1"/>
            </w14:solidFill>
          </w14:textFill>
        </w:rPr>
        <w:br w:type="page"/>
      </w:r>
      <w:r>
        <w:rPr>
          <w:rFonts w:hint="eastAsia" w:ascii="宋体" w:hAnsi="宋体"/>
          <w:b/>
          <w:color w:val="000000" w:themeColor="text1"/>
          <w:sz w:val="28"/>
          <w:highlight w:val="none"/>
          <w14:textFill>
            <w14:solidFill>
              <w14:schemeClr w14:val="tx1"/>
            </w14:solidFill>
          </w14:textFill>
        </w:rPr>
        <w:t>附件</w:t>
      </w:r>
      <w:r>
        <w:rPr>
          <w:rFonts w:ascii="宋体" w:hAnsi="宋体"/>
          <w:b/>
          <w:color w:val="000000" w:themeColor="text1"/>
          <w:sz w:val="28"/>
          <w:highlight w:val="none"/>
          <w14:textFill>
            <w14:solidFill>
              <w14:schemeClr w14:val="tx1"/>
            </w14:solidFill>
          </w14:textFill>
        </w:rPr>
        <w:t xml:space="preserve">2                  </w:t>
      </w:r>
      <w:r>
        <w:rPr>
          <w:rFonts w:hint="eastAsia" w:ascii="宋体" w:hAnsi="宋体"/>
          <w:b/>
          <w:color w:val="000000" w:themeColor="text1"/>
          <w:sz w:val="32"/>
          <w:szCs w:val="32"/>
          <w:highlight w:val="none"/>
          <w:lang w:val="zh-CN"/>
          <w14:textFill>
            <w14:solidFill>
              <w14:schemeClr w14:val="tx1"/>
            </w14:solidFill>
          </w14:textFill>
        </w:rPr>
        <w:t>磋商声明书</w:t>
      </w:r>
    </w:p>
    <w:p w14:paraId="6DB75FE2">
      <w:pPr>
        <w:keepNext w:val="0"/>
        <w:keepLines w:val="0"/>
        <w:pageBreakBefore w:val="0"/>
        <w:widowControl w:val="0"/>
        <w:kinsoku/>
        <w:wordWrap/>
        <w:overflowPunct/>
        <w:topLinePunct w:val="0"/>
        <w:autoSpaceDE/>
        <w:autoSpaceDN/>
        <w:bidi w:val="0"/>
        <w:snapToGrid w:val="0"/>
        <w:spacing w:beforeLines="50" w:after="50" w:line="312" w:lineRule="auto"/>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sz w:val="24"/>
          <w:szCs w:val="32"/>
          <w:highlight w:val="none"/>
          <w:u w:val="single"/>
          <w:lang w:eastAsia="zh-CN"/>
        </w:rPr>
        <w:t>台州市黄岩区市场监督管理局、</w:t>
      </w:r>
      <w:r>
        <w:rPr>
          <w:rFonts w:hint="eastAsia" w:ascii="宋体" w:hAnsi="宋体" w:cs="宋体"/>
          <w:color w:val="000000"/>
          <w:sz w:val="24"/>
          <w:szCs w:val="32"/>
          <w:highlight w:val="none"/>
          <w:u w:val="single"/>
        </w:rPr>
        <w:t>大地工程咨询有限公司</w:t>
      </w:r>
      <w:r>
        <w:rPr>
          <w:rFonts w:hint="eastAsia" w:ascii="宋体" w:hAnsi="宋体" w:cs="宋体"/>
          <w:color w:val="000000" w:themeColor="text1"/>
          <w:sz w:val="24"/>
          <w:highlight w:val="none"/>
          <w14:textFill>
            <w14:solidFill>
              <w14:schemeClr w14:val="tx1"/>
            </w14:solidFill>
          </w14:textFill>
        </w:rPr>
        <w:t>：</w:t>
      </w:r>
    </w:p>
    <w:p w14:paraId="7A0893EF">
      <w:pPr>
        <w:keepNext w:val="0"/>
        <w:keepLines w:val="0"/>
        <w:pageBreakBefore w:val="0"/>
        <w:widowControl w:val="0"/>
        <w:kinsoku/>
        <w:wordWrap/>
        <w:overflowPunct/>
        <w:topLinePunct w:val="0"/>
        <w:autoSpaceDE/>
        <w:autoSpaceDN/>
        <w:bidi w:val="0"/>
        <w:snapToGrid w:val="0"/>
        <w:spacing w:beforeLines="50"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（投标人名称）系中华人民共和国合法企业，经营地址：</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w:t>
      </w:r>
    </w:p>
    <w:p w14:paraId="3A7CD40E">
      <w:pPr>
        <w:keepNext w:val="0"/>
        <w:keepLines w:val="0"/>
        <w:pageBreakBefore w:val="0"/>
        <w:widowControl w:val="0"/>
        <w:kinsoku/>
        <w:wordWrap/>
        <w:overflowPunct/>
        <w:topLinePunct w:val="0"/>
        <w:autoSpaceDE/>
        <w:autoSpaceDN/>
        <w:bidi w:val="0"/>
        <w:snapToGrid w:val="0"/>
        <w:spacing w:beforeLines="50" w:after="50" w:line="312" w:lineRule="auto"/>
        <w:ind w:firstLine="480" w:firstLineChars="200"/>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w:t>
      </w:r>
      <w:r>
        <w:rPr>
          <w:rFonts w:hint="eastAsia" w:ascii="宋体" w:hAnsi="宋体" w:cs="宋体"/>
          <w:color w:val="000000" w:themeColor="text1"/>
          <w:sz w:val="24"/>
          <w:highlight w:val="none"/>
          <w:u w:val="single"/>
          <w14:textFill>
            <w14:solidFill>
              <w14:schemeClr w14:val="tx1"/>
            </w14:solidFill>
          </w14:textFill>
        </w:rPr>
        <w:t xml:space="preserve"> 姓名        </w:t>
      </w:r>
      <w:r>
        <w:rPr>
          <w:rFonts w:hint="eastAsia" w:ascii="宋体" w:hAnsi="宋体" w:cs="宋体"/>
          <w:color w:val="000000" w:themeColor="text1"/>
          <w:sz w:val="24"/>
          <w:highlight w:val="none"/>
          <w14:textFill>
            <w14:solidFill>
              <w14:schemeClr w14:val="tx1"/>
            </w14:solidFill>
          </w14:textFill>
        </w:rPr>
        <w:t>）系（</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投标人名称</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）的法定代表人，我方自愿参加贵方组织的（</w:t>
      </w:r>
      <w:r>
        <w:rPr>
          <w:rFonts w:hint="eastAsia" w:hAnsi="宋体"/>
          <w:color w:val="000000" w:themeColor="text1"/>
          <w:sz w:val="24"/>
          <w:szCs w:val="24"/>
          <w:highlight w:val="none"/>
          <w:u w:val="single"/>
          <w:lang w:val="en-US" w:eastAsia="zh-CN"/>
          <w14:textFill>
            <w14:solidFill>
              <w14:schemeClr w14:val="tx1"/>
            </w14:solidFill>
          </w14:textFill>
        </w:rPr>
        <w:t xml:space="preserve">                    项目名称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）（编号为：</w:t>
      </w:r>
      <w:r>
        <w:rPr>
          <w:rFonts w:hint="eastAsia" w:ascii="宋体" w:hAnsi="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）的投标，为此，我方就本次投标有关事项郑重声明如下：</w:t>
      </w:r>
    </w:p>
    <w:p w14:paraId="1DB63835">
      <w:pPr>
        <w:keepNext w:val="0"/>
        <w:keepLines w:val="0"/>
        <w:pageBreakBefore w:val="0"/>
        <w:widowControl w:val="0"/>
        <w:kinsoku/>
        <w:wordWrap/>
        <w:overflowPunct/>
        <w:topLinePunct w:val="0"/>
        <w:autoSpaceDE/>
        <w:autoSpaceDN/>
        <w:bidi w:val="0"/>
        <w:snapToGrid w:val="0"/>
        <w:spacing w:beforeLines="50" w:line="312" w:lineRule="auto"/>
        <w:ind w:firstLine="480" w:firstLineChars="200"/>
        <w:jc w:val="both"/>
        <w:textAlignment w:val="auto"/>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、我方</w:t>
      </w:r>
      <w:r>
        <w:rPr>
          <w:rFonts w:ascii="宋体" w:hAnsi="宋体" w:cs="宋体"/>
          <w:color w:val="000000" w:themeColor="text1"/>
          <w:sz w:val="24"/>
          <w:highlight w:val="none"/>
          <w14:textFill>
            <w14:solidFill>
              <w14:schemeClr w14:val="tx1"/>
            </w14:solidFill>
          </w14:textFill>
        </w:rPr>
        <w:t>在参与投标前已</w:t>
      </w:r>
      <w:r>
        <w:rPr>
          <w:rFonts w:hint="eastAsia" w:ascii="宋体" w:hAnsi="宋体" w:cs="宋体"/>
          <w:color w:val="000000" w:themeColor="text1"/>
          <w:sz w:val="24"/>
          <w:highlight w:val="none"/>
          <w14:textFill>
            <w14:solidFill>
              <w14:schemeClr w14:val="tx1"/>
            </w14:solidFill>
          </w14:textFill>
        </w:rPr>
        <w:t>详细审查</w:t>
      </w:r>
      <w:r>
        <w:rPr>
          <w:rFonts w:ascii="宋体" w:hAnsi="宋体" w:cs="宋体"/>
          <w:color w:val="000000" w:themeColor="text1"/>
          <w:sz w:val="24"/>
          <w:highlight w:val="none"/>
          <w14:textFill>
            <w14:solidFill>
              <w14:schemeClr w14:val="tx1"/>
            </w14:solidFill>
          </w14:textFill>
        </w:rPr>
        <w:t>了</w:t>
      </w:r>
      <w:r>
        <w:rPr>
          <w:rFonts w:hint="eastAsia" w:ascii="宋体" w:hAnsi="宋体" w:cs="宋体"/>
          <w:color w:val="000000" w:themeColor="text1"/>
          <w:sz w:val="24"/>
          <w:highlight w:val="none"/>
          <w:lang w:eastAsia="zh-CN"/>
          <w14:textFill>
            <w14:solidFill>
              <w14:schemeClr w14:val="tx1"/>
            </w14:solidFill>
          </w14:textFill>
        </w:rPr>
        <w:t>磋商</w:t>
      </w:r>
      <w:r>
        <w:rPr>
          <w:rFonts w:ascii="宋体" w:hAnsi="宋体" w:cs="宋体"/>
          <w:color w:val="000000" w:themeColor="text1"/>
          <w:sz w:val="24"/>
          <w:highlight w:val="none"/>
          <w14:textFill>
            <w14:solidFill>
              <w14:schemeClr w14:val="tx1"/>
            </w14:solidFill>
          </w14:textFill>
        </w:rPr>
        <w:t>文件和所有相关资料，我方完全明白并认为此招标文件没有倾向性，也没有存在排斥潜在投标人的内容，我方同意</w:t>
      </w:r>
      <w:r>
        <w:rPr>
          <w:rFonts w:hint="eastAsia" w:ascii="宋体" w:hAnsi="宋体" w:cs="宋体"/>
          <w:color w:val="000000" w:themeColor="text1"/>
          <w:sz w:val="24"/>
          <w:highlight w:val="none"/>
          <w:lang w:eastAsia="zh-CN"/>
          <w14:textFill>
            <w14:solidFill>
              <w14:schemeClr w14:val="tx1"/>
            </w14:solidFill>
          </w14:textFill>
        </w:rPr>
        <w:t>磋商</w:t>
      </w:r>
      <w:r>
        <w:rPr>
          <w:rFonts w:ascii="宋体" w:hAnsi="宋体" w:cs="宋体"/>
          <w:color w:val="000000" w:themeColor="text1"/>
          <w:sz w:val="24"/>
          <w:highlight w:val="none"/>
          <w14:textFill>
            <w14:solidFill>
              <w14:schemeClr w14:val="tx1"/>
            </w14:solidFill>
          </w14:textFill>
        </w:rPr>
        <w:t>文件的相关条款，放弃对招标文件提出误解和质疑的一切权</w:t>
      </w:r>
      <w:r>
        <w:rPr>
          <w:rFonts w:hint="eastAsia" w:ascii="宋体" w:hAnsi="宋体" w:cs="宋体"/>
          <w:color w:val="000000" w:themeColor="text1"/>
          <w:sz w:val="24"/>
          <w:highlight w:val="none"/>
          <w14:textFill>
            <w14:solidFill>
              <w14:schemeClr w14:val="tx1"/>
            </w14:solidFill>
          </w14:textFill>
        </w:rPr>
        <w:t>利。</w:t>
      </w:r>
      <w:r>
        <w:rPr>
          <w:rFonts w:hint="eastAsia" w:ascii="宋体" w:hAnsi="宋体" w:cs="宋体"/>
          <w:color w:val="000000" w:themeColor="text1"/>
          <w:sz w:val="24"/>
          <w:highlight w:val="none"/>
          <w14:textFill>
            <w14:solidFill>
              <w14:schemeClr w14:val="tx1"/>
            </w14:solidFill>
          </w14:textFill>
        </w:rPr>
        <w:br w:type="textWrapping"/>
      </w:r>
      <w:r>
        <w:rPr>
          <w:rFonts w:hint="eastAsia" w:ascii="宋体" w:hAnsi="宋体" w:cs="宋体"/>
          <w:color w:val="000000" w:themeColor="text1"/>
          <w:sz w:val="24"/>
          <w:highlight w:val="none"/>
          <w:lang w:val="en-US" w:eastAsia="zh-CN"/>
          <w14:textFill>
            <w14:solidFill>
              <w14:schemeClr w14:val="tx1"/>
            </w14:solidFill>
          </w14:textFill>
        </w:rPr>
        <w:t xml:space="preserve">    2</w:t>
      </w:r>
      <w:r>
        <w:rPr>
          <w:rFonts w:hint="eastAsia" w:ascii="宋体" w:hAnsi="宋体" w:cs="宋体"/>
          <w:color w:val="000000" w:themeColor="text1"/>
          <w:sz w:val="24"/>
          <w:highlight w:val="none"/>
          <w14:textFill>
            <w14:solidFill>
              <w14:schemeClr w14:val="tx1"/>
            </w14:solidFill>
          </w14:textFill>
        </w:rPr>
        <w:t>、我方</w:t>
      </w:r>
      <w:r>
        <w:rPr>
          <w:rFonts w:hint="eastAsia" w:hAnsi="宋体"/>
          <w:color w:val="000000" w:themeColor="text1"/>
          <w:sz w:val="24"/>
          <w:szCs w:val="21"/>
          <w:highlight w:val="none"/>
          <w14:textFill>
            <w14:solidFill>
              <w14:schemeClr w14:val="tx1"/>
            </w14:solidFill>
          </w14:textFill>
        </w:rPr>
        <w:t>的投标有效期自</w:t>
      </w:r>
      <w:r>
        <w:rPr>
          <w:rFonts w:hint="eastAsia" w:ascii="宋体" w:hAnsi="宋体"/>
          <w:color w:val="000000" w:themeColor="text1"/>
          <w:sz w:val="24"/>
          <w:highlight w:val="none"/>
          <w:lang w:val="en-GB"/>
          <w14:textFill>
            <w14:solidFill>
              <w14:schemeClr w14:val="tx1"/>
            </w14:solidFill>
          </w14:textFill>
        </w:rPr>
        <w:t>投标截止日</w:t>
      </w:r>
      <w:r>
        <w:rPr>
          <w:rFonts w:hint="eastAsia" w:hAnsi="宋体"/>
          <w:color w:val="000000" w:themeColor="text1"/>
          <w:sz w:val="24"/>
          <w:szCs w:val="21"/>
          <w:highlight w:val="none"/>
          <w14:textFill>
            <w14:solidFill>
              <w14:schemeClr w14:val="tx1"/>
            </w14:solidFill>
          </w14:textFill>
        </w:rPr>
        <w:t>起</w:t>
      </w:r>
      <w:r>
        <w:rPr>
          <w:rFonts w:hint="eastAsia" w:hAnsi="宋体"/>
          <w:color w:val="000000" w:themeColor="text1"/>
          <w:sz w:val="24"/>
          <w:szCs w:val="21"/>
          <w:highlight w:val="none"/>
          <w:u w:val="single"/>
          <w14:textFill>
            <w14:solidFill>
              <w14:schemeClr w14:val="tx1"/>
            </w14:solidFill>
          </w14:textFill>
        </w:rPr>
        <w:t xml:space="preserve"> </w:t>
      </w:r>
      <w:r>
        <w:rPr>
          <w:rFonts w:hint="eastAsia" w:ascii="宋体" w:hAnsi="宋体"/>
          <w:color w:val="000000" w:themeColor="text1"/>
          <w:sz w:val="24"/>
          <w:szCs w:val="21"/>
          <w:highlight w:val="none"/>
          <w:u w:val="single"/>
          <w14:textFill>
            <w14:solidFill>
              <w14:schemeClr w14:val="tx1"/>
            </w14:solidFill>
          </w14:textFill>
        </w:rPr>
        <w:t>90</w:t>
      </w:r>
      <w:r>
        <w:rPr>
          <w:rFonts w:hint="eastAsia" w:hAnsi="宋体"/>
          <w:color w:val="000000" w:themeColor="text1"/>
          <w:sz w:val="24"/>
          <w:szCs w:val="21"/>
          <w:highlight w:val="none"/>
          <w14:textFill>
            <w14:solidFill>
              <w14:schemeClr w14:val="tx1"/>
            </w14:solidFill>
          </w14:textFill>
        </w:rPr>
        <w:t>天内有效。如果在</w:t>
      </w:r>
      <w:r>
        <w:rPr>
          <w:rFonts w:hint="eastAsia" w:ascii="宋体" w:hAnsi="宋体"/>
          <w:color w:val="000000" w:themeColor="text1"/>
          <w:sz w:val="24"/>
          <w:highlight w:val="none"/>
          <w:lang w:val="en-GB"/>
          <w14:textFill>
            <w14:solidFill>
              <w14:schemeClr w14:val="tx1"/>
            </w14:solidFill>
          </w14:textFill>
        </w:rPr>
        <w:t>投标</w:t>
      </w:r>
      <w:r>
        <w:rPr>
          <w:rFonts w:hint="eastAsia" w:ascii="宋体" w:hAnsi="宋体"/>
          <w:color w:val="000000" w:themeColor="text1"/>
          <w:sz w:val="24"/>
          <w:szCs w:val="24"/>
          <w:highlight w:val="none"/>
          <w14:textFill>
            <w14:solidFill>
              <w14:schemeClr w14:val="tx1"/>
            </w14:solidFill>
          </w14:textFill>
        </w:rPr>
        <w:t>截止时间</w:t>
      </w:r>
      <w:r>
        <w:rPr>
          <w:rFonts w:hint="eastAsia" w:hAnsi="宋体"/>
          <w:color w:val="000000" w:themeColor="text1"/>
          <w:sz w:val="24"/>
          <w:szCs w:val="21"/>
          <w:highlight w:val="none"/>
          <w14:textFill>
            <w14:solidFill>
              <w14:schemeClr w14:val="tx1"/>
            </w14:solidFill>
          </w14:textFill>
        </w:rPr>
        <w:t>后规定的投标有效期内撤回投标，</w:t>
      </w:r>
      <w:r>
        <w:rPr>
          <w:rFonts w:hint="eastAsia" w:ascii="宋体" w:hAnsi="宋体"/>
          <w:color w:val="000000" w:themeColor="text1"/>
          <w:sz w:val="24"/>
          <w:szCs w:val="24"/>
          <w:highlight w:val="none"/>
          <w14:textFill>
            <w14:solidFill>
              <w14:schemeClr w14:val="tx1"/>
            </w14:solidFill>
          </w14:textFill>
        </w:rPr>
        <w:t>我方愿意接受相关法律、法规处罚。</w:t>
      </w:r>
      <w:r>
        <w:rPr>
          <w:rFonts w:hint="eastAsia" w:ascii="宋体" w:hAnsi="宋体"/>
          <w:color w:val="000000" w:themeColor="text1"/>
          <w:sz w:val="24"/>
          <w:szCs w:val="24"/>
          <w:highlight w:val="none"/>
          <w14:textFill>
            <w14:solidFill>
              <w14:schemeClr w14:val="tx1"/>
            </w14:solidFill>
          </w14:textFill>
        </w:rPr>
        <w:br w:type="textWrapping"/>
      </w:r>
      <w:r>
        <w:rPr>
          <w:rFonts w:hint="eastAsia" w:ascii="宋体" w:hAnsi="宋体"/>
          <w:color w:val="000000" w:themeColor="text1"/>
          <w:sz w:val="24"/>
          <w:szCs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lang w:val="en-US" w:eastAsia="zh-CN"/>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、我方不是采购人的附属机构；在获知本项目采购信息后，与采购人聘请的为此项目提供咨询服务的公司及其附属机构没有任何联系。</w:t>
      </w:r>
      <w:r>
        <w:rPr>
          <w:rFonts w:hint="eastAsia" w:ascii="宋体" w:hAnsi="宋体"/>
          <w:color w:val="000000" w:themeColor="text1"/>
          <w:sz w:val="24"/>
          <w:highlight w:val="none"/>
          <w14:textFill>
            <w14:solidFill>
              <w14:schemeClr w14:val="tx1"/>
            </w14:solidFill>
          </w14:textFill>
        </w:rPr>
        <w:br w:type="textWrapping"/>
      </w:r>
      <w:r>
        <w:rPr>
          <w:rFonts w:hint="eastAsia" w:ascii="宋体" w:hAnsi="宋体"/>
          <w:color w:val="000000" w:themeColor="text1"/>
          <w:sz w:val="24"/>
          <w:highlight w:val="none"/>
          <w:lang w:val="en-US" w:eastAsia="zh-CN"/>
          <w14:textFill>
            <w14:solidFill>
              <w14:schemeClr w14:val="tx1"/>
            </w14:solidFill>
          </w14:textFill>
        </w:rPr>
        <w:t xml:space="preserve">    4</w:t>
      </w:r>
      <w:r>
        <w:rPr>
          <w:rFonts w:hint="eastAsia" w:ascii="宋体" w:hAnsi="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我方保证，</w:t>
      </w:r>
      <w:r>
        <w:rPr>
          <w:rFonts w:hint="eastAsia" w:ascii="宋体" w:hAnsi="宋体"/>
          <w:color w:val="000000" w:themeColor="text1"/>
          <w:sz w:val="24"/>
          <w:highlight w:val="none"/>
          <w:lang w:val="af-ZA"/>
          <w14:textFill>
            <w14:solidFill>
              <w14:schemeClr w14:val="tx1"/>
            </w14:solidFill>
          </w14:textFill>
        </w:rPr>
        <w:t>采购人在中华人民共和国境内使用</w:t>
      </w:r>
      <w:r>
        <w:rPr>
          <w:rFonts w:hint="eastAsia" w:ascii="宋体" w:hAnsi="宋体" w:cs="宋体"/>
          <w:color w:val="000000" w:themeColor="text1"/>
          <w:sz w:val="24"/>
          <w:highlight w:val="none"/>
          <w14:textFill>
            <w14:solidFill>
              <w14:schemeClr w14:val="tx1"/>
            </w14:solidFill>
          </w14:textFill>
        </w:rPr>
        <w:t>我方</w:t>
      </w:r>
      <w:r>
        <w:rPr>
          <w:rFonts w:hint="eastAsia" w:ascii="宋体" w:hAnsi="宋体"/>
          <w:color w:val="000000" w:themeColor="text1"/>
          <w:sz w:val="24"/>
          <w:highlight w:val="none"/>
          <w:lang w:val="af-ZA"/>
          <w14:textFill>
            <w14:solidFill>
              <w14:schemeClr w14:val="tx1"/>
            </w14:solidFill>
          </w14:textFill>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000000" w:themeColor="text1"/>
          <w:sz w:val="24"/>
          <w:highlight w:val="none"/>
          <w:lang w:val="af-ZA"/>
          <w14:textFill>
            <w14:solidFill>
              <w14:schemeClr w14:val="tx1"/>
            </w14:solidFill>
          </w14:textFill>
        </w:rPr>
        <w:t>我方</w:t>
      </w:r>
      <w:r>
        <w:rPr>
          <w:rFonts w:hint="eastAsia" w:ascii="宋体" w:hAnsi="宋体"/>
          <w:color w:val="000000" w:themeColor="text1"/>
          <w:sz w:val="24"/>
          <w:highlight w:val="none"/>
          <w:lang w:val="af-ZA"/>
          <w14:textFill>
            <w14:solidFill>
              <w14:schemeClr w14:val="tx1"/>
            </w14:solidFill>
          </w14:textFill>
        </w:rPr>
        <w:t>承担。</w:t>
      </w:r>
      <w:r>
        <w:rPr>
          <w:rFonts w:hint="eastAsia" w:ascii="宋体" w:hAnsi="宋体" w:cs="宋体"/>
          <w:color w:val="000000" w:themeColor="text1"/>
          <w:sz w:val="24"/>
          <w:highlight w:val="none"/>
          <w:lang w:val="af-ZA"/>
          <w14:textFill>
            <w14:solidFill>
              <w14:schemeClr w14:val="tx1"/>
            </w14:solidFill>
          </w14:textFill>
        </w:rPr>
        <w:t>我方的</w:t>
      </w:r>
      <w:r>
        <w:rPr>
          <w:rFonts w:hint="eastAsia" w:ascii="宋体" w:hAnsi="宋体"/>
          <w:color w:val="000000" w:themeColor="text1"/>
          <w:sz w:val="24"/>
          <w:highlight w:val="none"/>
          <w:lang w:val="af-ZA"/>
          <w14:textFill>
            <w14:solidFill>
              <w14:schemeClr w14:val="tx1"/>
            </w14:solidFill>
          </w14:textFill>
        </w:rPr>
        <w:t>投标报价</w:t>
      </w:r>
      <w:r>
        <w:rPr>
          <w:rFonts w:hint="eastAsia" w:ascii="宋体" w:hAnsi="宋体" w:cs="宋体"/>
          <w:color w:val="000000" w:themeColor="text1"/>
          <w:sz w:val="24"/>
          <w:highlight w:val="none"/>
          <w:lang w:val="af-ZA"/>
          <w14:textFill>
            <w14:solidFill>
              <w14:schemeClr w14:val="tx1"/>
            </w14:solidFill>
          </w14:textFill>
        </w:rPr>
        <w:t>已</w:t>
      </w:r>
      <w:r>
        <w:rPr>
          <w:rFonts w:hint="eastAsia" w:ascii="宋体" w:hAnsi="宋体"/>
          <w:color w:val="000000" w:themeColor="text1"/>
          <w:sz w:val="24"/>
          <w:highlight w:val="none"/>
          <w:lang w:val="af-ZA"/>
          <w14:textFill>
            <w14:solidFill>
              <w14:schemeClr w14:val="tx1"/>
            </w14:solidFill>
          </w14:textFill>
        </w:rPr>
        <w:t>包含所有应向所有权人支付的专利权、商标权或其它知识产权的一切相关费用。</w:t>
      </w:r>
      <w:r>
        <w:rPr>
          <w:rFonts w:hint="eastAsia" w:ascii="宋体" w:hAnsi="宋体"/>
          <w:color w:val="000000" w:themeColor="text1"/>
          <w:sz w:val="24"/>
          <w:highlight w:val="none"/>
          <w:lang w:val="en-US" w:eastAsia="zh-CN"/>
          <w14:textFill>
            <w14:solidFill>
              <w14:schemeClr w14:val="tx1"/>
            </w14:solidFill>
          </w14:textFill>
        </w:rPr>
        <w:t xml:space="preserve"> </w:t>
      </w:r>
    </w:p>
    <w:p w14:paraId="438E5984">
      <w:pPr>
        <w:keepNext w:val="0"/>
        <w:keepLines w:val="0"/>
        <w:pageBreakBefore w:val="0"/>
        <w:widowControl w:val="0"/>
        <w:kinsoku/>
        <w:wordWrap/>
        <w:overflowPunct/>
        <w:topLinePunct w:val="0"/>
        <w:autoSpaceDE/>
        <w:autoSpaceDN/>
        <w:bidi w:val="0"/>
        <w:snapToGrid w:val="0"/>
        <w:spacing w:beforeLines="50" w:line="312" w:lineRule="auto"/>
        <w:ind w:firstLine="480" w:firstLineChars="200"/>
        <w:jc w:val="both"/>
        <w:textAlignment w:val="auto"/>
        <w:rPr>
          <w:rFonts w:hint="eastAsia" w:ascii="宋体" w:hAnsi="宋体" w:cs="宋体"/>
          <w:color w:val="000000" w:themeColor="text1"/>
          <w:sz w:val="24"/>
          <w:highlight w:val="none"/>
          <w:lang w:val="af-ZA"/>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lang w:val="af-ZA"/>
          <w14:textFill>
            <w14:solidFill>
              <w14:schemeClr w14:val="tx1"/>
            </w14:solidFill>
          </w14:textFill>
        </w:rPr>
        <w:t>、我方严格履行政府采购合同，不降低合同约定的产品质量和服务，不擅自变更、中止、终止合同，或拒绝履行合同义务。</w:t>
      </w:r>
    </w:p>
    <w:p w14:paraId="7F17328E">
      <w:pPr>
        <w:keepNext w:val="0"/>
        <w:keepLines w:val="0"/>
        <w:pageBreakBefore w:val="0"/>
        <w:widowControl w:val="0"/>
        <w:kinsoku/>
        <w:wordWrap/>
        <w:overflowPunct/>
        <w:topLinePunct w:val="0"/>
        <w:autoSpaceDE/>
        <w:autoSpaceDN/>
        <w:bidi w:val="0"/>
        <w:snapToGrid w:val="0"/>
        <w:spacing w:beforeLines="50" w:line="312" w:lineRule="auto"/>
        <w:ind w:firstLine="482" w:firstLineChars="200"/>
        <w:jc w:val="both"/>
        <w:textAlignment w:val="auto"/>
        <w:rPr>
          <w:rFonts w:hint="eastAsia" w:ascii="宋体" w:hAnsi="宋体" w:cs="Arial"/>
          <w:b/>
          <w:bCs/>
          <w:color w:val="000000" w:themeColor="text1"/>
          <w:sz w:val="24"/>
          <w:highlight w:val="none"/>
          <w:lang w:val="en-US" w:eastAsia="zh-CN"/>
          <w14:textFill>
            <w14:solidFill>
              <w14:schemeClr w14:val="tx1"/>
            </w14:solidFill>
          </w14:textFill>
        </w:rPr>
      </w:pPr>
      <w:r>
        <w:rPr>
          <w:rFonts w:hint="eastAsia" w:ascii="宋体" w:hAnsi="宋体" w:cs="Arial"/>
          <w:b/>
          <w:bCs/>
          <w:color w:val="000000" w:themeColor="text1"/>
          <w:sz w:val="24"/>
          <w:highlight w:val="none"/>
          <w:lang w:val="en-US" w:eastAsia="zh-CN"/>
          <w14:textFill>
            <w14:solidFill>
              <w14:schemeClr w14:val="tx1"/>
            </w14:solidFill>
          </w14:textFill>
        </w:rPr>
        <w:t>6</w:t>
      </w:r>
      <w:r>
        <w:rPr>
          <w:rFonts w:hint="eastAsia" w:ascii="宋体" w:hAnsi="宋体" w:cs="Arial"/>
          <w:b/>
          <w:bCs/>
          <w:color w:val="000000" w:themeColor="text1"/>
          <w:sz w:val="24"/>
          <w:highlight w:val="none"/>
          <w14:textFill>
            <w14:solidFill>
              <w14:schemeClr w14:val="tx1"/>
            </w14:solidFill>
          </w14:textFill>
        </w:rPr>
        <w:t>、</w:t>
      </w:r>
      <w:r>
        <w:rPr>
          <w:rFonts w:hint="eastAsia" w:ascii="宋体" w:hAnsi="宋体" w:cs="Arial"/>
          <w:b/>
          <w:bCs/>
          <w:color w:val="000000" w:themeColor="text1"/>
          <w:sz w:val="24"/>
          <w:highlight w:val="none"/>
          <w:lang w:val="en-US" w:eastAsia="zh-CN"/>
          <w14:textFill>
            <w14:solidFill>
              <w14:schemeClr w14:val="tx1"/>
            </w14:solidFill>
          </w14:textFill>
        </w:rPr>
        <w:t>我方通过“信用中国”网站（www.creditchina.gov.cn）、中国政府采购网（www.ccgp.gov.cn）查询，未被列入失信被执行人、重大税收违法案件当事人名单、政府采购严重违法失信行为记录名单。</w:t>
      </w:r>
    </w:p>
    <w:p w14:paraId="197F893F">
      <w:pPr>
        <w:keepNext w:val="0"/>
        <w:keepLines w:val="0"/>
        <w:pageBreakBefore w:val="0"/>
        <w:widowControl w:val="0"/>
        <w:kinsoku/>
        <w:wordWrap/>
        <w:overflowPunct/>
        <w:topLinePunct w:val="0"/>
        <w:autoSpaceDE/>
        <w:autoSpaceDN/>
        <w:bidi w:val="0"/>
        <w:snapToGrid w:val="0"/>
        <w:spacing w:beforeLines="50" w:line="312" w:lineRule="auto"/>
        <w:ind w:firstLine="482" w:firstLineChars="200"/>
        <w:jc w:val="both"/>
        <w:textAlignment w:val="auto"/>
        <w:rPr>
          <w:rFonts w:ascii="宋体" w:hAnsi="宋体" w:cs="宋体"/>
          <w:b/>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lang w:val="en-US" w:eastAsia="zh-CN"/>
          <w14:textFill>
            <w14:solidFill>
              <w14:schemeClr w14:val="tx1"/>
            </w14:solidFill>
          </w14:textFill>
        </w:rPr>
        <w:t>7</w:t>
      </w:r>
      <w:r>
        <w:rPr>
          <w:rFonts w:hint="eastAsia" w:ascii="宋体" w:hAnsi="宋体" w:cs="Arial"/>
          <w:b/>
          <w:bCs/>
          <w:color w:val="000000" w:themeColor="text1"/>
          <w:sz w:val="24"/>
          <w:highlight w:val="none"/>
          <w14:textFill>
            <w14:solidFill>
              <w14:schemeClr w14:val="tx1"/>
            </w14:solidFill>
          </w14:textFill>
        </w:rPr>
        <w:t>、</w:t>
      </w:r>
      <w:r>
        <w:rPr>
          <w:rFonts w:hint="eastAsia" w:ascii="宋体" w:hAnsi="宋体" w:cs="Arial"/>
          <w:b/>
          <w:bCs/>
          <w:color w:val="000000" w:themeColor="text1"/>
          <w:sz w:val="24"/>
          <w:highlight w:val="none"/>
          <w:lang w:val="en-US" w:eastAsia="zh-CN"/>
          <w14:textFill>
            <w14:solidFill>
              <w14:schemeClr w14:val="tx1"/>
            </w14:solidFill>
          </w14:textFill>
        </w:rPr>
        <w:t>我方承诺已经具备参与政府采购活动的资格条件并且没有税收缴纳、社会保障等方面的失信记录。</w:t>
      </w:r>
    </w:p>
    <w:p w14:paraId="60377791">
      <w:pPr>
        <w:keepNext w:val="0"/>
        <w:keepLines w:val="0"/>
        <w:pageBreakBefore w:val="0"/>
        <w:widowControl w:val="0"/>
        <w:kinsoku/>
        <w:wordWrap/>
        <w:overflowPunct/>
        <w:topLinePunct w:val="0"/>
        <w:autoSpaceDE/>
        <w:autoSpaceDN/>
        <w:bidi w:val="0"/>
        <w:snapToGrid w:val="0"/>
        <w:spacing w:beforeLines="50" w:after="50" w:line="312" w:lineRule="auto"/>
        <w:ind w:firstLine="480" w:firstLineChars="200"/>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8</w:t>
      </w:r>
      <w:r>
        <w:rPr>
          <w:rFonts w:hint="eastAsia" w:ascii="宋体" w:hAnsi="宋体"/>
          <w:color w:val="000000" w:themeColor="text1"/>
          <w:sz w:val="24"/>
          <w:highlight w:val="none"/>
          <w14:textFill>
            <w14:solidFill>
              <w14:schemeClr w14:val="tx1"/>
            </w14:solidFill>
          </w14:textFill>
        </w:rPr>
        <w:t>、以上事项如有虚假或隐瞒，我方愿意承担一切后果，并不再寻求任何旨在减轻或免除法律责任的辩解。</w:t>
      </w:r>
    </w:p>
    <w:p w14:paraId="08F6C8C3">
      <w:pPr>
        <w:pStyle w:val="30"/>
        <w:keepNext w:val="0"/>
        <w:keepLines w:val="0"/>
        <w:pageBreakBefore w:val="0"/>
        <w:widowControl w:val="0"/>
        <w:kinsoku/>
        <w:wordWrap/>
        <w:overflowPunct/>
        <w:topLinePunct w:val="0"/>
        <w:autoSpaceDE/>
        <w:autoSpaceDN/>
        <w:bidi w:val="0"/>
        <w:snapToGrid w:val="0"/>
        <w:spacing w:line="312" w:lineRule="auto"/>
        <w:textAlignment w:val="auto"/>
        <w:rPr>
          <w:color w:val="000000" w:themeColor="text1"/>
          <w:highlight w:val="none"/>
          <w14:textFill>
            <w14:solidFill>
              <w14:schemeClr w14:val="tx1"/>
            </w14:solidFill>
          </w14:textFill>
        </w:rPr>
      </w:pPr>
    </w:p>
    <w:p w14:paraId="3EE0C1B7">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宋体" w:hAnsi="宋体" w:cs="仿宋_GB2312"/>
          <w:color w:val="000000" w:themeColor="text1"/>
          <w:sz w:val="24"/>
          <w:highlight w:val="none"/>
          <w:lang w:val="zh-CN"/>
          <w14:textFill>
            <w14:solidFill>
              <w14:schemeClr w14:val="tx1"/>
            </w14:solidFill>
          </w14:textFill>
        </w:rPr>
      </w:pPr>
      <w:r>
        <w:rPr>
          <w:rFonts w:hint="eastAsia" w:ascii="宋体" w:hAnsi="宋体" w:cs="仿宋_GB2312"/>
          <w:color w:val="000000" w:themeColor="text1"/>
          <w:sz w:val="24"/>
          <w:highlight w:val="none"/>
          <w:lang w:val="zh-CN"/>
          <w14:textFill>
            <w14:solidFill>
              <w14:schemeClr w14:val="tx1"/>
            </w14:solidFill>
          </w14:textFill>
        </w:rPr>
        <w:t xml:space="preserve">                      </w:t>
      </w:r>
      <w:r>
        <w:rPr>
          <w:rFonts w:hint="eastAsia" w:ascii="宋体" w:hAnsi="宋体" w:cs="仿宋_GB2312"/>
          <w:color w:val="000000" w:themeColor="text1"/>
          <w:sz w:val="24"/>
          <w:highlight w:val="none"/>
          <w:lang w:val="en-US" w:eastAsia="zh-CN"/>
          <w14:textFill>
            <w14:solidFill>
              <w14:schemeClr w14:val="tx1"/>
            </w14:solidFill>
          </w14:textFill>
        </w:rPr>
        <w:t xml:space="preserve">                   </w:t>
      </w:r>
      <w:r>
        <w:rPr>
          <w:rFonts w:hint="eastAsia" w:ascii="宋体" w:hAnsi="宋体" w:cs="仿宋_GB2312"/>
          <w:color w:val="000000" w:themeColor="text1"/>
          <w:sz w:val="24"/>
          <w:highlight w:val="none"/>
          <w:lang w:val="zh-CN"/>
          <w14:textFill>
            <w14:solidFill>
              <w14:schemeClr w14:val="tx1"/>
            </w14:solidFill>
          </w14:textFill>
        </w:rPr>
        <w:t>供应商名称(</w:t>
      </w:r>
      <w:r>
        <w:rPr>
          <w:rFonts w:hint="eastAsia" w:ascii="宋体" w:hAnsi="宋体"/>
          <w:color w:val="000000" w:themeColor="text1"/>
          <w:sz w:val="24"/>
          <w:highlight w:val="none"/>
          <w14:textFill>
            <w14:solidFill>
              <w14:schemeClr w14:val="tx1"/>
            </w14:solidFill>
          </w14:textFill>
        </w:rPr>
        <w:t>电子印章</w:t>
      </w:r>
      <w:r>
        <w:rPr>
          <w:rFonts w:hint="eastAsia" w:ascii="宋体" w:hAnsi="宋体" w:cs="仿宋_GB2312"/>
          <w:color w:val="000000" w:themeColor="text1"/>
          <w:sz w:val="24"/>
          <w:highlight w:val="none"/>
          <w:lang w:val="zh-CN"/>
          <w14:textFill>
            <w14:solidFill>
              <w14:schemeClr w14:val="tx1"/>
            </w14:solidFill>
          </w14:textFill>
        </w:rPr>
        <w:t>)：</w:t>
      </w:r>
    </w:p>
    <w:p w14:paraId="6C5E0131">
      <w:pPr>
        <w:keepNext w:val="0"/>
        <w:keepLines w:val="0"/>
        <w:pageBreakBefore w:val="0"/>
        <w:widowControl w:val="0"/>
        <w:shd w:val="clear" w:color="auto" w:fill="auto"/>
        <w:kinsoku/>
        <w:wordWrap/>
        <w:overflowPunct/>
        <w:topLinePunct w:val="0"/>
        <w:autoSpaceDE/>
        <w:autoSpaceDN/>
        <w:bidi w:val="0"/>
        <w:snapToGrid w:val="0"/>
        <w:spacing w:line="312" w:lineRule="auto"/>
        <w:textAlignment w:val="auto"/>
        <w:rPr>
          <w:rFonts w:hint="eastAsia" w:ascii="宋体" w:hAnsi="宋体" w:cs="宋体"/>
          <w:color w:val="000000" w:themeColor="text1"/>
          <w:sz w:val="24"/>
          <w:szCs w:val="32"/>
          <w:highlight w:val="none"/>
          <w:lang w:val="zh-CN"/>
          <w14:textFill>
            <w14:solidFill>
              <w14:schemeClr w14:val="tx1"/>
            </w14:solidFill>
          </w14:textFill>
        </w:rPr>
      </w:pPr>
      <w:r>
        <w:rPr>
          <w:rFonts w:hint="eastAsia" w:ascii="宋体" w:hAnsi="宋体" w:cs="仿宋_GB2312"/>
          <w:color w:val="000000" w:themeColor="text1"/>
          <w:sz w:val="24"/>
          <w:highlight w:val="none"/>
          <w:lang w:val="zh-CN"/>
          <w14:textFill>
            <w14:solidFill>
              <w14:schemeClr w14:val="tx1"/>
            </w14:solidFill>
          </w14:textFill>
        </w:rPr>
        <w:t xml:space="preserve">                                  </w:t>
      </w:r>
      <w:r>
        <w:rPr>
          <w:rFonts w:hint="eastAsia" w:ascii="宋体" w:hAnsi="宋体" w:cs="仿宋_GB2312"/>
          <w:color w:val="000000" w:themeColor="text1"/>
          <w:sz w:val="24"/>
          <w:highlight w:val="none"/>
          <w:lang w:val="en-US" w:eastAsia="zh-CN"/>
          <w14:textFill>
            <w14:solidFill>
              <w14:schemeClr w14:val="tx1"/>
            </w14:solidFill>
          </w14:textFill>
        </w:rPr>
        <w:t xml:space="preserve">       </w:t>
      </w:r>
      <w:r>
        <w:rPr>
          <w:rFonts w:hint="eastAsia" w:ascii="宋体" w:hAnsi="宋体" w:cs="仿宋_GB2312"/>
          <w:color w:val="000000" w:themeColor="text1"/>
          <w:sz w:val="24"/>
          <w:highlight w:val="none"/>
          <w:lang w:val="zh-CN"/>
          <w14:textFill>
            <w14:solidFill>
              <w14:schemeClr w14:val="tx1"/>
            </w14:solidFill>
          </w14:textFill>
        </w:rPr>
        <w:t>日期：</w:t>
      </w:r>
      <w:r>
        <w:rPr>
          <w:rFonts w:hint="eastAsia" w:ascii="宋体" w:hAnsi="宋体" w:cs="仿宋_GB2312"/>
          <w:color w:val="000000" w:themeColor="text1"/>
          <w:sz w:val="24"/>
          <w:highlight w:val="none"/>
          <w:lang w:eastAsia="zh-CN"/>
          <w14:textFill>
            <w14:solidFill>
              <w14:schemeClr w14:val="tx1"/>
            </w14:solidFill>
          </w14:textFill>
        </w:rPr>
        <w:t>2025</w:t>
      </w:r>
      <w:r>
        <w:rPr>
          <w:rFonts w:hint="eastAsia" w:ascii="宋体" w:hAnsi="宋体" w:cs="仿宋_GB2312"/>
          <w:color w:val="000000" w:themeColor="text1"/>
          <w:sz w:val="24"/>
          <w:highlight w:val="none"/>
          <w:lang w:val="zh-CN"/>
          <w14:textFill>
            <w14:solidFill>
              <w14:schemeClr w14:val="tx1"/>
            </w14:solidFill>
          </w14:textFill>
        </w:rPr>
        <w:t>年  月   日</w:t>
      </w:r>
    </w:p>
    <w:p w14:paraId="5F1F6739">
      <w:pPr>
        <w:shd w:val="clear" w:color="auto" w:fill="auto"/>
        <w:spacing w:line="300" w:lineRule="auto"/>
        <w:rPr>
          <w:rFonts w:hint="eastAsia" w:ascii="宋体" w:hAnsi="宋体" w:cs="宋体"/>
          <w:color w:val="000000" w:themeColor="text1"/>
          <w:sz w:val="28"/>
          <w:szCs w:val="36"/>
          <w:highlight w:val="none"/>
          <w14:textFill>
            <w14:solidFill>
              <w14:schemeClr w14:val="tx1"/>
            </w14:solidFill>
          </w14:textFill>
        </w:rPr>
      </w:pPr>
    </w:p>
    <w:p w14:paraId="4FAC7C90">
      <w:pPr>
        <w:shd w:val="clear" w:color="auto" w:fill="auto"/>
        <w:spacing w:line="300" w:lineRule="auto"/>
        <w:rPr>
          <w:rFonts w:hint="eastAsia"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附件3                   授权委托书</w:t>
      </w:r>
    </w:p>
    <w:p w14:paraId="3D66B85E">
      <w:pPr>
        <w:shd w:val="clear" w:color="auto" w:fill="auto"/>
        <w:spacing w:line="300" w:lineRule="auto"/>
        <w:jc w:val="left"/>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eastAsia="宋体" w:cs="宋体"/>
          <w:color w:val="000000"/>
          <w:sz w:val="24"/>
          <w:szCs w:val="32"/>
          <w:highlight w:val="none"/>
          <w:u w:val="single"/>
          <w:lang w:eastAsia="zh-CN"/>
        </w:rPr>
        <w:t>台州市黄岩区市场监督管理局、</w:t>
      </w:r>
      <w:r>
        <w:rPr>
          <w:rFonts w:hint="eastAsia" w:ascii="宋体" w:hAnsi="宋体" w:cs="宋体"/>
          <w:color w:val="000000"/>
          <w:sz w:val="24"/>
          <w:szCs w:val="32"/>
          <w:highlight w:val="none"/>
          <w:u w:val="single"/>
        </w:rPr>
        <w:t>大地工程咨询有限公司</w:t>
      </w:r>
      <w:r>
        <w:rPr>
          <w:rFonts w:hint="eastAsia" w:ascii="宋体" w:hAnsi="宋体" w:cs="宋体"/>
          <w:color w:val="000000" w:themeColor="text1"/>
          <w:sz w:val="24"/>
          <w:szCs w:val="32"/>
          <w:highlight w:val="none"/>
          <w14:textFill>
            <w14:solidFill>
              <w14:schemeClr w14:val="tx1"/>
            </w14:solidFill>
          </w14:textFill>
        </w:rPr>
        <w:t>：</w:t>
      </w:r>
    </w:p>
    <w:p w14:paraId="19FCC0E0">
      <w:pPr>
        <w:shd w:val="clear" w:color="auto" w:fill="auto"/>
        <w:spacing w:line="30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color w:val="000000" w:themeColor="text1"/>
          <w:sz w:val="24"/>
          <w:szCs w:val="32"/>
          <w:highlight w:val="none"/>
          <w:u w:val="single"/>
          <w14:textFill>
            <w14:solidFill>
              <w14:schemeClr w14:val="tx1"/>
            </w14:solidFill>
          </w14:textFill>
        </w:rPr>
        <w:t>（投标人全称）</w:t>
      </w:r>
      <w:r>
        <w:rPr>
          <w:color w:val="000000" w:themeColor="text1"/>
          <w:sz w:val="24"/>
          <w:szCs w:val="32"/>
          <w:highlight w:val="none"/>
          <w14:textFill>
            <w14:solidFill>
              <w14:schemeClr w14:val="tx1"/>
            </w14:solidFill>
          </w14:textFill>
        </w:rPr>
        <w:t>法定代表人</w:t>
      </w:r>
      <w:r>
        <w:rPr>
          <w:rFonts w:hint="eastAsia"/>
          <w:color w:val="000000" w:themeColor="text1"/>
          <w:sz w:val="24"/>
          <w:szCs w:val="32"/>
          <w:highlight w:val="none"/>
          <w14:textFill>
            <w14:solidFill>
              <w14:schemeClr w14:val="tx1"/>
            </w14:solidFill>
          </w14:textFill>
        </w:rPr>
        <w:t>（或营业执照中单位负责人）</w:t>
      </w:r>
      <w:r>
        <w:rPr>
          <w:color w:val="000000" w:themeColor="text1"/>
          <w:sz w:val="24"/>
          <w:szCs w:val="32"/>
          <w:highlight w:val="none"/>
          <w:u w:val="single"/>
          <w14:textFill>
            <w14:solidFill>
              <w14:schemeClr w14:val="tx1"/>
            </w14:solidFill>
          </w14:textFill>
        </w:rPr>
        <w:tab/>
      </w:r>
      <w:r>
        <w:rPr>
          <w:color w:val="000000" w:themeColor="text1"/>
          <w:sz w:val="24"/>
          <w:szCs w:val="32"/>
          <w:highlight w:val="none"/>
          <w:u w:val="single"/>
          <w14:textFill>
            <w14:solidFill>
              <w14:schemeClr w14:val="tx1"/>
            </w14:solidFill>
          </w14:textFill>
        </w:rPr>
        <w:t>（法定代表</w:t>
      </w:r>
      <w:r>
        <w:rPr>
          <w:rFonts w:hint="eastAsia"/>
          <w:color w:val="000000" w:themeColor="text1"/>
          <w:sz w:val="24"/>
          <w:szCs w:val="32"/>
          <w:highlight w:val="none"/>
          <w:u w:val="single"/>
          <w14:textFill>
            <w14:solidFill>
              <w14:schemeClr w14:val="tx1"/>
            </w14:solidFill>
          </w14:textFill>
        </w:rPr>
        <w:t>人或营业执照中单位负责人</w:t>
      </w:r>
      <w:r>
        <w:rPr>
          <w:color w:val="000000" w:themeColor="text1"/>
          <w:sz w:val="24"/>
          <w:szCs w:val="32"/>
          <w:highlight w:val="none"/>
          <w:u w:val="single"/>
          <w14:textFill>
            <w14:solidFill>
              <w14:schemeClr w14:val="tx1"/>
            </w14:solidFill>
          </w14:textFill>
        </w:rPr>
        <w:t>姓名）</w:t>
      </w:r>
      <w:r>
        <w:rPr>
          <w:rFonts w:hint="eastAsia"/>
          <w:color w:val="000000" w:themeColor="text1"/>
          <w:sz w:val="24"/>
          <w:szCs w:val="32"/>
          <w:highlight w:val="none"/>
          <w:u w:val="single"/>
          <w14:textFill>
            <w14:solidFill>
              <w14:schemeClr w14:val="tx1"/>
            </w14:solidFill>
          </w14:textFill>
        </w:rPr>
        <w:t xml:space="preserve"> </w:t>
      </w:r>
      <w:r>
        <w:rPr>
          <w:color w:val="000000" w:themeColor="text1"/>
          <w:sz w:val="24"/>
          <w:szCs w:val="32"/>
          <w:highlight w:val="none"/>
          <w14:textFill>
            <w14:solidFill>
              <w14:schemeClr w14:val="tx1"/>
            </w14:solidFill>
          </w14:textFill>
        </w:rPr>
        <w:t>授权</w:t>
      </w:r>
      <w:r>
        <w:rPr>
          <w:rFonts w:hint="eastAsia"/>
          <w:color w:val="000000" w:themeColor="text1"/>
          <w:sz w:val="24"/>
          <w:szCs w:val="32"/>
          <w:highlight w:val="none"/>
          <w:u w:val="single"/>
          <w14:textFill>
            <w14:solidFill>
              <w14:schemeClr w14:val="tx1"/>
            </w14:solidFill>
          </w14:textFill>
        </w:rPr>
        <w:t xml:space="preserve"> （授权委托代理人</w:t>
      </w:r>
      <w:r>
        <w:rPr>
          <w:color w:val="000000" w:themeColor="text1"/>
          <w:sz w:val="24"/>
          <w:szCs w:val="32"/>
          <w:highlight w:val="none"/>
          <w:u w:val="single"/>
          <w14:textFill>
            <w14:solidFill>
              <w14:schemeClr w14:val="tx1"/>
            </w14:solidFill>
          </w14:textFill>
        </w:rPr>
        <w:t>姓名</w:t>
      </w:r>
      <w:r>
        <w:rPr>
          <w:rFonts w:hint="eastAsia"/>
          <w:color w:val="000000" w:themeColor="text1"/>
          <w:sz w:val="24"/>
          <w:szCs w:val="32"/>
          <w:highlight w:val="none"/>
          <w:u w:val="single"/>
          <w14:textFill>
            <w14:solidFill>
              <w14:schemeClr w14:val="tx1"/>
            </w14:solidFill>
          </w14:textFill>
        </w:rPr>
        <w:t xml:space="preserve">） </w:t>
      </w:r>
      <w:r>
        <w:rPr>
          <w:color w:val="000000" w:themeColor="text1"/>
          <w:sz w:val="24"/>
          <w:szCs w:val="32"/>
          <w:highlight w:val="none"/>
          <w14:textFill>
            <w14:solidFill>
              <w14:schemeClr w14:val="tx1"/>
            </w14:solidFill>
          </w14:textFill>
        </w:rPr>
        <w:t>为</w:t>
      </w:r>
      <w:r>
        <w:rPr>
          <w:rFonts w:hint="eastAsia"/>
          <w:color w:val="000000" w:themeColor="text1"/>
          <w:sz w:val="24"/>
          <w:szCs w:val="32"/>
          <w:highlight w:val="none"/>
          <w14:textFill>
            <w14:solidFill>
              <w14:schemeClr w14:val="tx1"/>
            </w14:solidFill>
          </w14:textFill>
        </w:rPr>
        <w:t>授权委托代理人</w:t>
      </w:r>
      <w:r>
        <w:rPr>
          <w:color w:val="000000" w:themeColor="text1"/>
          <w:sz w:val="24"/>
          <w:szCs w:val="32"/>
          <w:highlight w:val="none"/>
          <w14:textFill>
            <w14:solidFill>
              <w14:schemeClr w14:val="tx1"/>
            </w14:solidFill>
          </w14:textFill>
        </w:rPr>
        <w:t>，参加贵单位组织的</w:t>
      </w:r>
      <w:r>
        <w:rPr>
          <w:rFonts w:hint="eastAsia"/>
          <w:color w:val="000000" w:themeColor="text1"/>
          <w:sz w:val="24"/>
          <w:szCs w:val="32"/>
          <w:highlight w:val="none"/>
          <w:u w:val="single"/>
          <w14:textFill>
            <w14:solidFill>
              <w14:schemeClr w14:val="tx1"/>
            </w14:solidFill>
          </w14:textFill>
        </w:rPr>
        <w:t xml:space="preserve"> </w:t>
      </w:r>
      <w:r>
        <w:rPr>
          <w:rFonts w:hint="eastAsia"/>
          <w:color w:val="000000" w:themeColor="text1"/>
          <w:sz w:val="24"/>
          <w:szCs w:val="32"/>
          <w:highlight w:val="none"/>
          <w:u w:val="single"/>
          <w:lang w:eastAsia="zh-CN"/>
          <w14:textFill>
            <w14:solidFill>
              <w14:schemeClr w14:val="tx1"/>
            </w14:solidFill>
          </w14:textFill>
        </w:rPr>
        <w:t>黄岩区2025年度产品质量检测服务采购项目</w:t>
      </w:r>
      <w:r>
        <w:rPr>
          <w:rFonts w:hint="eastAsia"/>
          <w:color w:val="000000" w:themeColor="text1"/>
          <w:sz w:val="24"/>
          <w:szCs w:val="32"/>
          <w:highlight w:val="none"/>
          <w:u w:val="single"/>
          <w14:textFill>
            <w14:solidFill>
              <w14:schemeClr w14:val="tx1"/>
            </w14:solidFill>
          </w14:textFill>
        </w:rPr>
        <w:t xml:space="preserve"> </w:t>
      </w:r>
      <w:r>
        <w:rPr>
          <w:color w:val="000000" w:themeColor="text1"/>
          <w:sz w:val="24"/>
          <w:szCs w:val="32"/>
          <w:highlight w:val="none"/>
          <w14:textFill>
            <w14:solidFill>
              <w14:schemeClr w14:val="tx1"/>
            </w14:solidFill>
          </w14:textFill>
        </w:rPr>
        <w:t>的采购活动，并代表我方全权办理针对上述项目的投标、开标、评标、签约等具体事务和签署相关文件。</w:t>
      </w:r>
      <w:r>
        <w:rPr>
          <w:rFonts w:hint="eastAsia"/>
          <w:color w:val="000000" w:themeColor="text1"/>
          <w:sz w:val="24"/>
          <w:szCs w:val="32"/>
          <w:highlight w:val="none"/>
          <w14:textFill>
            <w14:solidFill>
              <w14:schemeClr w14:val="tx1"/>
            </w14:solidFill>
          </w14:textFill>
        </w:rPr>
        <w:t>我方对授权委托代理人的签字事项负全部责任。</w:t>
      </w:r>
    </w:p>
    <w:p w14:paraId="176C2C01">
      <w:pPr>
        <w:shd w:val="clear" w:color="auto" w:fill="auto"/>
        <w:spacing w:line="30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在撤销授权的书面通知以前，本授权书一直有效。授权委托代理人在授权委托书有效期内签署的所有文件不因授权的撤销而失效。</w:t>
      </w:r>
    </w:p>
    <w:p w14:paraId="51AF2EBB">
      <w:pPr>
        <w:shd w:val="clear" w:color="auto" w:fill="auto"/>
        <w:spacing w:line="30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授权委托代理人无转委托权，特此委托。</w:t>
      </w:r>
    </w:p>
    <w:p w14:paraId="7D7778FC">
      <w:pPr>
        <w:shd w:val="clear" w:color="auto" w:fill="auto"/>
        <w:spacing w:line="30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p>
    <w:p w14:paraId="5AD0A104">
      <w:pPr>
        <w:shd w:val="clear" w:color="auto" w:fill="auto"/>
        <w:spacing w:line="30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法定代表人</w:t>
      </w:r>
      <w:r>
        <w:rPr>
          <w:rFonts w:hint="eastAsia" w:ascii="宋体" w:hAnsi="宋体" w:cs="宋体"/>
          <w:color w:val="000000" w:themeColor="text1"/>
          <w:sz w:val="24"/>
          <w:szCs w:val="32"/>
          <w:highlight w:val="none"/>
          <w:lang w:eastAsia="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单位负责人</w:t>
      </w:r>
      <w:r>
        <w:rPr>
          <w:rFonts w:hint="eastAsia" w:ascii="宋体" w:hAnsi="宋体" w:cs="宋体"/>
          <w:color w:val="000000" w:themeColor="text1"/>
          <w:sz w:val="24"/>
          <w:szCs w:val="32"/>
          <w:highlight w:val="none"/>
          <w:lang w:val="en-US" w:eastAsia="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签字或盖章：</w:t>
      </w:r>
    </w:p>
    <w:p w14:paraId="79925820">
      <w:pPr>
        <w:shd w:val="clear" w:color="auto" w:fill="auto"/>
        <w:spacing w:line="30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p>
    <w:p w14:paraId="16F621CE">
      <w:pPr>
        <w:shd w:val="clear" w:color="auto" w:fill="auto"/>
        <w:spacing w:line="30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 xml:space="preserve">投标人全称（公章）：                      </w:t>
      </w:r>
      <w:r>
        <w:rPr>
          <w:rFonts w:hint="eastAsia" w:ascii="宋体" w:hAnsi="宋体" w:cs="宋体"/>
          <w:color w:val="000000" w:themeColor="text1"/>
          <w:sz w:val="24"/>
          <w:szCs w:val="32"/>
          <w:highlight w:val="none"/>
          <w:lang w:val="zh-CN"/>
          <w14:textFill>
            <w14:solidFill>
              <w14:schemeClr w14:val="tx1"/>
            </w14:solidFill>
          </w14:textFill>
        </w:rPr>
        <w:t>日期：</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lang w:val="zh-CN"/>
          <w14:textFill>
            <w14:solidFill>
              <w14:schemeClr w14:val="tx1"/>
            </w14:solidFill>
          </w14:textFill>
        </w:rPr>
        <w:t>年</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lang w:val="zh-CN"/>
          <w14:textFill>
            <w14:solidFill>
              <w14:schemeClr w14:val="tx1"/>
            </w14:solidFill>
          </w14:textFill>
        </w:rPr>
        <w:t>月</w:t>
      </w:r>
      <w:r>
        <w:rPr>
          <w:rFonts w:hint="eastAsia" w:ascii="宋体" w:hAnsi="宋体" w:cs="宋体"/>
          <w:color w:val="000000" w:themeColor="text1"/>
          <w:sz w:val="24"/>
          <w:szCs w:val="32"/>
          <w:highlight w:val="none"/>
          <w:u w:val="single"/>
          <w14:textFill>
            <w14:solidFill>
              <w14:schemeClr w14:val="tx1"/>
            </w14:solidFill>
          </w14:textFill>
        </w:rPr>
        <w:t xml:space="preserve">    </w:t>
      </w:r>
      <w:r>
        <w:rPr>
          <w:rFonts w:hint="eastAsia" w:ascii="宋体" w:hAnsi="宋体" w:cs="宋体"/>
          <w:color w:val="000000" w:themeColor="text1"/>
          <w:sz w:val="24"/>
          <w:szCs w:val="32"/>
          <w:highlight w:val="none"/>
          <w:lang w:val="zh-CN"/>
          <w14:textFill>
            <w14:solidFill>
              <w14:schemeClr w14:val="tx1"/>
            </w14:solidFill>
          </w14:textFill>
        </w:rPr>
        <w:t>日</w:t>
      </w:r>
    </w:p>
    <w:p w14:paraId="4BBBD597">
      <w:pPr>
        <w:shd w:val="clear" w:color="auto" w:fill="auto"/>
        <w:spacing w:line="30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p>
    <w:p w14:paraId="45881573">
      <w:pPr>
        <w:shd w:val="clear" w:color="auto" w:fill="auto"/>
        <w:spacing w:line="300" w:lineRule="auto"/>
        <w:rPr>
          <w:rFonts w:hint="eastAsia"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附：</w:t>
      </w:r>
    </w:p>
    <w:tbl>
      <w:tblPr>
        <w:tblStyle w:val="31"/>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48F5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center"/>
          </w:tcPr>
          <w:p w14:paraId="6B8A74CC">
            <w:pPr>
              <w:shd w:val="clear" w:color="auto" w:fill="auto"/>
              <w:spacing w:line="300" w:lineRule="auto"/>
              <w:jc w:val="center"/>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法定代表身份证扫描件</w:t>
            </w:r>
            <w:r>
              <w:rPr>
                <w:rFonts w:hint="eastAsia" w:ascii="宋体"/>
                <w:b/>
                <w:color w:val="000000" w:themeColor="text1"/>
                <w:sz w:val="24"/>
                <w:highlight w:val="none"/>
                <w:lang w:eastAsia="zh-CN"/>
                <w14:textFill>
                  <w14:solidFill>
                    <w14:schemeClr w14:val="tx1"/>
                  </w14:solidFill>
                </w14:textFill>
              </w:rPr>
              <w:t>粘贴</w:t>
            </w:r>
            <w:r>
              <w:rPr>
                <w:rFonts w:hint="eastAsia" w:ascii="宋体"/>
                <w:b/>
                <w:color w:val="000000" w:themeColor="text1"/>
                <w:sz w:val="24"/>
                <w:highlight w:val="none"/>
                <w14:textFill>
                  <w14:solidFill>
                    <w14:schemeClr w14:val="tx1"/>
                  </w14:solidFill>
                </w14:textFill>
              </w:rPr>
              <w:t>处</w:t>
            </w:r>
          </w:p>
        </w:tc>
      </w:tr>
    </w:tbl>
    <w:p w14:paraId="0B4039F9">
      <w:pPr>
        <w:shd w:val="clear" w:color="auto" w:fill="auto"/>
        <w:spacing w:line="300" w:lineRule="auto"/>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法定代表人</w:t>
      </w:r>
      <w:r>
        <w:rPr>
          <w:rFonts w:hint="eastAsia" w:ascii="宋体" w:hAnsi="宋体" w:cs="宋体"/>
          <w:color w:val="000000" w:themeColor="text1"/>
          <w:sz w:val="24"/>
          <w:szCs w:val="32"/>
          <w:highlight w:val="none"/>
          <w:lang w:eastAsia="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单位负责人</w:t>
      </w:r>
      <w:r>
        <w:rPr>
          <w:rFonts w:hint="eastAsia" w:ascii="宋体" w:hAnsi="宋体" w:cs="宋体"/>
          <w:color w:val="000000" w:themeColor="text1"/>
          <w:sz w:val="24"/>
          <w:szCs w:val="32"/>
          <w:highlight w:val="none"/>
          <w:lang w:eastAsia="zh-CN"/>
          <w14:textFill>
            <w14:solidFill>
              <w14:schemeClr w14:val="tx1"/>
            </w14:solidFill>
          </w14:textFill>
        </w:rPr>
        <w:t>）</w:t>
      </w:r>
      <w:r>
        <w:rPr>
          <w:rFonts w:hint="eastAsia" w:ascii="宋体" w:hAnsi="宋体" w:cs="宋体"/>
          <w:color w:val="000000" w:themeColor="text1"/>
          <w:sz w:val="24"/>
          <w:szCs w:val="32"/>
          <w:highlight w:val="none"/>
          <w14:textFill>
            <w14:solidFill>
              <w14:schemeClr w14:val="tx1"/>
            </w14:solidFill>
          </w14:textFill>
        </w:rPr>
        <w:t>姓名：</w:t>
      </w:r>
    </w:p>
    <w:p w14:paraId="0F080521">
      <w:pPr>
        <w:shd w:val="clear" w:color="auto" w:fill="auto"/>
        <w:spacing w:line="300" w:lineRule="auto"/>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传真：</w:t>
      </w:r>
    </w:p>
    <w:p w14:paraId="1495C679">
      <w:pPr>
        <w:shd w:val="clear" w:color="auto" w:fill="auto"/>
        <w:spacing w:line="300" w:lineRule="auto"/>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手机：</w:t>
      </w:r>
    </w:p>
    <w:p w14:paraId="2291FAE6">
      <w:pPr>
        <w:shd w:val="clear" w:color="auto" w:fill="auto"/>
        <w:spacing w:line="300" w:lineRule="auto"/>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详细通讯地址：</w:t>
      </w:r>
    </w:p>
    <w:p w14:paraId="471CB4C6">
      <w:pPr>
        <w:shd w:val="clear" w:color="auto" w:fill="auto"/>
        <w:spacing w:line="300" w:lineRule="auto"/>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邮政编码：</w:t>
      </w:r>
    </w:p>
    <w:p w14:paraId="3FAF20DB">
      <w:pPr>
        <w:shd w:val="clear" w:color="auto" w:fill="auto"/>
        <w:spacing w:line="300" w:lineRule="auto"/>
        <w:rPr>
          <w:b/>
          <w:color w:val="000000" w:themeColor="text1"/>
          <w:sz w:val="24"/>
          <w:highlight w:val="none"/>
          <w14:textFill>
            <w14:solidFill>
              <w14:schemeClr w14:val="tx1"/>
            </w14:solidFill>
          </w14:textFill>
        </w:rPr>
      </w:pPr>
    </w:p>
    <w:tbl>
      <w:tblPr>
        <w:tblStyle w:val="31"/>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5CA8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center"/>
          </w:tcPr>
          <w:p w14:paraId="13F79E80">
            <w:pPr>
              <w:shd w:val="clear" w:color="auto" w:fill="auto"/>
              <w:spacing w:line="300" w:lineRule="auto"/>
              <w:jc w:val="center"/>
              <w:rPr>
                <w:rFonts w:ascii="宋体"/>
                <w:b/>
                <w:color w:val="000000" w:themeColor="text1"/>
                <w:sz w:val="24"/>
                <w:highlight w:val="none"/>
                <w14:textFill>
                  <w14:solidFill>
                    <w14:schemeClr w14:val="tx1"/>
                  </w14:solidFill>
                </w14:textFill>
              </w:rPr>
            </w:pPr>
            <w:r>
              <w:rPr>
                <w:rFonts w:hint="eastAsia" w:ascii="宋体"/>
                <w:b/>
                <w:color w:val="000000" w:themeColor="text1"/>
                <w:sz w:val="24"/>
                <w:highlight w:val="none"/>
                <w14:textFill>
                  <w14:solidFill>
                    <w14:schemeClr w14:val="tx1"/>
                  </w14:solidFill>
                </w14:textFill>
              </w:rPr>
              <w:t>授权委托代理人身份证扫描件</w:t>
            </w:r>
            <w:r>
              <w:rPr>
                <w:rFonts w:hint="eastAsia" w:ascii="宋体"/>
                <w:b/>
                <w:color w:val="000000" w:themeColor="text1"/>
                <w:sz w:val="24"/>
                <w:highlight w:val="none"/>
                <w:lang w:eastAsia="zh-CN"/>
                <w14:textFill>
                  <w14:solidFill>
                    <w14:schemeClr w14:val="tx1"/>
                  </w14:solidFill>
                </w14:textFill>
              </w:rPr>
              <w:t>粘贴</w:t>
            </w:r>
            <w:r>
              <w:rPr>
                <w:rFonts w:hint="eastAsia" w:ascii="宋体"/>
                <w:b/>
                <w:color w:val="000000" w:themeColor="text1"/>
                <w:sz w:val="24"/>
                <w:highlight w:val="none"/>
                <w14:textFill>
                  <w14:solidFill>
                    <w14:schemeClr w14:val="tx1"/>
                  </w14:solidFill>
                </w14:textFill>
              </w:rPr>
              <w:t>处</w:t>
            </w:r>
          </w:p>
        </w:tc>
      </w:tr>
    </w:tbl>
    <w:p w14:paraId="65735EC7">
      <w:pPr>
        <w:shd w:val="clear" w:color="auto" w:fill="auto"/>
        <w:spacing w:line="300" w:lineRule="auto"/>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授权委托代理人姓名：</w:t>
      </w:r>
    </w:p>
    <w:p w14:paraId="0EB027A8">
      <w:pPr>
        <w:shd w:val="clear" w:color="auto" w:fill="auto"/>
        <w:spacing w:line="300" w:lineRule="auto"/>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职务：</w:t>
      </w:r>
    </w:p>
    <w:p w14:paraId="125C5748">
      <w:pPr>
        <w:shd w:val="clear" w:color="auto" w:fill="auto"/>
        <w:spacing w:line="300" w:lineRule="auto"/>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传真：</w:t>
      </w:r>
    </w:p>
    <w:p w14:paraId="3DFBC353">
      <w:pPr>
        <w:shd w:val="clear" w:color="auto" w:fill="auto"/>
        <w:spacing w:line="300" w:lineRule="auto"/>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手机：</w:t>
      </w:r>
    </w:p>
    <w:p w14:paraId="2F2C7A03">
      <w:pPr>
        <w:shd w:val="clear" w:color="auto" w:fill="auto"/>
        <w:spacing w:line="300" w:lineRule="auto"/>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详细通讯地址：</w:t>
      </w:r>
    </w:p>
    <w:p w14:paraId="0A90F900">
      <w:pPr>
        <w:shd w:val="clear" w:color="auto" w:fill="auto"/>
        <w:spacing w:line="300" w:lineRule="auto"/>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邮政编码：</w:t>
      </w:r>
    </w:p>
    <w:p w14:paraId="430B2B11">
      <w:pPr>
        <w:shd w:val="clear" w:color="auto" w:fill="auto"/>
        <w:spacing w:line="300" w:lineRule="auto"/>
        <w:ind w:firstLine="480" w:firstLineChars="200"/>
        <w:rPr>
          <w:rFonts w:hint="eastAsia" w:ascii="宋体" w:hAnsi="宋体" w:cs="宋体"/>
          <w:color w:val="000000" w:themeColor="text1"/>
          <w:sz w:val="24"/>
          <w:szCs w:val="32"/>
          <w:highlight w:val="none"/>
          <w14:textFill>
            <w14:solidFill>
              <w14:schemeClr w14:val="tx1"/>
            </w14:solidFill>
          </w14:textFill>
        </w:rPr>
      </w:pPr>
    </w:p>
    <w:p w14:paraId="32871621">
      <w:pPr>
        <w:pStyle w:val="21"/>
        <w:spacing w:line="360" w:lineRule="auto"/>
        <w:ind w:left="0" w:firstLine="0" w:firstLineChars="0"/>
        <w:outlineLvl w:val="2"/>
        <w:rPr>
          <w:rFonts w:ascii="宋体" w:hAnsi="宋体" w:cs="宋体"/>
          <w:b/>
          <w:color w:val="000000" w:themeColor="text1"/>
          <w:sz w:val="28"/>
          <w:highlight w:val="none"/>
          <w14:textFill>
            <w14:solidFill>
              <w14:schemeClr w14:val="tx1"/>
            </w14:solidFill>
          </w14:textFill>
        </w:rPr>
      </w:pPr>
      <w:r>
        <w:rPr>
          <w:rFonts w:hint="eastAsia" w:ascii="宋体" w:hAnsi="宋体" w:cs="宋体"/>
          <w:b/>
          <w:bCs/>
          <w:color w:val="000000" w:themeColor="text1"/>
          <w:sz w:val="28"/>
          <w:szCs w:val="36"/>
          <w:highlight w:val="none"/>
          <w14:textFill>
            <w14:solidFill>
              <w14:schemeClr w14:val="tx1"/>
            </w14:solidFill>
          </w14:textFill>
        </w:rPr>
        <w:br w:type="page"/>
      </w:r>
      <w:r>
        <w:rPr>
          <w:rFonts w:hint="eastAsia" w:ascii="宋体" w:hAnsi="宋体" w:cs="宋体"/>
          <w:b/>
          <w:color w:val="000000" w:themeColor="text1"/>
          <w:sz w:val="28"/>
          <w:highlight w:val="none"/>
          <w14:textFill>
            <w14:solidFill>
              <w14:schemeClr w14:val="tx1"/>
            </w14:solidFill>
          </w14:textFill>
        </w:rPr>
        <w:t>附件</w:t>
      </w:r>
      <w:r>
        <w:rPr>
          <w:rFonts w:hint="eastAsia" w:ascii="宋体" w:hAnsi="宋体" w:cs="宋体"/>
          <w:b/>
          <w:color w:val="000000" w:themeColor="text1"/>
          <w:sz w:val="28"/>
          <w:highlight w:val="none"/>
          <w:lang w:val="en-US" w:eastAsia="zh-CN"/>
          <w14:textFill>
            <w14:solidFill>
              <w14:schemeClr w14:val="tx1"/>
            </w14:solidFill>
          </w14:textFill>
        </w:rPr>
        <w:t>4</w:t>
      </w:r>
      <w:r>
        <w:rPr>
          <w:rFonts w:hint="eastAsia" w:ascii="宋体" w:hAnsi="宋体" w:cs="宋体"/>
          <w:b/>
          <w:color w:val="000000" w:themeColor="text1"/>
          <w:sz w:val="28"/>
          <w:highlight w:val="none"/>
          <w14:textFill>
            <w14:solidFill>
              <w14:schemeClr w14:val="tx1"/>
            </w14:solidFill>
          </w14:textFill>
        </w:rPr>
        <w:t xml:space="preserve">               </w:t>
      </w:r>
    </w:p>
    <w:p w14:paraId="2165F543">
      <w:pPr>
        <w:pStyle w:val="21"/>
        <w:spacing w:line="360" w:lineRule="auto"/>
        <w:ind w:left="0" w:firstLine="0" w:firstLineChars="0"/>
        <w:jc w:val="center"/>
        <w:outlineLvl w:val="2"/>
        <w:rPr>
          <w:rFonts w:hint="eastAsia" w:ascii="宋体" w:hAnsi="宋体" w:eastAsia="宋体" w:cs="宋体"/>
          <w:b/>
          <w:color w:val="000000" w:themeColor="text1"/>
          <w:spacing w:val="-6"/>
          <w:sz w:val="24"/>
          <w:highlight w:val="none"/>
          <w:lang w:val="en-US" w:eastAsia="zh-CN"/>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有效的法人或者其他组织的营业执照等证明文件（复印件），自然人的身份证明</w:t>
      </w:r>
      <w:r>
        <w:rPr>
          <w:rFonts w:hint="eastAsia" w:ascii="宋体" w:hAnsi="宋体" w:cs="宋体"/>
          <w:b/>
          <w:color w:val="000000" w:themeColor="text1"/>
          <w:spacing w:val="-6"/>
          <w:sz w:val="24"/>
          <w:highlight w:val="none"/>
          <w:lang w:eastAsia="zh-CN"/>
          <w14:textFill>
            <w14:solidFill>
              <w14:schemeClr w14:val="tx1"/>
            </w14:solidFill>
          </w14:textFill>
        </w:rPr>
        <w:t>。</w:t>
      </w:r>
    </w:p>
    <w:p w14:paraId="3B69E06A">
      <w:pPr>
        <w:pStyle w:val="21"/>
        <w:spacing w:line="360" w:lineRule="auto"/>
        <w:ind w:left="0" w:firstLine="0" w:firstLineChars="0"/>
        <w:jc w:val="center"/>
        <w:rPr>
          <w:rFonts w:ascii="宋体" w:hAnsi="宋体" w:cs="宋体"/>
          <w:b/>
          <w:color w:val="000000" w:themeColor="text1"/>
          <w:spacing w:val="-6"/>
          <w:sz w:val="24"/>
          <w:highlight w:val="none"/>
          <w14:textFill>
            <w14:solidFill>
              <w14:schemeClr w14:val="tx1"/>
            </w14:solidFill>
          </w14:textFill>
        </w:rPr>
      </w:pPr>
    </w:p>
    <w:p w14:paraId="520CFFCF">
      <w:pPr>
        <w:pStyle w:val="21"/>
        <w:spacing w:line="360" w:lineRule="auto"/>
        <w:ind w:left="0" w:firstLine="0" w:firstLineChars="0"/>
        <w:jc w:val="center"/>
        <w:rPr>
          <w:rFonts w:ascii="宋体" w:hAnsi="宋体" w:cs="宋体"/>
          <w:b/>
          <w:color w:val="000000" w:themeColor="text1"/>
          <w:spacing w:val="-6"/>
          <w:sz w:val="24"/>
          <w:highlight w:val="none"/>
          <w14:textFill>
            <w14:solidFill>
              <w14:schemeClr w14:val="tx1"/>
            </w14:solidFill>
          </w14:textFill>
        </w:rPr>
      </w:pPr>
    </w:p>
    <w:p w14:paraId="537B0A70">
      <w:pPr>
        <w:pStyle w:val="21"/>
        <w:spacing w:line="360" w:lineRule="auto"/>
        <w:ind w:left="0" w:firstLine="0" w:firstLineChars="0"/>
        <w:jc w:val="center"/>
        <w:rPr>
          <w:rFonts w:ascii="宋体" w:hAnsi="宋体" w:cs="宋体"/>
          <w:b/>
          <w:color w:val="000000" w:themeColor="text1"/>
          <w:spacing w:val="-6"/>
          <w:sz w:val="24"/>
          <w:highlight w:val="none"/>
          <w14:textFill>
            <w14:solidFill>
              <w14:schemeClr w14:val="tx1"/>
            </w14:solidFill>
          </w14:textFill>
        </w:rPr>
      </w:pPr>
    </w:p>
    <w:p w14:paraId="30C00926">
      <w:pPr>
        <w:spacing w:line="360" w:lineRule="auto"/>
        <w:rPr>
          <w:rFonts w:ascii="宋体" w:hAnsi="宋体" w:cs="宋体"/>
          <w:b/>
          <w:color w:val="000000" w:themeColor="text1"/>
          <w:spacing w:val="-6"/>
          <w:sz w:val="24"/>
          <w:highlight w:val="none"/>
          <w14:textFill>
            <w14:solidFill>
              <w14:schemeClr w14:val="tx1"/>
            </w14:solidFill>
          </w14:textFill>
        </w:rPr>
      </w:pPr>
      <w:r>
        <w:rPr>
          <w:rFonts w:hint="eastAsia" w:ascii="宋体" w:hAnsi="宋体" w:cs="宋体"/>
          <w:b/>
          <w:color w:val="000000" w:themeColor="text1"/>
          <w:spacing w:val="-6"/>
          <w:sz w:val="24"/>
          <w:highlight w:val="none"/>
          <w14:textFill>
            <w14:solidFill>
              <w14:schemeClr w14:val="tx1"/>
            </w14:solidFill>
          </w14:textFill>
        </w:rPr>
        <w:t>说明：</w:t>
      </w:r>
    </w:p>
    <w:p w14:paraId="3F6CF042">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1.如供应商是企业（包括合伙企业），提供在工商部门注册的有效“企业法人营业执照”或“营业执照”；</w:t>
      </w:r>
    </w:p>
    <w:p w14:paraId="60D6C851">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2.如供应商是事业单位，提供有效的“事业单位法人证书”；</w:t>
      </w:r>
    </w:p>
    <w:p w14:paraId="06D89C1E">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3.如供应商是非企业专业服务机构的，提供执业许可证等证明文件；</w:t>
      </w:r>
    </w:p>
    <w:p w14:paraId="68CC3AE4">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4.如供应商是个体工商户，提供有效的“个体工商户营业执照”；</w:t>
      </w:r>
    </w:p>
    <w:p w14:paraId="6F171D67">
      <w:pPr>
        <w:spacing w:line="30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5.如供应商是自然人，提供有效的自然人身份证明。</w:t>
      </w:r>
    </w:p>
    <w:p w14:paraId="756C1AA6">
      <w:pPr>
        <w:spacing w:line="300" w:lineRule="auto"/>
        <w:rPr>
          <w:rFonts w:hint="eastAsia" w:eastAsia="宋体"/>
          <w:b/>
          <w:bCs/>
          <w:color w:val="000000" w:themeColor="text1"/>
          <w:sz w:val="28"/>
          <w:szCs w:val="28"/>
          <w:highlight w:val="none"/>
          <w:lang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br w:type="page"/>
      </w:r>
      <w:r>
        <w:rPr>
          <w:rFonts w:hint="eastAsia"/>
          <w:b/>
          <w:bCs/>
          <w:color w:val="000000" w:themeColor="text1"/>
          <w:sz w:val="28"/>
          <w:szCs w:val="28"/>
          <w:highlight w:val="none"/>
          <w14:textFill>
            <w14:solidFill>
              <w14:schemeClr w14:val="tx1"/>
            </w14:solidFill>
          </w14:textFill>
        </w:rPr>
        <w:t>附件</w:t>
      </w:r>
      <w:r>
        <w:rPr>
          <w:rFonts w:hint="eastAsia"/>
          <w:b/>
          <w:bCs/>
          <w:color w:val="000000" w:themeColor="text1"/>
          <w:sz w:val="28"/>
          <w:szCs w:val="28"/>
          <w:highlight w:val="none"/>
          <w:lang w:val="en-US" w:eastAsia="zh-CN"/>
          <w14:textFill>
            <w14:solidFill>
              <w14:schemeClr w14:val="tx1"/>
            </w14:solidFill>
          </w14:textFill>
        </w:rPr>
        <w:t>5</w:t>
      </w:r>
    </w:p>
    <w:p w14:paraId="6018E466">
      <w:pPr>
        <w:adjustRightInd w:val="0"/>
        <w:snapToGrid w:val="0"/>
        <w:jc w:val="center"/>
        <w:rPr>
          <w:rFonts w:ascii="宋体" w:hAnsi="宋体" w:cs="宋体"/>
          <w:b/>
          <w:bCs/>
          <w:color w:val="000000" w:themeColor="text1"/>
          <w:szCs w:val="21"/>
          <w:highlight w:val="none"/>
          <w14:textFill>
            <w14:solidFill>
              <w14:schemeClr w14:val="tx1"/>
            </w14:solidFill>
          </w14:textFill>
        </w:rPr>
      </w:pPr>
      <w:r>
        <w:rPr>
          <w:b/>
          <w:bCs/>
          <w:color w:val="000000" w:themeColor="text1"/>
          <w:sz w:val="28"/>
          <w:szCs w:val="21"/>
          <w:highlight w:val="none"/>
          <w14:textFill>
            <w14:solidFill>
              <w14:schemeClr w14:val="tx1"/>
            </w14:solidFill>
          </w14:textFill>
        </w:rPr>
        <w:t>具备履行合同所必需的设备和专业</w:t>
      </w:r>
      <w:r>
        <w:rPr>
          <w:rFonts w:hint="eastAsia"/>
          <w:b/>
          <w:bCs/>
          <w:color w:val="000000" w:themeColor="text1"/>
          <w:sz w:val="28"/>
          <w:szCs w:val="21"/>
          <w:highlight w:val="none"/>
          <w14:textFill>
            <w14:solidFill>
              <w14:schemeClr w14:val="tx1"/>
            </w14:solidFill>
          </w14:textFill>
        </w:rPr>
        <w:t>服务（</w:t>
      </w:r>
      <w:r>
        <w:rPr>
          <w:b/>
          <w:bCs/>
          <w:color w:val="000000" w:themeColor="text1"/>
          <w:sz w:val="28"/>
          <w:szCs w:val="21"/>
          <w:highlight w:val="none"/>
          <w14:textFill>
            <w14:solidFill>
              <w14:schemeClr w14:val="tx1"/>
            </w14:solidFill>
          </w14:textFill>
        </w:rPr>
        <w:t>技术</w:t>
      </w:r>
      <w:r>
        <w:rPr>
          <w:rFonts w:hint="eastAsia"/>
          <w:b/>
          <w:bCs/>
          <w:color w:val="000000" w:themeColor="text1"/>
          <w:sz w:val="28"/>
          <w:szCs w:val="21"/>
          <w:highlight w:val="none"/>
          <w14:textFill>
            <w14:solidFill>
              <w14:schemeClr w14:val="tx1"/>
            </w14:solidFill>
          </w14:textFill>
        </w:rPr>
        <w:t>）</w:t>
      </w:r>
      <w:r>
        <w:rPr>
          <w:b/>
          <w:bCs/>
          <w:color w:val="000000" w:themeColor="text1"/>
          <w:sz w:val="28"/>
          <w:szCs w:val="21"/>
          <w:highlight w:val="none"/>
          <w14:textFill>
            <w14:solidFill>
              <w14:schemeClr w14:val="tx1"/>
            </w14:solidFill>
          </w14:textFill>
        </w:rPr>
        <w:t>能力的</w:t>
      </w:r>
      <w:r>
        <w:rPr>
          <w:rFonts w:hint="eastAsia"/>
          <w:b/>
          <w:bCs/>
          <w:color w:val="000000" w:themeColor="text1"/>
          <w:sz w:val="28"/>
          <w:szCs w:val="21"/>
          <w:highlight w:val="none"/>
          <w14:textFill>
            <w14:solidFill>
              <w14:schemeClr w14:val="tx1"/>
            </w14:solidFill>
          </w14:textFill>
        </w:rPr>
        <w:t>承诺函</w:t>
      </w:r>
    </w:p>
    <w:p w14:paraId="37AB262B">
      <w:pPr>
        <w:adjustRightInd w:val="0"/>
        <w:snapToGrid w:val="0"/>
        <w:rPr>
          <w:rFonts w:ascii="宋体" w:hAnsi="宋体" w:cs="宋体"/>
          <w:color w:val="000000" w:themeColor="text1"/>
          <w:highlight w:val="none"/>
          <w14:textFill>
            <w14:solidFill>
              <w14:schemeClr w14:val="tx1"/>
            </w14:solidFill>
          </w14:textFill>
        </w:rPr>
      </w:pPr>
    </w:p>
    <w:p w14:paraId="7C8C18AD">
      <w:pPr>
        <w:adjustRightInd w:val="0"/>
        <w:snapToGrid w:val="0"/>
        <w:spacing w:line="360" w:lineRule="auto"/>
        <w:rPr>
          <w:rFonts w:ascii="宋体" w:hAnsi="宋体" w:cs="宋体"/>
          <w:color w:val="000000" w:themeColor="text1"/>
          <w:sz w:val="24"/>
          <w:highlight w:val="none"/>
          <w:u w:val="single"/>
          <w14:textFill>
            <w14:solidFill>
              <w14:schemeClr w14:val="tx1"/>
            </w14:solidFill>
          </w14:textFill>
        </w:rPr>
      </w:pPr>
    </w:p>
    <w:p w14:paraId="79D2D906">
      <w:pPr>
        <w:adjustRightInd w:val="0"/>
        <w:snapToGrid w:val="0"/>
        <w:spacing w:line="360" w:lineRule="auto"/>
        <w:rPr>
          <w:rFonts w:hint="eastAsia" w:ascii="宋体" w:hAnsi="宋体" w:cs="宋体"/>
          <w:color w:val="000000" w:themeColor="text1"/>
          <w:sz w:val="24"/>
          <w:highlight w:val="none"/>
          <w:u w:val="single"/>
          <w14:textFill>
            <w14:solidFill>
              <w14:schemeClr w14:val="tx1"/>
            </w14:solidFill>
          </w14:textFill>
        </w:rPr>
      </w:pPr>
    </w:p>
    <w:p w14:paraId="40CCEF41">
      <w:pPr>
        <w:adjustRightInd w:val="0"/>
        <w:snapToGrid w:val="0"/>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sz w:val="24"/>
          <w:szCs w:val="32"/>
          <w:highlight w:val="none"/>
          <w:u w:val="single"/>
          <w:lang w:eastAsia="zh-CN"/>
        </w:rPr>
        <w:t>台州市黄岩区市场监督管理局、</w:t>
      </w:r>
      <w:r>
        <w:rPr>
          <w:rFonts w:hint="eastAsia" w:ascii="宋体" w:hAnsi="宋体" w:cs="宋体"/>
          <w:color w:val="000000"/>
          <w:sz w:val="24"/>
          <w:szCs w:val="32"/>
          <w:highlight w:val="none"/>
          <w:u w:val="single"/>
        </w:rPr>
        <w:t>大地工程咨询有限公司</w:t>
      </w:r>
      <w:r>
        <w:rPr>
          <w:rFonts w:hint="eastAsia" w:ascii="宋体" w:hAnsi="宋体" w:cs="宋体"/>
          <w:color w:val="000000" w:themeColor="text1"/>
          <w:sz w:val="24"/>
          <w:highlight w:val="none"/>
          <w14:textFill>
            <w14:solidFill>
              <w14:schemeClr w14:val="tx1"/>
            </w14:solidFill>
          </w14:textFill>
        </w:rPr>
        <w:t>：</w:t>
      </w:r>
    </w:p>
    <w:p w14:paraId="0DB9995B">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31138FD4">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22BE7851">
      <w:pPr>
        <w:adjustRightInd w:val="0"/>
        <w:snapToGrid w:val="0"/>
        <w:spacing w:line="360" w:lineRule="auto"/>
        <w:ind w:firstLine="720" w:firstLineChars="3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我方</w:t>
      </w:r>
      <w:r>
        <w:rPr>
          <w:rFonts w:hint="eastAsia" w:ascii="宋体" w:hAnsi="宋体" w:cs="宋体"/>
          <w:color w:val="000000" w:themeColor="text1"/>
          <w:sz w:val="24"/>
          <w:highlight w:val="none"/>
          <w:u w:val="single"/>
          <w14:textFill>
            <w14:solidFill>
              <w14:schemeClr w14:val="tx1"/>
            </w14:solidFill>
          </w14:textFill>
        </w:rPr>
        <w:t xml:space="preserve">   （投标人</w:t>
      </w:r>
      <w:r>
        <w:rPr>
          <w:rFonts w:hint="eastAsia" w:ascii="宋体" w:hAnsi="宋体" w:cs="宋体"/>
          <w:color w:val="000000" w:themeColor="text1"/>
          <w:sz w:val="24"/>
          <w:highlight w:val="none"/>
          <w:u w:val="single"/>
          <w:lang w:eastAsia="zh-CN"/>
          <w14:textFill>
            <w14:solidFill>
              <w14:schemeClr w14:val="tx1"/>
            </w14:solidFill>
          </w14:textFill>
        </w:rPr>
        <w:t>名称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承诺具有履行合同所必需的设备和专业服务（技术）能力。如有虚假，招标人可取消我方任何资格（投标/中标/签订合同），我方对此无任何异议。</w:t>
      </w:r>
    </w:p>
    <w:p w14:paraId="1626E6AC">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149D9A9A">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1BE10E0E">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特此承诺！</w:t>
      </w:r>
    </w:p>
    <w:p w14:paraId="30B19E72">
      <w:pPr>
        <w:pStyle w:val="30"/>
        <w:ind w:firstLine="480"/>
        <w:rPr>
          <w:rFonts w:ascii="宋体" w:hAnsi="宋体" w:cs="宋体"/>
          <w:color w:val="000000" w:themeColor="text1"/>
          <w:sz w:val="24"/>
          <w:highlight w:val="none"/>
          <w14:textFill>
            <w14:solidFill>
              <w14:schemeClr w14:val="tx1"/>
            </w14:solidFill>
          </w14:textFill>
        </w:rPr>
      </w:pPr>
    </w:p>
    <w:p w14:paraId="1DEACB1B">
      <w:pPr>
        <w:pStyle w:val="30"/>
        <w:ind w:firstLine="480"/>
        <w:rPr>
          <w:rFonts w:ascii="宋体" w:hAnsi="宋体" w:cs="宋体"/>
          <w:color w:val="000000" w:themeColor="text1"/>
          <w:sz w:val="24"/>
          <w:highlight w:val="none"/>
          <w14:textFill>
            <w14:solidFill>
              <w14:schemeClr w14:val="tx1"/>
            </w14:solidFill>
          </w14:textFill>
        </w:rPr>
      </w:pPr>
    </w:p>
    <w:p w14:paraId="4B5D2FF9">
      <w:pP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375DEAE4">
      <w:pPr>
        <w:pStyle w:val="30"/>
        <w:ind w:firstLine="480"/>
        <w:rPr>
          <w:rFonts w:ascii="宋体" w:hAnsi="宋体" w:cs="宋体"/>
          <w:color w:val="000000" w:themeColor="text1"/>
          <w:sz w:val="24"/>
          <w:highlight w:val="none"/>
          <w14:textFill>
            <w14:solidFill>
              <w14:schemeClr w14:val="tx1"/>
            </w14:solidFill>
          </w14:textFill>
        </w:rPr>
      </w:pPr>
    </w:p>
    <w:p w14:paraId="54506B0F">
      <w:pPr>
        <w:pStyle w:val="30"/>
        <w:ind w:firstLine="480"/>
        <w:rPr>
          <w:rFonts w:ascii="宋体" w:hAnsi="宋体" w:cs="宋体"/>
          <w:color w:val="000000" w:themeColor="text1"/>
          <w:sz w:val="24"/>
          <w:highlight w:val="none"/>
          <w14:textFill>
            <w14:solidFill>
              <w14:schemeClr w14:val="tx1"/>
            </w14:solidFill>
          </w14:textFill>
        </w:rPr>
      </w:pPr>
    </w:p>
    <w:p w14:paraId="73881797">
      <w:pPr>
        <w:pStyle w:val="30"/>
        <w:ind w:firstLine="480"/>
        <w:rPr>
          <w:rFonts w:ascii="宋体" w:hAnsi="宋体" w:cs="宋体"/>
          <w:color w:val="000000" w:themeColor="text1"/>
          <w:sz w:val="24"/>
          <w:highlight w:val="none"/>
          <w14:textFill>
            <w14:solidFill>
              <w14:schemeClr w14:val="tx1"/>
            </w14:solidFill>
          </w14:textFill>
        </w:rPr>
      </w:pPr>
    </w:p>
    <w:p w14:paraId="30C2C88F">
      <w:pPr>
        <w:pStyle w:val="30"/>
        <w:ind w:firstLine="480"/>
        <w:rPr>
          <w:rFonts w:ascii="宋体" w:hAnsi="宋体" w:cs="宋体"/>
          <w:color w:val="000000" w:themeColor="text1"/>
          <w:sz w:val="24"/>
          <w:highlight w:val="none"/>
          <w14:textFill>
            <w14:solidFill>
              <w14:schemeClr w14:val="tx1"/>
            </w14:solidFill>
          </w14:textFill>
        </w:rPr>
      </w:pPr>
    </w:p>
    <w:p w14:paraId="72AC29EA">
      <w:pPr>
        <w:pStyle w:val="30"/>
        <w:ind w:firstLine="480"/>
        <w:rPr>
          <w:rFonts w:ascii="宋体" w:hAnsi="宋体" w:cs="宋体"/>
          <w:color w:val="000000" w:themeColor="text1"/>
          <w:sz w:val="24"/>
          <w:highlight w:val="none"/>
          <w14:textFill>
            <w14:solidFill>
              <w14:schemeClr w14:val="tx1"/>
            </w14:solidFill>
          </w14:textFill>
        </w:rPr>
      </w:pPr>
    </w:p>
    <w:p w14:paraId="30FEE681">
      <w:pPr>
        <w:pStyle w:val="30"/>
        <w:ind w:firstLine="480"/>
        <w:rPr>
          <w:rFonts w:ascii="宋体" w:hAnsi="宋体" w:cs="宋体"/>
          <w:color w:val="000000" w:themeColor="text1"/>
          <w:sz w:val="24"/>
          <w:highlight w:val="none"/>
          <w14:textFill>
            <w14:solidFill>
              <w14:schemeClr w14:val="tx1"/>
            </w14:solidFill>
          </w14:textFill>
        </w:rPr>
      </w:pPr>
    </w:p>
    <w:p w14:paraId="12B65078">
      <w:pPr>
        <w:pStyle w:val="30"/>
        <w:ind w:firstLine="480"/>
        <w:rPr>
          <w:rFonts w:ascii="宋体" w:hAnsi="宋体" w:cs="宋体"/>
          <w:color w:val="000000" w:themeColor="text1"/>
          <w:sz w:val="24"/>
          <w:highlight w:val="none"/>
          <w14:textFill>
            <w14:solidFill>
              <w14:schemeClr w14:val="tx1"/>
            </w14:solidFill>
          </w14:textFill>
        </w:rPr>
      </w:pPr>
    </w:p>
    <w:p w14:paraId="253D0F8E">
      <w:pPr>
        <w:adjustRightInd w:val="0"/>
        <w:snapToGrid w:val="0"/>
        <w:spacing w:line="360" w:lineRule="auto"/>
        <w:ind w:firstLine="4320" w:firstLineChars="1800"/>
        <w:rPr>
          <w:rFonts w:hint="eastAsia" w:ascii="宋体" w:hAnsi="宋体" w:cs="仿宋_GB2312"/>
          <w:color w:val="000000" w:themeColor="text1"/>
          <w:sz w:val="24"/>
          <w:highlight w:val="none"/>
          <w:lang w:val="en-US" w:eastAsia="zh-CN"/>
          <w14:textFill>
            <w14:solidFill>
              <w14:schemeClr w14:val="tx1"/>
            </w14:solidFill>
          </w14:textFill>
        </w:rPr>
      </w:pPr>
    </w:p>
    <w:p w14:paraId="2F3DC040">
      <w:pPr>
        <w:adjustRightInd w:val="0"/>
        <w:snapToGrid w:val="0"/>
        <w:spacing w:line="360" w:lineRule="auto"/>
        <w:ind w:firstLine="4320" w:firstLineChars="1800"/>
        <w:rPr>
          <w:rFonts w:ascii="宋体" w:hAnsi="宋体" w:cs="宋体"/>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lang w:val="zh-CN"/>
          <w14:textFill>
            <w14:solidFill>
              <w14:schemeClr w14:val="tx1"/>
            </w14:solidFill>
          </w14:textFill>
        </w:rPr>
        <w:t>供应商名称(</w:t>
      </w:r>
      <w:r>
        <w:rPr>
          <w:rFonts w:hint="eastAsia" w:ascii="宋体" w:hAnsi="宋体"/>
          <w:color w:val="000000" w:themeColor="text1"/>
          <w:sz w:val="24"/>
          <w:highlight w:val="none"/>
          <w14:textFill>
            <w14:solidFill>
              <w14:schemeClr w14:val="tx1"/>
            </w14:solidFill>
          </w14:textFill>
        </w:rPr>
        <w:t>电子印章</w:t>
      </w:r>
      <w:r>
        <w:rPr>
          <w:rFonts w:hint="eastAsia" w:ascii="宋体" w:hAnsi="宋体" w:cs="仿宋_GB2312"/>
          <w:color w:val="000000" w:themeColor="text1"/>
          <w:sz w:val="24"/>
          <w:highlight w:val="none"/>
          <w:lang w:val="zh-CN"/>
          <w14:textFill>
            <w14:solidFill>
              <w14:schemeClr w14:val="tx1"/>
            </w14:solidFill>
          </w14:textFill>
        </w:rPr>
        <w:t>)：</w:t>
      </w:r>
      <w:r>
        <w:rPr>
          <w:rFonts w:hint="eastAsia" w:ascii="宋体" w:hAnsi="宋体" w:cs="宋体"/>
          <w:color w:val="000000" w:themeColor="text1"/>
          <w:sz w:val="24"/>
          <w:highlight w:val="none"/>
          <w:lang w:val="zh-CN"/>
          <w14:textFill>
            <w14:solidFill>
              <w14:schemeClr w14:val="tx1"/>
            </w14:solidFill>
          </w14:textFill>
        </w:rPr>
        <w:t xml:space="preserve">    </w:t>
      </w:r>
    </w:p>
    <w:p w14:paraId="6B60C208">
      <w:pPr>
        <w:spacing w:line="300" w:lineRule="auto"/>
        <w:ind w:firstLine="4320" w:firstLineChars="1800"/>
        <w:jc w:val="lef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日期：</w:t>
      </w:r>
      <w:r>
        <w:rPr>
          <w:rFonts w:hint="eastAsia" w:ascii="宋体" w:hAnsi="宋体" w:cs="宋体"/>
          <w:color w:val="000000" w:themeColor="text1"/>
          <w:sz w:val="24"/>
          <w:highlight w:val="none"/>
          <w:lang w:eastAsia="zh-CN"/>
          <w14:textFill>
            <w14:solidFill>
              <w14:schemeClr w14:val="tx1"/>
            </w14:solidFill>
          </w14:textFill>
        </w:rPr>
        <w:t>2025</w:t>
      </w:r>
      <w:r>
        <w:rPr>
          <w:rFonts w:hint="eastAsia" w:ascii="宋体" w:hAnsi="宋体" w:cs="宋体"/>
          <w:color w:val="000000" w:themeColor="text1"/>
          <w:sz w:val="24"/>
          <w:highlight w:val="none"/>
          <w14:textFill>
            <w14:solidFill>
              <w14:schemeClr w14:val="tx1"/>
            </w14:solidFill>
          </w14:textFill>
        </w:rPr>
        <w:t>年  月  日</w:t>
      </w:r>
    </w:p>
    <w:p w14:paraId="3437C1A2">
      <w:pPr>
        <w:rPr>
          <w:rFonts w:hint="eastAsia" w:eastAsia="宋体"/>
          <w:b/>
          <w:bCs/>
          <w:color w:val="000000"/>
          <w:sz w:val="28"/>
          <w:szCs w:val="28"/>
          <w:highlight w:val="none"/>
          <w:lang w:eastAsia="zh-CN"/>
        </w:rPr>
      </w:pPr>
      <w:r>
        <w:rPr>
          <w:rFonts w:hint="eastAsia" w:ascii="宋体" w:hAnsi="宋体" w:cs="宋体"/>
          <w:color w:val="000000" w:themeColor="text1"/>
          <w:kern w:val="0"/>
          <w:sz w:val="24"/>
          <w:highlight w:val="none"/>
          <w:lang w:val="zh-CN"/>
          <w14:textFill>
            <w14:solidFill>
              <w14:schemeClr w14:val="tx1"/>
            </w14:solidFill>
          </w14:textFill>
        </w:rPr>
        <w:br w:type="page"/>
      </w:r>
      <w:r>
        <w:rPr>
          <w:rFonts w:hint="eastAsia"/>
          <w:b/>
          <w:bCs/>
          <w:color w:val="000000"/>
          <w:sz w:val="28"/>
          <w:szCs w:val="28"/>
          <w:highlight w:val="none"/>
        </w:rPr>
        <w:t>附件</w:t>
      </w:r>
      <w:r>
        <w:rPr>
          <w:rFonts w:hint="eastAsia"/>
          <w:b/>
          <w:bCs/>
          <w:color w:val="000000"/>
          <w:sz w:val="28"/>
          <w:szCs w:val="28"/>
          <w:highlight w:val="none"/>
          <w:lang w:val="en-US" w:eastAsia="zh-CN"/>
        </w:rPr>
        <w:t>6</w:t>
      </w:r>
    </w:p>
    <w:p w14:paraId="01615035">
      <w:pPr>
        <w:widowControl/>
        <w:spacing w:line="360" w:lineRule="auto"/>
        <w:jc w:val="center"/>
        <w:outlineLvl w:val="2"/>
        <w:rPr>
          <w:rFonts w:ascii="宋体" w:hAnsi="宋体" w:cs="宋体"/>
          <w:b/>
          <w:color w:val="000000"/>
          <w:spacing w:val="-6"/>
          <w:sz w:val="24"/>
          <w:highlight w:val="none"/>
        </w:rPr>
      </w:pPr>
      <w:r>
        <w:rPr>
          <w:rFonts w:hint="eastAsia" w:ascii="宋体" w:hAnsi="宋体" w:cs="宋体"/>
          <w:b/>
          <w:color w:val="000000"/>
          <w:spacing w:val="-6"/>
          <w:sz w:val="24"/>
          <w:highlight w:val="none"/>
        </w:rPr>
        <w:t>参加政府采购活动前3年内在经营活动中没有重大违法记录的书面声明</w:t>
      </w:r>
    </w:p>
    <w:p w14:paraId="12783192">
      <w:pPr>
        <w:pStyle w:val="21"/>
        <w:spacing w:line="360" w:lineRule="auto"/>
        <w:ind w:left="169" w:hanging="169" w:hangingChars="74"/>
        <w:jc w:val="center"/>
        <w:rPr>
          <w:rFonts w:ascii="宋体" w:hAnsi="宋体" w:cs="宋体"/>
          <w:b/>
          <w:color w:val="000000"/>
          <w:spacing w:val="-6"/>
          <w:sz w:val="24"/>
          <w:highlight w:val="none"/>
        </w:rPr>
      </w:pPr>
      <w:r>
        <w:rPr>
          <w:rFonts w:hint="eastAsia" w:ascii="宋体" w:hAnsi="宋体" w:cs="宋体"/>
          <w:b/>
          <w:color w:val="000000"/>
          <w:spacing w:val="-6"/>
          <w:sz w:val="24"/>
          <w:highlight w:val="none"/>
        </w:rPr>
        <w:t>声明函</w:t>
      </w:r>
    </w:p>
    <w:p w14:paraId="56CCBCCB">
      <w:pPr>
        <w:spacing w:line="360" w:lineRule="auto"/>
        <w:rPr>
          <w:rFonts w:hint="eastAsia" w:ascii="宋体" w:hAnsi="宋体" w:eastAsia="宋体" w:cs="宋体"/>
          <w:color w:val="000000"/>
          <w:spacing w:val="-6"/>
          <w:sz w:val="24"/>
          <w:highlight w:val="none"/>
          <w:lang w:eastAsia="zh-CN"/>
        </w:rPr>
      </w:pPr>
      <w:r>
        <w:rPr>
          <w:rFonts w:hint="eastAsia" w:ascii="宋体" w:hAnsi="宋体" w:cs="宋体"/>
          <w:color w:val="000000"/>
          <w:spacing w:val="-6"/>
          <w:sz w:val="24"/>
          <w:highlight w:val="none"/>
        </w:rPr>
        <w:t>致：</w:t>
      </w:r>
      <w:r>
        <w:rPr>
          <w:rFonts w:hint="eastAsia" w:ascii="宋体" w:hAnsi="宋体" w:eastAsia="宋体" w:cs="宋体"/>
          <w:color w:val="000000"/>
          <w:sz w:val="24"/>
          <w:szCs w:val="32"/>
          <w:highlight w:val="none"/>
          <w:u w:val="single"/>
          <w:lang w:eastAsia="zh-CN"/>
        </w:rPr>
        <w:t>台州市黄岩区市场监督管理局、</w:t>
      </w:r>
      <w:r>
        <w:rPr>
          <w:rFonts w:hint="eastAsia" w:ascii="宋体" w:hAnsi="宋体" w:cs="宋体"/>
          <w:color w:val="000000"/>
          <w:sz w:val="24"/>
          <w:szCs w:val="32"/>
          <w:highlight w:val="none"/>
          <w:u w:val="single"/>
        </w:rPr>
        <w:t>大地工程咨询有限公司</w:t>
      </w:r>
    </w:p>
    <w:p w14:paraId="71CA6694">
      <w:pPr>
        <w:spacing w:line="360" w:lineRule="auto"/>
        <w:ind w:firstLine="456" w:firstLineChars="200"/>
        <w:rPr>
          <w:rFonts w:ascii="宋体" w:hAnsi="宋体" w:cs="宋体"/>
          <w:color w:val="000000"/>
          <w:spacing w:val="-6"/>
          <w:sz w:val="24"/>
          <w:highlight w:val="none"/>
        </w:rPr>
      </w:pPr>
      <w:r>
        <w:rPr>
          <w:rFonts w:hint="eastAsia" w:ascii="宋体" w:hAnsi="宋体" w:cs="宋体"/>
          <w:color w:val="000000"/>
          <w:spacing w:val="-6"/>
          <w:sz w:val="24"/>
          <w:highlight w:val="none"/>
        </w:rPr>
        <w:t>我公司郑重承诺在参加本项目政府采购活动前三年内，在经营活动中</w:t>
      </w:r>
      <w:r>
        <w:rPr>
          <w:rFonts w:hint="eastAsia" w:ascii="宋体" w:hAnsi="宋体" w:cs="宋体"/>
          <w:b/>
          <w:color w:val="000000"/>
          <w:spacing w:val="-6"/>
          <w:sz w:val="24"/>
          <w:highlight w:val="none"/>
          <w:u w:val="single"/>
        </w:rPr>
        <w:t xml:space="preserve">     </w:t>
      </w:r>
      <w:r>
        <w:rPr>
          <w:rFonts w:hint="eastAsia" w:ascii="宋体" w:hAnsi="宋体" w:cs="宋体"/>
          <w:b/>
          <w:color w:val="000000"/>
          <w:spacing w:val="-6"/>
          <w:sz w:val="24"/>
          <w:highlight w:val="none"/>
        </w:rPr>
        <w:t>（填写“有”或“没有”，如实填写，如不填写视同未提供本声明函）</w:t>
      </w:r>
      <w:r>
        <w:rPr>
          <w:rFonts w:hint="eastAsia" w:ascii="宋体" w:hAnsi="宋体" w:cs="宋体"/>
          <w:color w:val="000000"/>
          <w:spacing w:val="-6"/>
          <w:sz w:val="24"/>
          <w:highlight w:val="none"/>
        </w:rPr>
        <w:t>重大违法记录，重大违法记录是指供应商因违法经营受到刑事处罚或者责令停产停业、吊销许可证或者执照、较大数额罚款等行政处罚。</w:t>
      </w:r>
    </w:p>
    <w:p w14:paraId="6A37B5BA">
      <w:pPr>
        <w:spacing w:line="360" w:lineRule="auto"/>
        <w:ind w:firstLine="456" w:firstLineChars="200"/>
        <w:rPr>
          <w:rFonts w:ascii="宋体" w:hAnsi="宋体" w:cs="宋体"/>
          <w:color w:val="000000"/>
          <w:spacing w:val="-6"/>
          <w:sz w:val="24"/>
          <w:highlight w:val="none"/>
        </w:rPr>
      </w:pPr>
      <w:r>
        <w:rPr>
          <w:rFonts w:hint="eastAsia" w:ascii="宋体" w:hAnsi="宋体" w:cs="宋体"/>
          <w:color w:val="000000"/>
          <w:spacing w:val="-6"/>
          <w:sz w:val="24"/>
          <w:highlight w:val="none"/>
        </w:rPr>
        <w:t>以上事项如有虚假或隐瞒，我方愿意承担一切后果和责任。</w:t>
      </w:r>
    </w:p>
    <w:p w14:paraId="2D6A71C7">
      <w:pPr>
        <w:spacing w:line="360" w:lineRule="auto"/>
        <w:ind w:firstLine="456" w:firstLineChars="200"/>
        <w:rPr>
          <w:rFonts w:ascii="宋体" w:hAnsi="宋体" w:cs="宋体"/>
          <w:color w:val="000000"/>
          <w:spacing w:val="-6"/>
          <w:sz w:val="24"/>
          <w:highlight w:val="none"/>
        </w:rPr>
      </w:pPr>
      <w:r>
        <w:rPr>
          <w:rFonts w:hint="eastAsia" w:ascii="宋体" w:hAnsi="宋体" w:cs="宋体"/>
          <w:color w:val="000000"/>
          <w:spacing w:val="-6"/>
          <w:sz w:val="24"/>
          <w:highlight w:val="none"/>
        </w:rPr>
        <w:t>特此声明。</w:t>
      </w:r>
    </w:p>
    <w:p w14:paraId="7423001C">
      <w:pPr>
        <w:spacing w:line="360" w:lineRule="auto"/>
        <w:rPr>
          <w:rFonts w:ascii="宋体" w:hAnsi="宋体" w:cs="宋体"/>
          <w:color w:val="000000"/>
          <w:spacing w:val="-6"/>
          <w:sz w:val="24"/>
          <w:highlight w:val="none"/>
        </w:rPr>
      </w:pPr>
    </w:p>
    <w:p w14:paraId="7C91887B">
      <w:pPr>
        <w:pStyle w:val="92"/>
        <w:spacing w:line="360" w:lineRule="auto"/>
        <w:rPr>
          <w:rFonts w:ascii="宋体" w:hAnsi="宋体" w:cs="宋体"/>
          <w:color w:val="000000"/>
          <w:spacing w:val="-6"/>
          <w:highlight w:val="none"/>
        </w:rPr>
      </w:pPr>
    </w:p>
    <w:p w14:paraId="2A9F778F">
      <w:pPr>
        <w:pStyle w:val="100"/>
        <w:spacing w:line="360" w:lineRule="auto"/>
        <w:ind w:left="0"/>
        <w:rPr>
          <w:rFonts w:ascii="宋体" w:hAnsi="宋体" w:cs="宋体"/>
          <w:color w:val="000000"/>
          <w:sz w:val="24"/>
          <w:szCs w:val="24"/>
          <w:highlight w:val="none"/>
        </w:rPr>
      </w:pPr>
    </w:p>
    <w:p w14:paraId="2B2A8B59">
      <w:pPr>
        <w:spacing w:line="360" w:lineRule="auto"/>
        <w:rPr>
          <w:rFonts w:ascii="宋体" w:hAnsi="宋体" w:cs="宋体"/>
          <w:color w:val="000000"/>
          <w:spacing w:val="-6"/>
          <w:sz w:val="24"/>
          <w:highlight w:val="none"/>
        </w:rPr>
      </w:pPr>
      <w:r>
        <w:rPr>
          <w:rFonts w:hint="eastAsia" w:ascii="宋体" w:hAnsi="宋体" w:cs="宋体"/>
          <w:color w:val="000000"/>
          <w:spacing w:val="-6"/>
          <w:sz w:val="24"/>
          <w:highlight w:val="none"/>
        </w:rPr>
        <w:t>供应商名称（盖章）：</w:t>
      </w:r>
    </w:p>
    <w:p w14:paraId="60498488">
      <w:pPr>
        <w:spacing w:line="360" w:lineRule="auto"/>
        <w:rPr>
          <w:rFonts w:ascii="宋体" w:hAnsi="宋体" w:cs="宋体"/>
          <w:color w:val="000000"/>
          <w:spacing w:val="-6"/>
          <w:sz w:val="24"/>
          <w:highlight w:val="none"/>
        </w:rPr>
      </w:pPr>
      <w:r>
        <w:rPr>
          <w:rFonts w:hint="eastAsia" w:ascii="宋体" w:hAnsi="宋体" w:cs="宋体"/>
          <w:color w:val="000000"/>
          <w:kern w:val="0"/>
          <w:sz w:val="24"/>
          <w:highlight w:val="none"/>
        </w:rPr>
        <w:t>法定代表人</w:t>
      </w:r>
      <w:r>
        <w:rPr>
          <w:rFonts w:hint="eastAsia" w:ascii="宋体" w:hAnsi="宋体" w:cs="宋体"/>
          <w:color w:val="000000"/>
          <w:sz w:val="24"/>
          <w:szCs w:val="32"/>
          <w:highlight w:val="none"/>
        </w:rPr>
        <w:t>（单位负责人）</w:t>
      </w:r>
      <w:r>
        <w:rPr>
          <w:rFonts w:hint="eastAsia" w:ascii="宋体" w:hAnsi="宋体" w:cs="宋体"/>
          <w:color w:val="000000"/>
          <w:kern w:val="0"/>
          <w:sz w:val="24"/>
          <w:highlight w:val="none"/>
        </w:rPr>
        <w:t>或授权委托代理人(签字或盖章)</w:t>
      </w:r>
      <w:r>
        <w:rPr>
          <w:rFonts w:hint="eastAsia" w:ascii="宋体" w:hAnsi="宋体" w:cs="宋体"/>
          <w:color w:val="000000"/>
          <w:spacing w:val="-6"/>
          <w:sz w:val="24"/>
          <w:highlight w:val="none"/>
        </w:rPr>
        <w:t>：</w:t>
      </w:r>
    </w:p>
    <w:p w14:paraId="06B05219">
      <w:pPr>
        <w:shd w:val="clear" w:color="auto" w:fill="auto"/>
        <w:spacing w:line="300" w:lineRule="auto"/>
        <w:rPr>
          <w:rFonts w:hint="eastAsia" w:ascii="宋体" w:hAnsi="宋体" w:cs="宋体"/>
          <w:color w:val="000000"/>
          <w:spacing w:val="-6"/>
          <w:sz w:val="24"/>
          <w:highlight w:val="none"/>
        </w:rPr>
      </w:pPr>
      <w:r>
        <w:rPr>
          <w:rFonts w:hint="eastAsia" w:ascii="宋体" w:hAnsi="宋体" w:cs="宋体"/>
          <w:color w:val="000000"/>
          <w:spacing w:val="-6"/>
          <w:sz w:val="24"/>
          <w:highlight w:val="none"/>
        </w:rPr>
        <w:t>日期：     年   月   日</w:t>
      </w:r>
    </w:p>
    <w:p w14:paraId="56D932C9">
      <w:pPr>
        <w:rPr>
          <w:rFonts w:hint="eastAsia" w:ascii="宋体" w:hAnsi="宋体" w:cs="宋体"/>
          <w:color w:val="000000" w:themeColor="text1"/>
          <w:kern w:val="0"/>
          <w:sz w:val="24"/>
          <w:highlight w:val="none"/>
          <w:lang w:val="zh-CN"/>
          <w14:textFill>
            <w14:solidFill>
              <w14:schemeClr w14:val="tx1"/>
            </w14:solidFill>
          </w14:textFill>
        </w:rPr>
      </w:pPr>
    </w:p>
    <w:p w14:paraId="408C3278">
      <w:pPr>
        <w:rPr>
          <w:rFonts w:hint="eastAsia" w:ascii="宋体" w:hAnsi="宋体" w:cs="宋体"/>
          <w:color w:val="000000" w:themeColor="text1"/>
          <w:kern w:val="0"/>
          <w:sz w:val="24"/>
          <w:highlight w:val="none"/>
          <w:lang w:val="zh-CN"/>
          <w14:textFill>
            <w14:solidFill>
              <w14:schemeClr w14:val="tx1"/>
            </w14:solidFill>
          </w14:textFill>
        </w:rPr>
      </w:pPr>
    </w:p>
    <w:p w14:paraId="155BF4E2">
      <w:pPr>
        <w:rPr>
          <w:rFonts w:hint="eastAsia" w:ascii="宋体" w:hAnsi="宋体" w:cs="宋体"/>
          <w:b/>
          <w:bCs/>
          <w:color w:val="000000" w:themeColor="text1"/>
          <w:sz w:val="28"/>
          <w:szCs w:val="36"/>
          <w:highlight w:val="none"/>
          <w14:textFill>
            <w14:solidFill>
              <w14:schemeClr w14:val="tx1"/>
            </w14:solidFill>
          </w14:textFill>
        </w:rPr>
      </w:pPr>
      <w:r>
        <w:rPr>
          <w:rFonts w:hint="eastAsia" w:ascii="宋体" w:hAnsi="宋体" w:cs="宋体"/>
          <w:b/>
          <w:bCs/>
          <w:color w:val="000000" w:themeColor="text1"/>
          <w:sz w:val="28"/>
          <w:szCs w:val="36"/>
          <w:highlight w:val="none"/>
          <w14:textFill>
            <w14:solidFill>
              <w14:schemeClr w14:val="tx1"/>
            </w14:solidFill>
          </w14:textFill>
        </w:rPr>
        <w:br w:type="page"/>
      </w:r>
    </w:p>
    <w:p w14:paraId="4EFE50B9">
      <w:pPr>
        <w:shd w:val="clear" w:color="auto" w:fill="auto"/>
        <w:spacing w:line="300" w:lineRule="auto"/>
        <w:rPr>
          <w:rFonts w:hint="eastAsia" w:ascii="宋体" w:hAnsi="宋体"/>
          <w:b/>
          <w:color w:val="000000" w:themeColor="text1"/>
          <w:kern w:val="0"/>
          <w:sz w:val="28"/>
          <w:szCs w:val="28"/>
          <w:highlight w:val="none"/>
          <w14:textFill>
            <w14:solidFill>
              <w14:schemeClr w14:val="tx1"/>
            </w14:solidFill>
          </w14:textFill>
        </w:rPr>
      </w:pPr>
      <w:r>
        <w:rPr>
          <w:rFonts w:hint="eastAsia" w:ascii="宋体" w:hAnsi="宋体" w:cs="宋体"/>
          <w:b/>
          <w:bCs/>
          <w:color w:val="000000" w:themeColor="text1"/>
          <w:sz w:val="28"/>
          <w:szCs w:val="36"/>
          <w:highlight w:val="none"/>
          <w14:textFill>
            <w14:solidFill>
              <w14:schemeClr w14:val="tx1"/>
            </w14:solidFill>
          </w14:textFill>
        </w:rPr>
        <w:t>附件</w:t>
      </w:r>
      <w:r>
        <w:rPr>
          <w:rFonts w:hint="eastAsia" w:ascii="宋体" w:hAnsi="宋体" w:cs="宋体"/>
          <w:b/>
          <w:bCs/>
          <w:color w:val="000000" w:themeColor="text1"/>
          <w:sz w:val="28"/>
          <w:szCs w:val="36"/>
          <w:highlight w:val="none"/>
          <w:lang w:val="en-US" w:eastAsia="zh-CN"/>
          <w14:textFill>
            <w14:solidFill>
              <w14:schemeClr w14:val="tx1"/>
            </w14:solidFill>
          </w14:textFill>
        </w:rPr>
        <w:t>7</w:t>
      </w:r>
      <w:r>
        <w:rPr>
          <w:rFonts w:hint="eastAsia" w:ascii="宋体" w:hAnsi="宋体" w:cs="宋体"/>
          <w:b/>
          <w:bCs/>
          <w:color w:val="000000" w:themeColor="text1"/>
          <w:sz w:val="28"/>
          <w:szCs w:val="36"/>
          <w:highlight w:val="none"/>
          <w14:textFill>
            <w14:solidFill>
              <w14:schemeClr w14:val="tx1"/>
            </w14:solidFill>
          </w14:textFill>
        </w:rPr>
        <w:t>　</w:t>
      </w:r>
      <w:r>
        <w:rPr>
          <w:rFonts w:hint="eastAsia" w:ascii="宋体" w:hAnsi="宋体"/>
          <w:color w:val="000000" w:themeColor="text1"/>
          <w:sz w:val="30"/>
          <w:szCs w:val="30"/>
          <w:highlight w:val="none"/>
          <w14:textFill>
            <w14:solidFill>
              <w14:schemeClr w14:val="tx1"/>
            </w14:solidFill>
          </w14:textFill>
        </w:rPr>
        <w:t xml:space="preserve">　　                                       </w:t>
      </w:r>
      <w:r>
        <w:rPr>
          <w:rFonts w:hint="eastAsia" w:ascii="宋体" w:hAnsi="宋体"/>
          <w:color w:val="000000" w:themeColor="text1"/>
          <w:sz w:val="30"/>
          <w:szCs w:val="30"/>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本</w:t>
      </w:r>
    </w:p>
    <w:p w14:paraId="66B78EEF">
      <w:pPr>
        <w:shd w:val="clear" w:color="auto" w:fill="auto"/>
        <w:spacing w:line="300" w:lineRule="auto"/>
        <w:rPr>
          <w:rFonts w:hint="eastAsia" w:ascii="宋体" w:hAnsi="宋体" w:cs="宋体"/>
          <w:b/>
          <w:color w:val="000000" w:themeColor="text1"/>
          <w:sz w:val="30"/>
          <w:szCs w:val="30"/>
          <w:highlight w:val="none"/>
          <w14:textFill>
            <w14:solidFill>
              <w14:schemeClr w14:val="tx1"/>
            </w14:solidFill>
          </w14:textFill>
        </w:rPr>
      </w:pPr>
    </w:p>
    <w:p w14:paraId="29341793">
      <w:pPr>
        <w:shd w:val="clear" w:color="auto" w:fill="auto"/>
        <w:spacing w:line="300" w:lineRule="auto"/>
        <w:jc w:val="center"/>
        <w:rPr>
          <w:rFonts w:ascii="宋体" w:hAnsi="宋体"/>
          <w:color w:val="000000" w:themeColor="text1"/>
          <w:spacing w:val="40"/>
          <w:sz w:val="52"/>
          <w:szCs w:val="52"/>
          <w:highlight w:val="none"/>
          <w14:textFill>
            <w14:solidFill>
              <w14:schemeClr w14:val="tx1"/>
            </w14:solidFill>
          </w14:textFill>
        </w:rPr>
      </w:pPr>
      <w:r>
        <w:rPr>
          <w:rFonts w:hint="eastAsia" w:ascii="宋体" w:hAnsi="宋体"/>
          <w:color w:val="000000" w:themeColor="text1"/>
          <w:spacing w:val="40"/>
          <w:sz w:val="52"/>
          <w:szCs w:val="52"/>
          <w:highlight w:val="none"/>
          <w14:textFill>
            <w14:solidFill>
              <w14:schemeClr w14:val="tx1"/>
            </w14:solidFill>
          </w14:textFill>
        </w:rPr>
        <w:t>项目名称</w:t>
      </w:r>
    </w:p>
    <w:p w14:paraId="2041AF60">
      <w:pPr>
        <w:shd w:val="clear" w:color="auto" w:fill="auto"/>
        <w:spacing w:line="300" w:lineRule="auto"/>
        <w:jc w:val="center"/>
        <w:rPr>
          <w:rFonts w:hint="eastAsia" w:ascii="宋体" w:hAnsi="宋体" w:eastAsia="宋体"/>
          <w:color w:val="000000" w:themeColor="text1"/>
          <w:sz w:val="36"/>
          <w:szCs w:val="36"/>
          <w:highlight w:val="none"/>
          <w:lang w:eastAsia="zh-CN"/>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项目编号：</w:t>
      </w:r>
      <w:r>
        <w:rPr>
          <w:rFonts w:hint="eastAsia" w:ascii="宋体" w:hAnsi="宋体"/>
          <w:color w:val="000000" w:themeColor="text1"/>
          <w:sz w:val="36"/>
          <w:szCs w:val="36"/>
          <w:highlight w:val="none"/>
          <w14:textFill>
            <w14:solidFill>
              <w14:schemeClr w14:val="tx1"/>
            </w14:solidFill>
          </w14:textFill>
        </w:rPr>
        <w:br w:type="textWrapping"/>
      </w:r>
      <w:r>
        <w:rPr>
          <w:rFonts w:hint="eastAsia" w:ascii="宋体" w:hAnsi="宋体"/>
          <w:color w:val="000000" w:themeColor="text1"/>
          <w:sz w:val="36"/>
          <w:szCs w:val="36"/>
          <w:highlight w:val="none"/>
          <w:lang w:eastAsia="zh-CN"/>
          <w14:textFill>
            <w14:solidFill>
              <w14:schemeClr w14:val="tx1"/>
            </w14:solidFill>
          </w14:textFill>
        </w:rPr>
        <w:t>标项名称：</w:t>
      </w:r>
      <w:r>
        <w:rPr>
          <w:rFonts w:hint="eastAsia" w:ascii="宋体" w:hAnsi="宋体"/>
          <w:color w:val="000000" w:themeColor="text1"/>
          <w:sz w:val="36"/>
          <w:szCs w:val="36"/>
          <w:highlight w:val="none"/>
          <w:lang w:val="en-US" w:eastAsia="zh-CN"/>
          <w14:textFill>
            <w14:solidFill>
              <w14:schemeClr w14:val="tx1"/>
            </w14:solidFill>
          </w14:textFill>
        </w:rPr>
        <w:t xml:space="preserve"> </w:t>
      </w:r>
    </w:p>
    <w:p w14:paraId="01240732">
      <w:pPr>
        <w:shd w:val="clear" w:color="auto" w:fill="auto"/>
        <w:autoSpaceDE w:val="0"/>
        <w:autoSpaceDN w:val="0"/>
        <w:adjustRightInd w:val="0"/>
        <w:spacing w:line="300" w:lineRule="auto"/>
        <w:jc w:val="center"/>
        <w:rPr>
          <w:rFonts w:ascii="宋体" w:hAnsi="宋体" w:cs="宋体"/>
          <w:color w:val="000000" w:themeColor="text1"/>
          <w:sz w:val="84"/>
          <w:szCs w:val="84"/>
          <w:highlight w:val="none"/>
          <w:lang w:val="zh-CN"/>
          <w14:textFill>
            <w14:solidFill>
              <w14:schemeClr w14:val="tx1"/>
            </w14:solidFill>
          </w14:textFill>
        </w:rPr>
      </w:pPr>
    </w:p>
    <w:p w14:paraId="6E026411">
      <w:pPr>
        <w:shd w:val="clear" w:color="auto" w:fill="auto"/>
        <w:autoSpaceDE w:val="0"/>
        <w:autoSpaceDN w:val="0"/>
        <w:adjustRightInd w:val="0"/>
        <w:spacing w:line="300" w:lineRule="auto"/>
        <w:jc w:val="center"/>
        <w:rPr>
          <w:rFonts w:hint="eastAsia"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响</w:t>
      </w:r>
    </w:p>
    <w:p w14:paraId="6203AF8B">
      <w:pPr>
        <w:shd w:val="clear" w:color="auto" w:fill="auto"/>
        <w:autoSpaceDE w:val="0"/>
        <w:autoSpaceDN w:val="0"/>
        <w:adjustRightInd w:val="0"/>
        <w:spacing w:line="30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应</w:t>
      </w:r>
    </w:p>
    <w:p w14:paraId="48CA914A">
      <w:pPr>
        <w:shd w:val="clear" w:color="auto" w:fill="auto"/>
        <w:autoSpaceDE w:val="0"/>
        <w:autoSpaceDN w:val="0"/>
        <w:adjustRightInd w:val="0"/>
        <w:spacing w:line="300" w:lineRule="auto"/>
        <w:jc w:val="center"/>
        <w:rPr>
          <w:rFonts w:ascii="宋体" w:hAnsi="宋体"/>
          <w:color w:val="000000" w:themeColor="text1"/>
          <w:sz w:val="84"/>
          <w:szCs w:val="84"/>
          <w:highlight w:val="none"/>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文</w:t>
      </w:r>
    </w:p>
    <w:p w14:paraId="1126E9C8">
      <w:pPr>
        <w:shd w:val="clear" w:color="auto" w:fill="auto"/>
        <w:autoSpaceDE w:val="0"/>
        <w:autoSpaceDN w:val="0"/>
        <w:adjustRightInd w:val="0"/>
        <w:spacing w:line="30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件</w:t>
      </w:r>
    </w:p>
    <w:p w14:paraId="48436B84">
      <w:pPr>
        <w:shd w:val="clear" w:color="auto" w:fill="auto"/>
        <w:spacing w:after="100" w:afterAutospacing="1" w:line="300" w:lineRule="auto"/>
        <w:ind w:right="-108"/>
        <w:jc w:val="center"/>
        <w:rPr>
          <w:rFonts w:ascii="宋体" w:hAnsi="宋体"/>
          <w:b/>
          <w:color w:val="000000" w:themeColor="text1"/>
          <w:spacing w:val="40"/>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w:t>
      </w:r>
      <w:r>
        <w:rPr>
          <w:rFonts w:hint="eastAsia" w:ascii="宋体" w:hAnsi="宋体"/>
          <w:b/>
          <w:color w:val="000000" w:themeColor="text1"/>
          <w:spacing w:val="40"/>
          <w:sz w:val="28"/>
          <w:szCs w:val="28"/>
          <w:highlight w:val="none"/>
          <w:lang w:eastAsia="zh-CN"/>
          <w14:textFill>
            <w14:solidFill>
              <w14:schemeClr w14:val="tx1"/>
            </w14:solidFill>
          </w14:textFill>
        </w:rPr>
        <w:t>商务与技术</w:t>
      </w:r>
      <w:r>
        <w:rPr>
          <w:rFonts w:hint="eastAsia" w:ascii="宋体" w:hAnsi="宋体"/>
          <w:b/>
          <w:color w:val="000000" w:themeColor="text1"/>
          <w:spacing w:val="40"/>
          <w:sz w:val="28"/>
          <w:szCs w:val="28"/>
          <w:highlight w:val="none"/>
          <w14:textFill>
            <w14:solidFill>
              <w14:schemeClr w14:val="tx1"/>
            </w14:solidFill>
          </w14:textFill>
        </w:rPr>
        <w:t>文件）</w:t>
      </w:r>
    </w:p>
    <w:p w14:paraId="38B3B946">
      <w:pPr>
        <w:shd w:val="clear" w:color="auto" w:fill="auto"/>
        <w:spacing w:line="30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投标人全称（公章）：</w:t>
      </w:r>
    </w:p>
    <w:p w14:paraId="5547D5CE">
      <w:pPr>
        <w:shd w:val="clear" w:color="auto" w:fill="auto"/>
        <w:spacing w:line="30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地址：</w:t>
      </w:r>
    </w:p>
    <w:p w14:paraId="2772ED84">
      <w:pPr>
        <w:shd w:val="clear" w:color="auto" w:fill="auto"/>
        <w:spacing w:line="30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时间：</w:t>
      </w:r>
    </w:p>
    <w:p w14:paraId="3896E5B7">
      <w:pPr>
        <w:jc w:val="center"/>
        <w:rPr>
          <w:rFonts w:hint="eastAsia"/>
          <w:b/>
          <w:bCs/>
          <w:color w:val="000000" w:themeColor="text1"/>
          <w:sz w:val="36"/>
          <w:szCs w:val="4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br w:type="page"/>
      </w:r>
      <w:r>
        <w:rPr>
          <w:rFonts w:hint="eastAsia"/>
          <w:b/>
          <w:bCs/>
          <w:color w:val="000000" w:themeColor="text1"/>
          <w:sz w:val="36"/>
          <w:szCs w:val="44"/>
          <w:highlight w:val="none"/>
          <w:lang w:eastAsia="zh-CN"/>
          <w14:textFill>
            <w14:solidFill>
              <w14:schemeClr w14:val="tx1"/>
            </w14:solidFill>
          </w14:textFill>
        </w:rPr>
        <w:t>商务与技术文件</w:t>
      </w:r>
      <w:r>
        <w:rPr>
          <w:rFonts w:hint="eastAsia"/>
          <w:b/>
          <w:bCs/>
          <w:color w:val="000000" w:themeColor="text1"/>
          <w:sz w:val="36"/>
          <w:szCs w:val="44"/>
          <w:highlight w:val="none"/>
          <w14:textFill>
            <w14:solidFill>
              <w14:schemeClr w14:val="tx1"/>
            </w14:solidFill>
          </w14:textFill>
        </w:rPr>
        <w:t>目录</w:t>
      </w:r>
    </w:p>
    <w:p w14:paraId="18100BCA">
      <w:pPr>
        <w:jc w:val="both"/>
        <w:rPr>
          <w:rFonts w:hint="eastAsia" w:ascii="宋体" w:hAnsi="宋体" w:eastAsia="宋体" w:cs="宋体"/>
          <w:b/>
          <w:bCs/>
          <w:color w:val="000000" w:themeColor="text1"/>
          <w:sz w:val="28"/>
          <w:szCs w:val="36"/>
          <w:highlight w:val="none"/>
          <w:lang w:val="zh-CN" w:eastAsia="zh-CN"/>
          <w14:textFill>
            <w14:solidFill>
              <w14:schemeClr w14:val="tx1"/>
            </w14:solidFill>
          </w14:textFill>
        </w:rPr>
      </w:pPr>
      <w:r>
        <w:rPr>
          <w:rFonts w:hint="eastAsia" w:ascii="宋体" w:hAnsi="宋体" w:cs="宋体"/>
          <w:color w:val="000000" w:themeColor="text1"/>
          <w:spacing w:val="-6"/>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投标</w:t>
      </w:r>
      <w:r>
        <w:rPr>
          <w:rFonts w:hint="eastAsia" w:ascii="宋体" w:hAnsi="宋体" w:cs="宋体"/>
          <w:color w:val="000000" w:themeColor="text1"/>
          <w:sz w:val="24"/>
          <w:highlight w:val="none"/>
          <w:lang w:eastAsia="zh-CN"/>
          <w14:textFill>
            <w14:solidFill>
              <w14:schemeClr w14:val="tx1"/>
            </w14:solidFill>
          </w14:textFill>
        </w:rPr>
        <w:t>人基本</w:t>
      </w:r>
      <w:r>
        <w:rPr>
          <w:rFonts w:hint="eastAsia" w:ascii="宋体" w:hAnsi="宋体" w:cs="宋体"/>
          <w:color w:val="000000" w:themeColor="text1"/>
          <w:sz w:val="24"/>
          <w:highlight w:val="none"/>
          <w14:textFill>
            <w14:solidFill>
              <w14:schemeClr w14:val="tx1"/>
            </w14:solidFill>
          </w14:textFill>
        </w:rPr>
        <w:t>情况表</w:t>
      </w:r>
      <w:r>
        <w:rPr>
          <w:rFonts w:hint="eastAsia" w:ascii="宋体" w:hAnsi="宋体" w:cs="宋体"/>
          <w:color w:val="000000" w:themeColor="text1"/>
          <w:sz w:val="24"/>
          <w:highlight w:val="none"/>
          <w:lang w:eastAsia="zh-CN"/>
          <w14:textFill>
            <w14:solidFill>
              <w14:schemeClr w14:val="tx1"/>
            </w14:solidFill>
          </w14:textFill>
        </w:rPr>
        <w:t>（附件</w:t>
      </w:r>
      <w:r>
        <w:rPr>
          <w:rFonts w:hint="eastAsia" w:ascii="宋体" w:hAnsi="宋体" w:cs="宋体"/>
          <w:color w:val="000000" w:themeColor="text1"/>
          <w:sz w:val="24"/>
          <w:highlight w:val="none"/>
          <w:lang w:val="en-US" w:eastAsia="zh-CN"/>
          <w14:textFill>
            <w14:solidFill>
              <w14:schemeClr w14:val="tx1"/>
            </w14:solidFill>
          </w14:textFill>
        </w:rPr>
        <w:t>8）</w:t>
      </w:r>
      <w:r>
        <w:rPr>
          <w:rFonts w:hint="eastAsia" w:ascii="宋体" w:hAnsi="宋体" w:cs="宋体"/>
          <w:color w:val="000000" w:themeColor="text1"/>
          <w:sz w:val="24"/>
          <w:highlight w:val="none"/>
          <w:lang w:val="en-US" w:eastAsia="zh-CN"/>
          <w14:textFill>
            <w14:solidFill>
              <w14:schemeClr w14:val="tx1"/>
            </w14:solidFill>
          </w14:textFill>
        </w:rPr>
        <w:br w:type="textWrapping"/>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szCs w:val="32"/>
          <w:highlight w:val="none"/>
          <w:lang w:val="en-US" w:eastAsia="zh-CN"/>
          <w14:textFill>
            <w14:solidFill>
              <w14:schemeClr w14:val="tx1"/>
            </w14:solidFill>
          </w14:textFill>
        </w:rPr>
        <w:t>项目实施人员一览表</w:t>
      </w:r>
      <w:r>
        <w:rPr>
          <w:rFonts w:hint="eastAsia" w:ascii="宋体" w:hAnsi="宋体" w:eastAsia="宋体" w:cs="宋体"/>
          <w:color w:val="000000" w:themeColor="text1"/>
          <w:sz w:val="24"/>
          <w:highlight w:val="none"/>
          <w:lang w:val="en-US" w:eastAsia="zh-CN"/>
          <w14:textFill>
            <w14:solidFill>
              <w14:schemeClr w14:val="tx1"/>
            </w14:solidFill>
          </w14:textFill>
        </w:rPr>
        <w:t>（附件9）</w:t>
      </w:r>
      <w:r>
        <w:rPr>
          <w:rFonts w:hint="eastAsia" w:ascii="宋体" w:hAnsi="宋体" w:eastAsia="宋体" w:cs="宋体"/>
          <w:color w:val="000000" w:themeColor="text1"/>
          <w:sz w:val="24"/>
          <w:highlight w:val="none"/>
          <w:lang w:val="en-US" w:eastAsia="zh-CN"/>
          <w14:textFill>
            <w14:solidFill>
              <w14:schemeClr w14:val="tx1"/>
            </w14:solidFill>
          </w14:textFill>
        </w:rPr>
        <w:br w:type="textWrapping"/>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szCs w:val="32"/>
          <w:highlight w:val="none"/>
          <w:lang w:val="en-US" w:eastAsia="zh-CN"/>
          <w14:textFill>
            <w14:solidFill>
              <w14:schemeClr w14:val="tx1"/>
            </w14:solidFill>
          </w14:textFill>
        </w:rPr>
        <w:t>类似业绩一览表（附件10）</w:t>
      </w:r>
      <w:r>
        <w:rPr>
          <w:rFonts w:hint="eastAsia" w:ascii="宋体" w:hAnsi="宋体" w:cs="宋体"/>
          <w:color w:val="000000" w:themeColor="text1"/>
          <w:sz w:val="24"/>
          <w:szCs w:val="32"/>
          <w:highlight w:val="none"/>
          <w:lang w:val="en-US" w:eastAsia="zh-CN"/>
          <w14:textFill>
            <w14:solidFill>
              <w14:schemeClr w14:val="tx1"/>
            </w14:solidFill>
          </w14:textFill>
        </w:rPr>
        <w:br w:type="textWrapping"/>
      </w:r>
      <w:r>
        <w:rPr>
          <w:rFonts w:hint="eastAsia" w:ascii="宋体" w:hAnsi="宋体" w:cs="宋体"/>
          <w:color w:val="000000" w:themeColor="text1"/>
          <w:sz w:val="24"/>
          <w:szCs w:val="32"/>
          <w:highlight w:val="none"/>
          <w:lang w:val="en-US" w:eastAsia="zh-CN"/>
          <w14:textFill>
            <w14:solidFill>
              <w14:schemeClr w14:val="tx1"/>
            </w14:solidFill>
          </w14:textFill>
        </w:rPr>
        <w:t>4、</w:t>
      </w:r>
      <w:r>
        <w:rPr>
          <w:rFonts w:hint="eastAsia" w:ascii="宋体" w:hAnsi="宋体" w:eastAsia="宋体" w:cs="宋体"/>
          <w:color w:val="000000" w:themeColor="text1"/>
          <w:sz w:val="24"/>
          <w:szCs w:val="32"/>
          <w:highlight w:val="none"/>
          <w:lang w:val="en-US" w:eastAsia="zh-CN"/>
          <w14:textFill>
            <w14:solidFill>
              <w14:schemeClr w14:val="tx1"/>
            </w14:solidFill>
          </w14:textFill>
        </w:rPr>
        <w:t>政府采购活动现场确认声明书（附件18）</w:t>
      </w:r>
      <w:r>
        <w:rPr>
          <w:rFonts w:hint="eastAsia" w:ascii="宋体" w:hAnsi="宋体" w:eastAsia="宋体" w:cs="宋体"/>
          <w:color w:val="000000" w:themeColor="text1"/>
          <w:sz w:val="24"/>
          <w:szCs w:val="32"/>
          <w:highlight w:val="none"/>
          <w:lang w:val="en-US" w:eastAsia="zh-CN"/>
          <w14:textFill>
            <w14:solidFill>
              <w14:schemeClr w14:val="tx1"/>
            </w14:solidFill>
          </w14:textFill>
        </w:rPr>
        <w:br w:type="textWrapping"/>
      </w:r>
      <w:r>
        <w:rPr>
          <w:rFonts w:hint="eastAsia" w:ascii="宋体" w:hAnsi="宋体" w:cs="宋体"/>
          <w:color w:val="000000" w:themeColor="text1"/>
          <w:sz w:val="24"/>
          <w:szCs w:val="32"/>
          <w:highlight w:val="none"/>
          <w:lang w:val="en-US" w:eastAsia="zh-CN"/>
          <w14:textFill>
            <w14:solidFill>
              <w14:schemeClr w14:val="tx1"/>
            </w14:solidFill>
          </w14:textFill>
        </w:rPr>
        <w:t>5、投标人根据评标办法认为需要提供的或招标文件中要求提供的其他材料</w:t>
      </w:r>
      <w:r>
        <w:rPr>
          <w:rFonts w:hint="eastAsia" w:ascii="宋体" w:hAnsi="宋体" w:cs="宋体"/>
          <w:color w:val="000000" w:themeColor="text1"/>
          <w:sz w:val="24"/>
          <w:szCs w:val="32"/>
          <w:highlight w:val="none"/>
          <w:lang w:val="en-US" w:eastAsia="zh-CN"/>
          <w14:textFill>
            <w14:solidFill>
              <w14:schemeClr w14:val="tx1"/>
            </w14:solidFill>
          </w14:textFill>
        </w:rPr>
        <w:br w:type="textWrapping"/>
      </w:r>
      <w:r>
        <w:rPr>
          <w:rFonts w:hint="eastAsia" w:ascii="宋体" w:hAnsi="宋体" w:cs="宋体"/>
          <w:color w:val="000000" w:themeColor="text1"/>
          <w:sz w:val="24"/>
          <w:szCs w:val="3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lang w:eastAsia="zh-CN"/>
          <w14:textFill>
            <w14:solidFill>
              <w14:schemeClr w14:val="tx1"/>
            </w14:solidFill>
          </w14:textFill>
        </w:rPr>
        <w:br w:type="page"/>
      </w:r>
      <w:r>
        <w:rPr>
          <w:rFonts w:hint="eastAsia" w:ascii="宋体" w:hAnsi="宋体" w:cs="宋体"/>
          <w:b/>
          <w:bCs/>
          <w:color w:val="000000" w:themeColor="text1"/>
          <w:sz w:val="28"/>
          <w:szCs w:val="36"/>
          <w:highlight w:val="none"/>
          <w14:textFill>
            <w14:solidFill>
              <w14:schemeClr w14:val="tx1"/>
            </w14:solidFill>
          </w14:textFill>
        </w:rPr>
        <w:t>附件</w:t>
      </w:r>
      <w:r>
        <w:rPr>
          <w:rFonts w:hint="eastAsia" w:ascii="宋体" w:hAnsi="宋体" w:cs="宋体"/>
          <w:b/>
          <w:bCs/>
          <w:color w:val="000000" w:themeColor="text1"/>
          <w:sz w:val="28"/>
          <w:szCs w:val="36"/>
          <w:highlight w:val="none"/>
          <w:lang w:val="en-US" w:eastAsia="zh-CN"/>
          <w14:textFill>
            <w14:solidFill>
              <w14:schemeClr w14:val="tx1"/>
            </w14:solidFill>
          </w14:textFill>
        </w:rPr>
        <w:t>8</w:t>
      </w:r>
    </w:p>
    <w:p w14:paraId="60C20AF1">
      <w:pPr>
        <w:spacing w:line="360" w:lineRule="auto"/>
        <w:jc w:val="center"/>
        <w:rPr>
          <w:rFonts w:ascii="宋体" w:hAnsi="宋体" w:cs="宋体"/>
          <w:b/>
          <w:bCs/>
          <w:color w:val="000000" w:themeColor="text1"/>
          <w:sz w:val="32"/>
          <w:szCs w:val="40"/>
          <w:highlight w:val="none"/>
          <w:lang w:val="zh-CN"/>
          <w14:textFill>
            <w14:solidFill>
              <w14:schemeClr w14:val="tx1"/>
            </w14:solidFill>
          </w14:textFill>
        </w:rPr>
      </w:pPr>
      <w:r>
        <w:rPr>
          <w:rFonts w:hint="eastAsia" w:ascii="宋体" w:hAnsi="宋体" w:cs="宋体"/>
          <w:b/>
          <w:bCs/>
          <w:color w:val="000000" w:themeColor="text1"/>
          <w:sz w:val="32"/>
          <w:szCs w:val="40"/>
          <w:highlight w:val="none"/>
          <w:lang w:val="zh-CN"/>
          <w14:textFill>
            <w14:solidFill>
              <w14:schemeClr w14:val="tx1"/>
            </w14:solidFill>
          </w14:textFill>
        </w:rPr>
        <w:t>投标人基本情况表</w:t>
      </w:r>
    </w:p>
    <w:tbl>
      <w:tblPr>
        <w:tblStyle w:val="31"/>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90"/>
        <w:gridCol w:w="665"/>
        <w:gridCol w:w="295"/>
        <w:gridCol w:w="926"/>
        <w:gridCol w:w="112"/>
        <w:gridCol w:w="1077"/>
        <w:gridCol w:w="1560"/>
        <w:gridCol w:w="57"/>
        <w:gridCol w:w="1618"/>
        <w:gridCol w:w="933"/>
      </w:tblGrid>
      <w:tr w14:paraId="0100A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80" w:type="dxa"/>
            <w:noWrap w:val="0"/>
            <w:vAlign w:val="center"/>
          </w:tcPr>
          <w:p w14:paraId="5B812C3A">
            <w:pPr>
              <w:pStyle w:val="63"/>
              <w:shd w:val="clear" w:color="auto" w:fill="FFFFFF"/>
              <w:spacing w:line="240" w:lineRule="auto"/>
              <w:jc w:val="both"/>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企业名称</w:t>
            </w:r>
          </w:p>
        </w:tc>
        <w:tc>
          <w:tcPr>
            <w:tcW w:w="3765" w:type="dxa"/>
            <w:gridSpan w:val="6"/>
            <w:noWrap w:val="0"/>
            <w:vAlign w:val="center"/>
          </w:tcPr>
          <w:p w14:paraId="32506B1F">
            <w:pPr>
              <w:pStyle w:val="63"/>
              <w:shd w:val="clear" w:color="auto" w:fill="FFFFFF"/>
              <w:spacing w:line="240" w:lineRule="auto"/>
              <w:jc w:val="both"/>
              <w:rPr>
                <w:bCs/>
                <w:color w:val="000000" w:themeColor="text1"/>
                <w:highlight w:val="none"/>
                <w14:textFill>
                  <w14:solidFill>
                    <w14:schemeClr w14:val="tx1"/>
                  </w14:solidFill>
                </w14:textFill>
              </w:rPr>
            </w:pPr>
          </w:p>
        </w:tc>
        <w:tc>
          <w:tcPr>
            <w:tcW w:w="1560" w:type="dxa"/>
            <w:noWrap w:val="0"/>
            <w:vAlign w:val="center"/>
          </w:tcPr>
          <w:p w14:paraId="320393E7">
            <w:pPr>
              <w:pStyle w:val="63"/>
              <w:shd w:val="clear" w:color="auto" w:fill="FFFFFF"/>
              <w:spacing w:line="240" w:lineRule="auto"/>
              <w:jc w:val="center"/>
              <w:rPr>
                <w:bCs/>
                <w:color w:val="000000" w:themeColor="text1"/>
                <w:highlight w:val="none"/>
                <w14:textFill>
                  <w14:solidFill>
                    <w14:schemeClr w14:val="tx1"/>
                  </w14:solidFill>
                </w14:textFill>
              </w:rPr>
            </w:pPr>
            <w:r>
              <w:rPr>
                <w:rFonts w:hint="eastAsia"/>
                <w:bCs/>
                <w:color w:val="000000" w:themeColor="text1"/>
                <w:spacing w:val="16"/>
                <w:highlight w:val="none"/>
                <w:lang w:eastAsia="zh-CN"/>
                <w14:textFill>
                  <w14:solidFill>
                    <w14:schemeClr w14:val="tx1"/>
                  </w14:solidFill>
                </w14:textFill>
              </w:rPr>
              <w:t>法定代表人</w:t>
            </w:r>
          </w:p>
        </w:tc>
        <w:tc>
          <w:tcPr>
            <w:tcW w:w="2608" w:type="dxa"/>
            <w:gridSpan w:val="3"/>
            <w:noWrap w:val="0"/>
            <w:vAlign w:val="center"/>
          </w:tcPr>
          <w:p w14:paraId="07B25043">
            <w:pPr>
              <w:pStyle w:val="63"/>
              <w:shd w:val="clear" w:color="auto" w:fill="FFFFFF"/>
              <w:spacing w:line="240" w:lineRule="auto"/>
              <w:jc w:val="both"/>
              <w:rPr>
                <w:bCs/>
                <w:color w:val="000000" w:themeColor="text1"/>
                <w:highlight w:val="none"/>
                <w14:textFill>
                  <w14:solidFill>
                    <w14:schemeClr w14:val="tx1"/>
                  </w14:solidFill>
                </w14:textFill>
              </w:rPr>
            </w:pPr>
          </w:p>
        </w:tc>
      </w:tr>
      <w:tr w14:paraId="646D1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80" w:type="dxa"/>
            <w:noWrap w:val="0"/>
            <w:vAlign w:val="center"/>
          </w:tcPr>
          <w:p w14:paraId="04AB831D">
            <w:pPr>
              <w:pStyle w:val="63"/>
              <w:shd w:val="clear" w:color="auto" w:fill="FFFFFF"/>
              <w:spacing w:line="240" w:lineRule="auto"/>
              <w:jc w:val="both"/>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地址</w:t>
            </w:r>
          </w:p>
        </w:tc>
        <w:tc>
          <w:tcPr>
            <w:tcW w:w="3765" w:type="dxa"/>
            <w:gridSpan w:val="6"/>
            <w:tcBorders>
              <w:bottom w:val="single" w:color="auto" w:sz="4" w:space="0"/>
            </w:tcBorders>
            <w:noWrap w:val="0"/>
            <w:vAlign w:val="center"/>
          </w:tcPr>
          <w:p w14:paraId="04B497FF">
            <w:pPr>
              <w:pStyle w:val="63"/>
              <w:shd w:val="clear" w:color="auto" w:fill="FFFFFF"/>
              <w:spacing w:line="240" w:lineRule="auto"/>
              <w:jc w:val="both"/>
              <w:rPr>
                <w:bCs/>
                <w:color w:val="000000" w:themeColor="text1"/>
                <w:spacing w:val="16"/>
                <w:highlight w:val="none"/>
                <w14:textFill>
                  <w14:solidFill>
                    <w14:schemeClr w14:val="tx1"/>
                  </w14:solidFill>
                </w14:textFill>
              </w:rPr>
            </w:pPr>
          </w:p>
        </w:tc>
        <w:tc>
          <w:tcPr>
            <w:tcW w:w="1560" w:type="dxa"/>
            <w:noWrap w:val="0"/>
            <w:vAlign w:val="center"/>
          </w:tcPr>
          <w:p w14:paraId="6544678A">
            <w:pPr>
              <w:pStyle w:val="63"/>
              <w:shd w:val="clear" w:color="auto" w:fill="FFFFFF"/>
              <w:spacing w:line="240" w:lineRule="auto"/>
              <w:jc w:val="center"/>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企业性质</w:t>
            </w:r>
          </w:p>
        </w:tc>
        <w:tc>
          <w:tcPr>
            <w:tcW w:w="2608" w:type="dxa"/>
            <w:gridSpan w:val="3"/>
            <w:noWrap w:val="0"/>
            <w:vAlign w:val="center"/>
          </w:tcPr>
          <w:p w14:paraId="0F4C6C77">
            <w:pPr>
              <w:pStyle w:val="63"/>
              <w:shd w:val="clear" w:color="auto" w:fill="FFFFFF"/>
              <w:spacing w:line="240" w:lineRule="auto"/>
              <w:jc w:val="both"/>
              <w:rPr>
                <w:bCs/>
                <w:color w:val="000000" w:themeColor="text1"/>
                <w:spacing w:val="16"/>
                <w:highlight w:val="none"/>
                <w14:textFill>
                  <w14:solidFill>
                    <w14:schemeClr w14:val="tx1"/>
                  </w14:solidFill>
                </w14:textFill>
              </w:rPr>
            </w:pPr>
          </w:p>
        </w:tc>
      </w:tr>
      <w:tr w14:paraId="4D540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880" w:type="dxa"/>
            <w:tcBorders>
              <w:bottom w:val="single" w:color="auto" w:sz="4" w:space="0"/>
            </w:tcBorders>
            <w:noWrap w:val="0"/>
            <w:vAlign w:val="center"/>
          </w:tcPr>
          <w:p w14:paraId="2600E250">
            <w:pPr>
              <w:pStyle w:val="63"/>
              <w:shd w:val="clear" w:color="auto" w:fill="FFFFFF"/>
              <w:spacing w:line="240" w:lineRule="auto"/>
              <w:jc w:val="both"/>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股东姓名</w:t>
            </w:r>
          </w:p>
        </w:tc>
        <w:tc>
          <w:tcPr>
            <w:tcW w:w="690" w:type="dxa"/>
            <w:tcBorders>
              <w:bottom w:val="single" w:color="auto" w:sz="4" w:space="0"/>
            </w:tcBorders>
            <w:noWrap w:val="0"/>
            <w:vAlign w:val="center"/>
          </w:tcPr>
          <w:p w14:paraId="7A78341A">
            <w:pPr>
              <w:pStyle w:val="63"/>
              <w:shd w:val="clear" w:color="auto" w:fill="FFFFFF"/>
              <w:spacing w:before="0" w:beforeAutospacing="0" w:after="0" w:afterAutospacing="0" w:line="240" w:lineRule="auto"/>
              <w:jc w:val="both"/>
              <w:rPr>
                <w:bCs/>
                <w:color w:val="000000" w:themeColor="text1"/>
                <w:spacing w:val="16"/>
                <w:highlight w:val="none"/>
                <w14:textFill>
                  <w14:solidFill>
                    <w14:schemeClr w14:val="tx1"/>
                  </w14:solidFill>
                </w14:textFill>
              </w:rPr>
            </w:pPr>
          </w:p>
        </w:tc>
        <w:tc>
          <w:tcPr>
            <w:tcW w:w="960" w:type="dxa"/>
            <w:gridSpan w:val="2"/>
            <w:tcBorders>
              <w:bottom w:val="single" w:color="auto" w:sz="4" w:space="0"/>
            </w:tcBorders>
            <w:noWrap w:val="0"/>
            <w:vAlign w:val="center"/>
          </w:tcPr>
          <w:p w14:paraId="7C61F580">
            <w:pPr>
              <w:pStyle w:val="63"/>
              <w:shd w:val="clear" w:color="auto" w:fill="FFFFFF"/>
              <w:spacing w:line="240" w:lineRule="auto"/>
              <w:jc w:val="both"/>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股权结构（%）</w:t>
            </w:r>
          </w:p>
        </w:tc>
        <w:tc>
          <w:tcPr>
            <w:tcW w:w="2115" w:type="dxa"/>
            <w:gridSpan w:val="3"/>
            <w:tcBorders>
              <w:bottom w:val="single" w:color="auto" w:sz="4" w:space="0"/>
            </w:tcBorders>
            <w:noWrap w:val="0"/>
            <w:vAlign w:val="center"/>
          </w:tcPr>
          <w:p w14:paraId="49BEBF38">
            <w:pPr>
              <w:widowControl/>
              <w:spacing w:line="240" w:lineRule="auto"/>
              <w:rPr>
                <w:rFonts w:ascii="宋体" w:hAnsi="宋体" w:cs="宋体"/>
                <w:bCs/>
                <w:color w:val="000000" w:themeColor="text1"/>
                <w:spacing w:val="16"/>
                <w:kern w:val="0"/>
                <w:sz w:val="24"/>
                <w:highlight w:val="none"/>
                <w14:textFill>
                  <w14:solidFill>
                    <w14:schemeClr w14:val="tx1"/>
                  </w14:solidFill>
                </w14:textFill>
              </w:rPr>
            </w:pPr>
          </w:p>
          <w:p w14:paraId="42764A0D">
            <w:pPr>
              <w:pStyle w:val="63"/>
              <w:shd w:val="clear" w:color="auto" w:fill="FFFFFF"/>
              <w:spacing w:line="240" w:lineRule="auto"/>
              <w:jc w:val="both"/>
              <w:rPr>
                <w:bCs/>
                <w:color w:val="000000" w:themeColor="text1"/>
                <w:spacing w:val="16"/>
                <w:highlight w:val="none"/>
                <w14:textFill>
                  <w14:solidFill>
                    <w14:schemeClr w14:val="tx1"/>
                  </w14:solidFill>
                </w14:textFill>
              </w:rPr>
            </w:pPr>
          </w:p>
        </w:tc>
        <w:tc>
          <w:tcPr>
            <w:tcW w:w="1560" w:type="dxa"/>
            <w:noWrap w:val="0"/>
            <w:vAlign w:val="center"/>
          </w:tcPr>
          <w:p w14:paraId="41C3CACA">
            <w:pPr>
              <w:pStyle w:val="63"/>
              <w:shd w:val="clear" w:color="auto" w:fill="FFFFFF"/>
              <w:spacing w:line="240" w:lineRule="auto"/>
              <w:ind w:left="107"/>
              <w:jc w:val="center"/>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股东关系</w:t>
            </w:r>
          </w:p>
        </w:tc>
        <w:tc>
          <w:tcPr>
            <w:tcW w:w="2608" w:type="dxa"/>
            <w:gridSpan w:val="3"/>
            <w:noWrap w:val="0"/>
            <w:vAlign w:val="center"/>
          </w:tcPr>
          <w:p w14:paraId="2FB66684">
            <w:pPr>
              <w:pStyle w:val="63"/>
              <w:shd w:val="clear" w:color="auto" w:fill="FFFFFF"/>
              <w:spacing w:line="240" w:lineRule="auto"/>
              <w:ind w:left="107"/>
              <w:jc w:val="both"/>
              <w:rPr>
                <w:bCs/>
                <w:color w:val="000000" w:themeColor="text1"/>
                <w:spacing w:val="16"/>
                <w:highlight w:val="none"/>
                <w14:textFill>
                  <w14:solidFill>
                    <w14:schemeClr w14:val="tx1"/>
                  </w14:solidFill>
                </w14:textFill>
              </w:rPr>
            </w:pPr>
          </w:p>
        </w:tc>
      </w:tr>
      <w:tr w14:paraId="61A9D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restart"/>
            <w:noWrap w:val="0"/>
            <w:vAlign w:val="center"/>
          </w:tcPr>
          <w:p w14:paraId="70F35773">
            <w:pPr>
              <w:pStyle w:val="63"/>
              <w:shd w:val="clear" w:color="auto" w:fill="FFFFFF"/>
              <w:spacing w:line="240" w:lineRule="auto"/>
              <w:jc w:val="both"/>
              <w:rPr>
                <w:bCs/>
                <w:color w:val="000000" w:themeColor="text1"/>
                <w:spacing w:val="16"/>
                <w:highlight w:val="none"/>
                <w14:textFill>
                  <w14:solidFill>
                    <w14:schemeClr w14:val="tx1"/>
                  </w14:solidFill>
                </w14:textFill>
              </w:rPr>
            </w:pPr>
            <w:r>
              <w:rPr>
                <w:rFonts w:hint="eastAsia"/>
                <w:bCs/>
                <w:color w:val="000000" w:themeColor="text1"/>
                <w:spacing w:val="12"/>
                <w:highlight w:val="none"/>
                <w14:textFill>
                  <w14:solidFill>
                    <w14:schemeClr w14:val="tx1"/>
                  </w14:solidFill>
                </w14:textFill>
              </w:rPr>
              <w:t>联系人</w:t>
            </w:r>
            <w:r>
              <w:rPr>
                <w:rFonts w:hint="eastAsia"/>
                <w:bCs/>
                <w:color w:val="000000" w:themeColor="text1"/>
                <w:spacing w:val="27"/>
                <w:highlight w:val="none"/>
                <w14:textFill>
                  <w14:solidFill>
                    <w14:schemeClr w14:val="tx1"/>
                  </w14:solidFill>
                </w14:textFill>
              </w:rPr>
              <w:t>姓名</w:t>
            </w:r>
          </w:p>
        </w:tc>
        <w:tc>
          <w:tcPr>
            <w:tcW w:w="690" w:type="dxa"/>
            <w:vMerge w:val="restart"/>
            <w:tcBorders>
              <w:top w:val="nil"/>
            </w:tcBorders>
            <w:noWrap w:val="0"/>
            <w:vAlign w:val="center"/>
          </w:tcPr>
          <w:p w14:paraId="75822C0A">
            <w:pPr>
              <w:pStyle w:val="63"/>
              <w:shd w:val="clear" w:color="auto" w:fill="FFFFFF"/>
              <w:spacing w:line="240" w:lineRule="auto"/>
              <w:jc w:val="both"/>
              <w:rPr>
                <w:bCs/>
                <w:color w:val="000000" w:themeColor="text1"/>
                <w:spacing w:val="16"/>
                <w:highlight w:val="none"/>
                <w14:textFill>
                  <w14:solidFill>
                    <w14:schemeClr w14:val="tx1"/>
                  </w14:solidFill>
                </w14:textFill>
              </w:rPr>
            </w:pPr>
          </w:p>
        </w:tc>
        <w:tc>
          <w:tcPr>
            <w:tcW w:w="960" w:type="dxa"/>
            <w:gridSpan w:val="2"/>
            <w:tcBorders>
              <w:top w:val="nil"/>
              <w:bottom w:val="single" w:color="auto" w:sz="4" w:space="0"/>
            </w:tcBorders>
            <w:noWrap w:val="0"/>
            <w:vAlign w:val="center"/>
          </w:tcPr>
          <w:p w14:paraId="0CA4356E">
            <w:pPr>
              <w:pStyle w:val="63"/>
              <w:shd w:val="clear" w:color="auto" w:fill="FFFFFF"/>
              <w:spacing w:line="240" w:lineRule="auto"/>
              <w:jc w:val="both"/>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固定电话</w:t>
            </w:r>
          </w:p>
        </w:tc>
        <w:tc>
          <w:tcPr>
            <w:tcW w:w="2115" w:type="dxa"/>
            <w:gridSpan w:val="3"/>
            <w:tcBorders>
              <w:top w:val="nil"/>
              <w:bottom w:val="single" w:color="auto" w:sz="4" w:space="0"/>
            </w:tcBorders>
            <w:noWrap w:val="0"/>
            <w:vAlign w:val="center"/>
          </w:tcPr>
          <w:p w14:paraId="19D56589">
            <w:pPr>
              <w:widowControl/>
              <w:spacing w:line="240" w:lineRule="auto"/>
              <w:rPr>
                <w:rFonts w:ascii="宋体" w:hAnsi="宋体" w:cs="宋体"/>
                <w:bCs/>
                <w:color w:val="000000" w:themeColor="text1"/>
                <w:spacing w:val="16"/>
                <w:kern w:val="0"/>
                <w:sz w:val="24"/>
                <w:highlight w:val="none"/>
                <w14:textFill>
                  <w14:solidFill>
                    <w14:schemeClr w14:val="tx1"/>
                  </w14:solidFill>
                </w14:textFill>
              </w:rPr>
            </w:pPr>
          </w:p>
          <w:p w14:paraId="39AFFC3D">
            <w:pPr>
              <w:pStyle w:val="63"/>
              <w:shd w:val="clear" w:color="auto" w:fill="FFFFFF"/>
              <w:spacing w:line="240" w:lineRule="auto"/>
              <w:jc w:val="both"/>
              <w:rPr>
                <w:bCs/>
                <w:color w:val="000000" w:themeColor="text1"/>
                <w:spacing w:val="16"/>
                <w:highlight w:val="none"/>
                <w14:textFill>
                  <w14:solidFill>
                    <w14:schemeClr w14:val="tx1"/>
                  </w14:solidFill>
                </w14:textFill>
              </w:rPr>
            </w:pPr>
          </w:p>
        </w:tc>
        <w:tc>
          <w:tcPr>
            <w:tcW w:w="1560" w:type="dxa"/>
            <w:vMerge w:val="restart"/>
            <w:noWrap w:val="0"/>
            <w:vAlign w:val="center"/>
          </w:tcPr>
          <w:p w14:paraId="1801868D">
            <w:pPr>
              <w:pStyle w:val="63"/>
              <w:shd w:val="clear" w:color="auto" w:fill="FFFFFF"/>
              <w:spacing w:before="0" w:beforeAutospacing="0" w:after="0" w:afterAutospacing="0" w:line="240" w:lineRule="auto"/>
              <w:jc w:val="center"/>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传真</w:t>
            </w:r>
          </w:p>
        </w:tc>
        <w:tc>
          <w:tcPr>
            <w:tcW w:w="2608" w:type="dxa"/>
            <w:gridSpan w:val="3"/>
            <w:vMerge w:val="restart"/>
            <w:noWrap w:val="0"/>
            <w:vAlign w:val="center"/>
          </w:tcPr>
          <w:p w14:paraId="0A7CD0AD">
            <w:pPr>
              <w:pStyle w:val="63"/>
              <w:shd w:val="clear" w:color="auto" w:fill="FFFFFF"/>
              <w:spacing w:line="240" w:lineRule="auto"/>
              <w:jc w:val="both"/>
              <w:rPr>
                <w:bCs/>
                <w:color w:val="000000" w:themeColor="text1"/>
                <w:spacing w:val="16"/>
                <w:highlight w:val="none"/>
                <w14:textFill>
                  <w14:solidFill>
                    <w14:schemeClr w14:val="tx1"/>
                  </w14:solidFill>
                </w14:textFill>
              </w:rPr>
            </w:pPr>
          </w:p>
        </w:tc>
      </w:tr>
      <w:tr w14:paraId="319D3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0" w:type="dxa"/>
            <w:vMerge w:val="continue"/>
            <w:tcBorders>
              <w:bottom w:val="single" w:color="auto" w:sz="4" w:space="0"/>
            </w:tcBorders>
            <w:noWrap w:val="0"/>
            <w:vAlign w:val="center"/>
          </w:tcPr>
          <w:p w14:paraId="0E0CAED5">
            <w:pPr>
              <w:pStyle w:val="63"/>
              <w:shd w:val="clear" w:color="auto" w:fill="FFFFFF"/>
              <w:spacing w:line="240" w:lineRule="auto"/>
              <w:ind w:left="107"/>
              <w:jc w:val="both"/>
              <w:rPr>
                <w:bCs/>
                <w:color w:val="000000" w:themeColor="text1"/>
                <w:highlight w:val="none"/>
                <w14:textFill>
                  <w14:solidFill>
                    <w14:schemeClr w14:val="tx1"/>
                  </w14:solidFill>
                </w14:textFill>
              </w:rPr>
            </w:pPr>
          </w:p>
        </w:tc>
        <w:tc>
          <w:tcPr>
            <w:tcW w:w="690" w:type="dxa"/>
            <w:vMerge w:val="continue"/>
            <w:tcBorders>
              <w:bottom w:val="single" w:color="auto" w:sz="4" w:space="0"/>
            </w:tcBorders>
            <w:noWrap w:val="0"/>
            <w:vAlign w:val="center"/>
          </w:tcPr>
          <w:p w14:paraId="53F847D1">
            <w:pPr>
              <w:pStyle w:val="63"/>
              <w:shd w:val="clear" w:color="auto" w:fill="FFFFFF"/>
              <w:spacing w:line="240" w:lineRule="auto"/>
              <w:jc w:val="both"/>
              <w:rPr>
                <w:bCs/>
                <w:color w:val="000000" w:themeColor="text1"/>
                <w:spacing w:val="16"/>
                <w:highlight w:val="none"/>
                <w14:textFill>
                  <w14:solidFill>
                    <w14:schemeClr w14:val="tx1"/>
                  </w14:solidFill>
                </w14:textFill>
              </w:rPr>
            </w:pPr>
          </w:p>
        </w:tc>
        <w:tc>
          <w:tcPr>
            <w:tcW w:w="960" w:type="dxa"/>
            <w:gridSpan w:val="2"/>
            <w:tcBorders>
              <w:bottom w:val="single" w:color="auto" w:sz="4" w:space="0"/>
            </w:tcBorders>
            <w:noWrap w:val="0"/>
            <w:vAlign w:val="center"/>
          </w:tcPr>
          <w:p w14:paraId="34248C3C">
            <w:pPr>
              <w:pStyle w:val="63"/>
              <w:shd w:val="clear" w:color="auto" w:fill="FFFFFF"/>
              <w:spacing w:line="240" w:lineRule="auto"/>
              <w:jc w:val="both"/>
              <w:rPr>
                <w:bCs/>
                <w:color w:val="000000" w:themeColor="text1"/>
                <w:spacing w:val="16"/>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手机</w:t>
            </w:r>
          </w:p>
        </w:tc>
        <w:tc>
          <w:tcPr>
            <w:tcW w:w="2115" w:type="dxa"/>
            <w:gridSpan w:val="3"/>
            <w:tcBorders>
              <w:bottom w:val="single" w:color="auto" w:sz="4" w:space="0"/>
            </w:tcBorders>
            <w:noWrap w:val="0"/>
            <w:vAlign w:val="center"/>
          </w:tcPr>
          <w:p w14:paraId="532624E9">
            <w:pPr>
              <w:pStyle w:val="63"/>
              <w:shd w:val="clear" w:color="auto" w:fill="FFFFFF"/>
              <w:spacing w:line="240" w:lineRule="auto"/>
              <w:jc w:val="both"/>
              <w:rPr>
                <w:bCs/>
                <w:color w:val="000000" w:themeColor="text1"/>
                <w:spacing w:val="16"/>
                <w:highlight w:val="none"/>
                <w14:textFill>
                  <w14:solidFill>
                    <w14:schemeClr w14:val="tx1"/>
                  </w14:solidFill>
                </w14:textFill>
              </w:rPr>
            </w:pPr>
          </w:p>
        </w:tc>
        <w:tc>
          <w:tcPr>
            <w:tcW w:w="1560" w:type="dxa"/>
            <w:vMerge w:val="continue"/>
            <w:noWrap w:val="0"/>
            <w:vAlign w:val="center"/>
          </w:tcPr>
          <w:p w14:paraId="35B97412">
            <w:pPr>
              <w:pStyle w:val="63"/>
              <w:shd w:val="clear" w:color="auto" w:fill="FFFFFF"/>
              <w:spacing w:line="240" w:lineRule="auto"/>
              <w:jc w:val="center"/>
              <w:rPr>
                <w:bCs/>
                <w:color w:val="000000" w:themeColor="text1"/>
                <w:spacing w:val="16"/>
                <w:highlight w:val="none"/>
                <w14:textFill>
                  <w14:solidFill>
                    <w14:schemeClr w14:val="tx1"/>
                  </w14:solidFill>
                </w14:textFill>
              </w:rPr>
            </w:pPr>
          </w:p>
        </w:tc>
        <w:tc>
          <w:tcPr>
            <w:tcW w:w="2608" w:type="dxa"/>
            <w:gridSpan w:val="3"/>
            <w:vMerge w:val="continue"/>
            <w:noWrap w:val="0"/>
            <w:vAlign w:val="center"/>
          </w:tcPr>
          <w:p w14:paraId="1F6E1ABC">
            <w:pPr>
              <w:pStyle w:val="63"/>
              <w:shd w:val="clear" w:color="auto" w:fill="FFFFFF"/>
              <w:spacing w:line="240" w:lineRule="auto"/>
              <w:jc w:val="both"/>
              <w:rPr>
                <w:bCs/>
                <w:color w:val="000000" w:themeColor="text1"/>
                <w:spacing w:val="16"/>
                <w:highlight w:val="none"/>
                <w14:textFill>
                  <w14:solidFill>
                    <w14:schemeClr w14:val="tx1"/>
                  </w14:solidFill>
                </w14:textFill>
              </w:rPr>
            </w:pPr>
          </w:p>
        </w:tc>
      </w:tr>
      <w:tr w14:paraId="2724C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80" w:type="dxa"/>
            <w:vMerge w:val="restart"/>
            <w:noWrap w:val="0"/>
            <w:vAlign w:val="center"/>
          </w:tcPr>
          <w:p w14:paraId="2A3340D9">
            <w:pPr>
              <w:pStyle w:val="63"/>
              <w:shd w:val="clear" w:color="auto" w:fill="FFFFFF"/>
              <w:spacing w:line="240" w:lineRule="auto"/>
              <w:ind w:left="107"/>
              <w:jc w:val="both"/>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1.</w:t>
            </w:r>
          </w:p>
          <w:p w14:paraId="37B1C484">
            <w:pPr>
              <w:pStyle w:val="63"/>
              <w:shd w:val="clear" w:color="auto" w:fill="FFFFFF"/>
              <w:spacing w:line="240" w:lineRule="auto"/>
              <w:ind w:left="107"/>
              <w:jc w:val="both"/>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企</w:t>
            </w:r>
          </w:p>
          <w:p w14:paraId="54D0CA84">
            <w:pPr>
              <w:pStyle w:val="63"/>
              <w:shd w:val="clear" w:color="auto" w:fill="FFFFFF"/>
              <w:spacing w:line="240" w:lineRule="auto"/>
              <w:ind w:left="107"/>
              <w:jc w:val="both"/>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业</w:t>
            </w:r>
          </w:p>
          <w:p w14:paraId="01EFDAC1">
            <w:pPr>
              <w:pStyle w:val="63"/>
              <w:shd w:val="clear" w:color="auto" w:fill="FFFFFF"/>
              <w:spacing w:line="240" w:lineRule="auto"/>
              <w:ind w:left="107"/>
              <w:jc w:val="both"/>
              <w:rPr>
                <w:bCs/>
                <w:color w:val="000000" w:themeColor="text1"/>
                <w:spacing w:val="27"/>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概</w:t>
            </w:r>
          </w:p>
          <w:p w14:paraId="1A3CDEC9">
            <w:pPr>
              <w:pStyle w:val="63"/>
              <w:shd w:val="clear" w:color="auto" w:fill="FFFFFF"/>
              <w:spacing w:line="240" w:lineRule="auto"/>
              <w:ind w:left="107"/>
              <w:jc w:val="both"/>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况</w:t>
            </w:r>
          </w:p>
        </w:tc>
        <w:tc>
          <w:tcPr>
            <w:tcW w:w="690" w:type="dxa"/>
            <w:tcBorders>
              <w:top w:val="nil"/>
            </w:tcBorders>
            <w:noWrap w:val="0"/>
            <w:vAlign w:val="center"/>
          </w:tcPr>
          <w:p w14:paraId="48B95C78">
            <w:pPr>
              <w:pStyle w:val="63"/>
              <w:shd w:val="clear" w:color="auto" w:fill="FFFFFF"/>
              <w:spacing w:line="240" w:lineRule="auto"/>
              <w:jc w:val="both"/>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职工人数</w:t>
            </w:r>
          </w:p>
        </w:tc>
        <w:tc>
          <w:tcPr>
            <w:tcW w:w="960" w:type="dxa"/>
            <w:gridSpan w:val="2"/>
            <w:tcBorders>
              <w:top w:val="nil"/>
            </w:tcBorders>
            <w:noWrap w:val="0"/>
            <w:vAlign w:val="center"/>
          </w:tcPr>
          <w:p w14:paraId="6AE317B1">
            <w:pPr>
              <w:pStyle w:val="63"/>
              <w:shd w:val="clear" w:color="auto" w:fill="FFFFFF"/>
              <w:spacing w:line="240" w:lineRule="auto"/>
              <w:jc w:val="both"/>
              <w:rPr>
                <w:bCs/>
                <w:color w:val="000000" w:themeColor="text1"/>
                <w:spacing w:val="16"/>
                <w:highlight w:val="none"/>
                <w14:textFill>
                  <w14:solidFill>
                    <w14:schemeClr w14:val="tx1"/>
                  </w14:solidFill>
                </w14:textFill>
              </w:rPr>
            </w:pPr>
          </w:p>
        </w:tc>
        <w:tc>
          <w:tcPr>
            <w:tcW w:w="926" w:type="dxa"/>
            <w:tcBorders>
              <w:top w:val="nil"/>
            </w:tcBorders>
            <w:noWrap w:val="0"/>
            <w:vAlign w:val="center"/>
          </w:tcPr>
          <w:p w14:paraId="4CEA018B">
            <w:pPr>
              <w:pStyle w:val="63"/>
              <w:shd w:val="clear" w:color="auto" w:fill="FFFFFF"/>
              <w:spacing w:before="0" w:beforeAutospacing="0" w:after="0" w:afterAutospacing="0" w:line="240" w:lineRule="auto"/>
              <w:jc w:val="both"/>
              <w:rPr>
                <w:bCs/>
                <w:color w:val="000000" w:themeColor="text1"/>
                <w:highlight w:val="none"/>
                <w14:textFill>
                  <w14:solidFill>
                    <w14:schemeClr w14:val="tx1"/>
                  </w14:solidFill>
                </w14:textFill>
              </w:rPr>
            </w:pPr>
            <w:r>
              <w:rPr>
                <w:rFonts w:hint="eastAsia"/>
                <w:bCs/>
                <w:color w:val="000000" w:themeColor="text1"/>
                <w:spacing w:val="18"/>
                <w:highlight w:val="none"/>
                <w14:textFill>
                  <w14:solidFill>
                    <w14:schemeClr w14:val="tx1"/>
                  </w14:solidFill>
                </w14:textFill>
              </w:rPr>
              <w:t>具备大专以</w:t>
            </w:r>
            <w:r>
              <w:rPr>
                <w:rFonts w:hint="eastAsia"/>
                <w:bCs/>
                <w:color w:val="000000" w:themeColor="text1"/>
                <w:spacing w:val="12"/>
                <w:highlight w:val="none"/>
                <w14:textFill>
                  <w14:solidFill>
                    <w14:schemeClr w14:val="tx1"/>
                  </w14:solidFill>
                </w14:textFill>
              </w:rPr>
              <w:t>上学历人数</w:t>
            </w:r>
          </w:p>
        </w:tc>
        <w:tc>
          <w:tcPr>
            <w:tcW w:w="1189" w:type="dxa"/>
            <w:gridSpan w:val="2"/>
            <w:tcBorders>
              <w:top w:val="nil"/>
            </w:tcBorders>
            <w:noWrap w:val="0"/>
            <w:vAlign w:val="center"/>
          </w:tcPr>
          <w:p w14:paraId="10A12D1C">
            <w:pPr>
              <w:widowControl/>
              <w:spacing w:line="240" w:lineRule="auto"/>
              <w:rPr>
                <w:rFonts w:ascii="宋体" w:hAnsi="宋体" w:cs="宋体"/>
                <w:bCs/>
                <w:color w:val="000000" w:themeColor="text1"/>
                <w:spacing w:val="16"/>
                <w:kern w:val="0"/>
                <w:sz w:val="24"/>
                <w:highlight w:val="none"/>
                <w14:textFill>
                  <w14:solidFill>
                    <w14:schemeClr w14:val="tx1"/>
                  </w14:solidFill>
                </w14:textFill>
              </w:rPr>
            </w:pPr>
          </w:p>
          <w:p w14:paraId="6188D1DA">
            <w:pPr>
              <w:widowControl/>
              <w:spacing w:line="240" w:lineRule="auto"/>
              <w:rPr>
                <w:rFonts w:ascii="宋体" w:hAnsi="宋体" w:cs="宋体"/>
                <w:bCs/>
                <w:color w:val="000000" w:themeColor="text1"/>
                <w:spacing w:val="16"/>
                <w:kern w:val="0"/>
                <w:sz w:val="24"/>
                <w:highlight w:val="none"/>
                <w14:textFill>
                  <w14:solidFill>
                    <w14:schemeClr w14:val="tx1"/>
                  </w14:solidFill>
                </w14:textFill>
              </w:rPr>
            </w:pPr>
          </w:p>
          <w:p w14:paraId="739077E1">
            <w:pPr>
              <w:pStyle w:val="63"/>
              <w:shd w:val="clear" w:color="auto" w:fill="FFFFFF"/>
              <w:spacing w:line="240" w:lineRule="auto"/>
              <w:jc w:val="both"/>
              <w:rPr>
                <w:bCs/>
                <w:color w:val="000000" w:themeColor="text1"/>
                <w:spacing w:val="16"/>
                <w:highlight w:val="none"/>
                <w14:textFill>
                  <w14:solidFill>
                    <w14:schemeClr w14:val="tx1"/>
                  </w14:solidFill>
                </w14:textFill>
              </w:rPr>
            </w:pPr>
          </w:p>
        </w:tc>
        <w:tc>
          <w:tcPr>
            <w:tcW w:w="1560" w:type="dxa"/>
            <w:noWrap w:val="0"/>
            <w:vAlign w:val="center"/>
          </w:tcPr>
          <w:p w14:paraId="1707543C">
            <w:pPr>
              <w:pStyle w:val="63"/>
              <w:shd w:val="clear" w:color="auto" w:fill="FFFFFF"/>
              <w:spacing w:line="240" w:lineRule="auto"/>
              <w:jc w:val="center"/>
              <w:rPr>
                <w:bCs/>
                <w:color w:val="000000" w:themeColor="text1"/>
                <w:spacing w:val="16"/>
                <w:highlight w:val="none"/>
                <w14:textFill>
                  <w14:solidFill>
                    <w14:schemeClr w14:val="tx1"/>
                  </w14:solidFill>
                </w14:textFill>
              </w:rPr>
            </w:pPr>
            <w:r>
              <w:rPr>
                <w:rFonts w:hint="eastAsia"/>
                <w:bCs/>
                <w:color w:val="000000" w:themeColor="text1"/>
                <w:spacing w:val="65"/>
                <w:highlight w:val="none"/>
                <w14:textFill>
                  <w14:solidFill>
                    <w14:schemeClr w14:val="tx1"/>
                  </w14:solidFill>
                </w14:textFill>
              </w:rPr>
              <w:t>国家授予技</w:t>
            </w:r>
            <w:r>
              <w:rPr>
                <w:rFonts w:hint="eastAsia"/>
                <w:bCs/>
                <w:color w:val="000000" w:themeColor="text1"/>
                <w:spacing w:val="12"/>
                <w:highlight w:val="none"/>
                <w14:textFill>
                  <w14:solidFill>
                    <w14:schemeClr w14:val="tx1"/>
                  </w14:solidFill>
                </w14:textFill>
              </w:rPr>
              <w:t>术职称人数</w:t>
            </w:r>
          </w:p>
        </w:tc>
        <w:tc>
          <w:tcPr>
            <w:tcW w:w="2608" w:type="dxa"/>
            <w:gridSpan w:val="3"/>
            <w:noWrap w:val="0"/>
            <w:vAlign w:val="center"/>
          </w:tcPr>
          <w:p w14:paraId="553C47AC">
            <w:pPr>
              <w:widowControl/>
              <w:spacing w:line="240" w:lineRule="auto"/>
              <w:rPr>
                <w:rFonts w:ascii="宋体" w:hAnsi="宋体" w:cs="宋体"/>
                <w:bCs/>
                <w:color w:val="000000" w:themeColor="text1"/>
                <w:spacing w:val="16"/>
                <w:kern w:val="0"/>
                <w:sz w:val="24"/>
                <w:highlight w:val="none"/>
                <w14:textFill>
                  <w14:solidFill>
                    <w14:schemeClr w14:val="tx1"/>
                  </w14:solidFill>
                </w14:textFill>
              </w:rPr>
            </w:pPr>
          </w:p>
          <w:p w14:paraId="78982CF1">
            <w:pPr>
              <w:pStyle w:val="63"/>
              <w:shd w:val="clear" w:color="auto" w:fill="FFFFFF"/>
              <w:spacing w:line="240" w:lineRule="auto"/>
              <w:jc w:val="both"/>
              <w:rPr>
                <w:bCs/>
                <w:color w:val="000000" w:themeColor="text1"/>
                <w:spacing w:val="16"/>
                <w:highlight w:val="none"/>
                <w14:textFill>
                  <w14:solidFill>
                    <w14:schemeClr w14:val="tx1"/>
                  </w14:solidFill>
                </w14:textFill>
              </w:rPr>
            </w:pPr>
          </w:p>
        </w:tc>
      </w:tr>
      <w:tr w14:paraId="0F48A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880" w:type="dxa"/>
            <w:vMerge w:val="continue"/>
            <w:noWrap w:val="0"/>
            <w:vAlign w:val="center"/>
          </w:tcPr>
          <w:p w14:paraId="57E565DB">
            <w:pPr>
              <w:pStyle w:val="63"/>
              <w:shd w:val="clear" w:color="auto" w:fill="FFFFFF"/>
              <w:spacing w:line="240" w:lineRule="auto"/>
              <w:ind w:left="107"/>
              <w:jc w:val="both"/>
              <w:rPr>
                <w:bCs/>
                <w:color w:val="000000" w:themeColor="text1"/>
                <w:highlight w:val="none"/>
                <w14:textFill>
                  <w14:solidFill>
                    <w14:schemeClr w14:val="tx1"/>
                  </w14:solidFill>
                </w14:textFill>
              </w:rPr>
            </w:pPr>
          </w:p>
        </w:tc>
        <w:tc>
          <w:tcPr>
            <w:tcW w:w="690" w:type="dxa"/>
            <w:noWrap w:val="0"/>
            <w:vAlign w:val="center"/>
          </w:tcPr>
          <w:p w14:paraId="026C7057">
            <w:pPr>
              <w:pStyle w:val="63"/>
              <w:shd w:val="clear" w:color="auto" w:fill="FFFFFF"/>
              <w:spacing w:line="240" w:lineRule="auto"/>
              <w:jc w:val="both"/>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占地面积</w:t>
            </w:r>
          </w:p>
        </w:tc>
        <w:tc>
          <w:tcPr>
            <w:tcW w:w="960" w:type="dxa"/>
            <w:gridSpan w:val="2"/>
            <w:noWrap w:val="0"/>
            <w:vAlign w:val="center"/>
          </w:tcPr>
          <w:p w14:paraId="12B0D2C4">
            <w:pPr>
              <w:pStyle w:val="63"/>
              <w:shd w:val="clear" w:color="auto" w:fill="FFFFFF"/>
              <w:spacing w:line="240" w:lineRule="auto"/>
              <w:jc w:val="both"/>
              <w:rPr>
                <w:bCs/>
                <w:color w:val="000000" w:themeColor="text1"/>
                <w:highlight w:val="none"/>
                <w14:textFill>
                  <w14:solidFill>
                    <w14:schemeClr w14:val="tx1"/>
                  </w14:solidFill>
                </w14:textFill>
              </w:rPr>
            </w:pPr>
          </w:p>
        </w:tc>
        <w:tc>
          <w:tcPr>
            <w:tcW w:w="926" w:type="dxa"/>
            <w:noWrap w:val="0"/>
            <w:vAlign w:val="center"/>
          </w:tcPr>
          <w:p w14:paraId="3D0CB009">
            <w:pPr>
              <w:pStyle w:val="63"/>
              <w:shd w:val="clear" w:color="auto" w:fill="FFFFFF"/>
              <w:spacing w:line="240" w:lineRule="auto"/>
              <w:jc w:val="both"/>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建筑面积</w:t>
            </w:r>
          </w:p>
        </w:tc>
        <w:tc>
          <w:tcPr>
            <w:tcW w:w="1189" w:type="dxa"/>
            <w:gridSpan w:val="2"/>
            <w:noWrap w:val="0"/>
            <w:vAlign w:val="center"/>
          </w:tcPr>
          <w:p w14:paraId="60162E2C">
            <w:pPr>
              <w:pStyle w:val="63"/>
              <w:shd w:val="clear" w:color="auto" w:fill="FFFFFF"/>
              <w:spacing w:line="240" w:lineRule="auto"/>
              <w:jc w:val="both"/>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平方米</w:t>
            </w:r>
          </w:p>
          <w:p w14:paraId="5021A165">
            <w:pPr>
              <w:pStyle w:val="63"/>
              <w:shd w:val="clear" w:color="auto" w:fill="FFFFFF"/>
              <w:spacing w:line="240" w:lineRule="auto"/>
              <w:jc w:val="both"/>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□自有□租赁</w:t>
            </w:r>
          </w:p>
        </w:tc>
        <w:tc>
          <w:tcPr>
            <w:tcW w:w="1560" w:type="dxa"/>
            <w:noWrap w:val="0"/>
            <w:vAlign w:val="center"/>
          </w:tcPr>
          <w:p w14:paraId="7E131BC5">
            <w:pPr>
              <w:pStyle w:val="63"/>
              <w:shd w:val="clear" w:color="auto" w:fill="FFFFFF"/>
              <w:spacing w:line="240" w:lineRule="auto"/>
              <w:jc w:val="center"/>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生产经营场所及场所的设施与设备</w:t>
            </w:r>
          </w:p>
        </w:tc>
        <w:tc>
          <w:tcPr>
            <w:tcW w:w="2608" w:type="dxa"/>
            <w:gridSpan w:val="3"/>
            <w:noWrap w:val="0"/>
            <w:vAlign w:val="center"/>
          </w:tcPr>
          <w:p w14:paraId="43ADF145">
            <w:pPr>
              <w:pStyle w:val="63"/>
              <w:shd w:val="clear" w:color="auto" w:fill="FFFFFF"/>
              <w:spacing w:before="0" w:beforeAutospacing="0" w:after="0" w:afterAutospacing="0" w:line="240" w:lineRule="auto"/>
              <w:jc w:val="both"/>
              <w:rPr>
                <w:bCs/>
                <w:color w:val="000000" w:themeColor="text1"/>
                <w:spacing w:val="16"/>
                <w:highlight w:val="none"/>
                <w14:textFill>
                  <w14:solidFill>
                    <w14:schemeClr w14:val="tx1"/>
                  </w14:solidFill>
                </w14:textFill>
              </w:rPr>
            </w:pPr>
          </w:p>
        </w:tc>
      </w:tr>
      <w:tr w14:paraId="370D5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80" w:type="dxa"/>
            <w:vMerge w:val="continue"/>
            <w:noWrap w:val="0"/>
            <w:vAlign w:val="center"/>
          </w:tcPr>
          <w:p w14:paraId="113808FF">
            <w:pPr>
              <w:pStyle w:val="63"/>
              <w:shd w:val="clear" w:color="auto" w:fill="FFFFFF"/>
              <w:spacing w:line="240" w:lineRule="auto"/>
              <w:ind w:left="107"/>
              <w:jc w:val="both"/>
              <w:rPr>
                <w:bCs/>
                <w:color w:val="000000" w:themeColor="text1"/>
                <w:highlight w:val="none"/>
                <w14:textFill>
                  <w14:solidFill>
                    <w14:schemeClr w14:val="tx1"/>
                  </w14:solidFill>
                </w14:textFill>
              </w:rPr>
            </w:pPr>
          </w:p>
        </w:tc>
        <w:tc>
          <w:tcPr>
            <w:tcW w:w="690" w:type="dxa"/>
            <w:noWrap w:val="0"/>
            <w:vAlign w:val="center"/>
          </w:tcPr>
          <w:p w14:paraId="1EE1AFA8">
            <w:pPr>
              <w:pStyle w:val="63"/>
              <w:shd w:val="clear" w:color="auto" w:fill="FFFFFF"/>
              <w:spacing w:line="240" w:lineRule="auto"/>
              <w:ind w:left="2"/>
              <w:jc w:val="both"/>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注册资金</w:t>
            </w:r>
          </w:p>
        </w:tc>
        <w:tc>
          <w:tcPr>
            <w:tcW w:w="960" w:type="dxa"/>
            <w:gridSpan w:val="2"/>
            <w:noWrap w:val="0"/>
            <w:vAlign w:val="center"/>
          </w:tcPr>
          <w:p w14:paraId="47FCCA47">
            <w:pPr>
              <w:pStyle w:val="63"/>
              <w:shd w:val="clear" w:color="auto" w:fill="FFFFFF"/>
              <w:spacing w:line="240" w:lineRule="auto"/>
              <w:ind w:left="2"/>
              <w:jc w:val="both"/>
              <w:rPr>
                <w:bCs/>
                <w:color w:val="000000" w:themeColor="text1"/>
                <w:highlight w:val="none"/>
                <w14:textFill>
                  <w14:solidFill>
                    <w14:schemeClr w14:val="tx1"/>
                  </w14:solidFill>
                </w14:textFill>
              </w:rPr>
            </w:pPr>
          </w:p>
        </w:tc>
        <w:tc>
          <w:tcPr>
            <w:tcW w:w="926" w:type="dxa"/>
            <w:noWrap w:val="0"/>
            <w:vAlign w:val="center"/>
          </w:tcPr>
          <w:p w14:paraId="1289BAA7">
            <w:pPr>
              <w:pStyle w:val="63"/>
              <w:shd w:val="clear" w:color="auto" w:fill="FFFFFF"/>
              <w:spacing w:line="240" w:lineRule="auto"/>
              <w:ind w:left="107"/>
              <w:jc w:val="both"/>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注册发证</w:t>
            </w:r>
            <w:r>
              <w:rPr>
                <w:rFonts w:hint="eastAsia"/>
                <w:bCs/>
                <w:color w:val="000000" w:themeColor="text1"/>
                <w:spacing w:val="27"/>
                <w:highlight w:val="none"/>
                <w14:textFill>
                  <w14:solidFill>
                    <w14:schemeClr w14:val="tx1"/>
                  </w14:solidFill>
                </w14:textFill>
              </w:rPr>
              <w:t>机关</w:t>
            </w:r>
          </w:p>
        </w:tc>
        <w:tc>
          <w:tcPr>
            <w:tcW w:w="2749" w:type="dxa"/>
            <w:gridSpan w:val="3"/>
            <w:noWrap w:val="0"/>
            <w:vAlign w:val="center"/>
          </w:tcPr>
          <w:p w14:paraId="5A724113">
            <w:pPr>
              <w:widowControl/>
              <w:spacing w:line="240" w:lineRule="auto"/>
              <w:rPr>
                <w:rFonts w:ascii="宋体" w:hAnsi="宋体" w:cs="宋体"/>
                <w:bCs/>
                <w:color w:val="000000" w:themeColor="text1"/>
                <w:kern w:val="0"/>
                <w:sz w:val="24"/>
                <w:highlight w:val="none"/>
                <w14:textFill>
                  <w14:solidFill>
                    <w14:schemeClr w14:val="tx1"/>
                  </w14:solidFill>
                </w14:textFill>
              </w:rPr>
            </w:pPr>
          </w:p>
          <w:p w14:paraId="1F321D74">
            <w:pPr>
              <w:pStyle w:val="63"/>
              <w:shd w:val="clear" w:color="auto" w:fill="FFFFFF"/>
              <w:spacing w:line="240" w:lineRule="auto"/>
              <w:ind w:left="107"/>
              <w:jc w:val="both"/>
              <w:rPr>
                <w:bCs/>
                <w:color w:val="000000" w:themeColor="text1"/>
                <w:highlight w:val="none"/>
                <w14:textFill>
                  <w14:solidFill>
                    <w14:schemeClr w14:val="tx1"/>
                  </w14:solidFill>
                </w14:textFill>
              </w:rPr>
            </w:pPr>
          </w:p>
        </w:tc>
        <w:tc>
          <w:tcPr>
            <w:tcW w:w="1675" w:type="dxa"/>
            <w:gridSpan w:val="2"/>
            <w:noWrap w:val="0"/>
            <w:vAlign w:val="center"/>
          </w:tcPr>
          <w:p w14:paraId="1DAC4ED7">
            <w:pPr>
              <w:pStyle w:val="63"/>
              <w:shd w:val="clear" w:color="auto" w:fill="FFFFFF"/>
              <w:spacing w:line="240" w:lineRule="auto"/>
              <w:ind w:left="107"/>
              <w:jc w:val="both"/>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公司成</w:t>
            </w:r>
            <w:r>
              <w:rPr>
                <w:rFonts w:hint="eastAsia"/>
                <w:bCs/>
                <w:color w:val="000000" w:themeColor="text1"/>
                <w:spacing w:val="12"/>
                <w:highlight w:val="none"/>
                <w14:textFill>
                  <w14:solidFill>
                    <w14:schemeClr w14:val="tx1"/>
                  </w14:solidFill>
                </w14:textFill>
              </w:rPr>
              <w:t>立时间</w:t>
            </w:r>
          </w:p>
        </w:tc>
        <w:tc>
          <w:tcPr>
            <w:tcW w:w="933" w:type="dxa"/>
            <w:noWrap w:val="0"/>
            <w:vAlign w:val="center"/>
          </w:tcPr>
          <w:p w14:paraId="6ACE74BD">
            <w:pPr>
              <w:pStyle w:val="63"/>
              <w:shd w:val="clear" w:color="auto" w:fill="FFFFFF"/>
              <w:spacing w:line="240" w:lineRule="auto"/>
              <w:ind w:left="107"/>
              <w:jc w:val="both"/>
              <w:rPr>
                <w:bCs/>
                <w:color w:val="000000" w:themeColor="text1"/>
                <w:highlight w:val="none"/>
                <w14:textFill>
                  <w14:solidFill>
                    <w14:schemeClr w14:val="tx1"/>
                  </w14:solidFill>
                </w14:textFill>
              </w:rPr>
            </w:pPr>
          </w:p>
        </w:tc>
      </w:tr>
      <w:tr w14:paraId="670C2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80" w:type="dxa"/>
            <w:vMerge w:val="continue"/>
            <w:noWrap w:val="0"/>
            <w:vAlign w:val="center"/>
          </w:tcPr>
          <w:p w14:paraId="6E3656E3">
            <w:pPr>
              <w:pStyle w:val="63"/>
              <w:shd w:val="clear" w:color="auto" w:fill="FFFFFF"/>
              <w:spacing w:line="240" w:lineRule="auto"/>
              <w:ind w:left="107"/>
              <w:jc w:val="both"/>
              <w:rPr>
                <w:bCs/>
                <w:color w:val="000000" w:themeColor="text1"/>
                <w:highlight w:val="none"/>
                <w14:textFill>
                  <w14:solidFill>
                    <w14:schemeClr w14:val="tx1"/>
                  </w14:solidFill>
                </w14:textFill>
              </w:rPr>
            </w:pPr>
          </w:p>
        </w:tc>
        <w:tc>
          <w:tcPr>
            <w:tcW w:w="690" w:type="dxa"/>
            <w:noWrap w:val="0"/>
            <w:vAlign w:val="center"/>
          </w:tcPr>
          <w:p w14:paraId="32A81C32">
            <w:pPr>
              <w:pStyle w:val="63"/>
              <w:shd w:val="clear" w:color="auto" w:fill="FFFFFF"/>
              <w:spacing w:line="240" w:lineRule="auto"/>
              <w:ind w:left="2"/>
              <w:jc w:val="both"/>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核准经营范围</w:t>
            </w:r>
          </w:p>
        </w:tc>
        <w:tc>
          <w:tcPr>
            <w:tcW w:w="7243" w:type="dxa"/>
            <w:gridSpan w:val="9"/>
            <w:noWrap w:val="0"/>
            <w:vAlign w:val="center"/>
          </w:tcPr>
          <w:p w14:paraId="7D778333">
            <w:pPr>
              <w:pStyle w:val="63"/>
              <w:shd w:val="clear" w:color="auto" w:fill="FFFFFF"/>
              <w:spacing w:line="240" w:lineRule="auto"/>
              <w:ind w:left="107"/>
              <w:jc w:val="both"/>
              <w:rPr>
                <w:bCs/>
                <w:color w:val="000000" w:themeColor="text1"/>
                <w:highlight w:val="none"/>
                <w14:textFill>
                  <w14:solidFill>
                    <w14:schemeClr w14:val="tx1"/>
                  </w14:solidFill>
                </w14:textFill>
              </w:rPr>
            </w:pPr>
          </w:p>
        </w:tc>
      </w:tr>
      <w:tr w14:paraId="7377E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continue"/>
            <w:noWrap w:val="0"/>
            <w:vAlign w:val="center"/>
          </w:tcPr>
          <w:p w14:paraId="09D05B78">
            <w:pPr>
              <w:pStyle w:val="63"/>
              <w:shd w:val="clear" w:color="auto" w:fill="FFFFFF"/>
              <w:spacing w:line="240" w:lineRule="auto"/>
              <w:ind w:left="107"/>
              <w:jc w:val="both"/>
              <w:rPr>
                <w:bCs/>
                <w:color w:val="000000" w:themeColor="text1"/>
                <w:highlight w:val="none"/>
                <w14:textFill>
                  <w14:solidFill>
                    <w14:schemeClr w14:val="tx1"/>
                  </w14:solidFill>
                </w14:textFill>
              </w:rPr>
            </w:pPr>
          </w:p>
        </w:tc>
        <w:tc>
          <w:tcPr>
            <w:tcW w:w="7933" w:type="dxa"/>
            <w:gridSpan w:val="10"/>
            <w:noWrap w:val="0"/>
            <w:vAlign w:val="center"/>
          </w:tcPr>
          <w:p w14:paraId="1C1E4CD3">
            <w:pPr>
              <w:pStyle w:val="63"/>
              <w:shd w:val="clear" w:color="auto" w:fill="FFFFFF"/>
              <w:spacing w:line="240" w:lineRule="auto"/>
              <w:jc w:val="both"/>
              <w:rPr>
                <w:bCs/>
                <w:color w:val="000000" w:themeColor="text1"/>
                <w:spacing w:val="13"/>
                <w:highlight w:val="none"/>
                <w14:textFill>
                  <w14:solidFill>
                    <w14:schemeClr w14:val="tx1"/>
                  </w14:solidFill>
                </w14:textFill>
              </w:rPr>
            </w:pPr>
            <w:r>
              <w:rPr>
                <w:rFonts w:hint="eastAsia"/>
                <w:bCs/>
                <w:color w:val="000000" w:themeColor="text1"/>
                <w:spacing w:val="13"/>
                <w:highlight w:val="none"/>
                <w14:textFill>
                  <w14:solidFill>
                    <w14:schemeClr w14:val="tx1"/>
                  </w14:solidFill>
                </w14:textFill>
              </w:rPr>
              <w:t>发展历程及主要荣誉：</w:t>
            </w:r>
          </w:p>
        </w:tc>
      </w:tr>
      <w:tr w14:paraId="40EF6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80" w:type="dxa"/>
            <w:vMerge w:val="restart"/>
            <w:noWrap w:val="0"/>
            <w:vAlign w:val="center"/>
          </w:tcPr>
          <w:p w14:paraId="27CC1603">
            <w:pPr>
              <w:pStyle w:val="63"/>
              <w:shd w:val="clear" w:color="auto" w:fill="FFFFFF"/>
              <w:spacing w:line="240" w:lineRule="auto"/>
              <w:ind w:left="107"/>
              <w:jc w:val="both"/>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2.</w:t>
            </w:r>
          </w:p>
          <w:p w14:paraId="37E0D8CA">
            <w:pPr>
              <w:pStyle w:val="63"/>
              <w:shd w:val="clear" w:color="auto" w:fill="FFFFFF"/>
              <w:spacing w:line="240" w:lineRule="auto"/>
              <w:ind w:left="107"/>
              <w:jc w:val="both"/>
              <w:rPr>
                <w:bCs/>
                <w:color w:val="000000" w:themeColor="text1"/>
                <w:spacing w:val="16"/>
                <w:highlight w:val="none"/>
                <w14:textFill>
                  <w14:solidFill>
                    <w14:schemeClr w14:val="tx1"/>
                  </w14:solidFill>
                </w14:textFill>
              </w:rPr>
            </w:pPr>
            <w:r>
              <w:rPr>
                <w:rFonts w:hint="eastAsia"/>
                <w:bCs/>
                <w:color w:val="000000" w:themeColor="text1"/>
                <w:highlight w:val="none"/>
                <w14:textFill>
                  <w14:solidFill>
                    <w14:schemeClr w14:val="tx1"/>
                  </w14:solidFill>
                </w14:textFill>
              </w:rPr>
              <w:t>企</w:t>
            </w:r>
            <w:r>
              <w:rPr>
                <w:rFonts w:hint="eastAsia"/>
                <w:bCs/>
                <w:color w:val="000000" w:themeColor="text1"/>
                <w:spacing w:val="12"/>
                <w:highlight w:val="none"/>
                <w14:textFill>
                  <w14:solidFill>
                    <w14:schemeClr w14:val="tx1"/>
                  </w14:solidFill>
                </w14:textFill>
              </w:rPr>
              <w:t>业有关资质获证情况</w:t>
            </w:r>
          </w:p>
        </w:tc>
        <w:tc>
          <w:tcPr>
            <w:tcW w:w="1355" w:type="dxa"/>
            <w:gridSpan w:val="2"/>
            <w:vMerge w:val="restart"/>
            <w:noWrap w:val="0"/>
            <w:vAlign w:val="center"/>
          </w:tcPr>
          <w:p w14:paraId="1B120263">
            <w:pPr>
              <w:pStyle w:val="63"/>
              <w:shd w:val="clear" w:color="auto" w:fill="FFFFFF"/>
              <w:spacing w:before="0" w:beforeAutospacing="0" w:after="0" w:afterAutospacing="0" w:line="240" w:lineRule="auto"/>
              <w:jc w:val="both"/>
              <w:rPr>
                <w:bCs/>
                <w:color w:val="000000" w:themeColor="text1"/>
                <w:spacing w:val="16"/>
                <w:highlight w:val="none"/>
                <w14:textFill>
                  <w14:solidFill>
                    <w14:schemeClr w14:val="tx1"/>
                  </w14:solidFill>
                </w14:textFill>
              </w:rPr>
            </w:pPr>
            <w:r>
              <w:rPr>
                <w:rFonts w:hint="eastAsia"/>
                <w:bCs/>
                <w:color w:val="000000" w:themeColor="text1"/>
                <w:spacing w:val="12"/>
                <w:highlight w:val="none"/>
                <w14:textFill>
                  <w14:solidFill>
                    <w14:schemeClr w14:val="tx1"/>
                  </w14:solidFill>
                </w14:textFill>
              </w:rPr>
              <w:t>产品生产许可证情况</w:t>
            </w:r>
            <w:r>
              <w:rPr>
                <w:rFonts w:hint="eastAsia"/>
                <w:bCs/>
                <w:color w:val="000000" w:themeColor="text1"/>
                <w:spacing w:val="41"/>
                <w:highlight w:val="none"/>
                <w14:textFill>
                  <w14:solidFill>
                    <w14:schemeClr w14:val="tx1"/>
                  </w14:solidFill>
                </w14:textFill>
              </w:rPr>
              <w:t>（对需获得生产许可证的</w:t>
            </w:r>
            <w:r>
              <w:rPr>
                <w:rFonts w:hint="eastAsia"/>
                <w:bCs/>
                <w:color w:val="000000" w:themeColor="text1"/>
                <w:spacing w:val="11"/>
                <w:highlight w:val="none"/>
                <w14:textFill>
                  <w14:solidFill>
                    <w14:schemeClr w14:val="tx1"/>
                  </w14:solidFill>
                </w14:textFill>
              </w:rPr>
              <w:t>产品要填写此栏）</w:t>
            </w:r>
          </w:p>
        </w:tc>
        <w:tc>
          <w:tcPr>
            <w:tcW w:w="1333" w:type="dxa"/>
            <w:gridSpan w:val="3"/>
            <w:noWrap w:val="0"/>
            <w:vAlign w:val="center"/>
          </w:tcPr>
          <w:p w14:paraId="05DD78DD">
            <w:pPr>
              <w:pStyle w:val="63"/>
              <w:shd w:val="clear" w:color="auto" w:fill="FFFFFF"/>
              <w:spacing w:line="240" w:lineRule="auto"/>
              <w:ind w:right="-78" w:rightChars="-37"/>
              <w:jc w:val="both"/>
              <w:rPr>
                <w:bCs/>
                <w:color w:val="000000" w:themeColor="text1"/>
                <w:spacing w:val="16"/>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产品名称</w:t>
            </w:r>
          </w:p>
        </w:tc>
        <w:tc>
          <w:tcPr>
            <w:tcW w:w="1077" w:type="dxa"/>
            <w:noWrap w:val="0"/>
            <w:vAlign w:val="center"/>
          </w:tcPr>
          <w:p w14:paraId="4B141764">
            <w:pPr>
              <w:pStyle w:val="63"/>
              <w:shd w:val="clear" w:color="auto" w:fill="FFFFFF"/>
              <w:spacing w:before="0" w:beforeAutospacing="0" w:after="0" w:afterAutospacing="0" w:line="240" w:lineRule="auto"/>
              <w:jc w:val="both"/>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发证机关</w:t>
            </w:r>
          </w:p>
        </w:tc>
        <w:tc>
          <w:tcPr>
            <w:tcW w:w="1617" w:type="dxa"/>
            <w:gridSpan w:val="2"/>
            <w:noWrap w:val="0"/>
            <w:vAlign w:val="center"/>
          </w:tcPr>
          <w:p w14:paraId="4E84BB2F">
            <w:pPr>
              <w:pStyle w:val="63"/>
              <w:shd w:val="clear" w:color="auto" w:fill="FFFFFF"/>
              <w:spacing w:line="240" w:lineRule="auto"/>
              <w:jc w:val="both"/>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编号</w:t>
            </w:r>
          </w:p>
        </w:tc>
        <w:tc>
          <w:tcPr>
            <w:tcW w:w="1618" w:type="dxa"/>
            <w:noWrap w:val="0"/>
            <w:vAlign w:val="center"/>
          </w:tcPr>
          <w:p w14:paraId="576F66B5">
            <w:pPr>
              <w:pStyle w:val="63"/>
              <w:shd w:val="clear" w:color="auto" w:fill="FFFFFF"/>
              <w:spacing w:line="240" w:lineRule="auto"/>
              <w:jc w:val="both"/>
              <w:rPr>
                <w:bCs/>
                <w:color w:val="000000" w:themeColor="text1"/>
                <w:highlight w:val="none"/>
                <w14:textFill>
                  <w14:solidFill>
                    <w14:schemeClr w14:val="tx1"/>
                  </w14:solidFill>
                </w14:textFill>
              </w:rPr>
            </w:pPr>
            <w:r>
              <w:rPr>
                <w:rFonts w:hint="eastAsia"/>
                <w:bCs/>
                <w:color w:val="000000" w:themeColor="text1"/>
                <w:spacing w:val="16"/>
                <w:highlight w:val="none"/>
                <w14:textFill>
                  <w14:solidFill>
                    <w14:schemeClr w14:val="tx1"/>
                  </w14:solidFill>
                </w14:textFill>
              </w:rPr>
              <w:t>发证时间</w:t>
            </w:r>
          </w:p>
        </w:tc>
        <w:tc>
          <w:tcPr>
            <w:tcW w:w="933" w:type="dxa"/>
            <w:noWrap w:val="0"/>
            <w:vAlign w:val="center"/>
          </w:tcPr>
          <w:p w14:paraId="7D628D32">
            <w:pPr>
              <w:pStyle w:val="63"/>
              <w:shd w:val="clear" w:color="auto" w:fill="FFFFFF"/>
              <w:spacing w:before="0" w:beforeAutospacing="0" w:after="0" w:afterAutospacing="0" w:line="240" w:lineRule="auto"/>
              <w:jc w:val="both"/>
              <w:rPr>
                <w:bCs/>
                <w:color w:val="000000" w:themeColor="text1"/>
                <w:highlight w:val="none"/>
                <w14:textFill>
                  <w14:solidFill>
                    <w14:schemeClr w14:val="tx1"/>
                  </w14:solidFill>
                </w14:textFill>
              </w:rPr>
            </w:pPr>
            <w:r>
              <w:rPr>
                <w:rFonts w:hint="eastAsia"/>
                <w:bCs/>
                <w:color w:val="000000" w:themeColor="text1"/>
                <w:spacing w:val="27"/>
                <w:highlight w:val="none"/>
                <w14:textFill>
                  <w14:solidFill>
                    <w14:schemeClr w14:val="tx1"/>
                  </w14:solidFill>
                </w14:textFill>
              </w:rPr>
              <w:t>期限</w:t>
            </w:r>
          </w:p>
        </w:tc>
      </w:tr>
      <w:tr w14:paraId="0F836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880" w:type="dxa"/>
            <w:vMerge w:val="continue"/>
            <w:noWrap w:val="0"/>
            <w:vAlign w:val="center"/>
          </w:tcPr>
          <w:p w14:paraId="40967044">
            <w:pPr>
              <w:pStyle w:val="63"/>
              <w:shd w:val="clear" w:color="auto" w:fill="FFFFFF"/>
              <w:spacing w:line="240" w:lineRule="auto"/>
              <w:ind w:left="107"/>
              <w:jc w:val="both"/>
              <w:rPr>
                <w:bCs/>
                <w:color w:val="000000" w:themeColor="text1"/>
                <w:highlight w:val="none"/>
                <w14:textFill>
                  <w14:solidFill>
                    <w14:schemeClr w14:val="tx1"/>
                  </w14:solidFill>
                </w14:textFill>
              </w:rPr>
            </w:pPr>
          </w:p>
        </w:tc>
        <w:tc>
          <w:tcPr>
            <w:tcW w:w="1355" w:type="dxa"/>
            <w:gridSpan w:val="2"/>
            <w:vMerge w:val="continue"/>
            <w:noWrap w:val="0"/>
            <w:vAlign w:val="center"/>
          </w:tcPr>
          <w:p w14:paraId="6CF9B416">
            <w:pPr>
              <w:pStyle w:val="63"/>
              <w:shd w:val="clear" w:color="auto" w:fill="FFFFFF"/>
              <w:spacing w:line="240" w:lineRule="auto"/>
              <w:jc w:val="both"/>
              <w:rPr>
                <w:bCs/>
                <w:color w:val="000000" w:themeColor="text1"/>
                <w:highlight w:val="none"/>
                <w14:textFill>
                  <w14:solidFill>
                    <w14:schemeClr w14:val="tx1"/>
                  </w14:solidFill>
                </w14:textFill>
              </w:rPr>
            </w:pPr>
          </w:p>
        </w:tc>
        <w:tc>
          <w:tcPr>
            <w:tcW w:w="1333" w:type="dxa"/>
            <w:gridSpan w:val="3"/>
            <w:noWrap w:val="0"/>
            <w:vAlign w:val="center"/>
          </w:tcPr>
          <w:p w14:paraId="53D83A0C">
            <w:pPr>
              <w:pStyle w:val="63"/>
              <w:shd w:val="clear" w:color="auto" w:fill="FFFFFF"/>
              <w:spacing w:line="240" w:lineRule="auto"/>
              <w:jc w:val="both"/>
              <w:rPr>
                <w:bCs/>
                <w:color w:val="000000" w:themeColor="text1"/>
                <w:highlight w:val="none"/>
                <w14:textFill>
                  <w14:solidFill>
                    <w14:schemeClr w14:val="tx1"/>
                  </w14:solidFill>
                </w14:textFill>
              </w:rPr>
            </w:pPr>
          </w:p>
        </w:tc>
        <w:tc>
          <w:tcPr>
            <w:tcW w:w="1077" w:type="dxa"/>
            <w:noWrap w:val="0"/>
            <w:vAlign w:val="center"/>
          </w:tcPr>
          <w:p w14:paraId="5E755029">
            <w:pPr>
              <w:pStyle w:val="63"/>
              <w:shd w:val="clear" w:color="auto" w:fill="FFFFFF"/>
              <w:spacing w:line="240" w:lineRule="auto"/>
              <w:jc w:val="both"/>
              <w:rPr>
                <w:bCs/>
                <w:color w:val="000000" w:themeColor="text1"/>
                <w:highlight w:val="none"/>
                <w14:textFill>
                  <w14:solidFill>
                    <w14:schemeClr w14:val="tx1"/>
                  </w14:solidFill>
                </w14:textFill>
              </w:rPr>
            </w:pPr>
          </w:p>
        </w:tc>
        <w:tc>
          <w:tcPr>
            <w:tcW w:w="1617" w:type="dxa"/>
            <w:gridSpan w:val="2"/>
            <w:noWrap w:val="0"/>
            <w:vAlign w:val="center"/>
          </w:tcPr>
          <w:p w14:paraId="349EF0AA">
            <w:pPr>
              <w:pStyle w:val="63"/>
              <w:shd w:val="clear" w:color="auto" w:fill="FFFFFF"/>
              <w:spacing w:line="240" w:lineRule="auto"/>
              <w:jc w:val="both"/>
              <w:rPr>
                <w:bCs/>
                <w:color w:val="000000" w:themeColor="text1"/>
                <w:highlight w:val="none"/>
                <w14:textFill>
                  <w14:solidFill>
                    <w14:schemeClr w14:val="tx1"/>
                  </w14:solidFill>
                </w14:textFill>
              </w:rPr>
            </w:pPr>
          </w:p>
        </w:tc>
        <w:tc>
          <w:tcPr>
            <w:tcW w:w="2551" w:type="dxa"/>
            <w:gridSpan w:val="2"/>
            <w:noWrap w:val="0"/>
            <w:vAlign w:val="center"/>
          </w:tcPr>
          <w:p w14:paraId="3E4C5DEE">
            <w:pPr>
              <w:pStyle w:val="63"/>
              <w:shd w:val="clear" w:color="auto" w:fill="FFFFFF"/>
              <w:spacing w:line="240" w:lineRule="auto"/>
              <w:jc w:val="both"/>
              <w:rPr>
                <w:bCs/>
                <w:color w:val="000000" w:themeColor="text1"/>
                <w:highlight w:val="none"/>
                <w14:textFill>
                  <w14:solidFill>
                    <w14:schemeClr w14:val="tx1"/>
                  </w14:solidFill>
                </w14:textFill>
              </w:rPr>
            </w:pPr>
          </w:p>
        </w:tc>
      </w:tr>
      <w:tr w14:paraId="5E52E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880" w:type="dxa"/>
            <w:vMerge w:val="continue"/>
            <w:noWrap w:val="0"/>
            <w:vAlign w:val="center"/>
          </w:tcPr>
          <w:p w14:paraId="45024AC7">
            <w:pPr>
              <w:pStyle w:val="63"/>
              <w:shd w:val="clear" w:color="auto" w:fill="FFFFFF"/>
              <w:spacing w:line="240" w:lineRule="auto"/>
              <w:ind w:left="107"/>
              <w:jc w:val="both"/>
              <w:rPr>
                <w:bCs/>
                <w:color w:val="000000" w:themeColor="text1"/>
                <w:spacing w:val="16"/>
                <w:highlight w:val="none"/>
                <w14:textFill>
                  <w14:solidFill>
                    <w14:schemeClr w14:val="tx1"/>
                  </w14:solidFill>
                </w14:textFill>
              </w:rPr>
            </w:pPr>
          </w:p>
        </w:tc>
        <w:tc>
          <w:tcPr>
            <w:tcW w:w="1355" w:type="dxa"/>
            <w:gridSpan w:val="2"/>
            <w:noWrap w:val="0"/>
            <w:vAlign w:val="center"/>
          </w:tcPr>
          <w:p w14:paraId="09DE6CF1">
            <w:pPr>
              <w:pStyle w:val="63"/>
              <w:shd w:val="clear" w:color="auto" w:fill="FFFFFF"/>
              <w:spacing w:before="0" w:beforeAutospacing="0" w:after="0" w:afterAutospacing="0" w:line="240" w:lineRule="auto"/>
              <w:ind w:right="-107" w:rightChars="-51"/>
              <w:jc w:val="both"/>
              <w:rPr>
                <w:bCs/>
                <w:color w:val="000000" w:themeColor="text1"/>
                <w:spacing w:val="41"/>
                <w:highlight w:val="none"/>
                <w14:textFill>
                  <w14:solidFill>
                    <w14:schemeClr w14:val="tx1"/>
                  </w14:solidFill>
                </w14:textFill>
              </w:rPr>
            </w:pPr>
            <w:r>
              <w:rPr>
                <w:rFonts w:hint="eastAsia"/>
                <w:bCs/>
                <w:color w:val="000000" w:themeColor="text1"/>
                <w:spacing w:val="41"/>
                <w:highlight w:val="none"/>
                <w14:textFill>
                  <w14:solidFill>
                    <w14:schemeClr w14:val="tx1"/>
                  </w14:solidFill>
                </w14:textFill>
              </w:rPr>
              <w:t>企业通过质量体系、环保</w:t>
            </w:r>
            <w:r>
              <w:rPr>
                <w:rFonts w:hint="eastAsia"/>
                <w:bCs/>
                <w:color w:val="000000" w:themeColor="text1"/>
                <w:spacing w:val="11"/>
                <w:highlight w:val="none"/>
                <w14:textFill>
                  <w14:solidFill>
                    <w14:schemeClr w14:val="tx1"/>
                  </w14:solidFill>
                </w14:textFill>
              </w:rPr>
              <w:t>体系、计量等认证情况</w:t>
            </w:r>
          </w:p>
        </w:tc>
        <w:tc>
          <w:tcPr>
            <w:tcW w:w="6578" w:type="dxa"/>
            <w:gridSpan w:val="8"/>
            <w:noWrap w:val="0"/>
            <w:vAlign w:val="center"/>
          </w:tcPr>
          <w:p w14:paraId="04E69E90">
            <w:pPr>
              <w:pStyle w:val="63"/>
              <w:shd w:val="clear" w:color="auto" w:fill="FFFFFF"/>
              <w:spacing w:line="240" w:lineRule="auto"/>
              <w:jc w:val="both"/>
              <w:rPr>
                <w:bCs/>
                <w:color w:val="000000" w:themeColor="text1"/>
                <w:spacing w:val="16"/>
                <w:highlight w:val="none"/>
                <w14:textFill>
                  <w14:solidFill>
                    <w14:schemeClr w14:val="tx1"/>
                  </w14:solidFill>
                </w14:textFill>
              </w:rPr>
            </w:pPr>
          </w:p>
        </w:tc>
      </w:tr>
      <w:tr w14:paraId="756CC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80" w:type="dxa"/>
            <w:vMerge w:val="continue"/>
            <w:noWrap w:val="0"/>
            <w:vAlign w:val="center"/>
          </w:tcPr>
          <w:p w14:paraId="378E6436">
            <w:pPr>
              <w:pStyle w:val="63"/>
              <w:shd w:val="clear" w:color="auto" w:fill="FFFFFF"/>
              <w:spacing w:line="240" w:lineRule="auto"/>
              <w:ind w:left="107"/>
              <w:jc w:val="both"/>
              <w:rPr>
                <w:bCs/>
                <w:color w:val="000000" w:themeColor="text1"/>
                <w:spacing w:val="27"/>
                <w:highlight w:val="none"/>
                <w14:textFill>
                  <w14:solidFill>
                    <w14:schemeClr w14:val="tx1"/>
                  </w14:solidFill>
                </w14:textFill>
              </w:rPr>
            </w:pPr>
          </w:p>
        </w:tc>
        <w:tc>
          <w:tcPr>
            <w:tcW w:w="1355" w:type="dxa"/>
            <w:gridSpan w:val="2"/>
            <w:noWrap w:val="0"/>
            <w:vAlign w:val="center"/>
          </w:tcPr>
          <w:p w14:paraId="4A354BEE">
            <w:pPr>
              <w:pStyle w:val="63"/>
              <w:shd w:val="clear" w:color="auto" w:fill="FFFFFF"/>
              <w:spacing w:line="240" w:lineRule="auto"/>
              <w:jc w:val="both"/>
              <w:rPr>
                <w:bCs/>
                <w:color w:val="000000" w:themeColor="text1"/>
                <w:spacing w:val="16"/>
                <w:highlight w:val="none"/>
                <w14:textFill>
                  <w14:solidFill>
                    <w14:schemeClr w14:val="tx1"/>
                  </w14:solidFill>
                </w14:textFill>
              </w:rPr>
            </w:pPr>
            <w:r>
              <w:rPr>
                <w:rFonts w:hint="eastAsia"/>
                <w:bCs/>
                <w:color w:val="000000" w:themeColor="text1"/>
                <w:spacing w:val="10"/>
                <w:highlight w:val="none"/>
                <w14:textFill>
                  <w14:solidFill>
                    <w14:schemeClr w14:val="tx1"/>
                  </w14:solidFill>
                </w14:textFill>
              </w:rPr>
              <w:t>企业获得专利情况</w:t>
            </w:r>
          </w:p>
        </w:tc>
        <w:tc>
          <w:tcPr>
            <w:tcW w:w="6578" w:type="dxa"/>
            <w:gridSpan w:val="8"/>
            <w:noWrap w:val="0"/>
            <w:vAlign w:val="center"/>
          </w:tcPr>
          <w:p w14:paraId="67BDFB59">
            <w:pPr>
              <w:pStyle w:val="63"/>
              <w:shd w:val="clear" w:color="auto" w:fill="FFFFFF"/>
              <w:spacing w:line="240" w:lineRule="auto"/>
              <w:jc w:val="both"/>
              <w:rPr>
                <w:bCs/>
                <w:color w:val="000000" w:themeColor="text1"/>
                <w:spacing w:val="16"/>
                <w:highlight w:val="none"/>
                <w14:textFill>
                  <w14:solidFill>
                    <w14:schemeClr w14:val="tx1"/>
                  </w14:solidFill>
                </w14:textFill>
              </w:rPr>
            </w:pPr>
          </w:p>
        </w:tc>
      </w:tr>
    </w:tbl>
    <w:p w14:paraId="65548435">
      <w:pPr>
        <w:spacing w:line="360" w:lineRule="auto"/>
        <w:rPr>
          <w:rFonts w:ascii="宋体" w:hAnsi="宋体" w:cs="宋体"/>
          <w:color w:val="000000" w:themeColor="text1"/>
          <w:sz w:val="24"/>
          <w:szCs w:val="32"/>
          <w:highlight w:val="none"/>
          <w14:textFill>
            <w14:solidFill>
              <w14:schemeClr w14:val="tx1"/>
            </w14:solidFill>
          </w14:textFill>
        </w:rPr>
      </w:pPr>
    </w:p>
    <w:p w14:paraId="205F33F3">
      <w:pPr>
        <w:spacing w:line="360" w:lineRule="auto"/>
        <w:rPr>
          <w:rFonts w:ascii="宋体" w:hAnsi="宋体" w:cs="宋体"/>
          <w:b/>
          <w:bCs/>
          <w:color w:val="000000" w:themeColor="text1"/>
          <w:sz w:val="24"/>
          <w:szCs w:val="32"/>
          <w:highlight w:val="none"/>
          <w14:textFill>
            <w14:solidFill>
              <w14:schemeClr w14:val="tx1"/>
            </w14:solidFill>
          </w14:textFill>
        </w:rPr>
      </w:pPr>
      <w:r>
        <w:rPr>
          <w:rFonts w:hint="eastAsia" w:ascii="宋体" w:hAnsi="宋体" w:cs="宋体"/>
          <w:b/>
          <w:bCs/>
          <w:color w:val="000000" w:themeColor="text1"/>
          <w:sz w:val="24"/>
          <w:szCs w:val="32"/>
          <w:highlight w:val="none"/>
          <w14:textFill>
            <w14:solidFill>
              <w14:schemeClr w14:val="tx1"/>
            </w14:solidFill>
          </w14:textFill>
        </w:rPr>
        <w:t>要求：</w:t>
      </w:r>
    </w:p>
    <w:p w14:paraId="64CD5CD4">
      <w:pPr>
        <w:spacing w:line="360" w:lineRule="auto"/>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1.姓名栏必须将所有股东都统计在内，若非股份公司此行（第三行）无需填写；</w:t>
      </w:r>
    </w:p>
    <w:p w14:paraId="608539C3">
      <w:pPr>
        <w:spacing w:line="360" w:lineRule="auto"/>
        <w:rPr>
          <w:rFonts w:ascii="宋体" w:hAnsi="宋体" w:cs="宋体"/>
          <w:color w:val="000000" w:themeColor="text1"/>
          <w:sz w:val="24"/>
          <w:szCs w:val="32"/>
          <w:highlight w:val="none"/>
          <w14:textFill>
            <w14:solidFill>
              <w14:schemeClr w14:val="tx1"/>
            </w14:solidFill>
          </w14:textFill>
        </w:rPr>
      </w:pPr>
    </w:p>
    <w:p w14:paraId="73B2C4AB">
      <w:pP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投标人</w:t>
      </w:r>
      <w:r>
        <w:rPr>
          <w:rFonts w:hint="eastAsia" w:ascii="宋体" w:hAnsi="宋体" w:cs="宋体"/>
          <w:color w:val="000000" w:themeColor="text1"/>
          <w:sz w:val="24"/>
          <w:highlight w:val="none"/>
          <w14:textFill>
            <w14:solidFill>
              <w14:schemeClr w14:val="tx1"/>
            </w14:solidFill>
          </w14:textFill>
        </w:rPr>
        <w:t>（盖章）：</w:t>
      </w:r>
    </w:p>
    <w:p w14:paraId="61D27857">
      <w:pPr>
        <w:spacing w:line="48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法定代表人</w:t>
      </w:r>
      <w:r>
        <w:rPr>
          <w:rFonts w:hint="eastAsia" w:ascii="宋体" w:hAnsi="宋体" w:cs="宋体"/>
          <w:color w:val="000000" w:themeColor="text1"/>
          <w:kern w:val="0"/>
          <w:sz w:val="24"/>
          <w:highlight w:val="none"/>
          <w:lang w:eastAsia="zh-CN"/>
          <w14:textFill>
            <w14:solidFill>
              <w14:schemeClr w14:val="tx1"/>
            </w14:solidFill>
          </w14:textFill>
        </w:rPr>
        <w:t>（单位负责人）</w:t>
      </w:r>
      <w:r>
        <w:rPr>
          <w:rFonts w:hint="eastAsia" w:ascii="宋体" w:hAnsi="宋体" w:cs="宋体"/>
          <w:color w:val="000000" w:themeColor="text1"/>
          <w:kern w:val="0"/>
          <w:sz w:val="24"/>
          <w:highlight w:val="none"/>
          <w14:textFill>
            <w14:solidFill>
              <w14:schemeClr w14:val="tx1"/>
            </w14:solidFill>
          </w14:textFill>
        </w:rPr>
        <w:t>或授权委托代理人(签字或盖章)</w:t>
      </w:r>
      <w:r>
        <w:rPr>
          <w:rFonts w:hint="eastAsia" w:ascii="宋体" w:hAnsi="宋体" w:cs="宋体"/>
          <w:color w:val="000000" w:themeColor="text1"/>
          <w:sz w:val="24"/>
          <w:highlight w:val="none"/>
          <w14:textFill>
            <w14:solidFill>
              <w14:schemeClr w14:val="tx1"/>
            </w14:solidFill>
          </w14:textFill>
        </w:rPr>
        <w:t>：</w:t>
      </w:r>
    </w:p>
    <w:p w14:paraId="06006753">
      <w:pPr>
        <w:spacing w:line="480" w:lineRule="auto"/>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日期：     年   月   日</w:t>
      </w:r>
    </w:p>
    <w:p w14:paraId="02B0F18A">
      <w:pPr>
        <w:spacing w:line="300" w:lineRule="auto"/>
        <w:jc w:val="both"/>
        <w:rPr>
          <w:rFonts w:hint="eastAsia" w:ascii="宋体" w:hAnsi="宋体" w:cs="宋体"/>
          <w:b/>
          <w:bCs/>
          <w:color w:val="000000" w:themeColor="text1"/>
          <w:sz w:val="32"/>
          <w:szCs w:val="40"/>
          <w:highlight w:val="none"/>
          <w:lang w:val="zh-CN"/>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br w:type="page"/>
      </w:r>
      <w:r>
        <w:rPr>
          <w:rFonts w:hint="eastAsia" w:ascii="宋体" w:hAnsi="宋体" w:eastAsia="宋体" w:cs="宋体"/>
          <w:b/>
          <w:bCs/>
          <w:color w:val="000000" w:themeColor="text1"/>
          <w:sz w:val="28"/>
          <w:szCs w:val="36"/>
          <w:highlight w:val="none"/>
          <w:lang w:eastAsia="zh-CN"/>
          <w14:textFill>
            <w14:solidFill>
              <w14:schemeClr w14:val="tx1"/>
            </w14:solidFill>
          </w14:textFill>
        </w:rPr>
        <w:t>附件</w:t>
      </w:r>
      <w:r>
        <w:rPr>
          <w:rFonts w:hint="eastAsia" w:ascii="宋体" w:hAnsi="宋体" w:eastAsia="宋体" w:cs="宋体"/>
          <w:b/>
          <w:bCs/>
          <w:color w:val="000000" w:themeColor="text1"/>
          <w:sz w:val="28"/>
          <w:szCs w:val="36"/>
          <w:highlight w:val="none"/>
          <w:lang w:val="en-US" w:eastAsia="zh-CN"/>
          <w14:textFill>
            <w14:solidFill>
              <w14:schemeClr w14:val="tx1"/>
            </w14:solidFill>
          </w14:textFill>
        </w:rPr>
        <w:t>9</w:t>
      </w:r>
      <w:r>
        <w:rPr>
          <w:rFonts w:hint="eastAsia" w:ascii="宋体" w:hAnsi="宋体" w:eastAsia="宋体" w:cs="宋体"/>
          <w:b/>
          <w:bCs/>
          <w:color w:val="000000" w:themeColor="text1"/>
          <w:sz w:val="28"/>
          <w:szCs w:val="36"/>
          <w:highlight w:val="none"/>
          <w:lang w:val="en-US" w:eastAsia="zh-CN"/>
          <w14:textFill>
            <w14:solidFill>
              <w14:schemeClr w14:val="tx1"/>
            </w14:solidFill>
          </w14:textFill>
        </w:rPr>
        <w:br w:type="textWrapping"/>
      </w:r>
      <w:r>
        <w:rPr>
          <w:rFonts w:hint="eastAsia" w:ascii="宋体" w:hAnsi="宋体" w:cs="宋体"/>
          <w:color w:val="000000" w:themeColor="text1"/>
          <w:sz w:val="24"/>
          <w:highlight w:val="none"/>
          <w:u w:val="none"/>
          <w:lang w:val="en-US" w:eastAsia="zh-CN"/>
          <w14:textFill>
            <w14:solidFill>
              <w14:schemeClr w14:val="tx1"/>
            </w14:solidFill>
          </w14:textFill>
        </w:rPr>
        <w:t xml:space="preserve">                      </w:t>
      </w:r>
      <w:r>
        <w:rPr>
          <w:rFonts w:hint="eastAsia" w:ascii="宋体" w:hAnsi="宋体" w:cs="宋体"/>
          <w:b/>
          <w:bCs/>
          <w:color w:val="000000" w:themeColor="text1"/>
          <w:sz w:val="32"/>
          <w:szCs w:val="40"/>
          <w:highlight w:val="none"/>
          <w:lang w:val="zh-CN"/>
          <w14:textFill>
            <w14:solidFill>
              <w14:schemeClr w14:val="tx1"/>
            </w14:solidFill>
          </w14:textFill>
        </w:rPr>
        <w:t>项目实施人员一览表</w:t>
      </w:r>
    </w:p>
    <w:p w14:paraId="703743FE">
      <w:pPr>
        <w:spacing w:line="300" w:lineRule="auto"/>
        <w:jc w:val="center"/>
        <w:rPr>
          <w:color w:val="000000" w:themeColor="text1"/>
          <w:sz w:val="24"/>
          <w:szCs w:val="32"/>
          <w:highlight w:val="none"/>
          <w14:textFill>
            <w14:solidFill>
              <w14:schemeClr w14:val="tx1"/>
            </w14:solidFill>
          </w14:textFill>
        </w:rPr>
      </w:pPr>
      <w:r>
        <w:rPr>
          <w:rFonts w:hint="eastAsia"/>
          <w:color w:val="000000" w:themeColor="text1"/>
          <w:sz w:val="24"/>
          <w:szCs w:val="32"/>
          <w:highlight w:val="none"/>
          <w14:textFill>
            <w14:solidFill>
              <w14:schemeClr w14:val="tx1"/>
            </w14:solidFill>
          </w14:textFill>
        </w:rPr>
        <w:t>（主要从业人员及其技术资格）</w:t>
      </w:r>
    </w:p>
    <w:tbl>
      <w:tblPr>
        <w:tblStyle w:val="3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14:paraId="0503F0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vAlign w:val="center"/>
          </w:tcPr>
          <w:p w14:paraId="7118195C">
            <w:pPr>
              <w:snapToGrid w:val="0"/>
              <w:spacing w:before="156" w:beforeLines="50" w:after="50" w:line="30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序号</w:t>
            </w:r>
          </w:p>
        </w:tc>
        <w:tc>
          <w:tcPr>
            <w:tcW w:w="543" w:type="dxa"/>
            <w:tcBorders>
              <w:top w:val="single" w:color="auto" w:sz="4" w:space="0"/>
              <w:left w:val="single" w:color="auto" w:sz="4" w:space="0"/>
              <w:bottom w:val="single" w:color="auto" w:sz="4" w:space="0"/>
              <w:right w:val="single" w:color="auto" w:sz="4" w:space="0"/>
            </w:tcBorders>
            <w:noWrap w:val="0"/>
            <w:vAlign w:val="center"/>
          </w:tcPr>
          <w:p w14:paraId="013DCBE8">
            <w:pPr>
              <w:snapToGrid w:val="0"/>
              <w:spacing w:before="156" w:beforeLines="50" w:after="50" w:line="30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14:paraId="4FC1111A">
            <w:pPr>
              <w:snapToGrid w:val="0"/>
              <w:spacing w:before="156" w:beforeLines="50" w:after="50" w:line="30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职务</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4CFA813A">
            <w:pPr>
              <w:snapToGrid w:val="0"/>
              <w:spacing w:before="156" w:beforeLines="50" w:after="50" w:line="30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szCs w:val="20"/>
                <w:highlight w:val="none"/>
                <w14:textFill>
                  <w14:solidFill>
                    <w14:schemeClr w14:val="tx1"/>
                  </w14:solidFill>
                </w14:textFill>
              </w:rPr>
              <w:t>职责</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AEF4F81">
            <w:pPr>
              <w:snapToGrid w:val="0"/>
              <w:spacing w:before="156" w:beforeLines="50" w:after="50" w:line="30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专业技术资格</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38D55A8">
            <w:pPr>
              <w:snapToGrid w:val="0"/>
              <w:spacing w:before="156" w:beforeLines="50" w:after="50" w:line="300" w:lineRule="auto"/>
              <w:jc w:val="center"/>
              <w:rPr>
                <w:rFonts w:ascii="宋体" w:hAnsi="宋体"/>
                <w:b/>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证书编号</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ACCBF61">
            <w:pPr>
              <w:snapToGrid w:val="0"/>
              <w:spacing w:before="156" w:beforeLines="50" w:after="50" w:line="300" w:lineRule="auto"/>
              <w:jc w:val="center"/>
              <w:rPr>
                <w:rFonts w:ascii="宋体" w:hAnsi="宋体"/>
                <w:b/>
                <w:bCs/>
                <w:color w:val="000000" w:themeColor="text1"/>
                <w:sz w:val="24"/>
                <w:szCs w:val="20"/>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参加本单位工作时间</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41F3595A">
            <w:pPr>
              <w:snapToGrid w:val="0"/>
              <w:spacing w:before="156" w:beforeLines="50" w:after="50" w:line="300" w:lineRule="auto"/>
              <w:jc w:val="center"/>
              <w:rPr>
                <w:rFonts w:ascii="宋体" w:hAnsi="宋体"/>
                <w:b/>
                <w:bCs/>
                <w:color w:val="000000" w:themeColor="text1"/>
                <w:sz w:val="24"/>
                <w:szCs w:val="20"/>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劳动合同编号</w:t>
            </w:r>
          </w:p>
        </w:tc>
      </w:tr>
      <w:tr w14:paraId="1D852C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vAlign w:val="top"/>
          </w:tcPr>
          <w:p w14:paraId="1EAD4DF9">
            <w:pPr>
              <w:snapToGrid w:val="0"/>
              <w:spacing w:before="156" w:beforeLines="50" w:after="50" w:line="30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noWrap w:val="0"/>
            <w:vAlign w:val="top"/>
          </w:tcPr>
          <w:p w14:paraId="06064994">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2BE42C59">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22745362">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28CF469">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0ADCD6DA">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67A934F6">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7DA229EA">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r>
      <w:tr w14:paraId="131442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vAlign w:val="top"/>
          </w:tcPr>
          <w:p w14:paraId="0DB1B619">
            <w:pPr>
              <w:snapToGrid w:val="0"/>
              <w:spacing w:before="156" w:beforeLines="50" w:after="50" w:line="30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noWrap w:val="0"/>
            <w:vAlign w:val="top"/>
          </w:tcPr>
          <w:p w14:paraId="056D0C26">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1B7CF89A">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76705B59">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EFD05FD">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321E66AD">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68902ED1">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786B6D36">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r>
      <w:tr w14:paraId="1826D2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vAlign w:val="top"/>
          </w:tcPr>
          <w:p w14:paraId="4820A462">
            <w:pPr>
              <w:snapToGrid w:val="0"/>
              <w:spacing w:before="156" w:beforeLines="50" w:after="50" w:line="30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noWrap w:val="0"/>
            <w:vAlign w:val="top"/>
          </w:tcPr>
          <w:p w14:paraId="43726597">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1489150A">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0E26B5F7">
            <w:pPr>
              <w:pStyle w:val="15"/>
              <w:snapToGrid w:val="0"/>
              <w:spacing w:before="156" w:beforeLines="50" w:after="50" w:line="300" w:lineRule="auto"/>
              <w:ind w:left="5250"/>
              <w:rPr>
                <w:rFonts w:ascii="宋体" w:hAnsi="宋体" w:eastAsia="宋体"/>
                <w:b/>
                <w:color w:val="000000" w:themeColor="text1"/>
                <w:kern w:val="44"/>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3870A5B7">
            <w:pPr>
              <w:pStyle w:val="15"/>
              <w:snapToGrid w:val="0"/>
              <w:spacing w:before="156" w:beforeLines="50" w:after="50" w:line="300" w:lineRule="auto"/>
              <w:ind w:left="5250"/>
              <w:rPr>
                <w:rFonts w:ascii="宋体" w:hAnsi="宋体" w:eastAsia="宋体"/>
                <w:b/>
                <w:color w:val="000000" w:themeColor="text1"/>
                <w:kern w:val="44"/>
                <w:sz w:val="24"/>
                <w:szCs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483A09A">
            <w:pPr>
              <w:pStyle w:val="15"/>
              <w:spacing w:line="300" w:lineRule="auto"/>
              <w:ind w:left="5250"/>
              <w:rPr>
                <w:rFonts w:ascii="宋体" w:hAnsi="宋体"/>
                <w:color w:val="000000" w:themeColor="text1"/>
                <w:sz w:val="24"/>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33D26625">
            <w:pPr>
              <w:snapToGrid w:val="0"/>
              <w:spacing w:before="156" w:beforeLines="50" w:after="50" w:line="300" w:lineRule="auto"/>
              <w:rPr>
                <w:rFonts w:ascii="宋体" w:hAnsi="宋体"/>
                <w:color w:val="000000" w:themeColor="text1"/>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3B5D5636">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r>
      <w:tr w14:paraId="4F693E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vAlign w:val="top"/>
          </w:tcPr>
          <w:p w14:paraId="6BF5B5A4">
            <w:pPr>
              <w:snapToGrid w:val="0"/>
              <w:spacing w:before="156" w:beforeLines="50" w:after="50" w:line="30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noWrap w:val="0"/>
            <w:vAlign w:val="top"/>
          </w:tcPr>
          <w:p w14:paraId="6C2ADFCA">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765F85C8">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32102C7B">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B0AB898">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0BE20800">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6AE68132">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5B246CD2">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r>
      <w:tr w14:paraId="022AA1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vAlign w:val="top"/>
          </w:tcPr>
          <w:p w14:paraId="34363720">
            <w:pPr>
              <w:snapToGrid w:val="0"/>
              <w:spacing w:before="156" w:beforeLines="50" w:after="50" w:line="30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noWrap w:val="0"/>
            <w:vAlign w:val="top"/>
          </w:tcPr>
          <w:p w14:paraId="017D176D">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22A8025D">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339C57AF">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EE63B05">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654C49D6">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6199FBF6">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269B9DFE">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r>
      <w:tr w14:paraId="322C57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vAlign w:val="top"/>
          </w:tcPr>
          <w:p w14:paraId="03D9910F">
            <w:pPr>
              <w:snapToGrid w:val="0"/>
              <w:spacing w:before="156" w:beforeLines="50" w:after="50" w:line="30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noWrap w:val="0"/>
            <w:vAlign w:val="top"/>
          </w:tcPr>
          <w:p w14:paraId="5A56D165">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427E0659">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40348315">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801C484">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4366563">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4F8CF041">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17E0FAD9">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r>
      <w:tr w14:paraId="113AF4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vAlign w:val="top"/>
          </w:tcPr>
          <w:p w14:paraId="7BAAB6D5">
            <w:pPr>
              <w:snapToGrid w:val="0"/>
              <w:spacing w:before="156" w:beforeLines="50" w:after="50" w:line="30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noWrap w:val="0"/>
            <w:vAlign w:val="top"/>
          </w:tcPr>
          <w:p w14:paraId="59E13484">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72FB63FC">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20B6A25E">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8B7E04B">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0FB09276">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49379268">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31213762">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r>
      <w:tr w14:paraId="2B8850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noWrap w:val="0"/>
            <w:vAlign w:val="top"/>
          </w:tcPr>
          <w:p w14:paraId="3EC7DD85">
            <w:pPr>
              <w:snapToGrid w:val="0"/>
              <w:spacing w:before="156" w:beforeLines="50" w:after="50" w:line="300" w:lineRule="auto"/>
              <w:rPr>
                <w:rFonts w:ascii="宋体" w:hAnsi="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noWrap w:val="0"/>
            <w:vAlign w:val="top"/>
          </w:tcPr>
          <w:p w14:paraId="37203950">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18336FFC">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7335488B">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EFDE8C5">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89FD675">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2394243C">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2BE547C3">
            <w:pPr>
              <w:snapToGrid w:val="0"/>
              <w:spacing w:before="156" w:beforeLines="50" w:after="50" w:line="300" w:lineRule="auto"/>
              <w:rPr>
                <w:rFonts w:ascii="宋体" w:hAnsi="宋体"/>
                <w:b/>
                <w:color w:val="000000" w:themeColor="text1"/>
                <w:kern w:val="44"/>
                <w:sz w:val="24"/>
                <w:szCs w:val="20"/>
                <w:highlight w:val="none"/>
                <w14:textFill>
                  <w14:solidFill>
                    <w14:schemeClr w14:val="tx1"/>
                  </w14:solidFill>
                </w14:textFill>
              </w:rPr>
            </w:pPr>
          </w:p>
        </w:tc>
      </w:tr>
    </w:tbl>
    <w:p w14:paraId="7AE116F2">
      <w:pPr>
        <w:spacing w:line="300" w:lineRule="auto"/>
        <w:jc w:val="left"/>
        <w:rPr>
          <w:b/>
          <w:bCs/>
          <w:color w:val="000000" w:themeColor="text1"/>
          <w:sz w:val="24"/>
          <w:szCs w:val="32"/>
          <w:highlight w:val="none"/>
          <w14:textFill>
            <w14:solidFill>
              <w14:schemeClr w14:val="tx1"/>
            </w14:solidFill>
          </w14:textFill>
        </w:rPr>
      </w:pPr>
      <w:r>
        <w:rPr>
          <w:rFonts w:hint="eastAsia"/>
          <w:b/>
          <w:bCs/>
          <w:color w:val="000000" w:themeColor="text1"/>
          <w:sz w:val="24"/>
          <w:szCs w:val="32"/>
          <w:highlight w:val="none"/>
          <w14:textFill>
            <w14:solidFill>
              <w14:schemeClr w14:val="tx1"/>
            </w14:solidFill>
          </w14:textFill>
        </w:rPr>
        <w:t>要求：</w:t>
      </w:r>
    </w:p>
    <w:p w14:paraId="01991F15">
      <w:pPr>
        <w:spacing w:line="300" w:lineRule="auto"/>
        <w:ind w:firstLine="480" w:firstLineChars="200"/>
        <w:jc w:val="left"/>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1.在填写时，如本表格不适合投标单位的实际情况，可根据本表格式自行划表填写。</w:t>
      </w:r>
    </w:p>
    <w:p w14:paraId="010CC7AF">
      <w:pPr>
        <w:spacing w:line="300" w:lineRule="auto"/>
        <w:rPr>
          <w:rFonts w:hint="eastAsia" w:ascii="宋体" w:hAnsi="宋体" w:cs="宋体"/>
          <w:color w:val="000000" w:themeColor="text1"/>
          <w:sz w:val="24"/>
          <w:szCs w:val="32"/>
          <w:highlight w:val="none"/>
          <w14:textFill>
            <w14:solidFill>
              <w14:schemeClr w14:val="tx1"/>
            </w14:solidFill>
          </w14:textFill>
        </w:rPr>
      </w:pPr>
    </w:p>
    <w:p w14:paraId="011AB45E">
      <w:pPr>
        <w:spacing w:line="30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投标人（盖章）：</w:t>
      </w:r>
    </w:p>
    <w:p w14:paraId="3B123972">
      <w:pPr>
        <w:spacing w:line="300" w:lineRule="auto"/>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法定代表人</w:t>
      </w:r>
      <w:r>
        <w:rPr>
          <w:rFonts w:hint="eastAsia" w:ascii="宋体" w:hAnsi="宋体" w:cs="宋体"/>
          <w:color w:val="000000" w:themeColor="text1"/>
          <w:kern w:val="0"/>
          <w:sz w:val="24"/>
          <w:highlight w:val="none"/>
          <w:lang w:eastAsia="zh-CN"/>
          <w14:textFill>
            <w14:solidFill>
              <w14:schemeClr w14:val="tx1"/>
            </w14:solidFill>
          </w14:textFill>
        </w:rPr>
        <w:t>（单位负责人）</w:t>
      </w:r>
      <w:r>
        <w:rPr>
          <w:rFonts w:hint="eastAsia" w:ascii="宋体" w:hAnsi="宋体" w:cs="宋体"/>
          <w:color w:val="000000" w:themeColor="text1"/>
          <w:kern w:val="0"/>
          <w:sz w:val="24"/>
          <w:highlight w:val="none"/>
          <w14:textFill>
            <w14:solidFill>
              <w14:schemeClr w14:val="tx1"/>
            </w14:solidFill>
          </w14:textFill>
        </w:rPr>
        <w:t>或授权委托代理人(签字或盖章)</w:t>
      </w:r>
      <w:r>
        <w:rPr>
          <w:rFonts w:hint="eastAsia" w:ascii="宋体" w:hAnsi="宋体"/>
          <w:color w:val="000000" w:themeColor="text1"/>
          <w:sz w:val="24"/>
          <w:highlight w:val="none"/>
          <w14:textFill>
            <w14:solidFill>
              <w14:schemeClr w14:val="tx1"/>
            </w14:solidFill>
          </w14:textFill>
        </w:rPr>
        <w:t>：</w:t>
      </w:r>
    </w:p>
    <w:p w14:paraId="5CF90AD3">
      <w:pPr>
        <w:spacing w:line="300" w:lineRule="auto"/>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日期：     年   月   日</w:t>
      </w:r>
    </w:p>
    <w:p w14:paraId="45397DBD">
      <w:pPr>
        <w:spacing w:line="300" w:lineRule="auto"/>
        <w:jc w:val="left"/>
        <w:rPr>
          <w:rFonts w:hint="default" w:ascii="宋体" w:hAnsi="宋体" w:eastAsia="宋体" w:cs="宋体"/>
          <w:b/>
          <w:bCs/>
          <w:color w:val="000000" w:themeColor="text1"/>
          <w:sz w:val="28"/>
          <w:szCs w:val="36"/>
          <w:highlight w:val="none"/>
          <w:lang w:val="en-US" w:eastAsia="zh-CN"/>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br w:type="page"/>
      </w:r>
      <w:r>
        <w:rPr>
          <w:rFonts w:hint="eastAsia" w:ascii="宋体" w:hAnsi="宋体"/>
          <w:b/>
          <w:color w:val="000000" w:themeColor="text1"/>
          <w:sz w:val="28"/>
          <w:highlight w:val="none"/>
          <w14:textFill>
            <w14:solidFill>
              <w14:schemeClr w14:val="tx1"/>
            </w14:solidFill>
          </w14:textFill>
        </w:rPr>
        <w:t>附件</w:t>
      </w:r>
      <w:r>
        <w:rPr>
          <w:rFonts w:hint="eastAsia" w:ascii="宋体" w:hAnsi="宋体" w:cs="宋体"/>
          <w:b/>
          <w:bCs/>
          <w:color w:val="000000" w:themeColor="text1"/>
          <w:sz w:val="28"/>
          <w:szCs w:val="36"/>
          <w:highlight w:val="none"/>
          <w:lang w:val="en-US" w:eastAsia="zh-CN"/>
          <w14:textFill>
            <w14:solidFill>
              <w14:schemeClr w14:val="tx1"/>
            </w14:solidFill>
          </w14:textFill>
        </w:rPr>
        <w:t>10</w:t>
      </w:r>
    </w:p>
    <w:p w14:paraId="4EC8A20D">
      <w:pPr>
        <w:spacing w:line="300" w:lineRule="auto"/>
        <w:jc w:val="center"/>
        <w:rPr>
          <w:rFonts w:hint="eastAsia" w:ascii="宋体" w:hAnsi="宋体" w:cs="宋体"/>
          <w:b/>
          <w:bCs/>
          <w:color w:val="000000" w:themeColor="text1"/>
          <w:sz w:val="32"/>
          <w:szCs w:val="40"/>
          <w:highlight w:val="none"/>
          <w:lang w:val="zh-CN"/>
          <w14:textFill>
            <w14:solidFill>
              <w14:schemeClr w14:val="tx1"/>
            </w14:solidFill>
          </w14:textFill>
        </w:rPr>
      </w:pPr>
      <w:r>
        <w:rPr>
          <w:rFonts w:hint="eastAsia" w:ascii="宋体" w:hAnsi="宋体" w:cs="宋体"/>
          <w:b/>
          <w:bCs/>
          <w:color w:val="000000" w:themeColor="text1"/>
          <w:sz w:val="32"/>
          <w:szCs w:val="40"/>
          <w:highlight w:val="none"/>
          <w:lang w:val="zh-CN"/>
          <w14:textFill>
            <w14:solidFill>
              <w14:schemeClr w14:val="tx1"/>
            </w14:solidFill>
          </w14:textFill>
        </w:rPr>
        <w:t>类似业绩一览表</w:t>
      </w:r>
    </w:p>
    <w:p w14:paraId="75D1148E">
      <w:pPr>
        <w:spacing w:line="300" w:lineRule="auto"/>
        <w:rPr>
          <w:rFonts w:hint="eastAsia" w:ascii="宋体" w:hAnsi="宋体"/>
          <w:b/>
          <w:bCs/>
          <w:color w:val="000000" w:themeColor="text1"/>
          <w:sz w:val="24"/>
          <w:highlight w:val="none"/>
          <w14:textFill>
            <w14:solidFill>
              <w14:schemeClr w14:val="tx1"/>
            </w14:solidFill>
          </w14:textFill>
        </w:rPr>
      </w:pPr>
    </w:p>
    <w:tbl>
      <w:tblPr>
        <w:tblStyle w:val="3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59F3A9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14:paraId="691D6C7A">
            <w:pPr>
              <w:pStyle w:val="66"/>
              <w:spacing w:line="300" w:lineRule="auto"/>
              <w:jc w:val="center"/>
              <w:rPr>
                <w:rFonts w:asci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序号</w:t>
            </w:r>
          </w:p>
        </w:tc>
        <w:tc>
          <w:tcPr>
            <w:tcW w:w="1293" w:type="dxa"/>
            <w:tcBorders>
              <w:top w:val="single" w:color="auto" w:sz="6" w:space="0"/>
              <w:left w:val="single" w:color="auto" w:sz="6" w:space="0"/>
              <w:bottom w:val="single" w:color="auto" w:sz="6" w:space="0"/>
              <w:right w:val="single" w:color="auto" w:sz="6" w:space="0"/>
            </w:tcBorders>
            <w:noWrap w:val="0"/>
            <w:vAlign w:val="center"/>
          </w:tcPr>
          <w:p w14:paraId="59D04D53">
            <w:pPr>
              <w:pStyle w:val="66"/>
              <w:spacing w:line="300" w:lineRule="auto"/>
              <w:jc w:val="center"/>
              <w:rPr>
                <w:rFonts w:asci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项目名称</w:t>
            </w:r>
          </w:p>
        </w:tc>
        <w:tc>
          <w:tcPr>
            <w:tcW w:w="1575" w:type="dxa"/>
            <w:tcBorders>
              <w:top w:val="single" w:color="auto" w:sz="6" w:space="0"/>
              <w:left w:val="single" w:color="auto" w:sz="6" w:space="0"/>
              <w:bottom w:val="single" w:color="auto" w:sz="6" w:space="0"/>
              <w:right w:val="single" w:color="auto" w:sz="6" w:space="0"/>
            </w:tcBorders>
            <w:noWrap w:val="0"/>
            <w:vAlign w:val="center"/>
          </w:tcPr>
          <w:p w14:paraId="3D3CBE50">
            <w:pPr>
              <w:pStyle w:val="66"/>
              <w:spacing w:line="300" w:lineRule="auto"/>
              <w:jc w:val="center"/>
              <w:rPr>
                <w:rFonts w:asci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项目地址</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7DBC4CD2">
            <w:pPr>
              <w:pStyle w:val="66"/>
              <w:spacing w:line="300" w:lineRule="auto"/>
              <w:jc w:val="center"/>
              <w:rPr>
                <w:rFonts w:asci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合同总价</w:t>
            </w:r>
          </w:p>
        </w:tc>
        <w:tc>
          <w:tcPr>
            <w:tcW w:w="1452" w:type="dxa"/>
            <w:tcBorders>
              <w:top w:val="single" w:color="auto" w:sz="6" w:space="0"/>
              <w:left w:val="single" w:color="auto" w:sz="6" w:space="0"/>
              <w:bottom w:val="single" w:color="auto" w:sz="6" w:space="0"/>
              <w:right w:val="single" w:color="auto" w:sz="6" w:space="0"/>
            </w:tcBorders>
            <w:noWrap w:val="0"/>
            <w:vAlign w:val="center"/>
          </w:tcPr>
          <w:p w14:paraId="3C3A5752">
            <w:pPr>
              <w:pStyle w:val="66"/>
              <w:spacing w:line="300" w:lineRule="auto"/>
              <w:jc w:val="center"/>
              <w:rPr>
                <w:rFonts w:asci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实施时间</w:t>
            </w:r>
          </w:p>
        </w:tc>
        <w:tc>
          <w:tcPr>
            <w:tcW w:w="1383" w:type="dxa"/>
            <w:tcBorders>
              <w:top w:val="single" w:color="auto" w:sz="6" w:space="0"/>
              <w:left w:val="single" w:color="auto" w:sz="6" w:space="0"/>
              <w:bottom w:val="single" w:color="auto" w:sz="6" w:space="0"/>
              <w:right w:val="single" w:color="auto" w:sz="6" w:space="0"/>
            </w:tcBorders>
            <w:noWrap w:val="0"/>
            <w:vAlign w:val="center"/>
          </w:tcPr>
          <w:p w14:paraId="3F5DEC35">
            <w:pPr>
              <w:pStyle w:val="66"/>
              <w:spacing w:line="300" w:lineRule="auto"/>
              <w:jc w:val="center"/>
              <w:rPr>
                <w:rFonts w:asci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项目质量</w:t>
            </w:r>
          </w:p>
        </w:tc>
        <w:tc>
          <w:tcPr>
            <w:tcW w:w="2037" w:type="dxa"/>
            <w:tcBorders>
              <w:top w:val="single" w:color="auto" w:sz="6" w:space="0"/>
              <w:left w:val="single" w:color="auto" w:sz="6" w:space="0"/>
              <w:bottom w:val="single" w:color="auto" w:sz="6" w:space="0"/>
              <w:right w:val="single" w:color="auto" w:sz="6" w:space="0"/>
            </w:tcBorders>
            <w:noWrap w:val="0"/>
            <w:vAlign w:val="center"/>
          </w:tcPr>
          <w:p w14:paraId="467F6A58">
            <w:pPr>
              <w:pStyle w:val="66"/>
              <w:spacing w:line="300" w:lineRule="auto"/>
              <w:jc w:val="center"/>
              <w:rPr>
                <w:rFonts w:ascii="宋体" w:cs="Arial"/>
                <w:b/>
                <w:bCs/>
                <w:color w:val="000000" w:themeColor="text1"/>
                <w:sz w:val="24"/>
                <w:highlight w:val="none"/>
                <w14:textFill>
                  <w14:solidFill>
                    <w14:schemeClr w14:val="tx1"/>
                  </w14:solidFill>
                </w14:textFill>
              </w:rPr>
            </w:pPr>
            <w:r>
              <w:rPr>
                <w:rFonts w:hint="eastAsia" w:ascii="宋体" w:hAnsi="宋体" w:cs="Arial"/>
                <w:b/>
                <w:bCs/>
                <w:color w:val="000000" w:themeColor="text1"/>
                <w:sz w:val="24"/>
                <w:highlight w:val="none"/>
                <w14:textFill>
                  <w14:solidFill>
                    <w14:schemeClr w14:val="tx1"/>
                  </w14:solidFill>
                </w14:textFill>
              </w:rPr>
              <w:t>项目单位名称及其联系人电话</w:t>
            </w:r>
          </w:p>
        </w:tc>
      </w:tr>
      <w:tr w14:paraId="4B6A07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03151874">
            <w:pPr>
              <w:pStyle w:val="66"/>
              <w:spacing w:line="300" w:lineRule="auto"/>
              <w:jc w:val="center"/>
              <w:rPr>
                <w:rFonts w:ascii="宋体" w:cs="Arial"/>
                <w:color w:val="000000" w:themeColor="text1"/>
                <w:sz w:val="24"/>
                <w:highlight w:val="none"/>
                <w14:textFill>
                  <w14:solidFill>
                    <w14:schemeClr w14:val="tx1"/>
                  </w14:solidFill>
                </w14:textFill>
              </w:rPr>
            </w:pPr>
            <w:r>
              <w:rPr>
                <w:rFonts w:ascii="宋体" w:hAnsi="宋体" w:cs="Arial"/>
                <w:color w:val="000000" w:themeColor="text1"/>
                <w:sz w:val="24"/>
                <w:highlight w:val="none"/>
                <w14:textFill>
                  <w14:solidFill>
                    <w14:schemeClr w14:val="tx1"/>
                  </w14:solidFill>
                </w14:textFill>
              </w:rPr>
              <w:t>1</w:t>
            </w:r>
          </w:p>
        </w:tc>
        <w:tc>
          <w:tcPr>
            <w:tcW w:w="1293" w:type="dxa"/>
            <w:tcBorders>
              <w:top w:val="single" w:color="auto" w:sz="6" w:space="0"/>
              <w:left w:val="single" w:color="auto" w:sz="6" w:space="0"/>
              <w:bottom w:val="single" w:color="auto" w:sz="6" w:space="0"/>
              <w:right w:val="single" w:color="auto" w:sz="6" w:space="0"/>
            </w:tcBorders>
            <w:noWrap w:val="0"/>
            <w:vAlign w:val="top"/>
          </w:tcPr>
          <w:p w14:paraId="0C582E5D">
            <w:pPr>
              <w:pStyle w:val="66"/>
              <w:spacing w:line="300" w:lineRule="auto"/>
              <w:rPr>
                <w:rFonts w:asci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43F36BA6">
            <w:pPr>
              <w:pStyle w:val="66"/>
              <w:spacing w:line="300" w:lineRule="auto"/>
              <w:rPr>
                <w:rFonts w:asci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2A0086F1">
            <w:pPr>
              <w:pStyle w:val="66"/>
              <w:spacing w:line="300" w:lineRule="auto"/>
              <w:rPr>
                <w:rFonts w:asci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1502196E">
            <w:pPr>
              <w:pStyle w:val="66"/>
              <w:spacing w:line="300" w:lineRule="auto"/>
              <w:rPr>
                <w:rFonts w:asci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3DABD288">
            <w:pPr>
              <w:pStyle w:val="66"/>
              <w:spacing w:line="300" w:lineRule="auto"/>
              <w:rPr>
                <w:rFonts w:asci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27A11A6E">
            <w:pPr>
              <w:pStyle w:val="66"/>
              <w:spacing w:line="300" w:lineRule="auto"/>
              <w:rPr>
                <w:rFonts w:ascii="宋体" w:cs="Arial"/>
                <w:color w:val="000000" w:themeColor="text1"/>
                <w:sz w:val="24"/>
                <w:highlight w:val="none"/>
                <w14:textFill>
                  <w14:solidFill>
                    <w14:schemeClr w14:val="tx1"/>
                  </w14:solidFill>
                </w14:textFill>
              </w:rPr>
            </w:pPr>
          </w:p>
        </w:tc>
      </w:tr>
      <w:tr w14:paraId="147A77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4853B833">
            <w:pPr>
              <w:pStyle w:val="66"/>
              <w:spacing w:line="300" w:lineRule="auto"/>
              <w:jc w:val="center"/>
              <w:rPr>
                <w:rFonts w:ascii="宋体" w:cs="Arial"/>
                <w:color w:val="000000" w:themeColor="text1"/>
                <w:sz w:val="24"/>
                <w:highlight w:val="none"/>
                <w14:textFill>
                  <w14:solidFill>
                    <w14:schemeClr w14:val="tx1"/>
                  </w14:solidFill>
                </w14:textFill>
              </w:rPr>
            </w:pPr>
            <w:r>
              <w:rPr>
                <w:rFonts w:ascii="宋体" w:hAnsi="宋体" w:cs="Arial"/>
                <w:color w:val="000000" w:themeColor="text1"/>
                <w:sz w:val="24"/>
                <w:highlight w:val="none"/>
                <w14:textFill>
                  <w14:solidFill>
                    <w14:schemeClr w14:val="tx1"/>
                  </w14:solidFill>
                </w14:textFill>
              </w:rPr>
              <w:t>2</w:t>
            </w:r>
          </w:p>
        </w:tc>
        <w:tc>
          <w:tcPr>
            <w:tcW w:w="1293" w:type="dxa"/>
            <w:tcBorders>
              <w:top w:val="single" w:color="auto" w:sz="6" w:space="0"/>
              <w:left w:val="single" w:color="auto" w:sz="6" w:space="0"/>
              <w:bottom w:val="single" w:color="auto" w:sz="6" w:space="0"/>
              <w:right w:val="single" w:color="auto" w:sz="6" w:space="0"/>
            </w:tcBorders>
            <w:noWrap w:val="0"/>
            <w:vAlign w:val="top"/>
          </w:tcPr>
          <w:p w14:paraId="102C5A9A">
            <w:pPr>
              <w:pStyle w:val="66"/>
              <w:spacing w:line="300" w:lineRule="auto"/>
              <w:rPr>
                <w:rFonts w:asci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005A30D6">
            <w:pPr>
              <w:pStyle w:val="66"/>
              <w:spacing w:line="300" w:lineRule="auto"/>
              <w:rPr>
                <w:rFonts w:asci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4E495DD7">
            <w:pPr>
              <w:pStyle w:val="66"/>
              <w:spacing w:line="300" w:lineRule="auto"/>
              <w:rPr>
                <w:rFonts w:asci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04934EF2">
            <w:pPr>
              <w:pStyle w:val="66"/>
              <w:spacing w:line="300" w:lineRule="auto"/>
              <w:rPr>
                <w:rFonts w:asci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2C5CAB5D">
            <w:pPr>
              <w:pStyle w:val="66"/>
              <w:spacing w:line="300" w:lineRule="auto"/>
              <w:rPr>
                <w:rFonts w:asci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7511C92F">
            <w:pPr>
              <w:pStyle w:val="66"/>
              <w:spacing w:line="300" w:lineRule="auto"/>
              <w:rPr>
                <w:rFonts w:ascii="宋体" w:cs="Arial"/>
                <w:color w:val="000000" w:themeColor="text1"/>
                <w:sz w:val="24"/>
                <w:highlight w:val="none"/>
                <w14:textFill>
                  <w14:solidFill>
                    <w14:schemeClr w14:val="tx1"/>
                  </w14:solidFill>
                </w14:textFill>
              </w:rPr>
            </w:pPr>
          </w:p>
        </w:tc>
      </w:tr>
      <w:tr w14:paraId="381BD9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797B7A31">
            <w:pPr>
              <w:pStyle w:val="66"/>
              <w:spacing w:line="300" w:lineRule="auto"/>
              <w:jc w:val="center"/>
              <w:rPr>
                <w:rFonts w:ascii="宋体" w:cs="Arial"/>
                <w:color w:val="000000" w:themeColor="text1"/>
                <w:sz w:val="24"/>
                <w:highlight w:val="none"/>
                <w14:textFill>
                  <w14:solidFill>
                    <w14:schemeClr w14:val="tx1"/>
                  </w14:solidFill>
                </w14:textFill>
              </w:rPr>
            </w:pPr>
            <w:r>
              <w:rPr>
                <w:rFonts w:ascii="宋体" w:hAnsi="宋体" w:cs="Arial"/>
                <w:color w:val="000000" w:themeColor="text1"/>
                <w:sz w:val="24"/>
                <w:highlight w:val="none"/>
                <w14:textFill>
                  <w14:solidFill>
                    <w14:schemeClr w14:val="tx1"/>
                  </w14:solidFill>
                </w14:textFill>
              </w:rPr>
              <w:t>3</w:t>
            </w:r>
          </w:p>
        </w:tc>
        <w:tc>
          <w:tcPr>
            <w:tcW w:w="1293" w:type="dxa"/>
            <w:tcBorders>
              <w:top w:val="single" w:color="auto" w:sz="6" w:space="0"/>
              <w:left w:val="single" w:color="auto" w:sz="6" w:space="0"/>
              <w:bottom w:val="single" w:color="auto" w:sz="6" w:space="0"/>
              <w:right w:val="single" w:color="auto" w:sz="6" w:space="0"/>
            </w:tcBorders>
            <w:noWrap w:val="0"/>
            <w:vAlign w:val="top"/>
          </w:tcPr>
          <w:p w14:paraId="04D20C4E">
            <w:pPr>
              <w:pStyle w:val="66"/>
              <w:spacing w:line="300" w:lineRule="auto"/>
              <w:rPr>
                <w:rFonts w:asci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3E8A92C2">
            <w:pPr>
              <w:pStyle w:val="66"/>
              <w:spacing w:line="300" w:lineRule="auto"/>
              <w:rPr>
                <w:rFonts w:asci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5A574CC5">
            <w:pPr>
              <w:pStyle w:val="66"/>
              <w:spacing w:line="300" w:lineRule="auto"/>
              <w:rPr>
                <w:rFonts w:asci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2CBA4BBF">
            <w:pPr>
              <w:pStyle w:val="66"/>
              <w:spacing w:line="300" w:lineRule="auto"/>
              <w:rPr>
                <w:rFonts w:asci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4F1F19C6">
            <w:pPr>
              <w:pStyle w:val="66"/>
              <w:spacing w:line="300" w:lineRule="auto"/>
              <w:rPr>
                <w:rFonts w:asci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2C726081">
            <w:pPr>
              <w:pStyle w:val="66"/>
              <w:spacing w:line="300" w:lineRule="auto"/>
              <w:rPr>
                <w:rFonts w:ascii="宋体" w:cs="Arial"/>
                <w:color w:val="000000" w:themeColor="text1"/>
                <w:sz w:val="24"/>
                <w:highlight w:val="none"/>
                <w14:textFill>
                  <w14:solidFill>
                    <w14:schemeClr w14:val="tx1"/>
                  </w14:solidFill>
                </w14:textFill>
              </w:rPr>
            </w:pPr>
          </w:p>
        </w:tc>
      </w:tr>
      <w:tr w14:paraId="098BF0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3AD3C661">
            <w:pPr>
              <w:pStyle w:val="66"/>
              <w:spacing w:line="300" w:lineRule="auto"/>
              <w:rPr>
                <w:rFonts w:asci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w:t>
            </w:r>
          </w:p>
        </w:tc>
        <w:tc>
          <w:tcPr>
            <w:tcW w:w="1293" w:type="dxa"/>
            <w:tcBorders>
              <w:top w:val="single" w:color="auto" w:sz="6" w:space="0"/>
              <w:left w:val="single" w:color="auto" w:sz="6" w:space="0"/>
              <w:bottom w:val="single" w:color="auto" w:sz="6" w:space="0"/>
              <w:right w:val="single" w:color="auto" w:sz="6" w:space="0"/>
            </w:tcBorders>
            <w:noWrap w:val="0"/>
            <w:vAlign w:val="top"/>
          </w:tcPr>
          <w:p w14:paraId="3FECD06B">
            <w:pPr>
              <w:pStyle w:val="66"/>
              <w:spacing w:line="300" w:lineRule="auto"/>
              <w:rPr>
                <w:rFonts w:asci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2E6F4702">
            <w:pPr>
              <w:pStyle w:val="66"/>
              <w:spacing w:line="300" w:lineRule="auto"/>
              <w:rPr>
                <w:rFonts w:asci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681C1C60">
            <w:pPr>
              <w:pStyle w:val="66"/>
              <w:spacing w:line="300" w:lineRule="auto"/>
              <w:rPr>
                <w:rFonts w:asci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1378028F">
            <w:pPr>
              <w:pStyle w:val="66"/>
              <w:spacing w:line="300" w:lineRule="auto"/>
              <w:rPr>
                <w:rFonts w:asci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4A915A47">
            <w:pPr>
              <w:pStyle w:val="66"/>
              <w:spacing w:line="300" w:lineRule="auto"/>
              <w:rPr>
                <w:rFonts w:asci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2B086E31">
            <w:pPr>
              <w:pStyle w:val="66"/>
              <w:spacing w:line="300" w:lineRule="auto"/>
              <w:rPr>
                <w:rFonts w:ascii="宋体" w:cs="Arial"/>
                <w:color w:val="000000" w:themeColor="text1"/>
                <w:sz w:val="24"/>
                <w:highlight w:val="none"/>
                <w14:textFill>
                  <w14:solidFill>
                    <w14:schemeClr w14:val="tx1"/>
                  </w14:solidFill>
                </w14:textFill>
              </w:rPr>
            </w:pPr>
          </w:p>
        </w:tc>
      </w:tr>
      <w:tr w14:paraId="5736ED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68BCC978">
            <w:pPr>
              <w:pStyle w:val="66"/>
              <w:spacing w:line="300" w:lineRule="auto"/>
              <w:rPr>
                <w:rFonts w:ascii="宋体" w:cs="Arial"/>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785DDD6D">
            <w:pPr>
              <w:pStyle w:val="66"/>
              <w:spacing w:line="300" w:lineRule="auto"/>
              <w:rPr>
                <w:rFonts w:asci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64B0A589">
            <w:pPr>
              <w:pStyle w:val="66"/>
              <w:spacing w:line="300" w:lineRule="auto"/>
              <w:rPr>
                <w:rFonts w:asci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74B9386F">
            <w:pPr>
              <w:pStyle w:val="66"/>
              <w:spacing w:line="300" w:lineRule="auto"/>
              <w:rPr>
                <w:rFonts w:asci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187765B2">
            <w:pPr>
              <w:pStyle w:val="66"/>
              <w:spacing w:line="300" w:lineRule="auto"/>
              <w:rPr>
                <w:rFonts w:asci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7EB003C1">
            <w:pPr>
              <w:pStyle w:val="66"/>
              <w:spacing w:line="300" w:lineRule="auto"/>
              <w:rPr>
                <w:rFonts w:asci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434E539D">
            <w:pPr>
              <w:pStyle w:val="66"/>
              <w:spacing w:line="300" w:lineRule="auto"/>
              <w:rPr>
                <w:rFonts w:ascii="宋体" w:cs="Arial"/>
                <w:color w:val="000000" w:themeColor="text1"/>
                <w:sz w:val="24"/>
                <w:highlight w:val="none"/>
                <w14:textFill>
                  <w14:solidFill>
                    <w14:schemeClr w14:val="tx1"/>
                  </w14:solidFill>
                </w14:textFill>
              </w:rPr>
            </w:pPr>
          </w:p>
        </w:tc>
      </w:tr>
      <w:tr w14:paraId="112F9F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7ECD7727">
            <w:pPr>
              <w:pStyle w:val="66"/>
              <w:spacing w:line="300" w:lineRule="auto"/>
              <w:rPr>
                <w:rFonts w:ascii="宋体" w:cs="Arial"/>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64E70389">
            <w:pPr>
              <w:pStyle w:val="66"/>
              <w:spacing w:line="300" w:lineRule="auto"/>
              <w:rPr>
                <w:rFonts w:asci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61590966">
            <w:pPr>
              <w:pStyle w:val="66"/>
              <w:spacing w:line="300" w:lineRule="auto"/>
              <w:rPr>
                <w:rFonts w:asci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51006FEF">
            <w:pPr>
              <w:pStyle w:val="66"/>
              <w:spacing w:line="300" w:lineRule="auto"/>
              <w:rPr>
                <w:rFonts w:asci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1D643210">
            <w:pPr>
              <w:pStyle w:val="66"/>
              <w:spacing w:line="300" w:lineRule="auto"/>
              <w:rPr>
                <w:rFonts w:asci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20724012">
            <w:pPr>
              <w:pStyle w:val="66"/>
              <w:spacing w:line="300" w:lineRule="auto"/>
              <w:rPr>
                <w:rFonts w:asci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6F1C9B94">
            <w:pPr>
              <w:pStyle w:val="66"/>
              <w:spacing w:line="300" w:lineRule="auto"/>
              <w:rPr>
                <w:rFonts w:ascii="宋体" w:cs="Arial"/>
                <w:color w:val="000000" w:themeColor="text1"/>
                <w:sz w:val="24"/>
                <w:highlight w:val="none"/>
                <w14:textFill>
                  <w14:solidFill>
                    <w14:schemeClr w14:val="tx1"/>
                  </w14:solidFill>
                </w14:textFill>
              </w:rPr>
            </w:pPr>
          </w:p>
        </w:tc>
      </w:tr>
      <w:tr w14:paraId="7C9DE8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566DB5CE">
            <w:pPr>
              <w:pStyle w:val="66"/>
              <w:spacing w:line="300" w:lineRule="auto"/>
              <w:rPr>
                <w:rFonts w:ascii="宋体" w:cs="Arial"/>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56636F88">
            <w:pPr>
              <w:pStyle w:val="66"/>
              <w:spacing w:line="300" w:lineRule="auto"/>
              <w:rPr>
                <w:rFonts w:ascii="宋体" w:cs="Arial"/>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39A4F971">
            <w:pPr>
              <w:pStyle w:val="66"/>
              <w:spacing w:line="300" w:lineRule="auto"/>
              <w:rPr>
                <w:rFonts w:ascii="宋体" w:cs="Arial"/>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3AD56457">
            <w:pPr>
              <w:pStyle w:val="66"/>
              <w:spacing w:line="300" w:lineRule="auto"/>
              <w:rPr>
                <w:rFonts w:ascii="宋体" w:cs="Arial"/>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41FA35FD">
            <w:pPr>
              <w:pStyle w:val="66"/>
              <w:spacing w:line="300" w:lineRule="auto"/>
              <w:rPr>
                <w:rFonts w:ascii="宋体" w:cs="Arial"/>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42AB96C4">
            <w:pPr>
              <w:pStyle w:val="66"/>
              <w:spacing w:line="300" w:lineRule="auto"/>
              <w:rPr>
                <w:rFonts w:ascii="宋体" w:cs="Arial"/>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128C4319">
            <w:pPr>
              <w:pStyle w:val="66"/>
              <w:spacing w:line="300" w:lineRule="auto"/>
              <w:rPr>
                <w:rFonts w:ascii="宋体" w:cs="Arial"/>
                <w:color w:val="000000" w:themeColor="text1"/>
                <w:sz w:val="24"/>
                <w:highlight w:val="none"/>
                <w14:textFill>
                  <w14:solidFill>
                    <w14:schemeClr w14:val="tx1"/>
                  </w14:solidFill>
                </w14:textFill>
              </w:rPr>
            </w:pPr>
          </w:p>
        </w:tc>
      </w:tr>
    </w:tbl>
    <w:p w14:paraId="3E144F16">
      <w:pPr>
        <w:spacing w:line="300" w:lineRule="auto"/>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要求：</w:t>
      </w:r>
    </w:p>
    <w:p w14:paraId="2A80D0C8">
      <w:pPr>
        <w:spacing w:line="30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1.业绩证明应提供证明材料</w:t>
      </w:r>
      <w:r>
        <w:rPr>
          <w:rFonts w:hint="eastAsia" w:ascii="宋体" w:hAnsi="宋体"/>
          <w:color w:val="000000" w:themeColor="text1"/>
          <w:sz w:val="24"/>
          <w:highlight w:val="none"/>
          <w:lang w:eastAsia="zh-CN"/>
          <w14:textFill>
            <w14:solidFill>
              <w14:schemeClr w14:val="tx1"/>
            </w14:solidFill>
          </w14:textFill>
        </w:rPr>
        <w:t>盖公章</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eastAsia="zh-CN"/>
          <w14:textFill>
            <w14:solidFill>
              <w14:schemeClr w14:val="tx1"/>
            </w14:solidFill>
          </w14:textFill>
        </w:rPr>
        <w:t>具体要求详见评标办法</w:t>
      </w:r>
      <w:r>
        <w:rPr>
          <w:rFonts w:hint="eastAsia" w:ascii="宋体" w:hAnsi="宋体"/>
          <w:color w:val="000000" w:themeColor="text1"/>
          <w:sz w:val="24"/>
          <w:highlight w:val="none"/>
          <w14:textFill>
            <w14:solidFill>
              <w14:schemeClr w14:val="tx1"/>
            </w14:solidFill>
          </w14:textFill>
        </w:rPr>
        <w:t>）；</w:t>
      </w:r>
    </w:p>
    <w:p w14:paraId="19DC4324">
      <w:pPr>
        <w:spacing w:line="30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2.供应商可按此表格式</w:t>
      </w:r>
      <w:r>
        <w:rPr>
          <w:rFonts w:hint="eastAsia" w:ascii="宋体" w:hAnsi="宋体"/>
          <w:color w:val="000000" w:themeColor="text1"/>
          <w:sz w:val="24"/>
          <w:highlight w:val="none"/>
          <w:lang w:eastAsia="zh-CN"/>
          <w14:textFill>
            <w14:solidFill>
              <w14:schemeClr w14:val="tx1"/>
            </w14:solidFill>
          </w14:textFill>
        </w:rPr>
        <w:t>增加或减少</w:t>
      </w:r>
      <w:r>
        <w:rPr>
          <w:rFonts w:hint="eastAsia" w:ascii="宋体" w:hAnsi="宋体"/>
          <w:color w:val="000000" w:themeColor="text1"/>
          <w:sz w:val="24"/>
          <w:highlight w:val="none"/>
          <w14:textFill>
            <w14:solidFill>
              <w14:schemeClr w14:val="tx1"/>
            </w14:solidFill>
          </w14:textFill>
        </w:rPr>
        <w:t>。</w:t>
      </w:r>
    </w:p>
    <w:p w14:paraId="03C44669">
      <w:pPr>
        <w:spacing w:line="300" w:lineRule="auto"/>
        <w:ind w:firstLine="480" w:firstLineChars="200"/>
        <w:rPr>
          <w:rFonts w:hint="eastAsia" w:ascii="宋体" w:hAnsi="宋体"/>
          <w:color w:val="000000" w:themeColor="text1"/>
          <w:sz w:val="24"/>
          <w:highlight w:val="none"/>
          <w14:textFill>
            <w14:solidFill>
              <w14:schemeClr w14:val="tx1"/>
            </w14:solidFill>
          </w14:textFill>
        </w:rPr>
      </w:pPr>
    </w:p>
    <w:p w14:paraId="1D97B4A2">
      <w:pPr>
        <w:spacing w:line="300" w:lineRule="auto"/>
        <w:ind w:firstLine="480" w:firstLineChars="200"/>
        <w:rPr>
          <w:rFonts w:hint="eastAsia" w:ascii="宋体" w:hAnsi="宋体"/>
          <w:color w:val="000000" w:themeColor="text1"/>
          <w:sz w:val="24"/>
          <w:highlight w:val="none"/>
          <w14:textFill>
            <w14:solidFill>
              <w14:schemeClr w14:val="tx1"/>
            </w14:solidFill>
          </w14:textFill>
        </w:rPr>
      </w:pPr>
    </w:p>
    <w:p w14:paraId="4C6CEDBC">
      <w:pPr>
        <w:spacing w:line="30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投标人（盖章）：</w:t>
      </w:r>
    </w:p>
    <w:p w14:paraId="54B497E8">
      <w:pPr>
        <w:spacing w:line="300" w:lineRule="auto"/>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法定代表人</w:t>
      </w:r>
      <w:r>
        <w:rPr>
          <w:rFonts w:hint="eastAsia" w:ascii="宋体" w:hAnsi="宋体" w:cs="宋体"/>
          <w:color w:val="000000" w:themeColor="text1"/>
          <w:kern w:val="0"/>
          <w:sz w:val="24"/>
          <w:highlight w:val="none"/>
          <w:lang w:eastAsia="zh-CN"/>
          <w14:textFill>
            <w14:solidFill>
              <w14:schemeClr w14:val="tx1"/>
            </w14:solidFill>
          </w14:textFill>
        </w:rPr>
        <w:t>（单位负责人）</w:t>
      </w:r>
      <w:r>
        <w:rPr>
          <w:rFonts w:hint="eastAsia" w:ascii="宋体" w:hAnsi="宋体" w:cs="宋体"/>
          <w:color w:val="000000" w:themeColor="text1"/>
          <w:kern w:val="0"/>
          <w:sz w:val="24"/>
          <w:highlight w:val="none"/>
          <w14:textFill>
            <w14:solidFill>
              <w14:schemeClr w14:val="tx1"/>
            </w14:solidFill>
          </w14:textFill>
        </w:rPr>
        <w:t>或授权委托代理人(签字或盖章)</w:t>
      </w:r>
      <w:r>
        <w:rPr>
          <w:rFonts w:hint="eastAsia" w:ascii="宋体" w:hAnsi="宋体" w:cs="宋体"/>
          <w:color w:val="000000" w:themeColor="text1"/>
          <w:kern w:val="0"/>
          <w:sz w:val="24"/>
          <w:highlight w:val="none"/>
          <w:lang w:eastAsia="zh-CN"/>
          <w14:textFill>
            <w14:solidFill>
              <w14:schemeClr w14:val="tx1"/>
            </w14:solidFill>
          </w14:textFill>
        </w:rPr>
        <w:t>：</w:t>
      </w:r>
    </w:p>
    <w:p w14:paraId="7B749BFB">
      <w:pPr>
        <w:spacing w:line="300" w:lineRule="auto"/>
        <w:rPr>
          <w:rFonts w:hint="eastAsia" w:ascii="宋体" w:hAnsi="宋体" w:cs="宋体"/>
          <w:color w:val="000000" w:themeColor="text1"/>
          <w:spacing w:val="-6"/>
          <w:sz w:val="2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t>日期：     年   月   日</w:t>
      </w:r>
    </w:p>
    <w:p w14:paraId="70130719">
      <w:pPr>
        <w:rPr>
          <w:rFonts w:hint="eastAsia" w:ascii="宋体" w:hAnsi="宋体" w:cs="宋体"/>
          <w:b/>
          <w:bCs/>
          <w:color w:val="000000" w:themeColor="text1"/>
          <w:sz w:val="28"/>
          <w:szCs w:val="36"/>
          <w:highlight w:val="none"/>
          <w:lang w:val="en-US" w:eastAsia="zh-CN"/>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br w:type="page"/>
      </w:r>
    </w:p>
    <w:p w14:paraId="482914FB">
      <w:pPr>
        <w:spacing w:line="300" w:lineRule="auto"/>
        <w:rPr>
          <w:rFonts w:hint="default"/>
          <w:color w:val="000000" w:themeColor="text1"/>
          <w:highlight w:val="none"/>
          <w:lang w:val="en-US" w:eastAsia="zh-CN"/>
          <w14:textFill>
            <w14:solidFill>
              <w14:schemeClr w14:val="tx1"/>
            </w14:solidFill>
          </w14:textFill>
        </w:rPr>
      </w:pPr>
      <w:r>
        <w:rPr>
          <w:rFonts w:hint="eastAsia" w:ascii="宋体" w:hAnsi="宋体" w:cs="宋体"/>
          <w:b/>
          <w:bCs/>
          <w:color w:val="000000" w:themeColor="text1"/>
          <w:sz w:val="28"/>
          <w:szCs w:val="36"/>
          <w:highlight w:val="none"/>
          <w:lang w:val="en-US" w:eastAsia="zh-CN"/>
          <w14:textFill>
            <w14:solidFill>
              <w14:schemeClr w14:val="tx1"/>
            </w14:solidFill>
          </w14:textFill>
        </w:rPr>
        <w:t>附件12</w:t>
      </w:r>
      <w:r>
        <w:rPr>
          <w:rFonts w:hint="eastAsia" w:ascii="宋体" w:hAnsi="宋体" w:cs="宋体"/>
          <w:color w:val="000000" w:themeColor="text1"/>
          <w:sz w:val="24"/>
          <w:highlight w:val="none"/>
          <w:lang w:val="en-US" w:eastAsia="zh-CN"/>
          <w14:textFill>
            <w14:solidFill>
              <w14:schemeClr w14:val="tx1"/>
            </w14:solidFill>
          </w14:textFill>
        </w:rPr>
        <w:t>投标人根据评标办法认为需要提供的或招标</w:t>
      </w:r>
      <w:r>
        <w:rPr>
          <w:rFonts w:hint="eastAsia" w:ascii="宋体" w:hAnsi="宋体" w:cs="宋体"/>
          <w:color w:val="000000" w:themeColor="text1"/>
          <w:sz w:val="24"/>
          <w:szCs w:val="32"/>
          <w:highlight w:val="none"/>
          <w:lang w:val="en-US" w:eastAsia="zh-CN"/>
          <w14:textFill>
            <w14:solidFill>
              <w14:schemeClr w14:val="tx1"/>
            </w14:solidFill>
          </w14:textFill>
        </w:rPr>
        <w:t>文件中要求提供的其他材料；</w:t>
      </w:r>
    </w:p>
    <w:p w14:paraId="0EB38528">
      <w:pPr>
        <w:spacing w:line="300" w:lineRule="auto"/>
        <w:rPr>
          <w:rFonts w:hint="eastAsia" w:ascii="宋体" w:hAnsi="宋体"/>
          <w:b/>
          <w:color w:val="000000" w:themeColor="text1"/>
          <w:kern w:val="0"/>
          <w:sz w:val="28"/>
          <w:szCs w:val="28"/>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br w:type="page"/>
      </w:r>
      <w:r>
        <w:rPr>
          <w:rFonts w:hint="eastAsia" w:ascii="宋体" w:hAnsi="宋体" w:cs="宋体"/>
          <w:b/>
          <w:bCs/>
          <w:color w:val="000000" w:themeColor="text1"/>
          <w:sz w:val="28"/>
          <w:szCs w:val="36"/>
          <w:highlight w:val="none"/>
          <w14:textFill>
            <w14:solidFill>
              <w14:schemeClr w14:val="tx1"/>
            </w14:solidFill>
          </w14:textFill>
        </w:rPr>
        <w:t>附件</w:t>
      </w:r>
      <w:r>
        <w:rPr>
          <w:rFonts w:hint="eastAsia" w:ascii="宋体" w:hAnsi="宋体" w:cs="宋体"/>
          <w:b/>
          <w:bCs/>
          <w:color w:val="000000" w:themeColor="text1"/>
          <w:sz w:val="28"/>
          <w:szCs w:val="36"/>
          <w:highlight w:val="none"/>
          <w:lang w:val="en-US" w:eastAsia="zh-CN"/>
          <w14:textFill>
            <w14:solidFill>
              <w14:schemeClr w14:val="tx1"/>
            </w14:solidFill>
          </w14:textFill>
        </w:rPr>
        <w:t>13</w:t>
      </w:r>
      <w:r>
        <w:rPr>
          <w:rFonts w:hint="eastAsia" w:ascii="宋体" w:hAnsi="宋体" w:cs="宋体"/>
          <w:b/>
          <w:bCs/>
          <w:color w:val="000000" w:themeColor="text1"/>
          <w:sz w:val="28"/>
          <w:szCs w:val="36"/>
          <w:highlight w:val="none"/>
          <w14:textFill>
            <w14:solidFill>
              <w14:schemeClr w14:val="tx1"/>
            </w14:solidFill>
          </w14:textFill>
        </w:rPr>
        <w:t>　</w:t>
      </w:r>
      <w:r>
        <w:rPr>
          <w:rFonts w:hint="eastAsia" w:ascii="宋体" w:hAnsi="宋体"/>
          <w:color w:val="000000" w:themeColor="text1"/>
          <w:sz w:val="30"/>
          <w:szCs w:val="30"/>
          <w:highlight w:val="none"/>
          <w14:textFill>
            <w14:solidFill>
              <w14:schemeClr w14:val="tx1"/>
            </w14:solidFill>
          </w14:textFill>
        </w:rPr>
        <w:t xml:space="preserve">　　                                       </w:t>
      </w:r>
      <w:r>
        <w:rPr>
          <w:rFonts w:hint="eastAsia" w:ascii="宋体" w:hAnsi="宋体"/>
          <w:color w:val="000000" w:themeColor="text1"/>
          <w:sz w:val="30"/>
          <w:szCs w:val="30"/>
          <w:highlight w:val="none"/>
          <w:u w:val="singl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本</w:t>
      </w:r>
    </w:p>
    <w:p w14:paraId="63020661">
      <w:pPr>
        <w:shd w:val="clear" w:color="auto" w:fill="auto"/>
        <w:spacing w:line="300" w:lineRule="auto"/>
        <w:rPr>
          <w:rFonts w:hint="eastAsia" w:ascii="宋体" w:hAnsi="宋体" w:cs="宋体"/>
          <w:b/>
          <w:color w:val="000000" w:themeColor="text1"/>
          <w:sz w:val="30"/>
          <w:szCs w:val="30"/>
          <w:highlight w:val="none"/>
          <w14:textFill>
            <w14:solidFill>
              <w14:schemeClr w14:val="tx1"/>
            </w14:solidFill>
          </w14:textFill>
        </w:rPr>
      </w:pPr>
    </w:p>
    <w:p w14:paraId="4BC6070F">
      <w:pPr>
        <w:shd w:val="clear" w:color="auto" w:fill="auto"/>
        <w:spacing w:line="300" w:lineRule="auto"/>
        <w:jc w:val="center"/>
        <w:rPr>
          <w:rFonts w:ascii="宋体" w:hAnsi="宋体"/>
          <w:color w:val="000000" w:themeColor="text1"/>
          <w:spacing w:val="40"/>
          <w:sz w:val="52"/>
          <w:szCs w:val="52"/>
          <w:highlight w:val="none"/>
          <w14:textFill>
            <w14:solidFill>
              <w14:schemeClr w14:val="tx1"/>
            </w14:solidFill>
          </w14:textFill>
        </w:rPr>
      </w:pPr>
      <w:r>
        <w:rPr>
          <w:rFonts w:hint="eastAsia" w:ascii="宋体" w:hAnsi="宋体"/>
          <w:color w:val="000000" w:themeColor="text1"/>
          <w:spacing w:val="40"/>
          <w:sz w:val="52"/>
          <w:szCs w:val="52"/>
          <w:highlight w:val="none"/>
          <w14:textFill>
            <w14:solidFill>
              <w14:schemeClr w14:val="tx1"/>
            </w14:solidFill>
          </w14:textFill>
        </w:rPr>
        <w:t>项目名称</w:t>
      </w:r>
    </w:p>
    <w:p w14:paraId="012DA625">
      <w:pPr>
        <w:shd w:val="clear" w:color="auto" w:fill="auto"/>
        <w:spacing w:line="300" w:lineRule="auto"/>
        <w:jc w:val="center"/>
        <w:rPr>
          <w:rFonts w:hint="eastAsia" w:ascii="宋体" w:hAnsi="宋体" w:eastAsia="宋体"/>
          <w:color w:val="000000" w:themeColor="text1"/>
          <w:sz w:val="36"/>
          <w:szCs w:val="36"/>
          <w:highlight w:val="none"/>
          <w:lang w:eastAsia="zh-CN"/>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项目编号：</w:t>
      </w:r>
      <w:r>
        <w:rPr>
          <w:rFonts w:hint="eastAsia" w:ascii="宋体" w:hAnsi="宋体"/>
          <w:color w:val="000000" w:themeColor="text1"/>
          <w:sz w:val="36"/>
          <w:szCs w:val="36"/>
          <w:highlight w:val="none"/>
          <w14:textFill>
            <w14:solidFill>
              <w14:schemeClr w14:val="tx1"/>
            </w14:solidFill>
          </w14:textFill>
        </w:rPr>
        <w:br w:type="textWrapping"/>
      </w:r>
      <w:r>
        <w:rPr>
          <w:rFonts w:hint="eastAsia" w:ascii="宋体" w:hAnsi="宋体"/>
          <w:color w:val="000000" w:themeColor="text1"/>
          <w:sz w:val="36"/>
          <w:szCs w:val="36"/>
          <w:highlight w:val="none"/>
          <w:lang w:eastAsia="zh-CN"/>
          <w14:textFill>
            <w14:solidFill>
              <w14:schemeClr w14:val="tx1"/>
            </w14:solidFill>
          </w14:textFill>
        </w:rPr>
        <w:t>标项名称：</w:t>
      </w:r>
      <w:r>
        <w:rPr>
          <w:rFonts w:hint="eastAsia" w:ascii="宋体" w:hAnsi="宋体"/>
          <w:color w:val="000000" w:themeColor="text1"/>
          <w:sz w:val="36"/>
          <w:szCs w:val="36"/>
          <w:highlight w:val="none"/>
          <w:lang w:val="en-US" w:eastAsia="zh-CN"/>
          <w14:textFill>
            <w14:solidFill>
              <w14:schemeClr w14:val="tx1"/>
            </w14:solidFill>
          </w14:textFill>
        </w:rPr>
        <w:t xml:space="preserve"> </w:t>
      </w:r>
    </w:p>
    <w:p w14:paraId="47B4132D">
      <w:pPr>
        <w:shd w:val="clear" w:color="auto" w:fill="auto"/>
        <w:autoSpaceDE w:val="0"/>
        <w:autoSpaceDN w:val="0"/>
        <w:adjustRightInd w:val="0"/>
        <w:spacing w:line="300" w:lineRule="auto"/>
        <w:jc w:val="center"/>
        <w:rPr>
          <w:rFonts w:ascii="宋体" w:hAnsi="宋体" w:cs="宋体"/>
          <w:color w:val="000000" w:themeColor="text1"/>
          <w:sz w:val="84"/>
          <w:szCs w:val="84"/>
          <w:highlight w:val="none"/>
          <w:lang w:val="zh-CN"/>
          <w14:textFill>
            <w14:solidFill>
              <w14:schemeClr w14:val="tx1"/>
            </w14:solidFill>
          </w14:textFill>
        </w:rPr>
      </w:pPr>
    </w:p>
    <w:p w14:paraId="04E98DFE">
      <w:pPr>
        <w:shd w:val="clear" w:color="auto" w:fill="auto"/>
        <w:autoSpaceDE w:val="0"/>
        <w:autoSpaceDN w:val="0"/>
        <w:adjustRightInd w:val="0"/>
        <w:spacing w:line="30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投</w:t>
      </w:r>
    </w:p>
    <w:p w14:paraId="3893F6E9">
      <w:pPr>
        <w:shd w:val="clear" w:color="auto" w:fill="auto"/>
        <w:autoSpaceDE w:val="0"/>
        <w:autoSpaceDN w:val="0"/>
        <w:adjustRightInd w:val="0"/>
        <w:spacing w:line="30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标</w:t>
      </w:r>
    </w:p>
    <w:p w14:paraId="1D6893A4">
      <w:pPr>
        <w:shd w:val="clear" w:color="auto" w:fill="auto"/>
        <w:autoSpaceDE w:val="0"/>
        <w:autoSpaceDN w:val="0"/>
        <w:adjustRightInd w:val="0"/>
        <w:spacing w:line="300" w:lineRule="auto"/>
        <w:jc w:val="center"/>
        <w:rPr>
          <w:rFonts w:ascii="宋体" w:hAnsi="宋体"/>
          <w:color w:val="000000" w:themeColor="text1"/>
          <w:sz w:val="84"/>
          <w:szCs w:val="84"/>
          <w:highlight w:val="none"/>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文</w:t>
      </w:r>
    </w:p>
    <w:p w14:paraId="74AAEB7D">
      <w:pPr>
        <w:shd w:val="clear" w:color="auto" w:fill="auto"/>
        <w:autoSpaceDE w:val="0"/>
        <w:autoSpaceDN w:val="0"/>
        <w:adjustRightInd w:val="0"/>
        <w:spacing w:line="300" w:lineRule="auto"/>
        <w:jc w:val="center"/>
        <w:rPr>
          <w:rFonts w:ascii="宋体" w:hAnsi="宋体" w:cs="宋体"/>
          <w:color w:val="000000" w:themeColor="text1"/>
          <w:sz w:val="84"/>
          <w:szCs w:val="84"/>
          <w:highlight w:val="none"/>
          <w:lang w:val="zh-CN"/>
          <w14:textFill>
            <w14:solidFill>
              <w14:schemeClr w14:val="tx1"/>
            </w14:solidFill>
          </w14:textFill>
        </w:rPr>
      </w:pPr>
      <w:r>
        <w:rPr>
          <w:rFonts w:hint="eastAsia" w:ascii="宋体" w:hAnsi="宋体" w:cs="宋体"/>
          <w:color w:val="000000" w:themeColor="text1"/>
          <w:sz w:val="84"/>
          <w:szCs w:val="84"/>
          <w:highlight w:val="none"/>
          <w:lang w:val="zh-CN"/>
          <w14:textFill>
            <w14:solidFill>
              <w14:schemeClr w14:val="tx1"/>
            </w14:solidFill>
          </w14:textFill>
        </w:rPr>
        <w:t>件</w:t>
      </w:r>
    </w:p>
    <w:p w14:paraId="08484062">
      <w:pPr>
        <w:shd w:val="clear" w:color="auto" w:fill="auto"/>
        <w:spacing w:after="100" w:afterAutospacing="1" w:line="300" w:lineRule="auto"/>
        <w:ind w:right="-108"/>
        <w:jc w:val="center"/>
        <w:rPr>
          <w:rFonts w:ascii="宋体" w:hAnsi="宋体"/>
          <w:b/>
          <w:color w:val="000000" w:themeColor="text1"/>
          <w:spacing w:val="40"/>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val="zh-CN"/>
          <w14:textFill>
            <w14:solidFill>
              <w14:schemeClr w14:val="tx1"/>
            </w14:solidFill>
          </w14:textFill>
        </w:rPr>
        <w:t>（</w:t>
      </w:r>
      <w:r>
        <w:rPr>
          <w:rFonts w:hint="eastAsia" w:ascii="宋体" w:hAnsi="宋体"/>
          <w:b/>
          <w:color w:val="000000" w:themeColor="text1"/>
          <w:spacing w:val="40"/>
          <w:sz w:val="28"/>
          <w:szCs w:val="28"/>
          <w:highlight w:val="none"/>
          <w:lang w:eastAsia="zh-CN"/>
          <w14:textFill>
            <w14:solidFill>
              <w14:schemeClr w14:val="tx1"/>
            </w14:solidFill>
          </w14:textFill>
        </w:rPr>
        <w:t>报价</w:t>
      </w:r>
      <w:r>
        <w:rPr>
          <w:rFonts w:hint="eastAsia" w:ascii="宋体" w:hAnsi="宋体"/>
          <w:b/>
          <w:color w:val="000000" w:themeColor="text1"/>
          <w:spacing w:val="40"/>
          <w:sz w:val="28"/>
          <w:szCs w:val="28"/>
          <w:highlight w:val="none"/>
          <w14:textFill>
            <w14:solidFill>
              <w14:schemeClr w14:val="tx1"/>
            </w14:solidFill>
          </w14:textFill>
        </w:rPr>
        <w:t>文件）</w:t>
      </w:r>
    </w:p>
    <w:p w14:paraId="1F48E287">
      <w:pPr>
        <w:shd w:val="clear" w:color="auto" w:fill="auto"/>
        <w:spacing w:line="30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投标人全称（公章）：</w:t>
      </w:r>
    </w:p>
    <w:p w14:paraId="7B1EF390">
      <w:pPr>
        <w:shd w:val="clear" w:color="auto" w:fill="auto"/>
        <w:spacing w:line="30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地址：</w:t>
      </w:r>
    </w:p>
    <w:p w14:paraId="1431837F">
      <w:pPr>
        <w:shd w:val="clear" w:color="auto" w:fill="auto"/>
        <w:spacing w:line="300" w:lineRule="auto"/>
        <w:ind w:right="532" w:firstLine="720" w:firstLineChars="200"/>
        <w:rPr>
          <w:rFonts w:ascii="宋体" w:hAnsi="宋体"/>
          <w:color w:val="000000" w:themeColor="text1"/>
          <w:sz w:val="36"/>
          <w:szCs w:val="36"/>
          <w:highlight w:val="none"/>
          <w14:textFill>
            <w14:solidFill>
              <w14:schemeClr w14:val="tx1"/>
            </w14:solidFill>
          </w14:textFill>
        </w:rPr>
      </w:pPr>
      <w:r>
        <w:rPr>
          <w:rFonts w:hint="eastAsia" w:ascii="宋体" w:hAnsi="宋体"/>
          <w:color w:val="000000" w:themeColor="text1"/>
          <w:sz w:val="36"/>
          <w:szCs w:val="36"/>
          <w:highlight w:val="none"/>
          <w14:textFill>
            <w14:solidFill>
              <w14:schemeClr w14:val="tx1"/>
            </w14:solidFill>
          </w14:textFill>
        </w:rPr>
        <w:t>时间：</w:t>
      </w:r>
    </w:p>
    <w:p w14:paraId="7740B5D4">
      <w:pPr>
        <w:jc w:val="center"/>
        <w:rPr>
          <w:rFonts w:hint="eastAsia"/>
          <w:b/>
          <w:bCs/>
          <w:color w:val="000000" w:themeColor="text1"/>
          <w:sz w:val="36"/>
          <w:szCs w:val="44"/>
          <w:highlight w:val="none"/>
          <w14:textFill>
            <w14:solidFill>
              <w14:schemeClr w14:val="tx1"/>
            </w14:solidFill>
          </w14:textFill>
        </w:rPr>
      </w:pPr>
      <w:r>
        <w:rPr>
          <w:rFonts w:hint="eastAsia" w:ascii="宋体" w:hAnsi="宋体" w:cs="宋体"/>
          <w:color w:val="000000" w:themeColor="text1"/>
          <w:spacing w:val="-6"/>
          <w:sz w:val="24"/>
          <w:highlight w:val="none"/>
          <w14:textFill>
            <w14:solidFill>
              <w14:schemeClr w14:val="tx1"/>
            </w14:solidFill>
          </w14:textFill>
        </w:rPr>
        <w:br w:type="page"/>
      </w:r>
      <w:r>
        <w:rPr>
          <w:rFonts w:hint="eastAsia"/>
          <w:b/>
          <w:bCs/>
          <w:color w:val="000000" w:themeColor="text1"/>
          <w:sz w:val="36"/>
          <w:szCs w:val="44"/>
          <w:highlight w:val="none"/>
          <w:lang w:eastAsia="zh-CN"/>
          <w14:textFill>
            <w14:solidFill>
              <w14:schemeClr w14:val="tx1"/>
            </w14:solidFill>
          </w14:textFill>
        </w:rPr>
        <w:t>报价文件</w:t>
      </w:r>
      <w:r>
        <w:rPr>
          <w:rFonts w:hint="eastAsia"/>
          <w:b/>
          <w:bCs/>
          <w:color w:val="000000" w:themeColor="text1"/>
          <w:sz w:val="36"/>
          <w:szCs w:val="44"/>
          <w:highlight w:val="none"/>
          <w14:textFill>
            <w14:solidFill>
              <w14:schemeClr w14:val="tx1"/>
            </w14:solidFill>
          </w14:textFill>
        </w:rPr>
        <w:t>目录</w:t>
      </w:r>
    </w:p>
    <w:p w14:paraId="0A87AD52">
      <w:pPr>
        <w:spacing w:line="300" w:lineRule="auto"/>
        <w:rPr>
          <w:rFonts w:hint="eastAsia" w:ascii="宋体" w:hAnsi="宋体"/>
          <w:color w:val="000000" w:themeColor="text1"/>
          <w:sz w:val="24"/>
          <w:highlight w:val="none"/>
          <w14:textFill>
            <w14:solidFill>
              <w14:schemeClr w14:val="tx1"/>
            </w14:solidFill>
          </w14:textFill>
        </w:rPr>
      </w:pPr>
    </w:p>
    <w:p w14:paraId="5EF57365">
      <w:pPr>
        <w:spacing w:line="300" w:lineRule="auto"/>
        <w:ind w:left="479" w:leftChars="228" w:firstLine="0" w:firstLineChars="0"/>
        <w:jc w:val="lef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eastAsia="zh-CN"/>
          <w14:textFill>
            <w14:solidFill>
              <w14:schemeClr w14:val="tx1"/>
            </w14:solidFill>
          </w14:textFill>
        </w:rPr>
        <w:t>首次</w:t>
      </w:r>
      <w:r>
        <w:rPr>
          <w:rFonts w:hint="eastAsia" w:ascii="宋体" w:hAnsi="宋体" w:cs="宋体"/>
          <w:color w:val="000000" w:themeColor="text1"/>
          <w:sz w:val="24"/>
          <w:szCs w:val="24"/>
          <w:highlight w:val="none"/>
          <w14:textFill>
            <w14:solidFill>
              <w14:schemeClr w14:val="tx1"/>
            </w14:solidFill>
          </w14:textFill>
        </w:rPr>
        <w:t>开标一览表（附件1</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（按标段填写）</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lang w:val="en-US" w:eastAsia="zh-CN"/>
          <w14:textFill>
            <w14:solidFill>
              <w14:schemeClr w14:val="tx1"/>
            </w14:solidFill>
          </w14:textFill>
        </w:rPr>
        <w:t>2、报价明细表（附件15）</w:t>
      </w:r>
      <w:r>
        <w:rPr>
          <w:rFonts w:hint="eastAsia" w:ascii="宋体" w:hAnsi="宋体" w:cs="宋体"/>
          <w:color w:val="000000" w:themeColor="text1"/>
          <w:sz w:val="24"/>
          <w:szCs w:val="24"/>
          <w:highlight w:val="none"/>
          <w:lang w:eastAsia="zh-CN"/>
          <w14:textFill>
            <w14:solidFill>
              <w14:schemeClr w14:val="tx1"/>
            </w14:solidFill>
          </w14:textFill>
        </w:rPr>
        <w:t>（按标段填写）</w:t>
      </w:r>
      <w:r>
        <w:rPr>
          <w:rFonts w:hint="eastAsia" w:ascii="宋体" w:hAnsi="宋体" w:cs="宋体"/>
          <w:color w:val="000000" w:themeColor="text1"/>
          <w:sz w:val="24"/>
          <w:szCs w:val="24"/>
          <w:highlight w:val="none"/>
          <w14:textFill>
            <w14:solidFill>
              <w14:schemeClr w14:val="tx1"/>
            </w14:solidFill>
          </w14:textFill>
        </w:rPr>
        <w:t>；</w:t>
      </w:r>
    </w:p>
    <w:p w14:paraId="6E288B2B">
      <w:pPr>
        <w:spacing w:line="300" w:lineRule="auto"/>
        <w:ind w:firstLine="480" w:firstLineChars="200"/>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、针对报价投标人认为其他需要说明的；</w:t>
      </w:r>
    </w:p>
    <w:p w14:paraId="0E218F86">
      <w:pPr>
        <w:spacing w:line="360" w:lineRule="auto"/>
        <w:jc w:val="both"/>
        <w:rPr>
          <w:rFonts w:ascii="宋体" w:hAnsi="宋体"/>
          <w:b/>
          <w:color w:val="000000" w:themeColor="text1"/>
          <w:sz w:val="32"/>
          <w:szCs w:val="32"/>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br w:type="page"/>
      </w:r>
      <w:r>
        <w:rPr>
          <w:rFonts w:hint="eastAsia" w:ascii="宋体" w:hAnsi="宋体" w:cs="宋体"/>
          <w:color w:val="000000" w:themeColor="text1"/>
          <w:sz w:val="24"/>
          <w:szCs w:val="24"/>
          <w:highlight w:val="none"/>
          <w:lang w:eastAsia="zh-CN"/>
          <w14:textFill>
            <w14:solidFill>
              <w14:schemeClr w14:val="tx1"/>
            </w14:solidFill>
          </w14:textFill>
        </w:rPr>
        <w:t>附件</w:t>
      </w:r>
      <w:r>
        <w:rPr>
          <w:rFonts w:hint="eastAsia" w:ascii="宋体" w:hAnsi="宋体" w:cs="宋体"/>
          <w:color w:val="000000" w:themeColor="text1"/>
          <w:sz w:val="24"/>
          <w:szCs w:val="24"/>
          <w:highlight w:val="none"/>
          <w:lang w:val="en-US" w:eastAsia="zh-CN"/>
          <w14:textFill>
            <w14:solidFill>
              <w14:schemeClr w14:val="tx1"/>
            </w14:solidFill>
          </w14:textFill>
        </w:rPr>
        <w:t>14.1</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b/>
          <w:color w:val="000000" w:themeColor="text1"/>
          <w:sz w:val="32"/>
          <w:szCs w:val="32"/>
          <w:highlight w:val="none"/>
          <w:lang w:val="en-US" w:eastAsia="zh-CN"/>
          <w14:textFill>
            <w14:solidFill>
              <w14:schemeClr w14:val="tx1"/>
            </w14:solidFill>
          </w14:textFill>
        </w:rPr>
        <w:t xml:space="preserve"> 首次</w:t>
      </w:r>
      <w:r>
        <w:rPr>
          <w:rFonts w:hint="eastAsia" w:ascii="宋体" w:hAnsi="宋体"/>
          <w:b/>
          <w:color w:val="000000" w:themeColor="text1"/>
          <w:sz w:val="32"/>
          <w:szCs w:val="32"/>
          <w:highlight w:val="none"/>
          <w:lang w:eastAsia="zh-CN"/>
          <w14:textFill>
            <w14:solidFill>
              <w14:schemeClr w14:val="tx1"/>
            </w14:solidFill>
          </w14:textFill>
        </w:rPr>
        <w:t>开标</w:t>
      </w:r>
      <w:r>
        <w:rPr>
          <w:rFonts w:hint="eastAsia" w:ascii="宋体" w:hAnsi="宋体"/>
          <w:b/>
          <w:color w:val="000000" w:themeColor="text1"/>
          <w:sz w:val="32"/>
          <w:szCs w:val="32"/>
          <w:highlight w:val="none"/>
          <w14:textFill>
            <w14:solidFill>
              <w14:schemeClr w14:val="tx1"/>
            </w14:solidFill>
          </w14:textFill>
        </w:rPr>
        <w:t>一览表</w:t>
      </w:r>
    </w:p>
    <w:p w14:paraId="674797A5">
      <w:pPr>
        <w:ind w:left="-6"/>
        <w:jc w:val="center"/>
        <w:rPr>
          <w:rFonts w:ascii="宋体" w:hAnsi="宋体"/>
          <w:b/>
          <w:color w:val="000000" w:themeColor="text1"/>
          <w:sz w:val="32"/>
          <w:szCs w:val="32"/>
          <w:highlight w:val="none"/>
          <w14:textFill>
            <w14:solidFill>
              <w14:schemeClr w14:val="tx1"/>
            </w14:solidFill>
          </w14:textFill>
        </w:rPr>
      </w:pPr>
    </w:p>
    <w:p w14:paraId="36A2D594">
      <w:pPr>
        <w:autoSpaceDE w:val="0"/>
        <w:autoSpaceDN w:val="0"/>
        <w:adjustRightInd w:val="0"/>
        <w:jc w:val="left"/>
        <w:rPr>
          <w:rFonts w:hint="eastAsia"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项目编号：</w:t>
      </w:r>
      <w:r>
        <w:rPr>
          <w:rFonts w:hint="eastAsia" w:ascii="宋体" w:hAnsi="宋体" w:cs="Times New Roman"/>
          <w:color w:val="000000" w:themeColor="text1"/>
          <w:sz w:val="24"/>
          <w:highlight w:val="none"/>
          <w:u w:val="single"/>
          <w:lang w:val="zh-CN" w:eastAsia="zh-CN"/>
          <w14:textFill>
            <w14:solidFill>
              <w14:schemeClr w14:val="tx1"/>
            </w14:solidFill>
          </w14:textFill>
        </w:rPr>
        <w:t>DDTZ2025-0331</w:t>
      </w:r>
      <w:r>
        <w:rPr>
          <w:rFonts w:ascii="宋体" w:hAnsi="宋体"/>
          <w:color w:val="000000" w:themeColor="text1"/>
          <w:sz w:val="24"/>
          <w:highlight w:val="none"/>
          <w:lang w:val="zh-CN"/>
          <w14:textFill>
            <w14:solidFill>
              <w14:schemeClr w14:val="tx1"/>
            </w14:solidFill>
          </w14:textFill>
        </w:rPr>
        <w:t xml:space="preserve">  </w:t>
      </w:r>
      <w:r>
        <w:rPr>
          <w:rFonts w:ascii="宋体" w:hAnsi="宋体"/>
          <w:color w:val="000000" w:themeColor="text1"/>
          <w:sz w:val="24"/>
          <w:highlight w:val="none"/>
          <w:lang w:val="zh-CN"/>
          <w14:textFill>
            <w14:solidFill>
              <w14:schemeClr w14:val="tx1"/>
            </w14:solidFill>
          </w14:textFill>
        </w:rPr>
        <w:br w:type="textWrapping"/>
      </w:r>
      <w:r>
        <w:rPr>
          <w:rFonts w:hint="eastAsia" w:ascii="宋体" w:hAnsi="宋体"/>
          <w:color w:val="000000" w:themeColor="text1"/>
          <w:sz w:val="24"/>
          <w:highlight w:val="none"/>
          <w14:textFill>
            <w14:solidFill>
              <w14:schemeClr w14:val="tx1"/>
            </w14:solidFill>
          </w14:textFill>
        </w:rPr>
        <w:t>项目名称</w:t>
      </w:r>
      <w:r>
        <w:rPr>
          <w:rFonts w:hint="eastAsia" w:ascii="宋体" w:hAnsi="宋体"/>
          <w:color w:val="000000" w:themeColor="text1"/>
          <w:sz w:val="24"/>
          <w:highlight w:val="none"/>
          <w:lang w:val="zh-CN"/>
          <w14:textFill>
            <w14:solidFill>
              <w14:schemeClr w14:val="tx1"/>
            </w14:solidFill>
          </w14:textFill>
        </w:rPr>
        <w:t>：</w:t>
      </w:r>
      <w:r>
        <w:rPr>
          <w:rFonts w:hint="eastAsia" w:ascii="宋体" w:hAnsi="宋体" w:cs="Times New Roman"/>
          <w:color w:val="000000" w:themeColor="text1"/>
          <w:sz w:val="24"/>
          <w:highlight w:val="none"/>
          <w:u w:val="single"/>
          <w:lang w:val="zh-CN" w:eastAsia="zh-CN"/>
          <w14:textFill>
            <w14:solidFill>
              <w14:schemeClr w14:val="tx1"/>
            </w14:solidFill>
          </w14:textFill>
        </w:rPr>
        <w:t>黄岩区2025年度产品质量检测服务采购项目</w:t>
      </w: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lang w:val="en-US" w:eastAsia="zh-CN"/>
          <w14:textFill>
            <w14:solidFill>
              <w14:schemeClr w14:val="tx1"/>
            </w14:solidFill>
          </w14:textFill>
        </w:rPr>
        <w:br w:type="textWrapping"/>
      </w:r>
      <w:r>
        <w:rPr>
          <w:rFonts w:hint="eastAsia" w:ascii="宋体" w:hAnsi="宋体"/>
          <w:color w:val="000000" w:themeColor="text1"/>
          <w:sz w:val="24"/>
          <w:highlight w:val="none"/>
          <w:lang w:val="zh-CN"/>
          <w14:textFill>
            <w14:solidFill>
              <w14:schemeClr w14:val="tx1"/>
            </w14:solidFill>
          </w14:textFill>
        </w:rPr>
        <w:t>单位：元</w:t>
      </w:r>
    </w:p>
    <w:tbl>
      <w:tblPr>
        <w:tblStyle w:val="31"/>
        <w:tblW w:w="91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2727"/>
        <w:gridCol w:w="3440"/>
        <w:gridCol w:w="2233"/>
      </w:tblGrid>
      <w:tr w14:paraId="247C7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781" w:type="dxa"/>
            <w:noWrap w:val="0"/>
            <w:vAlign w:val="center"/>
          </w:tcPr>
          <w:p w14:paraId="34E9E110">
            <w:pPr>
              <w:jc w:val="center"/>
              <w:rPr>
                <w:rFonts w:hint="eastAsia" w:ascii="宋体" w:hAnsi="宋体"/>
                <w:b/>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标项号</w:t>
            </w:r>
            <w:r>
              <w:rPr>
                <w:rFonts w:hint="eastAsia" w:ascii="宋体" w:hAnsi="宋体" w:cs="宋体"/>
                <w:bCs/>
                <w:color w:val="000000" w:themeColor="text1"/>
                <w:sz w:val="24"/>
                <w:highlight w:val="none"/>
                <w14:textFill>
                  <w14:solidFill>
                    <w14:schemeClr w14:val="tx1"/>
                  </w14:solidFill>
                </w14:textFill>
              </w:rPr>
              <w:t xml:space="preserve"> </w:t>
            </w:r>
          </w:p>
        </w:tc>
        <w:tc>
          <w:tcPr>
            <w:tcW w:w="2727" w:type="dxa"/>
            <w:noWrap w:val="0"/>
            <w:vAlign w:val="center"/>
          </w:tcPr>
          <w:p w14:paraId="1D136413">
            <w:pPr>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标项名字</w:t>
            </w:r>
          </w:p>
        </w:tc>
        <w:tc>
          <w:tcPr>
            <w:tcW w:w="3440" w:type="dxa"/>
            <w:noWrap w:val="0"/>
            <w:vAlign w:val="center"/>
          </w:tcPr>
          <w:p w14:paraId="46B259E9">
            <w:pPr>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投标价（元）</w:t>
            </w:r>
          </w:p>
        </w:tc>
        <w:tc>
          <w:tcPr>
            <w:tcW w:w="2233" w:type="dxa"/>
            <w:noWrap w:val="0"/>
            <w:vAlign w:val="center"/>
          </w:tcPr>
          <w:p w14:paraId="688F281D">
            <w:pPr>
              <w:ind w:firstLine="823" w:firstLineChars="343"/>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备注</w:t>
            </w:r>
          </w:p>
        </w:tc>
      </w:tr>
      <w:tr w14:paraId="2DE5D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4" w:hRule="atLeast"/>
        </w:trPr>
        <w:tc>
          <w:tcPr>
            <w:tcW w:w="781" w:type="dxa"/>
            <w:noWrap w:val="0"/>
            <w:vAlign w:val="center"/>
          </w:tcPr>
          <w:p w14:paraId="3351E26A">
            <w:pPr>
              <w:jc w:val="center"/>
              <w:rPr>
                <w:rFonts w:hint="eastAsia" w:ascii="宋体" w:hAnsi="宋体" w:eastAsia="宋体"/>
                <w:b/>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w:t>
            </w:r>
          </w:p>
        </w:tc>
        <w:tc>
          <w:tcPr>
            <w:tcW w:w="2727" w:type="dxa"/>
            <w:noWrap w:val="0"/>
            <w:vAlign w:val="center"/>
          </w:tcPr>
          <w:p w14:paraId="34BB58E9">
            <w:pPr>
              <w:jc w:val="center"/>
              <w:rPr>
                <w:rFonts w:hint="eastAsia" w:ascii="宋体" w:hAnsi="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日用品、消防产品、涂料等</w:t>
            </w:r>
          </w:p>
        </w:tc>
        <w:tc>
          <w:tcPr>
            <w:tcW w:w="3440" w:type="dxa"/>
            <w:noWrap w:val="0"/>
            <w:vAlign w:val="center"/>
          </w:tcPr>
          <w:p w14:paraId="527A12FC">
            <w:pPr>
              <w:ind w:firstLine="235" w:firstLineChars="98"/>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大写：</w:t>
            </w:r>
          </w:p>
          <w:p w14:paraId="73B2ABAD">
            <w:pPr>
              <w:ind w:firstLine="235" w:firstLineChars="98"/>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小写：</w:t>
            </w:r>
          </w:p>
        </w:tc>
        <w:tc>
          <w:tcPr>
            <w:tcW w:w="2233" w:type="dxa"/>
            <w:noWrap w:val="0"/>
            <w:vAlign w:val="center"/>
          </w:tcPr>
          <w:p w14:paraId="6868D016">
            <w:pP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服务期限：符合采购文件要求</w:t>
            </w:r>
            <w:r>
              <w:rPr>
                <w:rFonts w:hint="eastAsia" w:ascii="宋体" w:hAnsi="宋体"/>
                <w:color w:val="000000" w:themeColor="text1"/>
                <w:sz w:val="24"/>
                <w:highlight w:val="none"/>
                <w14:textFill>
                  <w14:solidFill>
                    <w14:schemeClr w14:val="tx1"/>
                  </w14:solidFill>
                </w14:textFill>
              </w:rPr>
              <w:t xml:space="preserve">  </w:t>
            </w:r>
          </w:p>
        </w:tc>
      </w:tr>
    </w:tbl>
    <w:p w14:paraId="2A9E975F">
      <w:pPr>
        <w:pStyle w:val="14"/>
        <w:adjustRightInd w:val="0"/>
        <w:snapToGrid w:val="0"/>
        <w:spacing w:beforeLines="0" w:afterLines="0" w:line="240" w:lineRule="auto"/>
        <w:ind w:firstLine="420"/>
        <w:rPr>
          <w:rFonts w:hAnsi="宋体"/>
          <w:bCs/>
          <w:color w:val="000000" w:themeColor="text1"/>
          <w:highlight w:val="none"/>
          <w14:textFill>
            <w14:solidFill>
              <w14:schemeClr w14:val="tx1"/>
            </w14:solidFill>
          </w14:textFill>
        </w:rPr>
      </w:pPr>
      <w:r>
        <w:rPr>
          <w:rFonts w:hAnsi="宋体"/>
          <w:bCs/>
          <w:color w:val="000000" w:themeColor="text1"/>
          <w:highlight w:val="none"/>
          <w14:textFill>
            <w14:solidFill>
              <w14:schemeClr w14:val="tx1"/>
            </w14:solidFill>
          </w14:textFill>
        </w:rPr>
        <w:t>注：1、报价一经涂改，应在涂改处加盖单位公章或者由法定代表人或授权委托人签字或盖章，否则其投标作无效标处理。</w:t>
      </w:r>
    </w:p>
    <w:p w14:paraId="522A16AC">
      <w:pPr>
        <w:pStyle w:val="7"/>
        <w:overflowPunct w:val="0"/>
        <w:ind w:right="420" w:firstLine="3386" w:firstLineChars="1606"/>
        <w:rPr>
          <w:rFonts w:hint="eastAsia" w:ascii="宋体" w:hAnsi="宋体"/>
          <w:b/>
          <w:color w:val="000000" w:themeColor="text1"/>
          <w:szCs w:val="21"/>
          <w:highlight w:val="none"/>
          <w14:textFill>
            <w14:solidFill>
              <w14:schemeClr w14:val="tx1"/>
            </w14:solidFill>
          </w14:textFill>
        </w:rPr>
      </w:pPr>
    </w:p>
    <w:p w14:paraId="6D6B9043">
      <w:pPr>
        <w:pStyle w:val="7"/>
        <w:overflowPunct w:val="0"/>
        <w:ind w:right="420" w:firstLine="3386" w:firstLineChars="1606"/>
        <w:rPr>
          <w:rFonts w:hint="eastAsia" w:ascii="宋体" w:hAnsi="宋体"/>
          <w:b/>
          <w:color w:val="000000" w:themeColor="text1"/>
          <w:szCs w:val="21"/>
          <w:highlight w:val="none"/>
          <w14:textFill>
            <w14:solidFill>
              <w14:schemeClr w14:val="tx1"/>
            </w14:solidFill>
          </w14:textFill>
        </w:rPr>
      </w:pPr>
    </w:p>
    <w:p w14:paraId="58CAD575">
      <w:pPr>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磋商供应商名称（盖章）：</w:t>
      </w:r>
      <w:r>
        <w:rPr>
          <w:rFonts w:hint="eastAsia" w:ascii="宋体" w:hAnsi="宋体"/>
          <w:color w:val="000000" w:themeColor="text1"/>
          <w:sz w:val="24"/>
          <w:highlight w:val="none"/>
          <w:u w:val="single"/>
          <w14:textFill>
            <w14:solidFill>
              <w14:schemeClr w14:val="tx1"/>
            </w14:solidFill>
          </w14:textFill>
        </w:rPr>
        <w:t xml:space="preserve">                      </w:t>
      </w:r>
    </w:p>
    <w:p w14:paraId="54B97CF1">
      <w:pPr>
        <w:ind w:left="42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14:paraId="53E1AA2D">
      <w:pPr>
        <w:ind w:firstLine="435"/>
        <w:rPr>
          <w:rFonts w:ascii="宋体" w:hAnsi="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法定代表人或授权委托人(签字或盖章)</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p>
    <w:p w14:paraId="427FDDD3">
      <w:pPr>
        <w:pStyle w:val="7"/>
        <w:overflowPunct w:val="0"/>
        <w:ind w:firstLine="1054" w:firstLineChars="500"/>
        <w:rPr>
          <w:rFonts w:hint="eastAsia" w:ascii="宋体" w:hAnsi="宋体"/>
          <w:b/>
          <w:color w:val="000000" w:themeColor="text1"/>
          <w:highlight w:val="none"/>
          <w:lang w:val="zh-CN"/>
          <w14:textFill>
            <w14:solidFill>
              <w14:schemeClr w14:val="tx1"/>
            </w14:solidFill>
          </w14:textFill>
        </w:rPr>
      </w:pPr>
      <w:r>
        <w:rPr>
          <w:rFonts w:hint="eastAsia" w:ascii="宋体" w:hAnsi="宋体"/>
          <w:b/>
          <w:color w:val="000000" w:themeColor="text1"/>
          <w:szCs w:val="21"/>
          <w:highlight w:val="none"/>
          <w:lang w:val="zh-CN"/>
          <w14:textFill>
            <w14:solidFill>
              <w14:schemeClr w14:val="tx1"/>
            </w14:solidFill>
          </w14:textFill>
        </w:rPr>
        <w:t xml:space="preserve">              </w:t>
      </w:r>
      <w:r>
        <w:rPr>
          <w:rFonts w:hint="eastAsia" w:ascii="宋体" w:hAnsi="宋体"/>
          <w:b/>
          <w:color w:val="000000" w:themeColor="text1"/>
          <w:highlight w:val="none"/>
          <w:lang w:val="zh-CN"/>
          <w14:textFill>
            <w14:solidFill>
              <w14:schemeClr w14:val="tx1"/>
            </w14:solidFill>
          </w14:textFill>
        </w:rPr>
        <w:t xml:space="preserve">                 </w:t>
      </w:r>
    </w:p>
    <w:p w14:paraId="027102E6">
      <w:pPr>
        <w:pStyle w:val="7"/>
        <w:overflowPunct w:val="0"/>
        <w:ind w:firstLine="4239" w:firstLineChars="2019"/>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val="zh-CN"/>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年   月   日</w:t>
      </w:r>
    </w:p>
    <w:p w14:paraId="31408085">
      <w:pPr>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br w:type="page"/>
      </w:r>
    </w:p>
    <w:p w14:paraId="22F543BD">
      <w:pPr>
        <w:spacing w:line="360" w:lineRule="auto"/>
        <w:jc w:val="both"/>
        <w:rPr>
          <w:rFonts w:ascii="宋体" w:hAnsi="宋体"/>
          <w:b/>
          <w:color w:val="000000" w:themeColor="text1"/>
          <w:sz w:val="32"/>
          <w:szCs w:val="32"/>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附件</w:t>
      </w:r>
      <w:r>
        <w:rPr>
          <w:rFonts w:hint="eastAsia" w:ascii="宋体" w:hAnsi="宋体" w:cs="宋体"/>
          <w:color w:val="000000" w:themeColor="text1"/>
          <w:sz w:val="24"/>
          <w:szCs w:val="24"/>
          <w:highlight w:val="none"/>
          <w:lang w:val="en-US" w:eastAsia="zh-CN"/>
          <w14:textFill>
            <w14:solidFill>
              <w14:schemeClr w14:val="tx1"/>
            </w14:solidFill>
          </w14:textFill>
        </w:rPr>
        <w:t>14.2</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b/>
          <w:color w:val="000000" w:themeColor="text1"/>
          <w:sz w:val="32"/>
          <w:szCs w:val="32"/>
          <w:highlight w:val="none"/>
          <w:lang w:val="en-US" w:eastAsia="zh-CN"/>
          <w14:textFill>
            <w14:solidFill>
              <w14:schemeClr w14:val="tx1"/>
            </w14:solidFill>
          </w14:textFill>
        </w:rPr>
        <w:t xml:space="preserve"> 首次</w:t>
      </w:r>
      <w:r>
        <w:rPr>
          <w:rFonts w:hint="eastAsia" w:ascii="宋体" w:hAnsi="宋体"/>
          <w:b/>
          <w:color w:val="000000" w:themeColor="text1"/>
          <w:sz w:val="32"/>
          <w:szCs w:val="32"/>
          <w:highlight w:val="none"/>
          <w:lang w:eastAsia="zh-CN"/>
          <w14:textFill>
            <w14:solidFill>
              <w14:schemeClr w14:val="tx1"/>
            </w14:solidFill>
          </w14:textFill>
        </w:rPr>
        <w:t>开标</w:t>
      </w:r>
      <w:r>
        <w:rPr>
          <w:rFonts w:hint="eastAsia" w:ascii="宋体" w:hAnsi="宋体"/>
          <w:b/>
          <w:color w:val="000000" w:themeColor="text1"/>
          <w:sz w:val="32"/>
          <w:szCs w:val="32"/>
          <w:highlight w:val="none"/>
          <w14:textFill>
            <w14:solidFill>
              <w14:schemeClr w14:val="tx1"/>
            </w14:solidFill>
          </w14:textFill>
        </w:rPr>
        <w:t>一览表</w:t>
      </w:r>
    </w:p>
    <w:p w14:paraId="3C946875">
      <w:pPr>
        <w:ind w:left="-6"/>
        <w:jc w:val="center"/>
        <w:rPr>
          <w:rFonts w:ascii="宋体" w:hAnsi="宋体"/>
          <w:b/>
          <w:color w:val="000000" w:themeColor="text1"/>
          <w:sz w:val="32"/>
          <w:szCs w:val="32"/>
          <w:highlight w:val="none"/>
          <w14:textFill>
            <w14:solidFill>
              <w14:schemeClr w14:val="tx1"/>
            </w14:solidFill>
          </w14:textFill>
        </w:rPr>
      </w:pPr>
    </w:p>
    <w:p w14:paraId="66FB464F">
      <w:pPr>
        <w:autoSpaceDE w:val="0"/>
        <w:autoSpaceDN w:val="0"/>
        <w:adjustRightInd w:val="0"/>
        <w:jc w:val="left"/>
        <w:rPr>
          <w:rFonts w:hint="eastAsia" w:ascii="宋体" w:hAnsi="宋体"/>
          <w:color w:val="000000" w:themeColor="text1"/>
          <w:sz w:val="24"/>
          <w:highlight w:val="none"/>
          <w:lang w:val="zh-CN"/>
          <w14:textFill>
            <w14:solidFill>
              <w14:schemeClr w14:val="tx1"/>
            </w14:solidFill>
          </w14:textFill>
        </w:rPr>
      </w:pPr>
      <w:r>
        <w:rPr>
          <w:rFonts w:hint="eastAsia" w:ascii="宋体" w:hAnsi="宋体"/>
          <w:color w:val="000000" w:themeColor="text1"/>
          <w:sz w:val="24"/>
          <w:highlight w:val="none"/>
          <w:lang w:val="zh-CN"/>
          <w14:textFill>
            <w14:solidFill>
              <w14:schemeClr w14:val="tx1"/>
            </w14:solidFill>
          </w14:textFill>
        </w:rPr>
        <w:t>项目编号：</w:t>
      </w:r>
      <w:r>
        <w:rPr>
          <w:rFonts w:hint="eastAsia" w:ascii="宋体" w:hAnsi="宋体" w:cs="Times New Roman"/>
          <w:color w:val="000000" w:themeColor="text1"/>
          <w:sz w:val="24"/>
          <w:highlight w:val="none"/>
          <w:u w:val="single"/>
          <w:lang w:val="zh-CN" w:eastAsia="zh-CN"/>
          <w14:textFill>
            <w14:solidFill>
              <w14:schemeClr w14:val="tx1"/>
            </w14:solidFill>
          </w14:textFill>
        </w:rPr>
        <w:t>DDTZ2025-0331</w:t>
      </w:r>
      <w:r>
        <w:rPr>
          <w:rFonts w:ascii="宋体" w:hAnsi="宋体"/>
          <w:color w:val="000000" w:themeColor="text1"/>
          <w:sz w:val="24"/>
          <w:highlight w:val="none"/>
          <w:lang w:val="zh-CN"/>
          <w14:textFill>
            <w14:solidFill>
              <w14:schemeClr w14:val="tx1"/>
            </w14:solidFill>
          </w14:textFill>
        </w:rPr>
        <w:t xml:space="preserve">  </w:t>
      </w:r>
      <w:r>
        <w:rPr>
          <w:rFonts w:ascii="宋体" w:hAnsi="宋体"/>
          <w:color w:val="000000" w:themeColor="text1"/>
          <w:sz w:val="24"/>
          <w:highlight w:val="none"/>
          <w:lang w:val="zh-CN"/>
          <w14:textFill>
            <w14:solidFill>
              <w14:schemeClr w14:val="tx1"/>
            </w14:solidFill>
          </w14:textFill>
        </w:rPr>
        <w:br w:type="textWrapping"/>
      </w:r>
      <w:r>
        <w:rPr>
          <w:rFonts w:hint="eastAsia" w:ascii="宋体" w:hAnsi="宋体"/>
          <w:color w:val="000000" w:themeColor="text1"/>
          <w:sz w:val="24"/>
          <w:highlight w:val="none"/>
          <w14:textFill>
            <w14:solidFill>
              <w14:schemeClr w14:val="tx1"/>
            </w14:solidFill>
          </w14:textFill>
        </w:rPr>
        <w:t>项目名称</w:t>
      </w:r>
      <w:r>
        <w:rPr>
          <w:rFonts w:hint="eastAsia" w:ascii="宋体" w:hAnsi="宋体"/>
          <w:color w:val="000000" w:themeColor="text1"/>
          <w:sz w:val="24"/>
          <w:highlight w:val="none"/>
          <w:lang w:val="zh-CN"/>
          <w14:textFill>
            <w14:solidFill>
              <w14:schemeClr w14:val="tx1"/>
            </w14:solidFill>
          </w14:textFill>
        </w:rPr>
        <w:t>：</w:t>
      </w:r>
      <w:r>
        <w:rPr>
          <w:rFonts w:hint="eastAsia" w:ascii="宋体" w:hAnsi="宋体" w:cs="Times New Roman"/>
          <w:color w:val="000000" w:themeColor="text1"/>
          <w:sz w:val="24"/>
          <w:highlight w:val="none"/>
          <w:u w:val="single"/>
          <w:lang w:val="zh-CN" w:eastAsia="zh-CN"/>
          <w14:textFill>
            <w14:solidFill>
              <w14:schemeClr w14:val="tx1"/>
            </w14:solidFill>
          </w14:textFill>
        </w:rPr>
        <w:t>黄岩区2025年度产品质量检测服务采购项目</w:t>
      </w: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lang w:val="en-US" w:eastAsia="zh-CN"/>
          <w14:textFill>
            <w14:solidFill>
              <w14:schemeClr w14:val="tx1"/>
            </w14:solidFill>
          </w14:textFill>
        </w:rPr>
        <w:br w:type="textWrapping"/>
      </w:r>
      <w:r>
        <w:rPr>
          <w:rFonts w:hint="eastAsia" w:ascii="宋体" w:hAnsi="宋体"/>
          <w:color w:val="000000" w:themeColor="text1"/>
          <w:sz w:val="24"/>
          <w:highlight w:val="none"/>
          <w:lang w:val="zh-CN"/>
          <w14:textFill>
            <w14:solidFill>
              <w14:schemeClr w14:val="tx1"/>
            </w14:solidFill>
          </w14:textFill>
        </w:rPr>
        <w:t>单位：元</w:t>
      </w:r>
    </w:p>
    <w:tbl>
      <w:tblPr>
        <w:tblStyle w:val="31"/>
        <w:tblW w:w="91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2727"/>
        <w:gridCol w:w="3440"/>
        <w:gridCol w:w="2233"/>
      </w:tblGrid>
      <w:tr w14:paraId="0CDD5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781" w:type="dxa"/>
            <w:noWrap w:val="0"/>
            <w:vAlign w:val="center"/>
          </w:tcPr>
          <w:p w14:paraId="33AA232F">
            <w:pPr>
              <w:jc w:val="center"/>
              <w:rPr>
                <w:rFonts w:hint="eastAsia" w:ascii="宋体" w:hAnsi="宋体"/>
                <w:b/>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标项号</w:t>
            </w:r>
            <w:r>
              <w:rPr>
                <w:rFonts w:hint="eastAsia" w:ascii="宋体" w:hAnsi="宋体" w:cs="宋体"/>
                <w:bCs/>
                <w:color w:val="000000" w:themeColor="text1"/>
                <w:sz w:val="24"/>
                <w:highlight w:val="none"/>
                <w14:textFill>
                  <w14:solidFill>
                    <w14:schemeClr w14:val="tx1"/>
                  </w14:solidFill>
                </w14:textFill>
              </w:rPr>
              <w:t xml:space="preserve"> </w:t>
            </w:r>
          </w:p>
        </w:tc>
        <w:tc>
          <w:tcPr>
            <w:tcW w:w="2727" w:type="dxa"/>
            <w:noWrap w:val="0"/>
            <w:vAlign w:val="center"/>
          </w:tcPr>
          <w:p w14:paraId="65FF7815">
            <w:pPr>
              <w:jc w:val="center"/>
              <w:rPr>
                <w:rFonts w:hint="eastAsia" w:ascii="宋体" w:hAnsi="宋体" w:cs="宋体"/>
                <w:bCs/>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标项名字</w:t>
            </w:r>
          </w:p>
        </w:tc>
        <w:tc>
          <w:tcPr>
            <w:tcW w:w="3440" w:type="dxa"/>
            <w:noWrap w:val="0"/>
            <w:vAlign w:val="center"/>
          </w:tcPr>
          <w:p w14:paraId="343CC2FA">
            <w:pPr>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投标价（元）</w:t>
            </w:r>
          </w:p>
        </w:tc>
        <w:tc>
          <w:tcPr>
            <w:tcW w:w="2233" w:type="dxa"/>
            <w:noWrap w:val="0"/>
            <w:vAlign w:val="center"/>
          </w:tcPr>
          <w:p w14:paraId="008BCF44">
            <w:pPr>
              <w:ind w:firstLine="823" w:firstLineChars="343"/>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备注</w:t>
            </w:r>
          </w:p>
        </w:tc>
      </w:tr>
      <w:tr w14:paraId="0F87A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4" w:hRule="atLeast"/>
        </w:trPr>
        <w:tc>
          <w:tcPr>
            <w:tcW w:w="781" w:type="dxa"/>
            <w:noWrap w:val="0"/>
            <w:vAlign w:val="center"/>
          </w:tcPr>
          <w:p w14:paraId="0A630231">
            <w:pPr>
              <w:jc w:val="center"/>
              <w:rPr>
                <w:rFonts w:hint="eastAsia" w:ascii="宋体" w:hAnsi="宋体" w:eastAsia="宋体"/>
                <w:b/>
                <w:color w:val="000000" w:themeColor="text1"/>
                <w:sz w:val="24"/>
                <w:highlight w:val="none"/>
                <w:lang w:val="en-US" w:eastAsia="zh-CN"/>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2</w:t>
            </w:r>
          </w:p>
        </w:tc>
        <w:tc>
          <w:tcPr>
            <w:tcW w:w="2727" w:type="dxa"/>
            <w:noWrap w:val="0"/>
            <w:vAlign w:val="center"/>
          </w:tcPr>
          <w:p w14:paraId="554C0EC1">
            <w:pPr>
              <w:jc w:val="center"/>
              <w:rPr>
                <w:rFonts w:hint="eastAsia" w:ascii="宋体" w:hAnsi="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食品接触塑料容器、电线电缆等</w:t>
            </w:r>
          </w:p>
        </w:tc>
        <w:tc>
          <w:tcPr>
            <w:tcW w:w="3440" w:type="dxa"/>
            <w:noWrap w:val="0"/>
            <w:vAlign w:val="center"/>
          </w:tcPr>
          <w:p w14:paraId="3B54FD96">
            <w:pPr>
              <w:ind w:firstLine="235" w:firstLineChars="98"/>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大写：</w:t>
            </w:r>
          </w:p>
          <w:p w14:paraId="07603297">
            <w:pPr>
              <w:ind w:firstLine="235" w:firstLineChars="98"/>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小写：</w:t>
            </w:r>
          </w:p>
        </w:tc>
        <w:tc>
          <w:tcPr>
            <w:tcW w:w="2233" w:type="dxa"/>
            <w:noWrap w:val="0"/>
            <w:vAlign w:val="center"/>
          </w:tcPr>
          <w:p w14:paraId="11195DC0">
            <w:pPr>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服务期限：符合采购文件要求</w:t>
            </w:r>
            <w:r>
              <w:rPr>
                <w:rFonts w:hint="eastAsia" w:ascii="宋体" w:hAnsi="宋体"/>
                <w:color w:val="000000" w:themeColor="text1"/>
                <w:sz w:val="24"/>
                <w:highlight w:val="none"/>
                <w14:textFill>
                  <w14:solidFill>
                    <w14:schemeClr w14:val="tx1"/>
                  </w14:solidFill>
                </w14:textFill>
              </w:rPr>
              <w:t xml:space="preserve">  </w:t>
            </w:r>
          </w:p>
        </w:tc>
      </w:tr>
    </w:tbl>
    <w:p w14:paraId="6A41BAC4">
      <w:pPr>
        <w:pStyle w:val="14"/>
        <w:adjustRightInd w:val="0"/>
        <w:snapToGrid w:val="0"/>
        <w:spacing w:beforeLines="0" w:afterLines="0" w:line="240" w:lineRule="auto"/>
        <w:ind w:firstLine="420"/>
        <w:rPr>
          <w:rFonts w:hAnsi="宋体"/>
          <w:bCs/>
          <w:color w:val="000000" w:themeColor="text1"/>
          <w:highlight w:val="none"/>
          <w14:textFill>
            <w14:solidFill>
              <w14:schemeClr w14:val="tx1"/>
            </w14:solidFill>
          </w14:textFill>
        </w:rPr>
      </w:pPr>
      <w:r>
        <w:rPr>
          <w:rFonts w:hAnsi="宋体"/>
          <w:bCs/>
          <w:color w:val="000000" w:themeColor="text1"/>
          <w:highlight w:val="none"/>
          <w14:textFill>
            <w14:solidFill>
              <w14:schemeClr w14:val="tx1"/>
            </w14:solidFill>
          </w14:textFill>
        </w:rPr>
        <w:t>注：1、报价一经涂改，应在涂改处加盖单位公章或者由法定代表人或授权委托人签字或盖章，否则其投标作无效标处理。</w:t>
      </w:r>
    </w:p>
    <w:p w14:paraId="31695E87">
      <w:pPr>
        <w:pStyle w:val="7"/>
        <w:overflowPunct w:val="0"/>
        <w:ind w:right="420" w:firstLine="3386" w:firstLineChars="1606"/>
        <w:rPr>
          <w:rFonts w:hint="eastAsia" w:ascii="宋体" w:hAnsi="宋体"/>
          <w:b/>
          <w:color w:val="000000" w:themeColor="text1"/>
          <w:szCs w:val="21"/>
          <w:highlight w:val="none"/>
          <w14:textFill>
            <w14:solidFill>
              <w14:schemeClr w14:val="tx1"/>
            </w14:solidFill>
          </w14:textFill>
        </w:rPr>
      </w:pPr>
    </w:p>
    <w:p w14:paraId="1A7C282F">
      <w:pPr>
        <w:pStyle w:val="7"/>
        <w:overflowPunct w:val="0"/>
        <w:ind w:right="420" w:firstLine="3386" w:firstLineChars="1606"/>
        <w:rPr>
          <w:rFonts w:hint="eastAsia" w:ascii="宋体" w:hAnsi="宋体"/>
          <w:b/>
          <w:color w:val="000000" w:themeColor="text1"/>
          <w:szCs w:val="21"/>
          <w:highlight w:val="none"/>
          <w14:textFill>
            <w14:solidFill>
              <w14:schemeClr w14:val="tx1"/>
            </w14:solidFill>
          </w14:textFill>
        </w:rPr>
      </w:pPr>
    </w:p>
    <w:p w14:paraId="1C4F7669">
      <w:pPr>
        <w:ind w:left="42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磋商供应商名称（盖章）：</w:t>
      </w:r>
      <w:r>
        <w:rPr>
          <w:rFonts w:hint="eastAsia" w:ascii="宋体" w:hAnsi="宋体"/>
          <w:color w:val="000000" w:themeColor="text1"/>
          <w:sz w:val="24"/>
          <w:highlight w:val="none"/>
          <w:u w:val="single"/>
          <w14:textFill>
            <w14:solidFill>
              <w14:schemeClr w14:val="tx1"/>
            </w14:solidFill>
          </w14:textFill>
        </w:rPr>
        <w:t xml:space="preserve">                      </w:t>
      </w:r>
    </w:p>
    <w:p w14:paraId="5BD869DB">
      <w:pPr>
        <w:ind w:left="42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w:t>
      </w:r>
    </w:p>
    <w:p w14:paraId="0DAE4215">
      <w:pPr>
        <w:ind w:firstLine="435"/>
        <w:rPr>
          <w:rFonts w:ascii="宋体" w:hAnsi="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法定代表人或授权委托人(签字或盖章)</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 xml:space="preserve">                          </w:t>
      </w:r>
    </w:p>
    <w:p w14:paraId="405708E4">
      <w:pPr>
        <w:pStyle w:val="7"/>
        <w:overflowPunct w:val="0"/>
        <w:ind w:firstLine="1054" w:firstLineChars="500"/>
        <w:rPr>
          <w:rFonts w:hint="eastAsia" w:ascii="宋体" w:hAnsi="宋体"/>
          <w:b/>
          <w:color w:val="000000" w:themeColor="text1"/>
          <w:highlight w:val="none"/>
          <w:lang w:val="zh-CN"/>
          <w14:textFill>
            <w14:solidFill>
              <w14:schemeClr w14:val="tx1"/>
            </w14:solidFill>
          </w14:textFill>
        </w:rPr>
      </w:pPr>
      <w:r>
        <w:rPr>
          <w:rFonts w:hint="eastAsia" w:ascii="宋体" w:hAnsi="宋体"/>
          <w:b/>
          <w:color w:val="000000" w:themeColor="text1"/>
          <w:szCs w:val="21"/>
          <w:highlight w:val="none"/>
          <w:lang w:val="zh-CN"/>
          <w14:textFill>
            <w14:solidFill>
              <w14:schemeClr w14:val="tx1"/>
            </w14:solidFill>
          </w14:textFill>
        </w:rPr>
        <w:t xml:space="preserve">              </w:t>
      </w:r>
      <w:r>
        <w:rPr>
          <w:rFonts w:hint="eastAsia" w:ascii="宋体" w:hAnsi="宋体"/>
          <w:b/>
          <w:color w:val="000000" w:themeColor="text1"/>
          <w:highlight w:val="none"/>
          <w:lang w:val="zh-CN"/>
          <w14:textFill>
            <w14:solidFill>
              <w14:schemeClr w14:val="tx1"/>
            </w14:solidFill>
          </w14:textFill>
        </w:rPr>
        <w:t xml:space="preserve">                 </w:t>
      </w:r>
    </w:p>
    <w:p w14:paraId="26EE849C">
      <w:pPr>
        <w:pStyle w:val="7"/>
        <w:overflowPunct w:val="0"/>
        <w:ind w:firstLine="4239" w:firstLineChars="2019"/>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val="zh-CN"/>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年   月   日</w:t>
      </w:r>
    </w:p>
    <w:p w14:paraId="174863FF">
      <w:pPr>
        <w:rPr>
          <w:rFonts w:hint="eastAsia"/>
        </w:rPr>
      </w:pPr>
    </w:p>
    <w:p w14:paraId="40CB47A8">
      <w:pPr>
        <w:rPr>
          <w:rFonts w:hAnsi="宋体"/>
          <w:color w:val="000000" w:themeColor="text1"/>
          <w:sz w:val="24"/>
          <w:highlight w:val="none"/>
          <w14:textFill>
            <w14:solidFill>
              <w14:schemeClr w14:val="tx1"/>
            </w14:solidFill>
          </w14:textFill>
        </w:rPr>
      </w:pPr>
    </w:p>
    <w:p w14:paraId="5F5251A0">
      <w:pPr>
        <w:rPr>
          <w:rFonts w:hint="eastAsia"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br w:type="page"/>
      </w:r>
    </w:p>
    <w:p w14:paraId="743BBC51">
      <w:pPr>
        <w:tabs>
          <w:tab w:val="left" w:pos="2460"/>
        </w:tabs>
        <w:spacing w:line="300" w:lineRule="auto"/>
        <w:rPr>
          <w:rFonts w:hint="default" w:ascii="宋体" w:hAnsi="宋体" w:eastAsia="宋体"/>
          <w:b/>
          <w:color w:val="000000" w:themeColor="text1"/>
          <w:sz w:val="28"/>
          <w:highlight w:val="none"/>
          <w:lang w:val="en-US" w:eastAsia="zh-CN"/>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w:t>
      </w:r>
      <w:r>
        <w:rPr>
          <w:rFonts w:hint="eastAsia" w:ascii="宋体" w:hAnsi="宋体"/>
          <w:b/>
          <w:color w:val="000000" w:themeColor="text1"/>
          <w:sz w:val="28"/>
          <w:highlight w:val="none"/>
          <w:lang w:val="en-US" w:eastAsia="zh-CN"/>
          <w14:textFill>
            <w14:solidFill>
              <w14:schemeClr w14:val="tx1"/>
            </w14:solidFill>
          </w14:textFill>
        </w:rPr>
        <w:t>5.1</w:t>
      </w:r>
    </w:p>
    <w:p w14:paraId="656987EC">
      <w:pPr>
        <w:spacing w:line="400" w:lineRule="exact"/>
        <w:jc w:val="center"/>
        <w:rPr>
          <w:rFonts w:hint="eastAsia" w:ascii="宋体" w:hAnsi="宋体" w:eastAsia="宋体"/>
          <w:b/>
          <w:bCs/>
          <w:color w:val="000000" w:themeColor="text1"/>
          <w:spacing w:val="11"/>
          <w:sz w:val="30"/>
          <w:szCs w:val="30"/>
          <w:highlight w:val="none"/>
          <w:lang w:eastAsia="zh-CN"/>
          <w14:textFill>
            <w14:solidFill>
              <w14:schemeClr w14:val="tx1"/>
            </w14:solidFill>
          </w14:textFill>
        </w:rPr>
      </w:pPr>
      <w:r>
        <w:rPr>
          <w:rFonts w:hint="eastAsia" w:ascii="宋体" w:hAnsi="宋体"/>
          <w:b/>
          <w:bCs/>
          <w:color w:val="000000" w:themeColor="text1"/>
          <w:spacing w:val="11"/>
          <w:sz w:val="30"/>
          <w:szCs w:val="30"/>
          <w:highlight w:val="none"/>
          <w:lang w:eastAsia="zh-CN"/>
          <w14:textFill>
            <w14:solidFill>
              <w14:schemeClr w14:val="tx1"/>
            </w14:solidFill>
          </w14:textFill>
        </w:rPr>
        <w:t>报价明细表</w:t>
      </w:r>
      <w:r>
        <w:rPr>
          <w:rFonts w:hint="eastAsia" w:ascii="宋体" w:hAnsi="宋体"/>
          <w:b/>
          <w:color w:val="000000"/>
          <w:sz w:val="30"/>
          <w:szCs w:val="30"/>
          <w:highlight w:val="none"/>
          <w:lang w:eastAsia="zh-CN"/>
        </w:rPr>
        <w:t>（</w:t>
      </w:r>
      <w:r>
        <w:rPr>
          <w:rFonts w:hint="eastAsia" w:ascii="宋体" w:hAnsi="宋体" w:eastAsia="宋体" w:cs="Times New Roman"/>
          <w:b/>
          <w:color w:val="000000"/>
          <w:sz w:val="30"/>
          <w:szCs w:val="30"/>
          <w:highlight w:val="none"/>
        </w:rPr>
        <w:t>第一标段：</w:t>
      </w:r>
      <w:r>
        <w:rPr>
          <w:rFonts w:hint="eastAsia" w:ascii="宋体" w:hAnsi="宋体" w:eastAsia="宋体" w:cs="Times New Roman"/>
          <w:b/>
          <w:color w:val="000000"/>
          <w:sz w:val="30"/>
          <w:szCs w:val="30"/>
          <w:highlight w:val="none"/>
          <w:lang w:val="en-US" w:eastAsia="zh-CN"/>
        </w:rPr>
        <w:t>日用品、消防产品、涂料等)</w:t>
      </w:r>
    </w:p>
    <w:p w14:paraId="0D2D7116">
      <w:pPr>
        <w:spacing w:line="300" w:lineRule="auto"/>
        <w:jc w:val="left"/>
        <w:rPr>
          <w:rFonts w:asci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项目编号：</w:t>
      </w:r>
      <w:r>
        <w:rPr>
          <w:rFonts w:hint="eastAsia" w:ascii="宋体" w:hAnsi="宋体"/>
          <w:color w:val="000000" w:themeColor="text1"/>
          <w:sz w:val="21"/>
          <w:szCs w:val="21"/>
          <w:highlight w:val="none"/>
          <w:lang w:val="zh-CN" w:eastAsia="zh-CN"/>
          <w14:textFill>
            <w14:solidFill>
              <w14:schemeClr w14:val="tx1"/>
            </w14:solidFill>
          </w14:textFill>
        </w:rPr>
        <w:t>DDTZ2025-0331</w:t>
      </w:r>
      <w:r>
        <w:rPr>
          <w:rFonts w:hint="eastAsia" w:ascii="宋体" w:hAnsi="宋体"/>
          <w:color w:val="000000" w:themeColor="text1"/>
          <w:sz w:val="21"/>
          <w:szCs w:val="21"/>
          <w:highlight w:val="none"/>
          <w:lang w:val="en-US" w:eastAsia="zh-CN"/>
          <w14:textFill>
            <w14:solidFill>
              <w14:schemeClr w14:val="tx1"/>
            </w14:solidFill>
          </w14:textFill>
        </w:rPr>
        <w:br w:type="textWrapping"/>
      </w:r>
      <w:r>
        <w:rPr>
          <w:rFonts w:hint="eastAsia" w:ascii="宋体" w:hAnsi="宋体"/>
          <w:color w:val="000000" w:themeColor="text1"/>
          <w:sz w:val="21"/>
          <w:szCs w:val="21"/>
          <w:highlight w:val="none"/>
          <w:lang w:val="en-US" w:eastAsia="zh-CN"/>
          <w14:textFill>
            <w14:solidFill>
              <w14:schemeClr w14:val="tx1"/>
            </w14:solidFill>
          </w14:textFill>
        </w:rPr>
        <w:t>项目名称：黄岩区2025年度产品质量检测服务采购项目</w:t>
      </w:r>
      <w:r>
        <w:rPr>
          <w:rFonts w:ascii="宋体" w:hAnsi="宋体"/>
          <w:color w:val="000000" w:themeColor="text1"/>
          <w:sz w:val="21"/>
          <w:szCs w:val="21"/>
          <w:highlight w:val="non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br w:type="textWrapping"/>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货币单位：人民币/元</w:t>
      </w:r>
      <w:r>
        <w:rPr>
          <w:rFonts w:ascii="宋体" w:hAnsi="宋体"/>
          <w:color w:val="000000" w:themeColor="text1"/>
          <w:sz w:val="21"/>
          <w:szCs w:val="21"/>
          <w:highlight w:val="none"/>
          <w14:textFill>
            <w14:solidFill>
              <w14:schemeClr w14:val="tx1"/>
            </w14:solidFill>
          </w14:textFill>
        </w:rPr>
        <w:t>]</w:t>
      </w:r>
    </w:p>
    <w:tbl>
      <w:tblPr>
        <w:tblStyle w:val="31"/>
        <w:tblW w:w="10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9"/>
        <w:gridCol w:w="2542"/>
        <w:gridCol w:w="842"/>
        <w:gridCol w:w="1514"/>
        <w:gridCol w:w="1557"/>
        <w:gridCol w:w="1680"/>
        <w:gridCol w:w="1229"/>
      </w:tblGrid>
      <w:tr w14:paraId="1AC43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9" w:type="dxa"/>
            <w:noWrap w:val="0"/>
            <w:vAlign w:val="center"/>
          </w:tcPr>
          <w:p w14:paraId="10A80CDC">
            <w:pPr>
              <w:shd w:val="clear" w:color="auto" w:fill="auto"/>
              <w:autoSpaceDE w:val="0"/>
              <w:autoSpaceDN w:val="0"/>
              <w:spacing w:line="300" w:lineRule="auto"/>
              <w:jc w:val="center"/>
              <w:textAlignment w:val="bottom"/>
              <w:rPr>
                <w:rFonts w:hint="eastAsia" w:ascii="宋体" w:eastAsia="宋体"/>
                <w:color w:val="000000"/>
                <w:sz w:val="24"/>
                <w:highlight w:val="none"/>
                <w:lang w:eastAsia="zh-CN"/>
              </w:rPr>
            </w:pPr>
            <w:r>
              <w:rPr>
                <w:rFonts w:hint="eastAsia" w:ascii="宋体"/>
                <w:color w:val="000000"/>
                <w:sz w:val="24"/>
                <w:highlight w:val="none"/>
                <w:lang w:eastAsia="zh-CN"/>
              </w:rPr>
              <w:t>序号</w:t>
            </w:r>
          </w:p>
        </w:tc>
        <w:tc>
          <w:tcPr>
            <w:tcW w:w="2542" w:type="dxa"/>
            <w:noWrap w:val="0"/>
            <w:vAlign w:val="center"/>
          </w:tcPr>
          <w:p w14:paraId="442FCB9A">
            <w:pPr>
              <w:shd w:val="clear" w:color="auto" w:fill="auto"/>
              <w:autoSpaceDE w:val="0"/>
              <w:autoSpaceDN w:val="0"/>
              <w:spacing w:line="300" w:lineRule="auto"/>
              <w:jc w:val="center"/>
              <w:textAlignment w:val="bottom"/>
              <w:rPr>
                <w:rFonts w:hint="eastAsia" w:ascii="宋体" w:eastAsia="宋体"/>
                <w:color w:val="000000"/>
                <w:sz w:val="24"/>
                <w:highlight w:val="none"/>
                <w:lang w:eastAsia="zh-CN"/>
              </w:rPr>
            </w:pPr>
            <w:r>
              <w:rPr>
                <w:rFonts w:hint="eastAsia" w:ascii="宋体"/>
                <w:color w:val="000000"/>
                <w:sz w:val="24"/>
                <w:highlight w:val="none"/>
                <w:lang w:eastAsia="zh-CN"/>
              </w:rPr>
              <w:t>标段名称</w:t>
            </w:r>
          </w:p>
        </w:tc>
        <w:tc>
          <w:tcPr>
            <w:tcW w:w="842" w:type="dxa"/>
            <w:noWrap w:val="0"/>
            <w:vAlign w:val="center"/>
          </w:tcPr>
          <w:p w14:paraId="43893F10">
            <w:pPr>
              <w:shd w:val="clear" w:color="auto" w:fill="auto"/>
              <w:autoSpaceDE w:val="0"/>
              <w:autoSpaceDN w:val="0"/>
              <w:spacing w:line="300" w:lineRule="auto"/>
              <w:jc w:val="center"/>
              <w:textAlignment w:val="bottom"/>
              <w:rPr>
                <w:rFonts w:hint="eastAsia" w:ascii="宋体" w:eastAsia="宋体"/>
                <w:color w:val="000000"/>
                <w:sz w:val="24"/>
                <w:highlight w:val="none"/>
                <w:lang w:eastAsia="zh-CN"/>
              </w:rPr>
            </w:pPr>
            <w:r>
              <w:rPr>
                <w:rFonts w:hint="eastAsia" w:ascii="宋体" w:eastAsia="宋体"/>
                <w:color w:val="000000"/>
                <w:sz w:val="24"/>
                <w:highlight w:val="none"/>
                <w:lang w:eastAsia="zh-CN"/>
              </w:rPr>
              <w:t>计划批次</w:t>
            </w:r>
          </w:p>
        </w:tc>
        <w:tc>
          <w:tcPr>
            <w:tcW w:w="1514" w:type="dxa"/>
            <w:noWrap w:val="0"/>
            <w:vAlign w:val="center"/>
          </w:tcPr>
          <w:p w14:paraId="021BEB02">
            <w:pPr>
              <w:shd w:val="clear" w:color="auto" w:fill="auto"/>
              <w:autoSpaceDE w:val="0"/>
              <w:autoSpaceDN w:val="0"/>
              <w:spacing w:line="300" w:lineRule="auto"/>
              <w:jc w:val="center"/>
              <w:textAlignment w:val="bottom"/>
              <w:rPr>
                <w:rFonts w:hint="default" w:ascii="宋体" w:eastAsia="宋体"/>
                <w:color w:val="000000"/>
                <w:sz w:val="24"/>
                <w:highlight w:val="none"/>
                <w:lang w:val="en-US" w:eastAsia="zh-CN"/>
              </w:rPr>
            </w:pPr>
            <w:r>
              <w:rPr>
                <w:rFonts w:hint="eastAsia" w:ascii="宋体" w:eastAsia="宋体"/>
                <w:color w:val="000000"/>
                <w:sz w:val="24"/>
                <w:highlight w:val="none"/>
                <w:lang w:eastAsia="zh-CN"/>
              </w:rPr>
              <w:t>最高限价单价（元</w:t>
            </w:r>
            <w:r>
              <w:rPr>
                <w:rFonts w:hint="eastAsia" w:ascii="宋体" w:eastAsia="宋体"/>
                <w:color w:val="000000"/>
                <w:sz w:val="24"/>
                <w:highlight w:val="none"/>
                <w:lang w:val="en-US" w:eastAsia="zh-CN"/>
              </w:rPr>
              <w:t>/批次）</w:t>
            </w:r>
          </w:p>
        </w:tc>
        <w:tc>
          <w:tcPr>
            <w:tcW w:w="1557" w:type="dxa"/>
            <w:noWrap w:val="0"/>
            <w:vAlign w:val="center"/>
          </w:tcPr>
          <w:p w14:paraId="78C6CAC2">
            <w:pPr>
              <w:shd w:val="clear" w:color="auto" w:fill="auto"/>
              <w:autoSpaceDE w:val="0"/>
              <w:autoSpaceDN w:val="0"/>
              <w:spacing w:line="300" w:lineRule="auto"/>
              <w:jc w:val="center"/>
              <w:textAlignment w:val="bottom"/>
              <w:rPr>
                <w:rFonts w:hint="default" w:ascii="宋体" w:eastAsia="宋体"/>
                <w:color w:val="000000"/>
                <w:sz w:val="24"/>
                <w:highlight w:val="none"/>
                <w:lang w:val="en-US" w:eastAsia="zh-CN"/>
              </w:rPr>
            </w:pPr>
            <w:r>
              <w:rPr>
                <w:rFonts w:hint="eastAsia" w:ascii="宋体" w:eastAsia="宋体"/>
                <w:color w:val="000000"/>
                <w:sz w:val="24"/>
                <w:highlight w:val="none"/>
                <w:lang w:eastAsia="zh-CN"/>
              </w:rPr>
              <w:t>投标报价单价（元</w:t>
            </w:r>
            <w:r>
              <w:rPr>
                <w:rFonts w:hint="eastAsia" w:ascii="宋体" w:eastAsia="宋体"/>
                <w:color w:val="000000"/>
                <w:sz w:val="24"/>
                <w:highlight w:val="none"/>
                <w:lang w:val="en-US" w:eastAsia="zh-CN"/>
              </w:rPr>
              <w:t>/批次）</w:t>
            </w:r>
          </w:p>
        </w:tc>
        <w:tc>
          <w:tcPr>
            <w:tcW w:w="1680" w:type="dxa"/>
            <w:noWrap w:val="0"/>
            <w:vAlign w:val="center"/>
          </w:tcPr>
          <w:p w14:paraId="189D147B">
            <w:pPr>
              <w:shd w:val="clear" w:color="auto" w:fill="auto"/>
              <w:autoSpaceDE w:val="0"/>
              <w:autoSpaceDN w:val="0"/>
              <w:spacing w:line="300" w:lineRule="auto"/>
              <w:jc w:val="center"/>
              <w:textAlignment w:val="bottom"/>
              <w:rPr>
                <w:rFonts w:hint="eastAsia" w:ascii="宋体" w:eastAsia="宋体"/>
                <w:color w:val="000000"/>
                <w:sz w:val="24"/>
                <w:highlight w:val="none"/>
                <w:lang w:eastAsia="zh-CN"/>
              </w:rPr>
            </w:pPr>
            <w:r>
              <w:rPr>
                <w:rFonts w:hint="eastAsia" w:ascii="宋体" w:eastAsia="宋体"/>
                <w:color w:val="000000"/>
                <w:sz w:val="24"/>
                <w:highlight w:val="none"/>
                <w:lang w:eastAsia="zh-CN"/>
              </w:rPr>
              <w:t>合价（元）</w:t>
            </w:r>
          </w:p>
        </w:tc>
        <w:tc>
          <w:tcPr>
            <w:tcW w:w="1229" w:type="dxa"/>
            <w:noWrap w:val="0"/>
            <w:vAlign w:val="center"/>
          </w:tcPr>
          <w:p w14:paraId="21C9C0AE">
            <w:pPr>
              <w:shd w:val="clear" w:color="auto" w:fill="auto"/>
              <w:autoSpaceDE w:val="0"/>
              <w:autoSpaceDN w:val="0"/>
              <w:spacing w:line="300" w:lineRule="auto"/>
              <w:jc w:val="center"/>
              <w:textAlignment w:val="bottom"/>
              <w:rPr>
                <w:rFonts w:hint="eastAsia" w:ascii="宋体" w:eastAsia="宋体"/>
                <w:color w:val="000000"/>
                <w:sz w:val="24"/>
                <w:highlight w:val="none"/>
                <w:lang w:eastAsia="zh-CN"/>
              </w:rPr>
            </w:pPr>
            <w:r>
              <w:rPr>
                <w:rFonts w:hint="eastAsia" w:ascii="宋体"/>
                <w:color w:val="000000"/>
                <w:sz w:val="24"/>
                <w:highlight w:val="none"/>
                <w:lang w:val="en-US" w:eastAsia="zh-CN"/>
              </w:rPr>
              <w:t>备注</w:t>
            </w:r>
          </w:p>
        </w:tc>
      </w:tr>
      <w:tr w14:paraId="531D1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9" w:type="dxa"/>
            <w:vMerge w:val="restart"/>
            <w:noWrap w:val="0"/>
            <w:vAlign w:val="center"/>
          </w:tcPr>
          <w:p w14:paraId="5248F388">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r>
              <w:rPr>
                <w:rFonts w:hint="eastAsia" w:ascii="宋体" w:hAnsi="Times New Roman" w:eastAsia="宋体" w:cs="Times New Roman"/>
                <w:color w:val="000000"/>
                <w:sz w:val="24"/>
                <w:highlight w:val="none"/>
                <w:lang w:val="en-US" w:eastAsia="zh-CN"/>
              </w:rPr>
              <w:t>1</w:t>
            </w:r>
          </w:p>
        </w:tc>
        <w:tc>
          <w:tcPr>
            <w:tcW w:w="2542" w:type="dxa"/>
            <w:noWrap w:val="0"/>
            <w:vAlign w:val="center"/>
          </w:tcPr>
          <w:p w14:paraId="64F3F720">
            <w:pPr>
              <w:keepNext w:val="0"/>
              <w:keepLines w:val="0"/>
              <w:widowControl/>
              <w:suppressLineNumbers w:val="0"/>
              <w:jc w:val="center"/>
              <w:textAlignment w:val="center"/>
              <w:rPr>
                <w:rFonts w:hint="eastAsia" w:ascii="宋体" w:hAnsi="Times New Roman" w:eastAsia="宋体" w:cs="Times New Roman"/>
                <w:color w:val="000000"/>
                <w:sz w:val="24"/>
                <w:highlight w:val="none"/>
                <w:lang w:eastAsia="zh-CN"/>
              </w:rPr>
            </w:pPr>
            <w:r>
              <w:rPr>
                <w:rFonts w:hint="eastAsia" w:ascii="宋体" w:hAnsi="宋体" w:eastAsia="宋体" w:cs="宋体"/>
                <w:i w:val="0"/>
                <w:iCs w:val="0"/>
                <w:color w:val="000000"/>
                <w:kern w:val="0"/>
                <w:sz w:val="24"/>
                <w:szCs w:val="24"/>
                <w:u w:val="none"/>
                <w:lang w:val="en-US" w:eastAsia="zh-CN" w:bidi="ar"/>
              </w:rPr>
              <w:t>休闲鞋</w:t>
            </w:r>
          </w:p>
        </w:tc>
        <w:tc>
          <w:tcPr>
            <w:tcW w:w="842" w:type="dxa"/>
            <w:vMerge w:val="restart"/>
            <w:noWrap w:val="0"/>
            <w:vAlign w:val="center"/>
          </w:tcPr>
          <w:p w14:paraId="0B8C5ECC">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r>
              <w:rPr>
                <w:rFonts w:hint="eastAsia" w:ascii="宋体" w:hAnsi="Times New Roman" w:eastAsia="宋体" w:cs="Times New Roman"/>
                <w:color w:val="000000"/>
                <w:sz w:val="24"/>
                <w:highlight w:val="none"/>
                <w:lang w:val="en-US" w:eastAsia="zh-CN"/>
              </w:rPr>
              <w:t>5</w:t>
            </w:r>
          </w:p>
        </w:tc>
        <w:tc>
          <w:tcPr>
            <w:tcW w:w="1514" w:type="dxa"/>
            <w:vMerge w:val="restart"/>
            <w:noWrap w:val="0"/>
            <w:vAlign w:val="center"/>
          </w:tcPr>
          <w:p w14:paraId="3ABE87C9">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r>
              <w:rPr>
                <w:rFonts w:hint="eastAsia" w:ascii="宋体" w:hAnsi="Times New Roman" w:eastAsia="宋体" w:cs="Times New Roman"/>
                <w:color w:val="000000"/>
                <w:sz w:val="24"/>
                <w:highlight w:val="none"/>
                <w:lang w:val="en-US" w:eastAsia="zh-CN"/>
              </w:rPr>
              <w:t>1000</w:t>
            </w:r>
          </w:p>
        </w:tc>
        <w:tc>
          <w:tcPr>
            <w:tcW w:w="1557" w:type="dxa"/>
            <w:vMerge w:val="restart"/>
            <w:noWrap w:val="0"/>
            <w:vAlign w:val="center"/>
          </w:tcPr>
          <w:p w14:paraId="63922DD4">
            <w:pPr>
              <w:shd w:val="clear" w:color="auto" w:fill="auto"/>
              <w:autoSpaceDE w:val="0"/>
              <w:autoSpaceDN w:val="0"/>
              <w:spacing w:line="300" w:lineRule="auto"/>
              <w:jc w:val="center"/>
              <w:textAlignment w:val="bottom"/>
              <w:rPr>
                <w:rFonts w:ascii="宋体"/>
                <w:color w:val="000000"/>
                <w:sz w:val="24"/>
                <w:highlight w:val="none"/>
              </w:rPr>
            </w:pPr>
          </w:p>
        </w:tc>
        <w:tc>
          <w:tcPr>
            <w:tcW w:w="1680" w:type="dxa"/>
            <w:vMerge w:val="restart"/>
            <w:noWrap w:val="0"/>
            <w:vAlign w:val="center"/>
          </w:tcPr>
          <w:p w14:paraId="55CCB033">
            <w:pPr>
              <w:shd w:val="clear" w:color="auto" w:fill="auto"/>
              <w:autoSpaceDE w:val="0"/>
              <w:autoSpaceDN w:val="0"/>
              <w:spacing w:line="300" w:lineRule="auto"/>
              <w:jc w:val="center"/>
              <w:textAlignment w:val="bottom"/>
              <w:rPr>
                <w:rFonts w:ascii="宋体"/>
                <w:color w:val="000000"/>
                <w:sz w:val="24"/>
                <w:highlight w:val="none"/>
              </w:rPr>
            </w:pPr>
          </w:p>
        </w:tc>
        <w:tc>
          <w:tcPr>
            <w:tcW w:w="1229" w:type="dxa"/>
            <w:vMerge w:val="restart"/>
            <w:noWrap w:val="0"/>
            <w:vAlign w:val="center"/>
          </w:tcPr>
          <w:p w14:paraId="62AFEF76">
            <w:pPr>
              <w:shd w:val="clear" w:color="auto" w:fill="auto"/>
              <w:autoSpaceDE w:val="0"/>
              <w:autoSpaceDN w:val="0"/>
              <w:spacing w:line="300" w:lineRule="auto"/>
              <w:jc w:val="center"/>
              <w:textAlignment w:val="bottom"/>
              <w:rPr>
                <w:rFonts w:hint="eastAsia" w:ascii="宋体" w:hAnsi="宋体" w:eastAsia="宋体" w:cs="Arial Unicode MS"/>
                <w:color w:val="000000"/>
                <w:sz w:val="24"/>
                <w:highlight w:val="none"/>
                <w:lang w:eastAsia="zh-CN"/>
              </w:rPr>
            </w:pPr>
            <w:r>
              <w:rPr>
                <w:rFonts w:hint="eastAsia" w:ascii="宋体" w:hAnsi="宋体" w:eastAsia="宋体" w:cs="Arial Unicode MS"/>
                <w:color w:val="000000"/>
                <w:sz w:val="24"/>
                <w:highlight w:val="none"/>
                <w:lang w:eastAsia="zh-CN"/>
              </w:rPr>
              <w:t>老人鞋服</w:t>
            </w:r>
          </w:p>
        </w:tc>
      </w:tr>
      <w:tr w14:paraId="66AB7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jc w:val="center"/>
        </w:trPr>
        <w:tc>
          <w:tcPr>
            <w:tcW w:w="699" w:type="dxa"/>
            <w:vMerge w:val="continue"/>
            <w:noWrap w:val="0"/>
            <w:vAlign w:val="center"/>
          </w:tcPr>
          <w:p w14:paraId="31D49E0C">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c>
          <w:tcPr>
            <w:tcW w:w="2542" w:type="dxa"/>
            <w:noWrap w:val="0"/>
            <w:vAlign w:val="center"/>
          </w:tcPr>
          <w:p w14:paraId="25998B42">
            <w:pPr>
              <w:keepNext w:val="0"/>
              <w:keepLines w:val="0"/>
              <w:widowControl/>
              <w:suppressLineNumbers w:val="0"/>
              <w:jc w:val="center"/>
              <w:textAlignment w:val="center"/>
              <w:rPr>
                <w:rFonts w:hint="eastAsia" w:ascii="宋体" w:hAnsi="Times New Roman" w:eastAsia="宋体" w:cs="Times New Roman"/>
                <w:color w:val="000000"/>
                <w:sz w:val="24"/>
                <w:highlight w:val="none"/>
                <w:lang w:eastAsia="zh-CN"/>
              </w:rPr>
            </w:pPr>
            <w:r>
              <w:rPr>
                <w:rFonts w:hint="eastAsia" w:ascii="宋体" w:hAnsi="宋体" w:eastAsia="宋体" w:cs="宋体"/>
                <w:i w:val="0"/>
                <w:iCs w:val="0"/>
                <w:color w:val="000000"/>
                <w:kern w:val="0"/>
                <w:sz w:val="24"/>
                <w:szCs w:val="24"/>
                <w:u w:val="none"/>
                <w:lang w:val="en-US" w:eastAsia="zh-CN" w:bidi="ar"/>
              </w:rPr>
              <w:t>旅游鞋</w:t>
            </w:r>
          </w:p>
        </w:tc>
        <w:tc>
          <w:tcPr>
            <w:tcW w:w="842" w:type="dxa"/>
            <w:vMerge w:val="continue"/>
            <w:noWrap w:val="0"/>
            <w:vAlign w:val="center"/>
          </w:tcPr>
          <w:p w14:paraId="1473F007">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c>
          <w:tcPr>
            <w:tcW w:w="1514" w:type="dxa"/>
            <w:vMerge w:val="continue"/>
            <w:noWrap w:val="0"/>
            <w:vAlign w:val="center"/>
          </w:tcPr>
          <w:p w14:paraId="78BAE670">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val="en-US" w:eastAsia="zh-CN"/>
              </w:rPr>
            </w:pPr>
          </w:p>
        </w:tc>
        <w:tc>
          <w:tcPr>
            <w:tcW w:w="1557" w:type="dxa"/>
            <w:vMerge w:val="continue"/>
            <w:noWrap w:val="0"/>
            <w:vAlign w:val="center"/>
          </w:tcPr>
          <w:p w14:paraId="1D1AC9CA">
            <w:pPr>
              <w:shd w:val="clear" w:color="auto" w:fill="auto"/>
              <w:autoSpaceDE w:val="0"/>
              <w:autoSpaceDN w:val="0"/>
              <w:spacing w:line="300" w:lineRule="auto"/>
              <w:jc w:val="center"/>
              <w:textAlignment w:val="bottom"/>
              <w:rPr>
                <w:rFonts w:ascii="宋体"/>
                <w:color w:val="000000"/>
                <w:sz w:val="24"/>
                <w:highlight w:val="none"/>
              </w:rPr>
            </w:pPr>
          </w:p>
        </w:tc>
        <w:tc>
          <w:tcPr>
            <w:tcW w:w="1680" w:type="dxa"/>
            <w:vMerge w:val="continue"/>
            <w:noWrap w:val="0"/>
            <w:vAlign w:val="center"/>
          </w:tcPr>
          <w:p w14:paraId="723D0123">
            <w:pPr>
              <w:shd w:val="clear" w:color="auto" w:fill="auto"/>
              <w:autoSpaceDE w:val="0"/>
              <w:autoSpaceDN w:val="0"/>
              <w:spacing w:line="300" w:lineRule="auto"/>
              <w:jc w:val="center"/>
              <w:textAlignment w:val="bottom"/>
              <w:rPr>
                <w:rFonts w:ascii="宋体"/>
                <w:color w:val="000000"/>
                <w:sz w:val="24"/>
                <w:highlight w:val="none"/>
              </w:rPr>
            </w:pPr>
          </w:p>
        </w:tc>
        <w:tc>
          <w:tcPr>
            <w:tcW w:w="1229" w:type="dxa"/>
            <w:vMerge w:val="continue"/>
            <w:noWrap w:val="0"/>
            <w:vAlign w:val="center"/>
          </w:tcPr>
          <w:p w14:paraId="2437FECE">
            <w:pPr>
              <w:shd w:val="clear" w:color="auto" w:fill="auto"/>
              <w:autoSpaceDE w:val="0"/>
              <w:autoSpaceDN w:val="0"/>
              <w:spacing w:line="300" w:lineRule="auto"/>
              <w:jc w:val="center"/>
              <w:textAlignment w:val="bottom"/>
              <w:rPr>
                <w:rFonts w:hint="eastAsia" w:ascii="宋体" w:hAnsi="宋体" w:eastAsia="宋体" w:cs="Arial Unicode MS"/>
                <w:color w:val="000000"/>
                <w:sz w:val="24"/>
                <w:highlight w:val="none"/>
                <w:lang w:eastAsia="zh-CN"/>
              </w:rPr>
            </w:pPr>
          </w:p>
        </w:tc>
      </w:tr>
      <w:tr w14:paraId="3C0D1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9" w:type="dxa"/>
            <w:vMerge w:val="continue"/>
            <w:noWrap w:val="0"/>
            <w:vAlign w:val="center"/>
          </w:tcPr>
          <w:p w14:paraId="4781B393">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c>
          <w:tcPr>
            <w:tcW w:w="2542" w:type="dxa"/>
            <w:noWrap w:val="0"/>
            <w:vAlign w:val="center"/>
          </w:tcPr>
          <w:p w14:paraId="15B68C7C">
            <w:pPr>
              <w:keepNext w:val="0"/>
              <w:keepLines w:val="0"/>
              <w:widowControl/>
              <w:suppressLineNumbers w:val="0"/>
              <w:jc w:val="center"/>
              <w:textAlignment w:val="center"/>
              <w:rPr>
                <w:rFonts w:hint="eastAsia" w:ascii="宋体" w:hAnsi="Times New Roman" w:eastAsia="宋体" w:cs="Times New Roman"/>
                <w:color w:val="000000"/>
                <w:sz w:val="24"/>
                <w:highlight w:val="none"/>
                <w:lang w:eastAsia="zh-CN"/>
              </w:rPr>
            </w:pPr>
            <w:r>
              <w:rPr>
                <w:rFonts w:hint="eastAsia" w:ascii="宋体" w:hAnsi="宋体" w:eastAsia="宋体" w:cs="宋体"/>
                <w:i w:val="0"/>
                <w:iCs w:val="0"/>
                <w:color w:val="000000"/>
                <w:kern w:val="0"/>
                <w:sz w:val="24"/>
                <w:szCs w:val="24"/>
                <w:u w:val="none"/>
                <w:lang w:val="en-US" w:eastAsia="zh-CN" w:bidi="ar"/>
              </w:rPr>
              <w:t>老人鞋</w:t>
            </w:r>
          </w:p>
        </w:tc>
        <w:tc>
          <w:tcPr>
            <w:tcW w:w="842" w:type="dxa"/>
            <w:vMerge w:val="continue"/>
            <w:noWrap w:val="0"/>
            <w:vAlign w:val="center"/>
          </w:tcPr>
          <w:p w14:paraId="3771E520">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val="en-US" w:eastAsia="zh-CN"/>
              </w:rPr>
            </w:pPr>
          </w:p>
        </w:tc>
        <w:tc>
          <w:tcPr>
            <w:tcW w:w="1514" w:type="dxa"/>
            <w:vMerge w:val="continue"/>
            <w:noWrap w:val="0"/>
            <w:vAlign w:val="center"/>
          </w:tcPr>
          <w:p w14:paraId="537AC2E6">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c>
          <w:tcPr>
            <w:tcW w:w="1557" w:type="dxa"/>
            <w:vMerge w:val="continue"/>
            <w:noWrap w:val="0"/>
            <w:vAlign w:val="center"/>
          </w:tcPr>
          <w:p w14:paraId="6FF94152">
            <w:pPr>
              <w:shd w:val="clear" w:color="auto" w:fill="auto"/>
              <w:autoSpaceDE w:val="0"/>
              <w:autoSpaceDN w:val="0"/>
              <w:spacing w:line="300" w:lineRule="auto"/>
              <w:jc w:val="center"/>
              <w:textAlignment w:val="bottom"/>
              <w:rPr>
                <w:rFonts w:ascii="宋体"/>
                <w:color w:val="000000"/>
                <w:sz w:val="24"/>
                <w:highlight w:val="none"/>
              </w:rPr>
            </w:pPr>
          </w:p>
        </w:tc>
        <w:tc>
          <w:tcPr>
            <w:tcW w:w="1680" w:type="dxa"/>
            <w:vMerge w:val="continue"/>
            <w:noWrap w:val="0"/>
            <w:vAlign w:val="center"/>
          </w:tcPr>
          <w:p w14:paraId="2DD15A85">
            <w:pPr>
              <w:shd w:val="clear" w:color="auto" w:fill="auto"/>
              <w:autoSpaceDE w:val="0"/>
              <w:autoSpaceDN w:val="0"/>
              <w:spacing w:line="300" w:lineRule="auto"/>
              <w:jc w:val="center"/>
              <w:textAlignment w:val="bottom"/>
              <w:rPr>
                <w:rFonts w:ascii="宋体"/>
                <w:color w:val="000000"/>
                <w:sz w:val="24"/>
                <w:highlight w:val="none"/>
              </w:rPr>
            </w:pPr>
          </w:p>
        </w:tc>
        <w:tc>
          <w:tcPr>
            <w:tcW w:w="1229" w:type="dxa"/>
            <w:vMerge w:val="continue"/>
            <w:noWrap w:val="0"/>
            <w:vAlign w:val="center"/>
          </w:tcPr>
          <w:p w14:paraId="1C29D448">
            <w:pPr>
              <w:shd w:val="clear" w:color="auto" w:fill="auto"/>
              <w:autoSpaceDE w:val="0"/>
              <w:autoSpaceDN w:val="0"/>
              <w:spacing w:line="300" w:lineRule="auto"/>
              <w:jc w:val="center"/>
              <w:textAlignment w:val="bottom"/>
              <w:rPr>
                <w:rFonts w:hint="eastAsia" w:ascii="宋体" w:hAnsi="宋体" w:eastAsia="宋体" w:cs="Arial Unicode MS"/>
                <w:color w:val="000000"/>
                <w:sz w:val="24"/>
                <w:highlight w:val="none"/>
                <w:lang w:eastAsia="zh-CN"/>
              </w:rPr>
            </w:pPr>
          </w:p>
        </w:tc>
      </w:tr>
      <w:tr w14:paraId="1B1E7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9" w:type="dxa"/>
            <w:vMerge w:val="continue"/>
            <w:noWrap w:val="0"/>
            <w:vAlign w:val="center"/>
          </w:tcPr>
          <w:p w14:paraId="2A9DDB9D">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c>
          <w:tcPr>
            <w:tcW w:w="2542" w:type="dxa"/>
            <w:noWrap w:val="0"/>
            <w:vAlign w:val="center"/>
          </w:tcPr>
          <w:p w14:paraId="3546D56E">
            <w:pPr>
              <w:keepNext w:val="0"/>
              <w:keepLines w:val="0"/>
              <w:widowControl/>
              <w:suppressLineNumbers w:val="0"/>
              <w:jc w:val="center"/>
              <w:textAlignment w:val="center"/>
              <w:rPr>
                <w:rFonts w:hint="eastAsia" w:ascii="宋体" w:hAnsi="Times New Roman" w:eastAsia="宋体" w:cs="Times New Roman"/>
                <w:color w:val="000000"/>
                <w:sz w:val="24"/>
                <w:highlight w:val="none"/>
                <w:lang w:eastAsia="zh-CN"/>
              </w:rPr>
            </w:pPr>
            <w:r>
              <w:rPr>
                <w:rFonts w:hint="eastAsia" w:ascii="宋体" w:hAnsi="宋体" w:eastAsia="宋体" w:cs="宋体"/>
                <w:i w:val="0"/>
                <w:iCs w:val="0"/>
                <w:color w:val="000000"/>
                <w:kern w:val="0"/>
                <w:sz w:val="24"/>
                <w:szCs w:val="24"/>
                <w:u w:val="none"/>
                <w:lang w:val="en-US" w:eastAsia="zh-CN" w:bidi="ar"/>
              </w:rPr>
              <w:t>皮鞋</w:t>
            </w:r>
          </w:p>
        </w:tc>
        <w:tc>
          <w:tcPr>
            <w:tcW w:w="842" w:type="dxa"/>
            <w:vMerge w:val="continue"/>
            <w:noWrap w:val="0"/>
            <w:vAlign w:val="center"/>
          </w:tcPr>
          <w:p w14:paraId="3887C1AB">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val="en-US" w:eastAsia="zh-CN"/>
              </w:rPr>
            </w:pPr>
          </w:p>
        </w:tc>
        <w:tc>
          <w:tcPr>
            <w:tcW w:w="1514" w:type="dxa"/>
            <w:vMerge w:val="continue"/>
            <w:noWrap w:val="0"/>
            <w:vAlign w:val="center"/>
          </w:tcPr>
          <w:p w14:paraId="14151FEB">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c>
          <w:tcPr>
            <w:tcW w:w="1557" w:type="dxa"/>
            <w:vMerge w:val="continue"/>
            <w:noWrap w:val="0"/>
            <w:vAlign w:val="center"/>
          </w:tcPr>
          <w:p w14:paraId="5605656A">
            <w:pPr>
              <w:shd w:val="clear" w:color="auto" w:fill="auto"/>
              <w:autoSpaceDE w:val="0"/>
              <w:autoSpaceDN w:val="0"/>
              <w:spacing w:line="300" w:lineRule="auto"/>
              <w:jc w:val="center"/>
              <w:textAlignment w:val="bottom"/>
              <w:rPr>
                <w:rFonts w:ascii="宋体"/>
                <w:color w:val="000000"/>
                <w:sz w:val="24"/>
                <w:highlight w:val="none"/>
              </w:rPr>
            </w:pPr>
          </w:p>
        </w:tc>
        <w:tc>
          <w:tcPr>
            <w:tcW w:w="1680" w:type="dxa"/>
            <w:vMerge w:val="continue"/>
            <w:noWrap w:val="0"/>
            <w:vAlign w:val="center"/>
          </w:tcPr>
          <w:p w14:paraId="1C8A6AEE">
            <w:pPr>
              <w:shd w:val="clear" w:color="auto" w:fill="auto"/>
              <w:autoSpaceDE w:val="0"/>
              <w:autoSpaceDN w:val="0"/>
              <w:spacing w:line="300" w:lineRule="auto"/>
              <w:jc w:val="center"/>
              <w:textAlignment w:val="bottom"/>
              <w:rPr>
                <w:rFonts w:ascii="宋体"/>
                <w:color w:val="000000"/>
                <w:sz w:val="24"/>
                <w:highlight w:val="none"/>
              </w:rPr>
            </w:pPr>
          </w:p>
        </w:tc>
        <w:tc>
          <w:tcPr>
            <w:tcW w:w="1229" w:type="dxa"/>
            <w:vMerge w:val="continue"/>
            <w:noWrap w:val="0"/>
            <w:vAlign w:val="center"/>
          </w:tcPr>
          <w:p w14:paraId="7EF6006F">
            <w:pPr>
              <w:shd w:val="clear" w:color="auto" w:fill="auto"/>
              <w:autoSpaceDE w:val="0"/>
              <w:autoSpaceDN w:val="0"/>
              <w:spacing w:line="300" w:lineRule="auto"/>
              <w:jc w:val="center"/>
              <w:textAlignment w:val="bottom"/>
              <w:rPr>
                <w:rFonts w:hint="eastAsia" w:ascii="宋体" w:hAnsi="宋体" w:cs="Arial Unicode MS"/>
                <w:color w:val="000000"/>
                <w:sz w:val="24"/>
                <w:highlight w:val="none"/>
              </w:rPr>
            </w:pPr>
          </w:p>
        </w:tc>
      </w:tr>
      <w:tr w14:paraId="60448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9" w:type="dxa"/>
            <w:vMerge w:val="continue"/>
            <w:noWrap w:val="0"/>
            <w:vAlign w:val="center"/>
          </w:tcPr>
          <w:p w14:paraId="343CA757">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c>
          <w:tcPr>
            <w:tcW w:w="2542" w:type="dxa"/>
            <w:noWrap w:val="0"/>
            <w:vAlign w:val="center"/>
          </w:tcPr>
          <w:p w14:paraId="61A92AE7">
            <w:pPr>
              <w:keepNext w:val="0"/>
              <w:keepLines w:val="0"/>
              <w:widowControl/>
              <w:suppressLineNumbers w:val="0"/>
              <w:jc w:val="center"/>
              <w:textAlignment w:val="center"/>
              <w:rPr>
                <w:rFonts w:hint="eastAsia" w:ascii="宋体" w:hAnsi="Times New Roman" w:eastAsia="宋体" w:cs="Times New Roman"/>
                <w:color w:val="000000"/>
                <w:sz w:val="24"/>
                <w:highlight w:val="none"/>
                <w:lang w:eastAsia="zh-CN"/>
              </w:rPr>
            </w:pPr>
            <w:r>
              <w:rPr>
                <w:rFonts w:hint="eastAsia" w:ascii="宋体" w:hAnsi="宋体" w:eastAsia="宋体" w:cs="宋体"/>
                <w:i w:val="0"/>
                <w:iCs w:val="0"/>
                <w:color w:val="000000"/>
                <w:kern w:val="0"/>
                <w:sz w:val="24"/>
                <w:szCs w:val="24"/>
                <w:u w:val="none"/>
                <w:lang w:val="en-US" w:eastAsia="zh-CN" w:bidi="ar"/>
              </w:rPr>
              <w:t>服装</w:t>
            </w:r>
          </w:p>
        </w:tc>
        <w:tc>
          <w:tcPr>
            <w:tcW w:w="842" w:type="dxa"/>
            <w:vMerge w:val="continue"/>
            <w:noWrap w:val="0"/>
            <w:vAlign w:val="center"/>
          </w:tcPr>
          <w:p w14:paraId="1FA4DA1D">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val="en-US" w:eastAsia="zh-CN"/>
              </w:rPr>
            </w:pPr>
          </w:p>
        </w:tc>
        <w:tc>
          <w:tcPr>
            <w:tcW w:w="1514" w:type="dxa"/>
            <w:vMerge w:val="continue"/>
            <w:noWrap w:val="0"/>
            <w:vAlign w:val="center"/>
          </w:tcPr>
          <w:p w14:paraId="556FD35E">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c>
          <w:tcPr>
            <w:tcW w:w="1557" w:type="dxa"/>
            <w:vMerge w:val="continue"/>
            <w:noWrap w:val="0"/>
            <w:vAlign w:val="center"/>
          </w:tcPr>
          <w:p w14:paraId="6FC6BFDC">
            <w:pPr>
              <w:shd w:val="clear" w:color="auto" w:fill="auto"/>
              <w:autoSpaceDE w:val="0"/>
              <w:autoSpaceDN w:val="0"/>
              <w:spacing w:line="300" w:lineRule="auto"/>
              <w:jc w:val="center"/>
              <w:textAlignment w:val="bottom"/>
              <w:rPr>
                <w:rFonts w:ascii="宋体"/>
                <w:color w:val="000000"/>
                <w:sz w:val="24"/>
                <w:highlight w:val="none"/>
              </w:rPr>
            </w:pPr>
          </w:p>
        </w:tc>
        <w:tc>
          <w:tcPr>
            <w:tcW w:w="1680" w:type="dxa"/>
            <w:vMerge w:val="continue"/>
            <w:noWrap w:val="0"/>
            <w:vAlign w:val="center"/>
          </w:tcPr>
          <w:p w14:paraId="659D623F">
            <w:pPr>
              <w:shd w:val="clear" w:color="auto" w:fill="auto"/>
              <w:autoSpaceDE w:val="0"/>
              <w:autoSpaceDN w:val="0"/>
              <w:spacing w:line="300" w:lineRule="auto"/>
              <w:jc w:val="center"/>
              <w:textAlignment w:val="bottom"/>
              <w:rPr>
                <w:rFonts w:ascii="宋体"/>
                <w:color w:val="000000"/>
                <w:sz w:val="24"/>
                <w:highlight w:val="none"/>
              </w:rPr>
            </w:pPr>
          </w:p>
        </w:tc>
        <w:tc>
          <w:tcPr>
            <w:tcW w:w="1229" w:type="dxa"/>
            <w:vMerge w:val="continue"/>
            <w:noWrap w:val="0"/>
            <w:vAlign w:val="center"/>
          </w:tcPr>
          <w:p w14:paraId="6C1A5671">
            <w:pPr>
              <w:shd w:val="clear" w:color="auto" w:fill="auto"/>
              <w:autoSpaceDE w:val="0"/>
              <w:autoSpaceDN w:val="0"/>
              <w:spacing w:line="300" w:lineRule="auto"/>
              <w:jc w:val="center"/>
              <w:textAlignment w:val="bottom"/>
              <w:rPr>
                <w:rFonts w:hint="eastAsia" w:ascii="宋体" w:hAnsi="宋体" w:cs="Arial Unicode MS"/>
                <w:color w:val="000000"/>
                <w:sz w:val="24"/>
                <w:highlight w:val="none"/>
              </w:rPr>
            </w:pPr>
          </w:p>
        </w:tc>
      </w:tr>
      <w:tr w14:paraId="78DD3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9" w:type="dxa"/>
            <w:vMerge w:val="restart"/>
            <w:noWrap w:val="0"/>
            <w:vAlign w:val="center"/>
          </w:tcPr>
          <w:p w14:paraId="6AD177A6">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r>
              <w:rPr>
                <w:rFonts w:hint="eastAsia" w:ascii="宋体" w:hAnsi="Times New Roman" w:eastAsia="宋体" w:cs="Times New Roman"/>
                <w:color w:val="000000"/>
                <w:sz w:val="24"/>
                <w:highlight w:val="none"/>
                <w:lang w:val="en-US" w:eastAsia="zh-CN"/>
              </w:rPr>
              <w:t>2</w:t>
            </w:r>
          </w:p>
        </w:tc>
        <w:tc>
          <w:tcPr>
            <w:tcW w:w="2542" w:type="dxa"/>
            <w:noWrap w:val="0"/>
            <w:vAlign w:val="center"/>
          </w:tcPr>
          <w:p w14:paraId="3224B154">
            <w:pPr>
              <w:keepNext w:val="0"/>
              <w:keepLines w:val="0"/>
              <w:widowControl/>
              <w:suppressLineNumbers w:val="0"/>
              <w:jc w:val="center"/>
              <w:textAlignment w:val="center"/>
              <w:rPr>
                <w:rFonts w:hint="eastAsia" w:ascii="宋体" w:hAnsi="Times New Roman" w:eastAsia="宋体" w:cs="Times New Roman"/>
                <w:color w:val="000000"/>
                <w:sz w:val="24"/>
                <w:highlight w:val="none"/>
                <w:lang w:eastAsia="zh-CN"/>
              </w:rPr>
            </w:pPr>
            <w:r>
              <w:rPr>
                <w:rFonts w:hint="eastAsia" w:ascii="宋体" w:hAnsi="宋体" w:eastAsia="宋体" w:cs="宋体"/>
                <w:i w:val="0"/>
                <w:iCs w:val="0"/>
                <w:color w:val="000000"/>
                <w:kern w:val="0"/>
                <w:sz w:val="24"/>
                <w:szCs w:val="24"/>
                <w:u w:val="none"/>
                <w:lang w:val="en-US" w:eastAsia="zh-CN" w:bidi="ar"/>
              </w:rPr>
              <w:t>卫生巾（护垫）</w:t>
            </w:r>
          </w:p>
        </w:tc>
        <w:tc>
          <w:tcPr>
            <w:tcW w:w="842" w:type="dxa"/>
            <w:vMerge w:val="restart"/>
            <w:noWrap w:val="0"/>
            <w:vAlign w:val="center"/>
          </w:tcPr>
          <w:p w14:paraId="0B0DB9B3">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r>
              <w:rPr>
                <w:rFonts w:hint="eastAsia" w:ascii="宋体" w:hAnsi="Times New Roman" w:eastAsia="宋体" w:cs="Times New Roman"/>
                <w:color w:val="000000"/>
                <w:sz w:val="24"/>
                <w:highlight w:val="none"/>
                <w:lang w:val="en-US" w:eastAsia="zh-CN"/>
              </w:rPr>
              <w:t>8</w:t>
            </w:r>
          </w:p>
        </w:tc>
        <w:tc>
          <w:tcPr>
            <w:tcW w:w="1514" w:type="dxa"/>
            <w:vMerge w:val="restart"/>
            <w:noWrap w:val="0"/>
            <w:vAlign w:val="center"/>
          </w:tcPr>
          <w:p w14:paraId="496F2A38">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r>
              <w:rPr>
                <w:rFonts w:hint="eastAsia" w:ascii="宋体" w:hAnsi="Times New Roman" w:eastAsia="宋体" w:cs="Times New Roman"/>
                <w:color w:val="000000"/>
                <w:sz w:val="24"/>
                <w:highlight w:val="none"/>
                <w:lang w:val="en-US" w:eastAsia="zh-CN"/>
              </w:rPr>
              <w:t>1000</w:t>
            </w:r>
          </w:p>
        </w:tc>
        <w:tc>
          <w:tcPr>
            <w:tcW w:w="1557" w:type="dxa"/>
            <w:vMerge w:val="restart"/>
            <w:noWrap w:val="0"/>
            <w:vAlign w:val="center"/>
          </w:tcPr>
          <w:p w14:paraId="0D179651">
            <w:pPr>
              <w:shd w:val="clear" w:color="auto" w:fill="auto"/>
              <w:autoSpaceDE w:val="0"/>
              <w:autoSpaceDN w:val="0"/>
              <w:spacing w:line="300" w:lineRule="auto"/>
              <w:jc w:val="center"/>
              <w:textAlignment w:val="bottom"/>
              <w:rPr>
                <w:rFonts w:ascii="宋体"/>
                <w:color w:val="000000"/>
                <w:sz w:val="24"/>
                <w:highlight w:val="none"/>
              </w:rPr>
            </w:pPr>
          </w:p>
        </w:tc>
        <w:tc>
          <w:tcPr>
            <w:tcW w:w="1680" w:type="dxa"/>
            <w:vMerge w:val="restart"/>
            <w:noWrap w:val="0"/>
            <w:vAlign w:val="center"/>
          </w:tcPr>
          <w:p w14:paraId="64812616">
            <w:pPr>
              <w:shd w:val="clear" w:color="auto" w:fill="auto"/>
              <w:autoSpaceDE w:val="0"/>
              <w:autoSpaceDN w:val="0"/>
              <w:spacing w:line="300" w:lineRule="auto"/>
              <w:jc w:val="center"/>
              <w:textAlignment w:val="bottom"/>
              <w:rPr>
                <w:rFonts w:ascii="宋体"/>
                <w:color w:val="000000"/>
                <w:sz w:val="24"/>
                <w:highlight w:val="none"/>
              </w:rPr>
            </w:pPr>
          </w:p>
        </w:tc>
        <w:tc>
          <w:tcPr>
            <w:tcW w:w="1229" w:type="dxa"/>
            <w:vMerge w:val="restart"/>
            <w:noWrap w:val="0"/>
            <w:vAlign w:val="center"/>
          </w:tcPr>
          <w:p w14:paraId="6A0542EA">
            <w:pPr>
              <w:shd w:val="clear" w:color="auto" w:fill="auto"/>
              <w:autoSpaceDE w:val="0"/>
              <w:autoSpaceDN w:val="0"/>
              <w:spacing w:line="300" w:lineRule="auto"/>
              <w:jc w:val="center"/>
              <w:textAlignment w:val="bottom"/>
              <w:rPr>
                <w:rFonts w:hint="eastAsia" w:ascii="宋体" w:hAnsi="宋体" w:cs="Arial Unicode MS"/>
                <w:color w:val="000000"/>
                <w:sz w:val="24"/>
                <w:highlight w:val="none"/>
              </w:rPr>
            </w:pPr>
            <w:r>
              <w:rPr>
                <w:rFonts w:hint="eastAsia" w:ascii="宋体" w:hAnsi="宋体" w:cs="Arial Unicode MS"/>
                <w:color w:val="000000"/>
                <w:sz w:val="24"/>
                <w:highlight w:val="none"/>
              </w:rPr>
              <w:t>卫生巾（护垫）、湿巾纸、女性卫生裤、一次性内裤</w:t>
            </w:r>
          </w:p>
        </w:tc>
      </w:tr>
      <w:tr w14:paraId="60F1D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9" w:type="dxa"/>
            <w:vMerge w:val="continue"/>
            <w:noWrap w:val="0"/>
            <w:vAlign w:val="center"/>
          </w:tcPr>
          <w:p w14:paraId="1D34575E">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c>
          <w:tcPr>
            <w:tcW w:w="2542" w:type="dxa"/>
            <w:noWrap w:val="0"/>
            <w:vAlign w:val="center"/>
          </w:tcPr>
          <w:p w14:paraId="0E00134E">
            <w:pPr>
              <w:keepNext w:val="0"/>
              <w:keepLines w:val="0"/>
              <w:widowControl/>
              <w:suppressLineNumbers w:val="0"/>
              <w:jc w:val="center"/>
              <w:textAlignment w:val="center"/>
              <w:rPr>
                <w:rFonts w:hint="eastAsia" w:ascii="宋体" w:hAnsi="Times New Roman" w:eastAsia="宋体" w:cs="Times New Roman"/>
                <w:color w:val="000000"/>
                <w:sz w:val="24"/>
                <w:highlight w:val="none"/>
                <w:lang w:eastAsia="zh-CN"/>
              </w:rPr>
            </w:pPr>
            <w:r>
              <w:rPr>
                <w:rFonts w:hint="eastAsia" w:ascii="宋体" w:hAnsi="宋体" w:eastAsia="宋体" w:cs="宋体"/>
                <w:i w:val="0"/>
                <w:iCs w:val="0"/>
                <w:color w:val="000000"/>
                <w:kern w:val="0"/>
                <w:sz w:val="24"/>
                <w:szCs w:val="24"/>
                <w:u w:val="none"/>
                <w:lang w:val="en-US" w:eastAsia="zh-CN" w:bidi="ar"/>
              </w:rPr>
              <w:t>湿巾</w:t>
            </w:r>
          </w:p>
        </w:tc>
        <w:tc>
          <w:tcPr>
            <w:tcW w:w="842" w:type="dxa"/>
            <w:vMerge w:val="continue"/>
            <w:noWrap w:val="0"/>
            <w:vAlign w:val="center"/>
          </w:tcPr>
          <w:p w14:paraId="348AADB3">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eastAsia="zh-CN"/>
              </w:rPr>
            </w:pPr>
          </w:p>
        </w:tc>
        <w:tc>
          <w:tcPr>
            <w:tcW w:w="1514" w:type="dxa"/>
            <w:vMerge w:val="continue"/>
            <w:noWrap w:val="0"/>
            <w:vAlign w:val="center"/>
          </w:tcPr>
          <w:p w14:paraId="223E661C">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eastAsia="zh-CN"/>
              </w:rPr>
            </w:pPr>
          </w:p>
        </w:tc>
        <w:tc>
          <w:tcPr>
            <w:tcW w:w="1557" w:type="dxa"/>
            <w:vMerge w:val="continue"/>
            <w:noWrap w:val="0"/>
            <w:vAlign w:val="center"/>
          </w:tcPr>
          <w:p w14:paraId="583AC2A1">
            <w:pPr>
              <w:shd w:val="clear" w:color="auto" w:fill="auto"/>
              <w:autoSpaceDE w:val="0"/>
              <w:autoSpaceDN w:val="0"/>
              <w:spacing w:line="300" w:lineRule="auto"/>
              <w:jc w:val="center"/>
              <w:textAlignment w:val="bottom"/>
              <w:rPr>
                <w:rFonts w:ascii="宋体"/>
                <w:color w:val="000000"/>
                <w:sz w:val="24"/>
                <w:highlight w:val="none"/>
              </w:rPr>
            </w:pPr>
          </w:p>
        </w:tc>
        <w:tc>
          <w:tcPr>
            <w:tcW w:w="1680" w:type="dxa"/>
            <w:vMerge w:val="continue"/>
            <w:noWrap w:val="0"/>
            <w:vAlign w:val="center"/>
          </w:tcPr>
          <w:p w14:paraId="70A4D478">
            <w:pPr>
              <w:shd w:val="clear" w:color="auto" w:fill="auto"/>
              <w:autoSpaceDE w:val="0"/>
              <w:autoSpaceDN w:val="0"/>
              <w:spacing w:line="300" w:lineRule="auto"/>
              <w:jc w:val="center"/>
              <w:textAlignment w:val="bottom"/>
              <w:rPr>
                <w:rFonts w:ascii="宋体"/>
                <w:color w:val="000000"/>
                <w:sz w:val="24"/>
                <w:highlight w:val="none"/>
              </w:rPr>
            </w:pPr>
          </w:p>
        </w:tc>
        <w:tc>
          <w:tcPr>
            <w:tcW w:w="1229" w:type="dxa"/>
            <w:vMerge w:val="continue"/>
            <w:noWrap w:val="0"/>
            <w:vAlign w:val="center"/>
          </w:tcPr>
          <w:p w14:paraId="48F1EFEF">
            <w:pPr>
              <w:shd w:val="clear" w:color="auto" w:fill="auto"/>
              <w:autoSpaceDE w:val="0"/>
              <w:autoSpaceDN w:val="0"/>
              <w:spacing w:line="300" w:lineRule="auto"/>
              <w:jc w:val="center"/>
              <w:textAlignment w:val="bottom"/>
              <w:rPr>
                <w:rFonts w:hint="eastAsia" w:ascii="宋体" w:hAnsi="宋体" w:cs="Arial Unicode MS"/>
                <w:color w:val="000000"/>
                <w:sz w:val="24"/>
                <w:highlight w:val="none"/>
              </w:rPr>
            </w:pPr>
          </w:p>
        </w:tc>
      </w:tr>
      <w:tr w14:paraId="1EC9F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9" w:type="dxa"/>
            <w:vMerge w:val="continue"/>
            <w:noWrap w:val="0"/>
            <w:vAlign w:val="center"/>
          </w:tcPr>
          <w:p w14:paraId="612D0DF3">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c>
          <w:tcPr>
            <w:tcW w:w="2542" w:type="dxa"/>
            <w:noWrap w:val="0"/>
            <w:vAlign w:val="center"/>
          </w:tcPr>
          <w:p w14:paraId="551565C1">
            <w:pPr>
              <w:keepNext w:val="0"/>
              <w:keepLines w:val="0"/>
              <w:widowControl/>
              <w:suppressLineNumbers w:val="0"/>
              <w:jc w:val="center"/>
              <w:textAlignment w:val="center"/>
              <w:rPr>
                <w:rFonts w:hint="eastAsia" w:ascii="宋体" w:hAnsi="Times New Roman" w:eastAsia="宋体" w:cs="Times New Roman"/>
                <w:color w:val="000000"/>
                <w:sz w:val="24"/>
                <w:highlight w:val="none"/>
                <w:lang w:eastAsia="zh-CN"/>
              </w:rPr>
            </w:pPr>
            <w:r>
              <w:rPr>
                <w:rFonts w:hint="eastAsia" w:ascii="宋体" w:hAnsi="宋体" w:eastAsia="宋体" w:cs="宋体"/>
                <w:i w:val="0"/>
                <w:iCs w:val="0"/>
                <w:color w:val="000000"/>
                <w:kern w:val="0"/>
                <w:sz w:val="24"/>
                <w:szCs w:val="24"/>
                <w:u w:val="none"/>
                <w:lang w:val="en-US" w:eastAsia="zh-CN" w:bidi="ar"/>
              </w:rPr>
              <w:t>女性卫生裤</w:t>
            </w:r>
          </w:p>
        </w:tc>
        <w:tc>
          <w:tcPr>
            <w:tcW w:w="842" w:type="dxa"/>
            <w:vMerge w:val="continue"/>
            <w:noWrap w:val="0"/>
            <w:vAlign w:val="center"/>
          </w:tcPr>
          <w:p w14:paraId="75F8955F">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val="en-US" w:eastAsia="zh-CN"/>
              </w:rPr>
            </w:pPr>
          </w:p>
        </w:tc>
        <w:tc>
          <w:tcPr>
            <w:tcW w:w="1514" w:type="dxa"/>
            <w:vMerge w:val="continue"/>
            <w:noWrap w:val="0"/>
            <w:vAlign w:val="center"/>
          </w:tcPr>
          <w:p w14:paraId="16F17DAB">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c>
          <w:tcPr>
            <w:tcW w:w="1557" w:type="dxa"/>
            <w:vMerge w:val="continue"/>
            <w:noWrap w:val="0"/>
            <w:vAlign w:val="center"/>
          </w:tcPr>
          <w:p w14:paraId="74413D67">
            <w:pPr>
              <w:shd w:val="clear" w:color="auto" w:fill="auto"/>
              <w:autoSpaceDE w:val="0"/>
              <w:autoSpaceDN w:val="0"/>
              <w:spacing w:line="300" w:lineRule="auto"/>
              <w:jc w:val="center"/>
              <w:textAlignment w:val="bottom"/>
              <w:rPr>
                <w:rFonts w:ascii="宋体"/>
                <w:color w:val="000000"/>
                <w:sz w:val="24"/>
                <w:highlight w:val="none"/>
              </w:rPr>
            </w:pPr>
          </w:p>
        </w:tc>
        <w:tc>
          <w:tcPr>
            <w:tcW w:w="1680" w:type="dxa"/>
            <w:vMerge w:val="continue"/>
            <w:noWrap w:val="0"/>
            <w:vAlign w:val="center"/>
          </w:tcPr>
          <w:p w14:paraId="019E2951">
            <w:pPr>
              <w:shd w:val="clear" w:color="auto" w:fill="auto"/>
              <w:autoSpaceDE w:val="0"/>
              <w:autoSpaceDN w:val="0"/>
              <w:spacing w:line="300" w:lineRule="auto"/>
              <w:jc w:val="center"/>
              <w:textAlignment w:val="bottom"/>
              <w:rPr>
                <w:rFonts w:ascii="宋体"/>
                <w:color w:val="000000"/>
                <w:sz w:val="24"/>
                <w:highlight w:val="none"/>
              </w:rPr>
            </w:pPr>
          </w:p>
        </w:tc>
        <w:tc>
          <w:tcPr>
            <w:tcW w:w="1229" w:type="dxa"/>
            <w:vMerge w:val="continue"/>
            <w:noWrap w:val="0"/>
            <w:vAlign w:val="center"/>
          </w:tcPr>
          <w:p w14:paraId="438B46FF">
            <w:pPr>
              <w:shd w:val="clear" w:color="auto" w:fill="auto"/>
              <w:autoSpaceDE w:val="0"/>
              <w:autoSpaceDN w:val="0"/>
              <w:spacing w:line="300" w:lineRule="auto"/>
              <w:jc w:val="center"/>
              <w:textAlignment w:val="bottom"/>
              <w:rPr>
                <w:rFonts w:hint="eastAsia" w:ascii="宋体" w:hAnsi="宋体" w:cs="Arial Unicode MS"/>
                <w:color w:val="000000"/>
                <w:sz w:val="24"/>
                <w:highlight w:val="none"/>
              </w:rPr>
            </w:pPr>
          </w:p>
        </w:tc>
      </w:tr>
      <w:tr w14:paraId="47C49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9" w:type="dxa"/>
            <w:vMerge w:val="continue"/>
            <w:noWrap w:val="0"/>
            <w:vAlign w:val="center"/>
          </w:tcPr>
          <w:p w14:paraId="06F4EA83">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c>
          <w:tcPr>
            <w:tcW w:w="2542" w:type="dxa"/>
            <w:noWrap w:val="0"/>
            <w:vAlign w:val="center"/>
          </w:tcPr>
          <w:p w14:paraId="4649C815">
            <w:pPr>
              <w:keepNext w:val="0"/>
              <w:keepLines w:val="0"/>
              <w:widowControl/>
              <w:suppressLineNumbers w:val="0"/>
              <w:jc w:val="center"/>
              <w:textAlignment w:val="center"/>
              <w:rPr>
                <w:rFonts w:hint="eastAsia" w:ascii="宋体" w:hAnsi="Times New Roman" w:eastAsia="宋体" w:cs="Times New Roman"/>
                <w:color w:val="000000"/>
                <w:sz w:val="24"/>
                <w:highlight w:val="none"/>
                <w:lang w:eastAsia="zh-CN"/>
              </w:rPr>
            </w:pPr>
            <w:r>
              <w:rPr>
                <w:rFonts w:hint="eastAsia" w:ascii="宋体" w:hAnsi="宋体" w:eastAsia="宋体" w:cs="宋体"/>
                <w:i w:val="0"/>
                <w:iCs w:val="0"/>
                <w:color w:val="000000"/>
                <w:kern w:val="0"/>
                <w:sz w:val="24"/>
                <w:szCs w:val="24"/>
                <w:u w:val="none"/>
                <w:lang w:val="en-US" w:eastAsia="zh-CN" w:bidi="ar"/>
              </w:rPr>
              <w:t>一次性内裤</w:t>
            </w:r>
          </w:p>
        </w:tc>
        <w:tc>
          <w:tcPr>
            <w:tcW w:w="842" w:type="dxa"/>
            <w:vMerge w:val="continue"/>
            <w:noWrap w:val="0"/>
            <w:vAlign w:val="center"/>
          </w:tcPr>
          <w:p w14:paraId="1BCBA8B4">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val="en-US" w:eastAsia="zh-CN"/>
              </w:rPr>
            </w:pPr>
          </w:p>
        </w:tc>
        <w:tc>
          <w:tcPr>
            <w:tcW w:w="1514" w:type="dxa"/>
            <w:vMerge w:val="continue"/>
            <w:noWrap w:val="0"/>
            <w:vAlign w:val="center"/>
          </w:tcPr>
          <w:p w14:paraId="3B647881">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c>
          <w:tcPr>
            <w:tcW w:w="1557" w:type="dxa"/>
            <w:vMerge w:val="continue"/>
            <w:noWrap w:val="0"/>
            <w:vAlign w:val="center"/>
          </w:tcPr>
          <w:p w14:paraId="7E34AA7F">
            <w:pPr>
              <w:shd w:val="clear" w:color="auto" w:fill="auto"/>
              <w:autoSpaceDE w:val="0"/>
              <w:autoSpaceDN w:val="0"/>
              <w:spacing w:line="300" w:lineRule="auto"/>
              <w:jc w:val="center"/>
              <w:textAlignment w:val="bottom"/>
              <w:rPr>
                <w:rFonts w:ascii="宋体"/>
                <w:color w:val="000000"/>
                <w:sz w:val="24"/>
                <w:highlight w:val="none"/>
              </w:rPr>
            </w:pPr>
          </w:p>
        </w:tc>
        <w:tc>
          <w:tcPr>
            <w:tcW w:w="1680" w:type="dxa"/>
            <w:vMerge w:val="continue"/>
            <w:noWrap w:val="0"/>
            <w:vAlign w:val="center"/>
          </w:tcPr>
          <w:p w14:paraId="1A55A81E">
            <w:pPr>
              <w:shd w:val="clear" w:color="auto" w:fill="auto"/>
              <w:autoSpaceDE w:val="0"/>
              <w:autoSpaceDN w:val="0"/>
              <w:spacing w:line="300" w:lineRule="auto"/>
              <w:jc w:val="center"/>
              <w:textAlignment w:val="bottom"/>
              <w:rPr>
                <w:rFonts w:ascii="宋体"/>
                <w:color w:val="000000"/>
                <w:sz w:val="24"/>
                <w:highlight w:val="none"/>
              </w:rPr>
            </w:pPr>
          </w:p>
        </w:tc>
        <w:tc>
          <w:tcPr>
            <w:tcW w:w="1229" w:type="dxa"/>
            <w:vMerge w:val="continue"/>
            <w:noWrap w:val="0"/>
            <w:vAlign w:val="center"/>
          </w:tcPr>
          <w:p w14:paraId="66510D79">
            <w:pPr>
              <w:shd w:val="clear" w:color="auto" w:fill="auto"/>
              <w:autoSpaceDE w:val="0"/>
              <w:autoSpaceDN w:val="0"/>
              <w:spacing w:line="300" w:lineRule="auto"/>
              <w:jc w:val="center"/>
              <w:textAlignment w:val="bottom"/>
              <w:rPr>
                <w:rFonts w:hint="eastAsia" w:ascii="宋体" w:hAnsi="宋体" w:cs="Arial Unicode MS"/>
                <w:color w:val="000000"/>
                <w:sz w:val="24"/>
                <w:highlight w:val="none"/>
              </w:rPr>
            </w:pPr>
          </w:p>
        </w:tc>
      </w:tr>
      <w:tr w14:paraId="47ED7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9" w:type="dxa"/>
            <w:vMerge w:val="restart"/>
            <w:noWrap w:val="0"/>
            <w:vAlign w:val="center"/>
          </w:tcPr>
          <w:p w14:paraId="6A4A05F6">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r>
              <w:rPr>
                <w:rFonts w:hint="eastAsia" w:ascii="宋体" w:hAnsi="Times New Roman" w:eastAsia="宋体" w:cs="Times New Roman"/>
                <w:color w:val="000000"/>
                <w:sz w:val="24"/>
                <w:highlight w:val="none"/>
                <w:lang w:val="en-US" w:eastAsia="zh-CN"/>
              </w:rPr>
              <w:t>3</w:t>
            </w:r>
          </w:p>
        </w:tc>
        <w:tc>
          <w:tcPr>
            <w:tcW w:w="2542" w:type="dxa"/>
            <w:noWrap w:val="0"/>
            <w:vAlign w:val="center"/>
          </w:tcPr>
          <w:p w14:paraId="4AF41984">
            <w:pPr>
              <w:keepNext w:val="0"/>
              <w:keepLines w:val="0"/>
              <w:widowControl/>
              <w:suppressLineNumbers w:val="0"/>
              <w:jc w:val="center"/>
              <w:textAlignment w:val="center"/>
              <w:rPr>
                <w:rFonts w:hint="eastAsia" w:ascii="宋体" w:hAnsi="Times New Roman" w:eastAsia="宋体" w:cs="Times New Roman"/>
                <w:color w:val="000000"/>
                <w:sz w:val="24"/>
                <w:highlight w:val="none"/>
                <w:lang w:eastAsia="zh-CN"/>
              </w:rPr>
            </w:pPr>
            <w:r>
              <w:rPr>
                <w:rFonts w:hint="eastAsia" w:ascii="宋体" w:hAnsi="宋体" w:eastAsia="宋体" w:cs="宋体"/>
                <w:i w:val="0"/>
                <w:iCs w:val="0"/>
                <w:color w:val="000000"/>
                <w:kern w:val="0"/>
                <w:sz w:val="24"/>
                <w:szCs w:val="24"/>
                <w:u w:val="none"/>
                <w:lang w:val="en-US" w:eastAsia="zh-CN" w:bidi="ar"/>
              </w:rPr>
              <w:t>书写笔</w:t>
            </w:r>
          </w:p>
        </w:tc>
        <w:tc>
          <w:tcPr>
            <w:tcW w:w="842" w:type="dxa"/>
            <w:vMerge w:val="restart"/>
            <w:noWrap w:val="0"/>
            <w:vAlign w:val="center"/>
          </w:tcPr>
          <w:p w14:paraId="6E1205EA">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r>
              <w:rPr>
                <w:rFonts w:hint="eastAsia" w:ascii="宋体" w:hAnsi="Times New Roman" w:eastAsia="宋体" w:cs="Times New Roman"/>
                <w:color w:val="000000"/>
                <w:sz w:val="24"/>
                <w:highlight w:val="none"/>
                <w:lang w:val="en-US" w:eastAsia="zh-CN"/>
              </w:rPr>
              <w:t>8</w:t>
            </w:r>
          </w:p>
        </w:tc>
        <w:tc>
          <w:tcPr>
            <w:tcW w:w="1514" w:type="dxa"/>
            <w:vMerge w:val="restart"/>
            <w:noWrap w:val="0"/>
            <w:vAlign w:val="center"/>
          </w:tcPr>
          <w:p w14:paraId="2A832F65">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r>
              <w:rPr>
                <w:rFonts w:hint="eastAsia" w:ascii="宋体" w:hAnsi="Times New Roman" w:eastAsia="宋体" w:cs="Times New Roman"/>
                <w:color w:val="000000"/>
                <w:sz w:val="24"/>
                <w:highlight w:val="none"/>
                <w:lang w:val="en-US" w:eastAsia="zh-CN"/>
              </w:rPr>
              <w:t>950</w:t>
            </w:r>
          </w:p>
        </w:tc>
        <w:tc>
          <w:tcPr>
            <w:tcW w:w="1557" w:type="dxa"/>
            <w:vMerge w:val="restart"/>
            <w:noWrap w:val="0"/>
            <w:vAlign w:val="center"/>
          </w:tcPr>
          <w:p w14:paraId="2D0AC373">
            <w:pPr>
              <w:shd w:val="clear" w:color="auto" w:fill="auto"/>
              <w:autoSpaceDE w:val="0"/>
              <w:autoSpaceDN w:val="0"/>
              <w:spacing w:line="300" w:lineRule="auto"/>
              <w:jc w:val="center"/>
              <w:textAlignment w:val="bottom"/>
              <w:rPr>
                <w:rFonts w:ascii="宋体"/>
                <w:color w:val="000000"/>
                <w:sz w:val="24"/>
                <w:highlight w:val="none"/>
              </w:rPr>
            </w:pPr>
          </w:p>
        </w:tc>
        <w:tc>
          <w:tcPr>
            <w:tcW w:w="1680" w:type="dxa"/>
            <w:vMerge w:val="restart"/>
            <w:noWrap w:val="0"/>
            <w:vAlign w:val="center"/>
          </w:tcPr>
          <w:p w14:paraId="03B975E2">
            <w:pPr>
              <w:shd w:val="clear" w:color="auto" w:fill="auto"/>
              <w:autoSpaceDE w:val="0"/>
              <w:autoSpaceDN w:val="0"/>
              <w:spacing w:line="300" w:lineRule="auto"/>
              <w:jc w:val="center"/>
              <w:textAlignment w:val="bottom"/>
              <w:rPr>
                <w:rFonts w:ascii="宋体"/>
                <w:color w:val="000000"/>
                <w:sz w:val="24"/>
                <w:highlight w:val="none"/>
              </w:rPr>
            </w:pPr>
          </w:p>
        </w:tc>
        <w:tc>
          <w:tcPr>
            <w:tcW w:w="1229" w:type="dxa"/>
            <w:vMerge w:val="restart"/>
            <w:noWrap w:val="0"/>
            <w:vAlign w:val="center"/>
          </w:tcPr>
          <w:p w14:paraId="16496774">
            <w:pPr>
              <w:shd w:val="clear" w:color="auto" w:fill="auto"/>
              <w:autoSpaceDE w:val="0"/>
              <w:autoSpaceDN w:val="0"/>
              <w:spacing w:line="300" w:lineRule="auto"/>
              <w:jc w:val="center"/>
              <w:textAlignment w:val="bottom"/>
              <w:rPr>
                <w:rFonts w:hint="eastAsia" w:ascii="宋体" w:hAnsi="宋体" w:eastAsia="宋体" w:cs="Arial Unicode MS"/>
                <w:color w:val="000000"/>
                <w:sz w:val="24"/>
                <w:highlight w:val="none"/>
                <w:lang w:val="en-US" w:eastAsia="zh-CN"/>
              </w:rPr>
            </w:pPr>
            <w:r>
              <w:rPr>
                <w:rFonts w:hint="eastAsia" w:ascii="宋体" w:hAnsi="宋体" w:cs="Arial Unicode MS"/>
                <w:color w:val="000000"/>
                <w:sz w:val="24"/>
                <w:highlight w:val="none"/>
                <w:lang w:val="en-US" w:eastAsia="zh-CN"/>
              </w:rPr>
              <w:t>文具</w:t>
            </w:r>
          </w:p>
        </w:tc>
      </w:tr>
      <w:tr w14:paraId="7C69B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9" w:type="dxa"/>
            <w:vMerge w:val="continue"/>
            <w:noWrap w:val="0"/>
            <w:vAlign w:val="center"/>
          </w:tcPr>
          <w:p w14:paraId="6D642D15">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c>
          <w:tcPr>
            <w:tcW w:w="2542" w:type="dxa"/>
            <w:noWrap w:val="0"/>
            <w:vAlign w:val="center"/>
          </w:tcPr>
          <w:p w14:paraId="451AE76D">
            <w:pPr>
              <w:keepNext w:val="0"/>
              <w:keepLines w:val="0"/>
              <w:widowControl/>
              <w:suppressLineNumbers w:val="0"/>
              <w:jc w:val="center"/>
              <w:textAlignment w:val="center"/>
              <w:rPr>
                <w:rFonts w:hint="eastAsia" w:ascii="宋体" w:hAnsi="Times New Roman" w:eastAsia="宋体" w:cs="Times New Roman"/>
                <w:color w:val="000000"/>
                <w:sz w:val="24"/>
                <w:highlight w:val="none"/>
                <w:lang w:eastAsia="zh-CN"/>
              </w:rPr>
            </w:pPr>
            <w:r>
              <w:rPr>
                <w:rFonts w:hint="eastAsia" w:ascii="宋体" w:hAnsi="宋体" w:eastAsia="宋体" w:cs="宋体"/>
                <w:i w:val="0"/>
                <w:iCs w:val="0"/>
                <w:color w:val="000000"/>
                <w:kern w:val="0"/>
                <w:sz w:val="24"/>
                <w:szCs w:val="24"/>
                <w:u w:val="none"/>
                <w:lang w:val="en-US" w:eastAsia="zh-CN" w:bidi="ar"/>
              </w:rPr>
              <w:t>橡皮擦</w:t>
            </w:r>
          </w:p>
        </w:tc>
        <w:tc>
          <w:tcPr>
            <w:tcW w:w="842" w:type="dxa"/>
            <w:vMerge w:val="continue"/>
            <w:noWrap w:val="0"/>
            <w:vAlign w:val="center"/>
          </w:tcPr>
          <w:p w14:paraId="68F5CD8A">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c>
          <w:tcPr>
            <w:tcW w:w="1514" w:type="dxa"/>
            <w:vMerge w:val="continue"/>
            <w:noWrap w:val="0"/>
            <w:vAlign w:val="center"/>
          </w:tcPr>
          <w:p w14:paraId="44B600E6">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c>
          <w:tcPr>
            <w:tcW w:w="1557" w:type="dxa"/>
            <w:vMerge w:val="continue"/>
            <w:noWrap w:val="0"/>
            <w:vAlign w:val="center"/>
          </w:tcPr>
          <w:p w14:paraId="76CC5BD4">
            <w:pPr>
              <w:shd w:val="clear" w:color="auto" w:fill="auto"/>
              <w:autoSpaceDE w:val="0"/>
              <w:autoSpaceDN w:val="0"/>
              <w:spacing w:line="300" w:lineRule="auto"/>
              <w:jc w:val="center"/>
              <w:textAlignment w:val="bottom"/>
              <w:rPr>
                <w:rFonts w:ascii="宋体"/>
                <w:color w:val="000000"/>
                <w:sz w:val="24"/>
                <w:highlight w:val="none"/>
              </w:rPr>
            </w:pPr>
          </w:p>
        </w:tc>
        <w:tc>
          <w:tcPr>
            <w:tcW w:w="1680" w:type="dxa"/>
            <w:vMerge w:val="continue"/>
            <w:noWrap w:val="0"/>
            <w:vAlign w:val="center"/>
          </w:tcPr>
          <w:p w14:paraId="71615A12">
            <w:pPr>
              <w:shd w:val="clear" w:color="auto" w:fill="auto"/>
              <w:autoSpaceDE w:val="0"/>
              <w:autoSpaceDN w:val="0"/>
              <w:spacing w:line="300" w:lineRule="auto"/>
              <w:jc w:val="center"/>
              <w:textAlignment w:val="bottom"/>
              <w:rPr>
                <w:rFonts w:ascii="宋体"/>
                <w:color w:val="000000"/>
                <w:sz w:val="24"/>
                <w:highlight w:val="none"/>
              </w:rPr>
            </w:pPr>
          </w:p>
        </w:tc>
        <w:tc>
          <w:tcPr>
            <w:tcW w:w="1229" w:type="dxa"/>
            <w:vMerge w:val="continue"/>
            <w:noWrap w:val="0"/>
            <w:vAlign w:val="center"/>
          </w:tcPr>
          <w:p w14:paraId="5935D6F7">
            <w:pPr>
              <w:shd w:val="clear" w:color="auto" w:fill="auto"/>
              <w:autoSpaceDE w:val="0"/>
              <w:autoSpaceDN w:val="0"/>
              <w:spacing w:line="300" w:lineRule="auto"/>
              <w:jc w:val="center"/>
              <w:textAlignment w:val="bottom"/>
              <w:rPr>
                <w:rFonts w:hint="eastAsia" w:ascii="宋体" w:hAnsi="宋体" w:cs="Arial Unicode MS"/>
                <w:color w:val="000000"/>
                <w:sz w:val="24"/>
                <w:highlight w:val="none"/>
              </w:rPr>
            </w:pPr>
          </w:p>
        </w:tc>
      </w:tr>
      <w:tr w14:paraId="7E709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9" w:type="dxa"/>
            <w:vMerge w:val="continue"/>
            <w:noWrap w:val="0"/>
            <w:vAlign w:val="center"/>
          </w:tcPr>
          <w:p w14:paraId="4B25BBFC">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c>
          <w:tcPr>
            <w:tcW w:w="2542" w:type="dxa"/>
            <w:noWrap w:val="0"/>
            <w:vAlign w:val="center"/>
          </w:tcPr>
          <w:p w14:paraId="4C365082">
            <w:pPr>
              <w:keepNext w:val="0"/>
              <w:keepLines w:val="0"/>
              <w:widowControl/>
              <w:suppressLineNumbers w:val="0"/>
              <w:jc w:val="center"/>
              <w:textAlignment w:val="center"/>
              <w:rPr>
                <w:rFonts w:hint="eastAsia" w:ascii="宋体" w:hAnsi="Times New Roman" w:eastAsia="宋体" w:cs="Times New Roman"/>
                <w:color w:val="000000"/>
                <w:sz w:val="24"/>
                <w:highlight w:val="none"/>
                <w:lang w:eastAsia="zh-CN"/>
              </w:rPr>
            </w:pPr>
            <w:r>
              <w:rPr>
                <w:rFonts w:hint="eastAsia" w:ascii="宋体" w:hAnsi="宋体" w:eastAsia="宋体" w:cs="宋体"/>
                <w:i w:val="0"/>
                <w:iCs w:val="0"/>
                <w:color w:val="000000"/>
                <w:kern w:val="0"/>
                <w:sz w:val="24"/>
                <w:szCs w:val="24"/>
                <w:u w:val="none"/>
                <w:lang w:val="en-US" w:eastAsia="zh-CN" w:bidi="ar"/>
              </w:rPr>
              <w:t>涂改制品</w:t>
            </w:r>
          </w:p>
        </w:tc>
        <w:tc>
          <w:tcPr>
            <w:tcW w:w="842" w:type="dxa"/>
            <w:vMerge w:val="continue"/>
            <w:noWrap w:val="0"/>
            <w:vAlign w:val="center"/>
          </w:tcPr>
          <w:p w14:paraId="247E0B6D">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val="en-US" w:eastAsia="zh-CN"/>
              </w:rPr>
            </w:pPr>
          </w:p>
        </w:tc>
        <w:tc>
          <w:tcPr>
            <w:tcW w:w="1514" w:type="dxa"/>
            <w:vMerge w:val="continue"/>
            <w:noWrap w:val="0"/>
            <w:vAlign w:val="center"/>
          </w:tcPr>
          <w:p w14:paraId="13686D9D">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c>
          <w:tcPr>
            <w:tcW w:w="1557" w:type="dxa"/>
            <w:vMerge w:val="continue"/>
            <w:noWrap w:val="0"/>
            <w:vAlign w:val="center"/>
          </w:tcPr>
          <w:p w14:paraId="739A1ABF">
            <w:pPr>
              <w:shd w:val="clear" w:color="auto" w:fill="auto"/>
              <w:autoSpaceDE w:val="0"/>
              <w:autoSpaceDN w:val="0"/>
              <w:spacing w:line="300" w:lineRule="auto"/>
              <w:jc w:val="center"/>
              <w:textAlignment w:val="bottom"/>
              <w:rPr>
                <w:rFonts w:ascii="宋体"/>
                <w:color w:val="000000"/>
                <w:sz w:val="24"/>
                <w:highlight w:val="none"/>
              </w:rPr>
            </w:pPr>
          </w:p>
        </w:tc>
        <w:tc>
          <w:tcPr>
            <w:tcW w:w="1680" w:type="dxa"/>
            <w:vMerge w:val="continue"/>
            <w:noWrap w:val="0"/>
            <w:vAlign w:val="center"/>
          </w:tcPr>
          <w:p w14:paraId="58FE7978">
            <w:pPr>
              <w:shd w:val="clear" w:color="auto" w:fill="auto"/>
              <w:autoSpaceDE w:val="0"/>
              <w:autoSpaceDN w:val="0"/>
              <w:spacing w:line="300" w:lineRule="auto"/>
              <w:jc w:val="center"/>
              <w:textAlignment w:val="bottom"/>
              <w:rPr>
                <w:rFonts w:ascii="宋体"/>
                <w:color w:val="000000"/>
                <w:sz w:val="24"/>
                <w:highlight w:val="none"/>
              </w:rPr>
            </w:pPr>
          </w:p>
        </w:tc>
        <w:tc>
          <w:tcPr>
            <w:tcW w:w="1229" w:type="dxa"/>
            <w:vMerge w:val="continue"/>
            <w:noWrap w:val="0"/>
            <w:vAlign w:val="center"/>
          </w:tcPr>
          <w:p w14:paraId="5F71F70B">
            <w:pPr>
              <w:shd w:val="clear" w:color="auto" w:fill="auto"/>
              <w:autoSpaceDE w:val="0"/>
              <w:autoSpaceDN w:val="0"/>
              <w:spacing w:line="300" w:lineRule="auto"/>
              <w:jc w:val="center"/>
              <w:textAlignment w:val="bottom"/>
              <w:rPr>
                <w:rFonts w:hint="eastAsia" w:ascii="宋体" w:hAnsi="宋体" w:cs="Arial Unicode MS"/>
                <w:color w:val="000000"/>
                <w:sz w:val="24"/>
                <w:highlight w:val="none"/>
              </w:rPr>
            </w:pPr>
          </w:p>
        </w:tc>
      </w:tr>
      <w:tr w14:paraId="6576E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9" w:type="dxa"/>
            <w:vMerge w:val="continue"/>
            <w:noWrap w:val="0"/>
            <w:vAlign w:val="center"/>
          </w:tcPr>
          <w:p w14:paraId="590ED3E5">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c>
          <w:tcPr>
            <w:tcW w:w="2542" w:type="dxa"/>
            <w:noWrap w:val="0"/>
            <w:vAlign w:val="center"/>
          </w:tcPr>
          <w:p w14:paraId="686A9202">
            <w:pPr>
              <w:keepNext w:val="0"/>
              <w:keepLines w:val="0"/>
              <w:widowControl/>
              <w:suppressLineNumbers w:val="0"/>
              <w:jc w:val="center"/>
              <w:textAlignment w:val="center"/>
              <w:rPr>
                <w:rFonts w:hint="eastAsia" w:ascii="宋体" w:hAnsi="Times New Roman" w:eastAsia="宋体" w:cs="Times New Roman"/>
                <w:color w:val="000000"/>
                <w:sz w:val="24"/>
                <w:highlight w:val="none"/>
                <w:lang w:eastAsia="zh-CN"/>
              </w:rPr>
            </w:pPr>
            <w:r>
              <w:rPr>
                <w:rFonts w:hint="eastAsia" w:ascii="宋体" w:hAnsi="宋体" w:eastAsia="宋体" w:cs="宋体"/>
                <w:i w:val="0"/>
                <w:iCs w:val="0"/>
                <w:color w:val="000000"/>
                <w:kern w:val="0"/>
                <w:sz w:val="24"/>
                <w:szCs w:val="24"/>
                <w:u w:val="none"/>
                <w:lang w:val="en-US" w:eastAsia="zh-CN" w:bidi="ar"/>
              </w:rPr>
              <w:t>胶黏剂</w:t>
            </w:r>
          </w:p>
        </w:tc>
        <w:tc>
          <w:tcPr>
            <w:tcW w:w="842" w:type="dxa"/>
            <w:vMerge w:val="continue"/>
            <w:noWrap w:val="0"/>
            <w:vAlign w:val="center"/>
          </w:tcPr>
          <w:p w14:paraId="75C44C1C">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val="en-US" w:eastAsia="zh-CN"/>
              </w:rPr>
            </w:pPr>
          </w:p>
        </w:tc>
        <w:tc>
          <w:tcPr>
            <w:tcW w:w="1514" w:type="dxa"/>
            <w:vMerge w:val="continue"/>
            <w:noWrap w:val="0"/>
            <w:vAlign w:val="center"/>
          </w:tcPr>
          <w:p w14:paraId="08B8084F">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c>
          <w:tcPr>
            <w:tcW w:w="1557" w:type="dxa"/>
            <w:vMerge w:val="continue"/>
            <w:noWrap w:val="0"/>
            <w:vAlign w:val="center"/>
          </w:tcPr>
          <w:p w14:paraId="7C232888">
            <w:pPr>
              <w:shd w:val="clear" w:color="auto" w:fill="auto"/>
              <w:autoSpaceDE w:val="0"/>
              <w:autoSpaceDN w:val="0"/>
              <w:spacing w:line="300" w:lineRule="auto"/>
              <w:jc w:val="center"/>
              <w:textAlignment w:val="bottom"/>
              <w:rPr>
                <w:rFonts w:ascii="宋体"/>
                <w:color w:val="000000"/>
                <w:sz w:val="24"/>
                <w:highlight w:val="none"/>
              </w:rPr>
            </w:pPr>
          </w:p>
        </w:tc>
        <w:tc>
          <w:tcPr>
            <w:tcW w:w="1680" w:type="dxa"/>
            <w:vMerge w:val="continue"/>
            <w:noWrap w:val="0"/>
            <w:vAlign w:val="center"/>
          </w:tcPr>
          <w:p w14:paraId="2E2FFE3C">
            <w:pPr>
              <w:shd w:val="clear" w:color="auto" w:fill="auto"/>
              <w:autoSpaceDE w:val="0"/>
              <w:autoSpaceDN w:val="0"/>
              <w:spacing w:line="300" w:lineRule="auto"/>
              <w:jc w:val="center"/>
              <w:textAlignment w:val="bottom"/>
              <w:rPr>
                <w:rFonts w:ascii="宋体"/>
                <w:color w:val="000000"/>
                <w:sz w:val="24"/>
                <w:highlight w:val="none"/>
              </w:rPr>
            </w:pPr>
          </w:p>
        </w:tc>
        <w:tc>
          <w:tcPr>
            <w:tcW w:w="1229" w:type="dxa"/>
            <w:vMerge w:val="continue"/>
            <w:noWrap w:val="0"/>
            <w:vAlign w:val="center"/>
          </w:tcPr>
          <w:p w14:paraId="0453D683">
            <w:pPr>
              <w:shd w:val="clear" w:color="auto" w:fill="auto"/>
              <w:autoSpaceDE w:val="0"/>
              <w:autoSpaceDN w:val="0"/>
              <w:spacing w:line="300" w:lineRule="auto"/>
              <w:jc w:val="center"/>
              <w:textAlignment w:val="bottom"/>
              <w:rPr>
                <w:rFonts w:hint="eastAsia" w:ascii="宋体" w:hAnsi="宋体" w:cs="Arial Unicode MS"/>
                <w:color w:val="000000"/>
                <w:sz w:val="24"/>
                <w:highlight w:val="none"/>
              </w:rPr>
            </w:pPr>
          </w:p>
        </w:tc>
      </w:tr>
      <w:tr w14:paraId="21A50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9" w:type="dxa"/>
            <w:vMerge w:val="continue"/>
            <w:noWrap w:val="0"/>
            <w:vAlign w:val="center"/>
          </w:tcPr>
          <w:p w14:paraId="07C357D7">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c>
          <w:tcPr>
            <w:tcW w:w="2542" w:type="dxa"/>
            <w:noWrap w:val="0"/>
            <w:vAlign w:val="center"/>
          </w:tcPr>
          <w:p w14:paraId="5FDB3CDE">
            <w:pPr>
              <w:keepNext w:val="0"/>
              <w:keepLines w:val="0"/>
              <w:widowControl/>
              <w:suppressLineNumbers w:val="0"/>
              <w:jc w:val="center"/>
              <w:textAlignment w:val="center"/>
              <w:rPr>
                <w:rFonts w:hint="eastAsia" w:ascii="宋体" w:hAnsi="Times New Roman" w:eastAsia="宋体" w:cs="Times New Roman"/>
                <w:color w:val="000000"/>
                <w:sz w:val="24"/>
                <w:highlight w:val="none"/>
                <w:lang w:eastAsia="zh-CN"/>
              </w:rPr>
            </w:pPr>
            <w:r>
              <w:rPr>
                <w:rFonts w:hint="eastAsia" w:ascii="宋体" w:hAnsi="宋体" w:eastAsia="宋体" w:cs="宋体"/>
                <w:i w:val="0"/>
                <w:iCs w:val="0"/>
                <w:color w:val="000000"/>
                <w:kern w:val="0"/>
                <w:sz w:val="24"/>
                <w:szCs w:val="24"/>
                <w:u w:val="none"/>
                <w:lang w:val="en-US" w:eastAsia="zh-CN" w:bidi="ar"/>
              </w:rPr>
              <w:t>笔袋</w:t>
            </w:r>
          </w:p>
        </w:tc>
        <w:tc>
          <w:tcPr>
            <w:tcW w:w="842" w:type="dxa"/>
            <w:vMerge w:val="continue"/>
            <w:noWrap w:val="0"/>
            <w:vAlign w:val="center"/>
          </w:tcPr>
          <w:p w14:paraId="117C9D0D">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val="en-US" w:eastAsia="zh-CN"/>
              </w:rPr>
            </w:pPr>
          </w:p>
        </w:tc>
        <w:tc>
          <w:tcPr>
            <w:tcW w:w="1514" w:type="dxa"/>
            <w:vMerge w:val="continue"/>
            <w:noWrap w:val="0"/>
            <w:vAlign w:val="center"/>
          </w:tcPr>
          <w:p w14:paraId="7481C1D0">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c>
          <w:tcPr>
            <w:tcW w:w="1557" w:type="dxa"/>
            <w:vMerge w:val="continue"/>
            <w:noWrap w:val="0"/>
            <w:vAlign w:val="center"/>
          </w:tcPr>
          <w:p w14:paraId="67E60260">
            <w:pPr>
              <w:shd w:val="clear" w:color="auto" w:fill="auto"/>
              <w:autoSpaceDE w:val="0"/>
              <w:autoSpaceDN w:val="0"/>
              <w:spacing w:line="300" w:lineRule="auto"/>
              <w:jc w:val="center"/>
              <w:textAlignment w:val="bottom"/>
              <w:rPr>
                <w:rFonts w:ascii="宋体"/>
                <w:color w:val="000000"/>
                <w:sz w:val="24"/>
                <w:highlight w:val="none"/>
              </w:rPr>
            </w:pPr>
          </w:p>
        </w:tc>
        <w:tc>
          <w:tcPr>
            <w:tcW w:w="1680" w:type="dxa"/>
            <w:vMerge w:val="continue"/>
            <w:noWrap w:val="0"/>
            <w:vAlign w:val="center"/>
          </w:tcPr>
          <w:p w14:paraId="297139D3">
            <w:pPr>
              <w:shd w:val="clear" w:color="auto" w:fill="auto"/>
              <w:autoSpaceDE w:val="0"/>
              <w:autoSpaceDN w:val="0"/>
              <w:spacing w:line="300" w:lineRule="auto"/>
              <w:jc w:val="center"/>
              <w:textAlignment w:val="bottom"/>
              <w:rPr>
                <w:rFonts w:ascii="宋体"/>
                <w:color w:val="000000"/>
                <w:sz w:val="24"/>
                <w:highlight w:val="none"/>
              </w:rPr>
            </w:pPr>
          </w:p>
        </w:tc>
        <w:tc>
          <w:tcPr>
            <w:tcW w:w="1229" w:type="dxa"/>
            <w:vMerge w:val="continue"/>
            <w:noWrap w:val="0"/>
            <w:vAlign w:val="center"/>
          </w:tcPr>
          <w:p w14:paraId="7432BA9D">
            <w:pPr>
              <w:shd w:val="clear" w:color="auto" w:fill="auto"/>
              <w:autoSpaceDE w:val="0"/>
              <w:autoSpaceDN w:val="0"/>
              <w:spacing w:line="300" w:lineRule="auto"/>
              <w:jc w:val="center"/>
              <w:textAlignment w:val="bottom"/>
              <w:rPr>
                <w:rFonts w:hint="eastAsia" w:ascii="宋体" w:hAnsi="宋体" w:cs="Arial Unicode MS"/>
                <w:color w:val="000000"/>
                <w:sz w:val="24"/>
                <w:highlight w:val="none"/>
              </w:rPr>
            </w:pPr>
          </w:p>
        </w:tc>
      </w:tr>
      <w:tr w14:paraId="54FCF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9" w:type="dxa"/>
            <w:vMerge w:val="continue"/>
            <w:noWrap w:val="0"/>
            <w:vAlign w:val="center"/>
          </w:tcPr>
          <w:p w14:paraId="55778C10">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c>
          <w:tcPr>
            <w:tcW w:w="2542" w:type="dxa"/>
            <w:noWrap w:val="0"/>
            <w:vAlign w:val="center"/>
          </w:tcPr>
          <w:p w14:paraId="465A49AA">
            <w:pPr>
              <w:keepNext w:val="0"/>
              <w:keepLines w:val="0"/>
              <w:widowControl/>
              <w:suppressLineNumbers w:val="0"/>
              <w:jc w:val="center"/>
              <w:textAlignment w:val="center"/>
              <w:rPr>
                <w:rFonts w:hint="eastAsia" w:ascii="宋体" w:hAnsi="Times New Roman" w:eastAsia="宋体" w:cs="Times New Roman"/>
                <w:color w:val="000000"/>
                <w:sz w:val="24"/>
                <w:highlight w:val="none"/>
                <w:lang w:eastAsia="zh-CN"/>
              </w:rPr>
            </w:pPr>
            <w:r>
              <w:rPr>
                <w:rFonts w:hint="eastAsia" w:ascii="宋体" w:hAnsi="宋体" w:eastAsia="宋体" w:cs="宋体"/>
                <w:i w:val="0"/>
                <w:iCs w:val="0"/>
                <w:color w:val="000000"/>
                <w:kern w:val="0"/>
                <w:sz w:val="24"/>
                <w:szCs w:val="24"/>
                <w:u w:val="none"/>
                <w:lang w:val="en-US" w:eastAsia="zh-CN" w:bidi="ar"/>
              </w:rPr>
              <w:t>簿册</w:t>
            </w:r>
          </w:p>
        </w:tc>
        <w:tc>
          <w:tcPr>
            <w:tcW w:w="842" w:type="dxa"/>
            <w:vMerge w:val="continue"/>
            <w:noWrap w:val="0"/>
            <w:vAlign w:val="center"/>
          </w:tcPr>
          <w:p w14:paraId="439219A1">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val="en-US" w:eastAsia="zh-CN"/>
              </w:rPr>
            </w:pPr>
          </w:p>
        </w:tc>
        <w:tc>
          <w:tcPr>
            <w:tcW w:w="1514" w:type="dxa"/>
            <w:vMerge w:val="continue"/>
            <w:noWrap w:val="0"/>
            <w:vAlign w:val="center"/>
          </w:tcPr>
          <w:p w14:paraId="3E58861C">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c>
          <w:tcPr>
            <w:tcW w:w="1557" w:type="dxa"/>
            <w:vMerge w:val="continue"/>
            <w:noWrap w:val="0"/>
            <w:vAlign w:val="center"/>
          </w:tcPr>
          <w:p w14:paraId="1B3B553B">
            <w:pPr>
              <w:shd w:val="clear" w:color="auto" w:fill="auto"/>
              <w:autoSpaceDE w:val="0"/>
              <w:autoSpaceDN w:val="0"/>
              <w:spacing w:line="300" w:lineRule="auto"/>
              <w:jc w:val="center"/>
              <w:textAlignment w:val="bottom"/>
              <w:rPr>
                <w:rFonts w:ascii="宋体"/>
                <w:color w:val="000000"/>
                <w:sz w:val="24"/>
                <w:highlight w:val="none"/>
              </w:rPr>
            </w:pPr>
          </w:p>
        </w:tc>
        <w:tc>
          <w:tcPr>
            <w:tcW w:w="1680" w:type="dxa"/>
            <w:vMerge w:val="continue"/>
            <w:noWrap w:val="0"/>
            <w:vAlign w:val="center"/>
          </w:tcPr>
          <w:p w14:paraId="31F7A74D">
            <w:pPr>
              <w:shd w:val="clear" w:color="auto" w:fill="auto"/>
              <w:autoSpaceDE w:val="0"/>
              <w:autoSpaceDN w:val="0"/>
              <w:spacing w:line="300" w:lineRule="auto"/>
              <w:jc w:val="center"/>
              <w:textAlignment w:val="bottom"/>
              <w:rPr>
                <w:rFonts w:ascii="宋体"/>
                <w:color w:val="000000"/>
                <w:sz w:val="24"/>
                <w:highlight w:val="none"/>
              </w:rPr>
            </w:pPr>
          </w:p>
        </w:tc>
        <w:tc>
          <w:tcPr>
            <w:tcW w:w="1229" w:type="dxa"/>
            <w:vMerge w:val="continue"/>
            <w:noWrap w:val="0"/>
            <w:vAlign w:val="center"/>
          </w:tcPr>
          <w:p w14:paraId="2737A224">
            <w:pPr>
              <w:shd w:val="clear" w:color="auto" w:fill="auto"/>
              <w:autoSpaceDE w:val="0"/>
              <w:autoSpaceDN w:val="0"/>
              <w:spacing w:line="300" w:lineRule="auto"/>
              <w:jc w:val="center"/>
              <w:textAlignment w:val="bottom"/>
              <w:rPr>
                <w:rFonts w:hint="eastAsia" w:ascii="宋体" w:hAnsi="宋体" w:cs="Arial Unicode MS"/>
                <w:color w:val="000000"/>
                <w:sz w:val="24"/>
                <w:highlight w:val="none"/>
              </w:rPr>
            </w:pPr>
          </w:p>
        </w:tc>
      </w:tr>
      <w:tr w14:paraId="10E00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9" w:type="dxa"/>
            <w:vMerge w:val="continue"/>
            <w:noWrap w:val="0"/>
            <w:vAlign w:val="center"/>
          </w:tcPr>
          <w:p w14:paraId="71493273">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c>
          <w:tcPr>
            <w:tcW w:w="2542" w:type="dxa"/>
            <w:noWrap w:val="0"/>
            <w:vAlign w:val="center"/>
          </w:tcPr>
          <w:p w14:paraId="0D29B018">
            <w:pPr>
              <w:keepNext w:val="0"/>
              <w:keepLines w:val="0"/>
              <w:widowControl/>
              <w:suppressLineNumbers w:val="0"/>
              <w:jc w:val="center"/>
              <w:textAlignment w:val="center"/>
              <w:rPr>
                <w:rFonts w:hint="eastAsia" w:ascii="宋体" w:hAnsi="Times New Roman" w:eastAsia="宋体" w:cs="Times New Roman"/>
                <w:color w:val="000000"/>
                <w:sz w:val="24"/>
                <w:highlight w:val="none"/>
                <w:lang w:eastAsia="zh-CN"/>
              </w:rPr>
            </w:pPr>
            <w:r>
              <w:rPr>
                <w:rFonts w:hint="eastAsia" w:ascii="宋体" w:hAnsi="宋体" w:eastAsia="宋体" w:cs="宋体"/>
                <w:i w:val="0"/>
                <w:iCs w:val="0"/>
                <w:color w:val="000000"/>
                <w:kern w:val="0"/>
                <w:sz w:val="24"/>
                <w:szCs w:val="24"/>
                <w:u w:val="none"/>
                <w:lang w:val="en-US" w:eastAsia="zh-CN" w:bidi="ar"/>
              </w:rPr>
              <w:t>红领巾</w:t>
            </w:r>
          </w:p>
        </w:tc>
        <w:tc>
          <w:tcPr>
            <w:tcW w:w="842" w:type="dxa"/>
            <w:vMerge w:val="continue"/>
            <w:noWrap w:val="0"/>
            <w:vAlign w:val="center"/>
          </w:tcPr>
          <w:p w14:paraId="58F4B408">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val="en-US" w:eastAsia="zh-CN"/>
              </w:rPr>
            </w:pPr>
          </w:p>
        </w:tc>
        <w:tc>
          <w:tcPr>
            <w:tcW w:w="1514" w:type="dxa"/>
            <w:vMerge w:val="continue"/>
            <w:noWrap w:val="0"/>
            <w:vAlign w:val="center"/>
          </w:tcPr>
          <w:p w14:paraId="2B50D8B2">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c>
          <w:tcPr>
            <w:tcW w:w="1557" w:type="dxa"/>
            <w:vMerge w:val="continue"/>
            <w:noWrap w:val="0"/>
            <w:vAlign w:val="center"/>
          </w:tcPr>
          <w:p w14:paraId="3101432C">
            <w:pPr>
              <w:shd w:val="clear" w:color="auto" w:fill="auto"/>
              <w:autoSpaceDE w:val="0"/>
              <w:autoSpaceDN w:val="0"/>
              <w:spacing w:line="300" w:lineRule="auto"/>
              <w:jc w:val="center"/>
              <w:textAlignment w:val="bottom"/>
              <w:rPr>
                <w:rFonts w:ascii="宋体"/>
                <w:color w:val="000000"/>
                <w:sz w:val="24"/>
                <w:highlight w:val="none"/>
              </w:rPr>
            </w:pPr>
          </w:p>
        </w:tc>
        <w:tc>
          <w:tcPr>
            <w:tcW w:w="1680" w:type="dxa"/>
            <w:vMerge w:val="continue"/>
            <w:noWrap w:val="0"/>
            <w:vAlign w:val="center"/>
          </w:tcPr>
          <w:p w14:paraId="7718AF61">
            <w:pPr>
              <w:shd w:val="clear" w:color="auto" w:fill="auto"/>
              <w:autoSpaceDE w:val="0"/>
              <w:autoSpaceDN w:val="0"/>
              <w:spacing w:line="300" w:lineRule="auto"/>
              <w:jc w:val="center"/>
              <w:textAlignment w:val="bottom"/>
              <w:rPr>
                <w:rFonts w:ascii="宋体"/>
                <w:color w:val="000000"/>
                <w:sz w:val="24"/>
                <w:highlight w:val="none"/>
              </w:rPr>
            </w:pPr>
          </w:p>
        </w:tc>
        <w:tc>
          <w:tcPr>
            <w:tcW w:w="1229" w:type="dxa"/>
            <w:vMerge w:val="continue"/>
            <w:noWrap w:val="0"/>
            <w:vAlign w:val="center"/>
          </w:tcPr>
          <w:p w14:paraId="1F1FB44F">
            <w:pPr>
              <w:shd w:val="clear" w:color="auto" w:fill="auto"/>
              <w:autoSpaceDE w:val="0"/>
              <w:autoSpaceDN w:val="0"/>
              <w:spacing w:line="300" w:lineRule="auto"/>
              <w:jc w:val="center"/>
              <w:textAlignment w:val="bottom"/>
              <w:rPr>
                <w:rFonts w:hint="eastAsia" w:ascii="宋体" w:hAnsi="宋体" w:cs="Arial Unicode MS"/>
                <w:color w:val="000000"/>
                <w:sz w:val="24"/>
                <w:highlight w:val="none"/>
              </w:rPr>
            </w:pPr>
          </w:p>
        </w:tc>
      </w:tr>
      <w:tr w14:paraId="497E6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9" w:type="dxa"/>
            <w:vMerge w:val="continue"/>
            <w:noWrap w:val="0"/>
            <w:vAlign w:val="center"/>
          </w:tcPr>
          <w:p w14:paraId="136E4556">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c>
          <w:tcPr>
            <w:tcW w:w="2542" w:type="dxa"/>
            <w:noWrap w:val="0"/>
            <w:vAlign w:val="center"/>
          </w:tcPr>
          <w:p w14:paraId="091697BE">
            <w:pPr>
              <w:keepNext w:val="0"/>
              <w:keepLines w:val="0"/>
              <w:widowControl/>
              <w:suppressLineNumbers w:val="0"/>
              <w:jc w:val="center"/>
              <w:textAlignment w:val="center"/>
              <w:rPr>
                <w:rFonts w:hint="eastAsia" w:ascii="宋体" w:hAnsi="Times New Roman" w:eastAsia="宋体" w:cs="Times New Roman"/>
                <w:color w:val="000000"/>
                <w:sz w:val="24"/>
                <w:highlight w:val="none"/>
                <w:lang w:eastAsia="zh-CN"/>
              </w:rPr>
            </w:pPr>
            <w:r>
              <w:rPr>
                <w:rFonts w:hint="eastAsia" w:ascii="宋体" w:hAnsi="宋体" w:eastAsia="宋体" w:cs="宋体"/>
                <w:i w:val="0"/>
                <w:iCs w:val="0"/>
                <w:color w:val="000000"/>
                <w:kern w:val="0"/>
                <w:sz w:val="24"/>
                <w:szCs w:val="24"/>
                <w:u w:val="none"/>
                <w:lang w:val="en-US" w:eastAsia="zh-CN" w:bidi="ar"/>
              </w:rPr>
              <w:t>铅笔</w:t>
            </w:r>
          </w:p>
        </w:tc>
        <w:tc>
          <w:tcPr>
            <w:tcW w:w="842" w:type="dxa"/>
            <w:vMerge w:val="continue"/>
            <w:noWrap w:val="0"/>
            <w:vAlign w:val="center"/>
          </w:tcPr>
          <w:p w14:paraId="4520FAD6">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val="en-US" w:eastAsia="zh-CN"/>
              </w:rPr>
            </w:pPr>
          </w:p>
        </w:tc>
        <w:tc>
          <w:tcPr>
            <w:tcW w:w="1514" w:type="dxa"/>
            <w:vMerge w:val="continue"/>
            <w:noWrap w:val="0"/>
            <w:vAlign w:val="center"/>
          </w:tcPr>
          <w:p w14:paraId="038A6288">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c>
          <w:tcPr>
            <w:tcW w:w="1557" w:type="dxa"/>
            <w:vMerge w:val="continue"/>
            <w:noWrap w:val="0"/>
            <w:vAlign w:val="center"/>
          </w:tcPr>
          <w:p w14:paraId="7C16FEC9">
            <w:pPr>
              <w:shd w:val="clear" w:color="auto" w:fill="auto"/>
              <w:autoSpaceDE w:val="0"/>
              <w:autoSpaceDN w:val="0"/>
              <w:spacing w:line="300" w:lineRule="auto"/>
              <w:jc w:val="center"/>
              <w:textAlignment w:val="bottom"/>
              <w:rPr>
                <w:rFonts w:ascii="宋体"/>
                <w:color w:val="000000"/>
                <w:sz w:val="24"/>
                <w:highlight w:val="none"/>
              </w:rPr>
            </w:pPr>
          </w:p>
        </w:tc>
        <w:tc>
          <w:tcPr>
            <w:tcW w:w="1680" w:type="dxa"/>
            <w:vMerge w:val="continue"/>
            <w:noWrap w:val="0"/>
            <w:vAlign w:val="center"/>
          </w:tcPr>
          <w:p w14:paraId="1389A91F">
            <w:pPr>
              <w:shd w:val="clear" w:color="auto" w:fill="auto"/>
              <w:autoSpaceDE w:val="0"/>
              <w:autoSpaceDN w:val="0"/>
              <w:spacing w:line="300" w:lineRule="auto"/>
              <w:jc w:val="center"/>
              <w:textAlignment w:val="bottom"/>
              <w:rPr>
                <w:rFonts w:ascii="宋体"/>
                <w:color w:val="000000"/>
                <w:sz w:val="24"/>
                <w:highlight w:val="none"/>
              </w:rPr>
            </w:pPr>
          </w:p>
        </w:tc>
        <w:tc>
          <w:tcPr>
            <w:tcW w:w="1229" w:type="dxa"/>
            <w:vMerge w:val="continue"/>
            <w:noWrap w:val="0"/>
            <w:vAlign w:val="center"/>
          </w:tcPr>
          <w:p w14:paraId="052CA80A">
            <w:pPr>
              <w:shd w:val="clear" w:color="auto" w:fill="auto"/>
              <w:autoSpaceDE w:val="0"/>
              <w:autoSpaceDN w:val="0"/>
              <w:spacing w:line="300" w:lineRule="auto"/>
              <w:jc w:val="center"/>
              <w:textAlignment w:val="bottom"/>
              <w:rPr>
                <w:rFonts w:hint="eastAsia" w:ascii="宋体" w:hAnsi="宋体" w:cs="Arial Unicode MS"/>
                <w:color w:val="000000"/>
                <w:sz w:val="24"/>
                <w:highlight w:val="none"/>
              </w:rPr>
            </w:pPr>
          </w:p>
        </w:tc>
      </w:tr>
      <w:tr w14:paraId="025E4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9" w:type="dxa"/>
            <w:vMerge w:val="continue"/>
            <w:noWrap w:val="0"/>
            <w:vAlign w:val="center"/>
          </w:tcPr>
          <w:p w14:paraId="766554E8">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c>
          <w:tcPr>
            <w:tcW w:w="2542" w:type="dxa"/>
            <w:noWrap w:val="0"/>
            <w:vAlign w:val="center"/>
          </w:tcPr>
          <w:p w14:paraId="09F07A67">
            <w:pPr>
              <w:keepNext w:val="0"/>
              <w:keepLines w:val="0"/>
              <w:widowControl/>
              <w:suppressLineNumbers w:val="0"/>
              <w:jc w:val="center"/>
              <w:textAlignment w:val="center"/>
              <w:rPr>
                <w:rFonts w:hint="eastAsia" w:ascii="宋体" w:hAnsi="Times New Roman" w:eastAsia="宋体" w:cs="Times New Roman"/>
                <w:color w:val="000000"/>
                <w:sz w:val="24"/>
                <w:highlight w:val="none"/>
                <w:lang w:eastAsia="zh-CN"/>
              </w:rPr>
            </w:pPr>
            <w:r>
              <w:rPr>
                <w:rFonts w:hint="eastAsia" w:ascii="宋体" w:hAnsi="宋体" w:eastAsia="宋体" w:cs="宋体"/>
                <w:i w:val="0"/>
                <w:iCs w:val="0"/>
                <w:color w:val="000000"/>
                <w:kern w:val="0"/>
                <w:sz w:val="24"/>
                <w:szCs w:val="24"/>
                <w:u w:val="none"/>
                <w:lang w:val="en-US" w:eastAsia="zh-CN" w:bidi="ar"/>
              </w:rPr>
              <w:t>书皮</w:t>
            </w:r>
          </w:p>
        </w:tc>
        <w:tc>
          <w:tcPr>
            <w:tcW w:w="842" w:type="dxa"/>
            <w:vMerge w:val="continue"/>
            <w:noWrap w:val="0"/>
            <w:vAlign w:val="center"/>
          </w:tcPr>
          <w:p w14:paraId="298189F5">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val="en-US" w:eastAsia="zh-CN"/>
              </w:rPr>
            </w:pPr>
          </w:p>
        </w:tc>
        <w:tc>
          <w:tcPr>
            <w:tcW w:w="1514" w:type="dxa"/>
            <w:vMerge w:val="continue"/>
            <w:noWrap w:val="0"/>
            <w:vAlign w:val="center"/>
          </w:tcPr>
          <w:p w14:paraId="588A1FD8">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c>
          <w:tcPr>
            <w:tcW w:w="1557" w:type="dxa"/>
            <w:vMerge w:val="continue"/>
            <w:noWrap w:val="0"/>
            <w:vAlign w:val="center"/>
          </w:tcPr>
          <w:p w14:paraId="1673DA25">
            <w:pPr>
              <w:shd w:val="clear" w:color="auto" w:fill="auto"/>
              <w:autoSpaceDE w:val="0"/>
              <w:autoSpaceDN w:val="0"/>
              <w:spacing w:line="300" w:lineRule="auto"/>
              <w:jc w:val="center"/>
              <w:textAlignment w:val="bottom"/>
              <w:rPr>
                <w:rFonts w:ascii="宋体"/>
                <w:color w:val="000000"/>
                <w:sz w:val="24"/>
                <w:highlight w:val="none"/>
              </w:rPr>
            </w:pPr>
          </w:p>
        </w:tc>
        <w:tc>
          <w:tcPr>
            <w:tcW w:w="1680" w:type="dxa"/>
            <w:vMerge w:val="continue"/>
            <w:noWrap w:val="0"/>
            <w:vAlign w:val="center"/>
          </w:tcPr>
          <w:p w14:paraId="0A8E385D">
            <w:pPr>
              <w:shd w:val="clear" w:color="auto" w:fill="auto"/>
              <w:autoSpaceDE w:val="0"/>
              <w:autoSpaceDN w:val="0"/>
              <w:spacing w:line="300" w:lineRule="auto"/>
              <w:jc w:val="center"/>
              <w:textAlignment w:val="bottom"/>
              <w:rPr>
                <w:rFonts w:ascii="宋体"/>
                <w:color w:val="000000"/>
                <w:sz w:val="24"/>
                <w:highlight w:val="none"/>
              </w:rPr>
            </w:pPr>
          </w:p>
        </w:tc>
        <w:tc>
          <w:tcPr>
            <w:tcW w:w="1229" w:type="dxa"/>
            <w:vMerge w:val="continue"/>
            <w:noWrap w:val="0"/>
            <w:vAlign w:val="center"/>
          </w:tcPr>
          <w:p w14:paraId="45BB6719">
            <w:pPr>
              <w:shd w:val="clear" w:color="auto" w:fill="auto"/>
              <w:autoSpaceDE w:val="0"/>
              <w:autoSpaceDN w:val="0"/>
              <w:spacing w:line="300" w:lineRule="auto"/>
              <w:jc w:val="center"/>
              <w:textAlignment w:val="bottom"/>
              <w:rPr>
                <w:rFonts w:hint="eastAsia" w:ascii="宋体" w:hAnsi="宋体" w:cs="Arial Unicode MS"/>
                <w:color w:val="000000"/>
                <w:sz w:val="24"/>
                <w:highlight w:val="none"/>
              </w:rPr>
            </w:pPr>
          </w:p>
        </w:tc>
      </w:tr>
      <w:tr w14:paraId="13DDD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9" w:type="dxa"/>
            <w:noWrap w:val="0"/>
            <w:vAlign w:val="center"/>
          </w:tcPr>
          <w:p w14:paraId="3FAB047E">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r>
              <w:rPr>
                <w:rFonts w:hint="eastAsia" w:ascii="宋体" w:hAnsi="Times New Roman" w:eastAsia="宋体" w:cs="Times New Roman"/>
                <w:color w:val="000000"/>
                <w:sz w:val="24"/>
                <w:highlight w:val="none"/>
                <w:lang w:val="en-US" w:eastAsia="zh-CN"/>
              </w:rPr>
              <w:t>4</w:t>
            </w:r>
          </w:p>
        </w:tc>
        <w:tc>
          <w:tcPr>
            <w:tcW w:w="2542" w:type="dxa"/>
            <w:noWrap w:val="0"/>
            <w:vAlign w:val="center"/>
          </w:tcPr>
          <w:p w14:paraId="577172D1">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r>
              <w:rPr>
                <w:rFonts w:hint="eastAsia" w:ascii="宋体" w:hAnsi="Times New Roman" w:eastAsia="宋体" w:cs="Times New Roman"/>
                <w:color w:val="000000"/>
                <w:sz w:val="24"/>
                <w:highlight w:val="none"/>
                <w:lang w:val="en-US" w:eastAsia="zh-CN"/>
              </w:rPr>
              <w:t>玩具</w:t>
            </w:r>
          </w:p>
        </w:tc>
        <w:tc>
          <w:tcPr>
            <w:tcW w:w="842" w:type="dxa"/>
            <w:noWrap w:val="0"/>
            <w:vAlign w:val="center"/>
          </w:tcPr>
          <w:p w14:paraId="1833EC45">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r>
              <w:rPr>
                <w:rFonts w:hint="eastAsia" w:ascii="宋体" w:hAnsi="Times New Roman" w:eastAsia="宋体" w:cs="Times New Roman"/>
                <w:color w:val="000000"/>
                <w:sz w:val="24"/>
                <w:highlight w:val="none"/>
                <w:lang w:val="en-US" w:eastAsia="zh-CN"/>
              </w:rPr>
              <w:t>10</w:t>
            </w:r>
          </w:p>
        </w:tc>
        <w:tc>
          <w:tcPr>
            <w:tcW w:w="1514" w:type="dxa"/>
            <w:noWrap w:val="0"/>
            <w:vAlign w:val="center"/>
          </w:tcPr>
          <w:p w14:paraId="68B5E9A6">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r>
              <w:rPr>
                <w:rFonts w:hint="eastAsia" w:ascii="宋体" w:hAnsi="Times New Roman" w:eastAsia="宋体" w:cs="Times New Roman"/>
                <w:color w:val="000000"/>
                <w:sz w:val="24"/>
                <w:highlight w:val="none"/>
                <w:lang w:val="en-US" w:eastAsia="zh-CN"/>
              </w:rPr>
              <w:t>1000</w:t>
            </w:r>
          </w:p>
        </w:tc>
        <w:tc>
          <w:tcPr>
            <w:tcW w:w="1557" w:type="dxa"/>
            <w:noWrap w:val="0"/>
            <w:vAlign w:val="center"/>
          </w:tcPr>
          <w:p w14:paraId="5CF90D3F">
            <w:pPr>
              <w:shd w:val="clear" w:color="auto" w:fill="auto"/>
              <w:autoSpaceDE w:val="0"/>
              <w:autoSpaceDN w:val="0"/>
              <w:spacing w:line="300" w:lineRule="auto"/>
              <w:jc w:val="center"/>
              <w:textAlignment w:val="bottom"/>
              <w:rPr>
                <w:rFonts w:ascii="宋体"/>
                <w:color w:val="000000"/>
                <w:sz w:val="24"/>
                <w:highlight w:val="none"/>
              </w:rPr>
            </w:pPr>
          </w:p>
        </w:tc>
        <w:tc>
          <w:tcPr>
            <w:tcW w:w="1680" w:type="dxa"/>
            <w:noWrap w:val="0"/>
            <w:vAlign w:val="center"/>
          </w:tcPr>
          <w:p w14:paraId="6F2953DC">
            <w:pPr>
              <w:shd w:val="clear" w:color="auto" w:fill="auto"/>
              <w:autoSpaceDE w:val="0"/>
              <w:autoSpaceDN w:val="0"/>
              <w:spacing w:line="300" w:lineRule="auto"/>
              <w:jc w:val="center"/>
              <w:textAlignment w:val="bottom"/>
              <w:rPr>
                <w:rFonts w:ascii="宋体"/>
                <w:color w:val="000000"/>
                <w:sz w:val="24"/>
                <w:highlight w:val="none"/>
              </w:rPr>
            </w:pPr>
          </w:p>
        </w:tc>
        <w:tc>
          <w:tcPr>
            <w:tcW w:w="1229" w:type="dxa"/>
            <w:noWrap w:val="0"/>
            <w:vAlign w:val="center"/>
          </w:tcPr>
          <w:p w14:paraId="0012F302">
            <w:pPr>
              <w:shd w:val="clear" w:color="auto" w:fill="auto"/>
              <w:autoSpaceDE w:val="0"/>
              <w:autoSpaceDN w:val="0"/>
              <w:spacing w:line="300" w:lineRule="auto"/>
              <w:jc w:val="center"/>
              <w:textAlignment w:val="bottom"/>
              <w:rPr>
                <w:rFonts w:hint="eastAsia" w:ascii="宋体" w:hAnsi="宋体" w:eastAsia="宋体" w:cs="Arial Unicode MS"/>
                <w:color w:val="000000"/>
                <w:sz w:val="24"/>
                <w:highlight w:val="none"/>
                <w:lang w:val="en-US" w:eastAsia="zh-CN"/>
              </w:rPr>
            </w:pPr>
            <w:r>
              <w:rPr>
                <w:rFonts w:hint="eastAsia" w:ascii="宋体" w:hAnsi="宋体" w:cs="Arial Unicode MS"/>
                <w:color w:val="000000"/>
                <w:sz w:val="24"/>
                <w:highlight w:val="none"/>
                <w:lang w:val="en-US" w:eastAsia="zh-CN"/>
              </w:rPr>
              <w:t>玩具</w:t>
            </w:r>
          </w:p>
        </w:tc>
      </w:tr>
      <w:tr w14:paraId="14704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9" w:type="dxa"/>
            <w:vMerge w:val="restart"/>
            <w:noWrap w:val="0"/>
            <w:vAlign w:val="center"/>
          </w:tcPr>
          <w:p w14:paraId="100B016B">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r>
              <w:rPr>
                <w:rFonts w:hint="eastAsia" w:ascii="宋体" w:hAnsi="Times New Roman" w:eastAsia="宋体" w:cs="Times New Roman"/>
                <w:color w:val="000000"/>
                <w:sz w:val="24"/>
                <w:highlight w:val="none"/>
                <w:lang w:val="en-US" w:eastAsia="zh-CN"/>
              </w:rPr>
              <w:t>5</w:t>
            </w:r>
          </w:p>
        </w:tc>
        <w:tc>
          <w:tcPr>
            <w:tcW w:w="2542" w:type="dxa"/>
            <w:noWrap w:val="0"/>
            <w:vAlign w:val="center"/>
          </w:tcPr>
          <w:p w14:paraId="62C733AE">
            <w:pPr>
              <w:keepNext w:val="0"/>
              <w:keepLines w:val="0"/>
              <w:widowControl/>
              <w:suppressLineNumbers w:val="0"/>
              <w:jc w:val="center"/>
              <w:textAlignment w:val="center"/>
              <w:rPr>
                <w:rFonts w:hint="eastAsia" w:ascii="宋体" w:hAnsi="Times New Roman" w:eastAsia="宋体" w:cs="Times New Roman"/>
                <w:color w:val="000000"/>
                <w:sz w:val="24"/>
                <w:highlight w:val="none"/>
                <w:lang w:eastAsia="zh-CN"/>
              </w:rPr>
            </w:pPr>
            <w:r>
              <w:rPr>
                <w:rFonts w:hint="eastAsia" w:ascii="宋体" w:hAnsi="宋体" w:eastAsia="宋体" w:cs="宋体"/>
                <w:i w:val="0"/>
                <w:iCs w:val="0"/>
                <w:color w:val="000000"/>
                <w:kern w:val="0"/>
                <w:sz w:val="24"/>
                <w:szCs w:val="24"/>
                <w:u w:val="none"/>
                <w:lang w:val="en-US" w:eastAsia="zh-CN" w:bidi="ar"/>
              </w:rPr>
              <w:t>牙刷</w:t>
            </w:r>
          </w:p>
        </w:tc>
        <w:tc>
          <w:tcPr>
            <w:tcW w:w="842" w:type="dxa"/>
            <w:vMerge w:val="restart"/>
            <w:noWrap w:val="0"/>
            <w:vAlign w:val="center"/>
          </w:tcPr>
          <w:p w14:paraId="6DE81E7D">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r>
              <w:rPr>
                <w:rFonts w:hint="eastAsia" w:ascii="宋体" w:hAnsi="Times New Roman" w:eastAsia="宋体" w:cs="Times New Roman"/>
                <w:color w:val="000000"/>
                <w:sz w:val="24"/>
                <w:highlight w:val="none"/>
                <w:lang w:val="en-US" w:eastAsia="zh-CN"/>
              </w:rPr>
              <w:t>52</w:t>
            </w:r>
          </w:p>
        </w:tc>
        <w:tc>
          <w:tcPr>
            <w:tcW w:w="1514" w:type="dxa"/>
            <w:vMerge w:val="restart"/>
            <w:noWrap w:val="0"/>
            <w:vAlign w:val="center"/>
          </w:tcPr>
          <w:p w14:paraId="164E5389">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r>
              <w:rPr>
                <w:rFonts w:hint="eastAsia" w:ascii="宋体" w:hAnsi="Times New Roman" w:eastAsia="宋体" w:cs="Times New Roman"/>
                <w:color w:val="000000"/>
                <w:sz w:val="24"/>
                <w:highlight w:val="none"/>
                <w:lang w:val="en-US" w:eastAsia="zh-CN"/>
              </w:rPr>
              <w:t>500</w:t>
            </w:r>
          </w:p>
        </w:tc>
        <w:tc>
          <w:tcPr>
            <w:tcW w:w="1557" w:type="dxa"/>
            <w:vMerge w:val="restart"/>
            <w:noWrap w:val="0"/>
            <w:vAlign w:val="center"/>
          </w:tcPr>
          <w:p w14:paraId="0FDF7356">
            <w:pPr>
              <w:shd w:val="clear" w:color="auto" w:fill="auto"/>
              <w:autoSpaceDE w:val="0"/>
              <w:autoSpaceDN w:val="0"/>
              <w:spacing w:line="300" w:lineRule="auto"/>
              <w:jc w:val="center"/>
              <w:textAlignment w:val="bottom"/>
              <w:rPr>
                <w:rFonts w:ascii="宋体"/>
                <w:color w:val="000000"/>
                <w:sz w:val="24"/>
                <w:highlight w:val="none"/>
              </w:rPr>
            </w:pPr>
          </w:p>
        </w:tc>
        <w:tc>
          <w:tcPr>
            <w:tcW w:w="1680" w:type="dxa"/>
            <w:vMerge w:val="restart"/>
            <w:noWrap w:val="0"/>
            <w:vAlign w:val="center"/>
          </w:tcPr>
          <w:p w14:paraId="715D6647">
            <w:pPr>
              <w:shd w:val="clear" w:color="auto" w:fill="auto"/>
              <w:autoSpaceDE w:val="0"/>
              <w:autoSpaceDN w:val="0"/>
              <w:spacing w:line="300" w:lineRule="auto"/>
              <w:jc w:val="center"/>
              <w:textAlignment w:val="bottom"/>
              <w:rPr>
                <w:rFonts w:ascii="宋体"/>
                <w:color w:val="000000"/>
                <w:sz w:val="24"/>
                <w:highlight w:val="none"/>
              </w:rPr>
            </w:pPr>
          </w:p>
        </w:tc>
        <w:tc>
          <w:tcPr>
            <w:tcW w:w="1229" w:type="dxa"/>
            <w:vMerge w:val="restart"/>
            <w:noWrap w:val="0"/>
            <w:vAlign w:val="center"/>
          </w:tcPr>
          <w:p w14:paraId="78EEB22D">
            <w:pPr>
              <w:shd w:val="clear" w:color="auto" w:fill="auto"/>
              <w:autoSpaceDE w:val="0"/>
              <w:autoSpaceDN w:val="0"/>
              <w:spacing w:line="300" w:lineRule="auto"/>
              <w:jc w:val="center"/>
              <w:textAlignment w:val="bottom"/>
              <w:rPr>
                <w:rFonts w:hint="eastAsia" w:ascii="宋体" w:hAnsi="宋体" w:cs="Arial Unicode MS"/>
                <w:color w:val="000000"/>
                <w:sz w:val="24"/>
                <w:highlight w:val="none"/>
              </w:rPr>
            </w:pPr>
            <w:r>
              <w:rPr>
                <w:rFonts w:hint="eastAsia" w:ascii="宋体" w:hAnsi="宋体" w:cs="Arial Unicode MS"/>
                <w:color w:val="000000"/>
                <w:sz w:val="24"/>
                <w:highlight w:val="none"/>
              </w:rPr>
              <w:t>日用品</w:t>
            </w:r>
          </w:p>
        </w:tc>
      </w:tr>
      <w:tr w14:paraId="0A760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9" w:type="dxa"/>
            <w:vMerge w:val="continue"/>
            <w:noWrap w:val="0"/>
            <w:vAlign w:val="center"/>
          </w:tcPr>
          <w:p w14:paraId="7D5A84D8">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c>
          <w:tcPr>
            <w:tcW w:w="2542" w:type="dxa"/>
            <w:noWrap w:val="0"/>
            <w:vAlign w:val="center"/>
          </w:tcPr>
          <w:p w14:paraId="2CCA9E17">
            <w:pPr>
              <w:keepNext w:val="0"/>
              <w:keepLines w:val="0"/>
              <w:widowControl/>
              <w:suppressLineNumbers w:val="0"/>
              <w:jc w:val="center"/>
              <w:textAlignment w:val="center"/>
              <w:rPr>
                <w:rFonts w:hint="eastAsia" w:ascii="宋体" w:hAnsi="Times New Roman" w:eastAsia="宋体" w:cs="Times New Roman"/>
                <w:color w:val="000000"/>
                <w:sz w:val="24"/>
                <w:highlight w:val="none"/>
                <w:lang w:eastAsia="zh-CN"/>
              </w:rPr>
            </w:pPr>
            <w:r>
              <w:rPr>
                <w:rFonts w:hint="eastAsia" w:ascii="宋体" w:hAnsi="宋体" w:eastAsia="宋体" w:cs="宋体"/>
                <w:i w:val="0"/>
                <w:iCs w:val="0"/>
                <w:color w:val="000000"/>
                <w:kern w:val="0"/>
                <w:sz w:val="24"/>
                <w:szCs w:val="24"/>
                <w:u w:val="none"/>
                <w:lang w:val="en-US" w:eastAsia="zh-CN" w:bidi="ar"/>
              </w:rPr>
              <w:t>手洗餐具用洗涤剂</w:t>
            </w:r>
          </w:p>
        </w:tc>
        <w:tc>
          <w:tcPr>
            <w:tcW w:w="842" w:type="dxa"/>
            <w:vMerge w:val="continue"/>
            <w:noWrap w:val="0"/>
            <w:vAlign w:val="center"/>
          </w:tcPr>
          <w:p w14:paraId="102508DA">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val="en-US" w:eastAsia="zh-CN"/>
              </w:rPr>
            </w:pPr>
          </w:p>
        </w:tc>
        <w:tc>
          <w:tcPr>
            <w:tcW w:w="1514" w:type="dxa"/>
            <w:vMerge w:val="continue"/>
            <w:noWrap w:val="0"/>
            <w:vAlign w:val="center"/>
          </w:tcPr>
          <w:p w14:paraId="11E17EF2">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c>
          <w:tcPr>
            <w:tcW w:w="1557" w:type="dxa"/>
            <w:vMerge w:val="continue"/>
            <w:noWrap w:val="0"/>
            <w:vAlign w:val="center"/>
          </w:tcPr>
          <w:p w14:paraId="0C343068">
            <w:pPr>
              <w:shd w:val="clear" w:color="auto" w:fill="auto"/>
              <w:autoSpaceDE w:val="0"/>
              <w:autoSpaceDN w:val="0"/>
              <w:spacing w:line="300" w:lineRule="auto"/>
              <w:jc w:val="center"/>
              <w:textAlignment w:val="bottom"/>
              <w:rPr>
                <w:rFonts w:ascii="宋体"/>
                <w:color w:val="000000"/>
                <w:sz w:val="24"/>
                <w:highlight w:val="none"/>
              </w:rPr>
            </w:pPr>
          </w:p>
        </w:tc>
        <w:tc>
          <w:tcPr>
            <w:tcW w:w="1680" w:type="dxa"/>
            <w:vMerge w:val="continue"/>
            <w:noWrap w:val="0"/>
            <w:vAlign w:val="center"/>
          </w:tcPr>
          <w:p w14:paraId="0D4E88B6">
            <w:pPr>
              <w:shd w:val="clear" w:color="auto" w:fill="auto"/>
              <w:autoSpaceDE w:val="0"/>
              <w:autoSpaceDN w:val="0"/>
              <w:spacing w:line="300" w:lineRule="auto"/>
              <w:jc w:val="center"/>
              <w:textAlignment w:val="bottom"/>
              <w:rPr>
                <w:rFonts w:ascii="宋体"/>
                <w:color w:val="000000"/>
                <w:sz w:val="24"/>
                <w:highlight w:val="none"/>
              </w:rPr>
            </w:pPr>
          </w:p>
        </w:tc>
        <w:tc>
          <w:tcPr>
            <w:tcW w:w="1229" w:type="dxa"/>
            <w:vMerge w:val="continue"/>
            <w:noWrap w:val="0"/>
            <w:vAlign w:val="center"/>
          </w:tcPr>
          <w:p w14:paraId="36790BA1">
            <w:pPr>
              <w:shd w:val="clear" w:color="auto" w:fill="auto"/>
              <w:autoSpaceDE w:val="0"/>
              <w:autoSpaceDN w:val="0"/>
              <w:spacing w:line="300" w:lineRule="auto"/>
              <w:jc w:val="center"/>
              <w:textAlignment w:val="bottom"/>
              <w:rPr>
                <w:rFonts w:hint="eastAsia" w:ascii="宋体" w:hAnsi="宋体" w:cs="Arial Unicode MS"/>
                <w:color w:val="000000"/>
                <w:sz w:val="24"/>
                <w:highlight w:val="none"/>
              </w:rPr>
            </w:pPr>
          </w:p>
        </w:tc>
      </w:tr>
      <w:tr w14:paraId="65AB7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9" w:type="dxa"/>
            <w:vMerge w:val="continue"/>
            <w:noWrap w:val="0"/>
            <w:vAlign w:val="center"/>
          </w:tcPr>
          <w:p w14:paraId="7653C0E1">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c>
          <w:tcPr>
            <w:tcW w:w="2542" w:type="dxa"/>
            <w:noWrap w:val="0"/>
            <w:vAlign w:val="center"/>
          </w:tcPr>
          <w:p w14:paraId="608DA2AA">
            <w:pPr>
              <w:keepNext w:val="0"/>
              <w:keepLines w:val="0"/>
              <w:widowControl/>
              <w:suppressLineNumbers w:val="0"/>
              <w:jc w:val="center"/>
              <w:textAlignment w:val="center"/>
              <w:rPr>
                <w:rFonts w:hint="eastAsia" w:ascii="宋体" w:hAnsi="Times New Roman" w:eastAsia="宋体" w:cs="Times New Roman"/>
                <w:color w:val="000000"/>
                <w:sz w:val="24"/>
                <w:highlight w:val="none"/>
                <w:lang w:eastAsia="zh-CN"/>
              </w:rPr>
            </w:pPr>
            <w:r>
              <w:rPr>
                <w:rFonts w:hint="eastAsia" w:ascii="宋体" w:hAnsi="宋体" w:eastAsia="宋体" w:cs="宋体"/>
                <w:i w:val="0"/>
                <w:iCs w:val="0"/>
                <w:color w:val="000000"/>
                <w:kern w:val="0"/>
                <w:sz w:val="24"/>
                <w:szCs w:val="24"/>
                <w:u w:val="none"/>
                <w:lang w:val="en-US" w:eastAsia="zh-CN" w:bidi="ar"/>
              </w:rPr>
              <w:t>果蔬清洗剂</w:t>
            </w:r>
          </w:p>
        </w:tc>
        <w:tc>
          <w:tcPr>
            <w:tcW w:w="842" w:type="dxa"/>
            <w:vMerge w:val="continue"/>
            <w:noWrap w:val="0"/>
            <w:vAlign w:val="center"/>
          </w:tcPr>
          <w:p w14:paraId="2E99701C">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val="en-US" w:eastAsia="zh-CN"/>
              </w:rPr>
            </w:pPr>
          </w:p>
        </w:tc>
        <w:tc>
          <w:tcPr>
            <w:tcW w:w="1514" w:type="dxa"/>
            <w:vMerge w:val="continue"/>
            <w:noWrap w:val="0"/>
            <w:vAlign w:val="center"/>
          </w:tcPr>
          <w:p w14:paraId="7A558EFD">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c>
          <w:tcPr>
            <w:tcW w:w="1557" w:type="dxa"/>
            <w:vMerge w:val="continue"/>
            <w:noWrap w:val="0"/>
            <w:vAlign w:val="center"/>
          </w:tcPr>
          <w:p w14:paraId="5B309471">
            <w:pPr>
              <w:shd w:val="clear" w:color="auto" w:fill="auto"/>
              <w:autoSpaceDE w:val="0"/>
              <w:autoSpaceDN w:val="0"/>
              <w:spacing w:line="300" w:lineRule="auto"/>
              <w:jc w:val="center"/>
              <w:textAlignment w:val="bottom"/>
              <w:rPr>
                <w:rFonts w:ascii="宋体"/>
                <w:color w:val="000000"/>
                <w:sz w:val="24"/>
                <w:highlight w:val="none"/>
              </w:rPr>
            </w:pPr>
          </w:p>
        </w:tc>
        <w:tc>
          <w:tcPr>
            <w:tcW w:w="1680" w:type="dxa"/>
            <w:vMerge w:val="continue"/>
            <w:noWrap w:val="0"/>
            <w:vAlign w:val="center"/>
          </w:tcPr>
          <w:p w14:paraId="5298DF34">
            <w:pPr>
              <w:shd w:val="clear" w:color="auto" w:fill="auto"/>
              <w:autoSpaceDE w:val="0"/>
              <w:autoSpaceDN w:val="0"/>
              <w:spacing w:line="300" w:lineRule="auto"/>
              <w:jc w:val="center"/>
              <w:textAlignment w:val="bottom"/>
              <w:rPr>
                <w:rFonts w:ascii="宋体"/>
                <w:color w:val="000000"/>
                <w:sz w:val="24"/>
                <w:highlight w:val="none"/>
              </w:rPr>
            </w:pPr>
          </w:p>
        </w:tc>
        <w:tc>
          <w:tcPr>
            <w:tcW w:w="1229" w:type="dxa"/>
            <w:vMerge w:val="continue"/>
            <w:noWrap w:val="0"/>
            <w:vAlign w:val="center"/>
          </w:tcPr>
          <w:p w14:paraId="161FCED1">
            <w:pPr>
              <w:shd w:val="clear" w:color="auto" w:fill="auto"/>
              <w:autoSpaceDE w:val="0"/>
              <w:autoSpaceDN w:val="0"/>
              <w:spacing w:line="300" w:lineRule="auto"/>
              <w:jc w:val="center"/>
              <w:textAlignment w:val="bottom"/>
              <w:rPr>
                <w:rFonts w:hint="eastAsia" w:ascii="宋体" w:hAnsi="宋体" w:cs="Arial Unicode MS"/>
                <w:color w:val="000000"/>
                <w:sz w:val="24"/>
                <w:highlight w:val="none"/>
              </w:rPr>
            </w:pPr>
          </w:p>
        </w:tc>
      </w:tr>
      <w:tr w14:paraId="27E86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9" w:type="dxa"/>
            <w:vMerge w:val="continue"/>
            <w:noWrap w:val="0"/>
            <w:vAlign w:val="center"/>
          </w:tcPr>
          <w:p w14:paraId="54F7687D">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c>
          <w:tcPr>
            <w:tcW w:w="2542" w:type="dxa"/>
            <w:noWrap w:val="0"/>
            <w:vAlign w:val="center"/>
          </w:tcPr>
          <w:p w14:paraId="2E40F76C">
            <w:pPr>
              <w:keepNext w:val="0"/>
              <w:keepLines w:val="0"/>
              <w:widowControl/>
              <w:suppressLineNumbers w:val="0"/>
              <w:jc w:val="center"/>
              <w:textAlignment w:val="center"/>
              <w:rPr>
                <w:rFonts w:hint="eastAsia" w:ascii="宋体" w:hAnsi="Times New Roman" w:eastAsia="宋体" w:cs="Times New Roman"/>
                <w:color w:val="000000"/>
                <w:sz w:val="24"/>
                <w:highlight w:val="none"/>
                <w:lang w:eastAsia="zh-CN"/>
              </w:rPr>
            </w:pPr>
            <w:r>
              <w:rPr>
                <w:rFonts w:hint="eastAsia" w:ascii="宋体" w:hAnsi="宋体" w:eastAsia="宋体" w:cs="宋体"/>
                <w:i w:val="0"/>
                <w:iCs w:val="0"/>
                <w:color w:val="000000"/>
                <w:kern w:val="0"/>
                <w:sz w:val="24"/>
                <w:szCs w:val="24"/>
                <w:u w:val="none"/>
                <w:lang w:val="en-US" w:eastAsia="zh-CN" w:bidi="ar"/>
              </w:rPr>
              <w:t>衣料用液体洗涤剂</w:t>
            </w:r>
          </w:p>
        </w:tc>
        <w:tc>
          <w:tcPr>
            <w:tcW w:w="842" w:type="dxa"/>
            <w:vMerge w:val="continue"/>
            <w:noWrap w:val="0"/>
            <w:vAlign w:val="center"/>
          </w:tcPr>
          <w:p w14:paraId="42DC90EA">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val="en-US" w:eastAsia="zh-CN"/>
              </w:rPr>
            </w:pPr>
          </w:p>
        </w:tc>
        <w:tc>
          <w:tcPr>
            <w:tcW w:w="1514" w:type="dxa"/>
            <w:vMerge w:val="continue"/>
            <w:noWrap w:val="0"/>
            <w:vAlign w:val="center"/>
          </w:tcPr>
          <w:p w14:paraId="1139A4CB">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c>
          <w:tcPr>
            <w:tcW w:w="1557" w:type="dxa"/>
            <w:vMerge w:val="continue"/>
            <w:noWrap w:val="0"/>
            <w:vAlign w:val="center"/>
          </w:tcPr>
          <w:p w14:paraId="0FB0099F">
            <w:pPr>
              <w:shd w:val="clear" w:color="auto" w:fill="auto"/>
              <w:autoSpaceDE w:val="0"/>
              <w:autoSpaceDN w:val="0"/>
              <w:spacing w:line="300" w:lineRule="auto"/>
              <w:jc w:val="center"/>
              <w:textAlignment w:val="bottom"/>
              <w:rPr>
                <w:rFonts w:ascii="宋体"/>
                <w:color w:val="000000"/>
                <w:sz w:val="24"/>
                <w:highlight w:val="none"/>
              </w:rPr>
            </w:pPr>
          </w:p>
        </w:tc>
        <w:tc>
          <w:tcPr>
            <w:tcW w:w="1680" w:type="dxa"/>
            <w:vMerge w:val="continue"/>
            <w:noWrap w:val="0"/>
            <w:vAlign w:val="center"/>
          </w:tcPr>
          <w:p w14:paraId="7D3BAE28">
            <w:pPr>
              <w:shd w:val="clear" w:color="auto" w:fill="auto"/>
              <w:autoSpaceDE w:val="0"/>
              <w:autoSpaceDN w:val="0"/>
              <w:spacing w:line="300" w:lineRule="auto"/>
              <w:jc w:val="center"/>
              <w:textAlignment w:val="bottom"/>
              <w:rPr>
                <w:rFonts w:ascii="宋体"/>
                <w:color w:val="000000"/>
                <w:sz w:val="24"/>
                <w:highlight w:val="none"/>
              </w:rPr>
            </w:pPr>
          </w:p>
        </w:tc>
        <w:tc>
          <w:tcPr>
            <w:tcW w:w="1229" w:type="dxa"/>
            <w:vMerge w:val="continue"/>
            <w:noWrap w:val="0"/>
            <w:vAlign w:val="center"/>
          </w:tcPr>
          <w:p w14:paraId="32F310E0">
            <w:pPr>
              <w:shd w:val="clear" w:color="auto" w:fill="auto"/>
              <w:autoSpaceDE w:val="0"/>
              <w:autoSpaceDN w:val="0"/>
              <w:spacing w:line="300" w:lineRule="auto"/>
              <w:jc w:val="center"/>
              <w:textAlignment w:val="bottom"/>
              <w:rPr>
                <w:rFonts w:hint="eastAsia" w:ascii="宋体" w:hAnsi="宋体" w:cs="Arial Unicode MS"/>
                <w:color w:val="000000"/>
                <w:sz w:val="24"/>
                <w:highlight w:val="none"/>
              </w:rPr>
            </w:pPr>
          </w:p>
        </w:tc>
      </w:tr>
      <w:tr w14:paraId="6691A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9" w:type="dxa"/>
            <w:vMerge w:val="continue"/>
            <w:noWrap w:val="0"/>
            <w:vAlign w:val="center"/>
          </w:tcPr>
          <w:p w14:paraId="614FF1CF">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c>
          <w:tcPr>
            <w:tcW w:w="2542" w:type="dxa"/>
            <w:noWrap w:val="0"/>
            <w:vAlign w:val="center"/>
          </w:tcPr>
          <w:p w14:paraId="3606DF1B">
            <w:pPr>
              <w:keepNext w:val="0"/>
              <w:keepLines w:val="0"/>
              <w:widowControl/>
              <w:suppressLineNumbers w:val="0"/>
              <w:jc w:val="center"/>
              <w:textAlignment w:val="center"/>
              <w:rPr>
                <w:rFonts w:hint="eastAsia" w:ascii="宋体" w:hAnsi="Times New Roman" w:eastAsia="宋体" w:cs="Times New Roman"/>
                <w:color w:val="000000"/>
                <w:sz w:val="24"/>
                <w:highlight w:val="none"/>
                <w:lang w:eastAsia="zh-CN"/>
              </w:rPr>
            </w:pPr>
            <w:r>
              <w:rPr>
                <w:rFonts w:hint="eastAsia" w:ascii="宋体" w:hAnsi="宋体" w:eastAsia="宋体" w:cs="宋体"/>
                <w:i w:val="0"/>
                <w:iCs w:val="0"/>
                <w:color w:val="000000"/>
                <w:kern w:val="0"/>
                <w:sz w:val="24"/>
                <w:szCs w:val="24"/>
                <w:u w:val="none"/>
                <w:lang w:val="en-US" w:eastAsia="zh-CN" w:bidi="ar"/>
              </w:rPr>
              <w:t>洗衣皂</w:t>
            </w:r>
          </w:p>
        </w:tc>
        <w:tc>
          <w:tcPr>
            <w:tcW w:w="842" w:type="dxa"/>
            <w:vMerge w:val="continue"/>
            <w:noWrap w:val="0"/>
            <w:vAlign w:val="center"/>
          </w:tcPr>
          <w:p w14:paraId="79DC0BB9">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val="en-US" w:eastAsia="zh-CN"/>
              </w:rPr>
            </w:pPr>
          </w:p>
        </w:tc>
        <w:tc>
          <w:tcPr>
            <w:tcW w:w="1514" w:type="dxa"/>
            <w:vMerge w:val="continue"/>
            <w:noWrap w:val="0"/>
            <w:vAlign w:val="center"/>
          </w:tcPr>
          <w:p w14:paraId="733B7642">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c>
          <w:tcPr>
            <w:tcW w:w="1557" w:type="dxa"/>
            <w:vMerge w:val="continue"/>
            <w:noWrap w:val="0"/>
            <w:vAlign w:val="center"/>
          </w:tcPr>
          <w:p w14:paraId="4AA4811D">
            <w:pPr>
              <w:shd w:val="clear" w:color="auto" w:fill="auto"/>
              <w:autoSpaceDE w:val="0"/>
              <w:autoSpaceDN w:val="0"/>
              <w:spacing w:line="300" w:lineRule="auto"/>
              <w:jc w:val="center"/>
              <w:textAlignment w:val="bottom"/>
              <w:rPr>
                <w:rFonts w:ascii="宋体"/>
                <w:color w:val="000000"/>
                <w:sz w:val="24"/>
                <w:highlight w:val="none"/>
              </w:rPr>
            </w:pPr>
          </w:p>
        </w:tc>
        <w:tc>
          <w:tcPr>
            <w:tcW w:w="1680" w:type="dxa"/>
            <w:vMerge w:val="continue"/>
            <w:noWrap w:val="0"/>
            <w:vAlign w:val="center"/>
          </w:tcPr>
          <w:p w14:paraId="28EAEB13">
            <w:pPr>
              <w:shd w:val="clear" w:color="auto" w:fill="auto"/>
              <w:autoSpaceDE w:val="0"/>
              <w:autoSpaceDN w:val="0"/>
              <w:spacing w:line="300" w:lineRule="auto"/>
              <w:jc w:val="center"/>
              <w:textAlignment w:val="bottom"/>
              <w:rPr>
                <w:rFonts w:ascii="宋体"/>
                <w:color w:val="000000"/>
                <w:sz w:val="24"/>
                <w:highlight w:val="none"/>
              </w:rPr>
            </w:pPr>
          </w:p>
        </w:tc>
        <w:tc>
          <w:tcPr>
            <w:tcW w:w="1229" w:type="dxa"/>
            <w:vMerge w:val="continue"/>
            <w:noWrap w:val="0"/>
            <w:vAlign w:val="center"/>
          </w:tcPr>
          <w:p w14:paraId="5D17B195">
            <w:pPr>
              <w:shd w:val="clear" w:color="auto" w:fill="auto"/>
              <w:autoSpaceDE w:val="0"/>
              <w:autoSpaceDN w:val="0"/>
              <w:spacing w:line="300" w:lineRule="auto"/>
              <w:jc w:val="center"/>
              <w:textAlignment w:val="bottom"/>
              <w:rPr>
                <w:rFonts w:hint="eastAsia" w:ascii="宋体" w:hAnsi="宋体" w:cs="Arial Unicode MS"/>
                <w:color w:val="000000"/>
                <w:sz w:val="24"/>
                <w:highlight w:val="none"/>
              </w:rPr>
            </w:pPr>
          </w:p>
        </w:tc>
      </w:tr>
      <w:tr w14:paraId="0F877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9" w:type="dxa"/>
            <w:vMerge w:val="continue"/>
            <w:noWrap w:val="0"/>
            <w:vAlign w:val="center"/>
          </w:tcPr>
          <w:p w14:paraId="13DCE17B">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c>
          <w:tcPr>
            <w:tcW w:w="2542" w:type="dxa"/>
            <w:noWrap w:val="0"/>
            <w:vAlign w:val="center"/>
          </w:tcPr>
          <w:p w14:paraId="645F4D22">
            <w:pPr>
              <w:keepNext w:val="0"/>
              <w:keepLines w:val="0"/>
              <w:widowControl/>
              <w:suppressLineNumbers w:val="0"/>
              <w:jc w:val="center"/>
              <w:textAlignment w:val="center"/>
              <w:rPr>
                <w:rFonts w:hint="eastAsia" w:ascii="宋体" w:hAnsi="Times New Roman" w:eastAsia="宋体" w:cs="Times New Roman"/>
                <w:color w:val="000000"/>
                <w:sz w:val="24"/>
                <w:highlight w:val="none"/>
                <w:lang w:eastAsia="zh-CN"/>
              </w:rPr>
            </w:pPr>
            <w:r>
              <w:rPr>
                <w:rFonts w:hint="eastAsia" w:ascii="宋体" w:hAnsi="宋体" w:eastAsia="宋体" w:cs="宋体"/>
                <w:i w:val="0"/>
                <w:iCs w:val="0"/>
                <w:color w:val="000000"/>
                <w:kern w:val="0"/>
                <w:sz w:val="24"/>
                <w:szCs w:val="24"/>
                <w:u w:val="none"/>
                <w:lang w:val="en-US" w:eastAsia="zh-CN" w:bidi="ar"/>
              </w:rPr>
              <w:t>洗衣粉</w:t>
            </w:r>
          </w:p>
        </w:tc>
        <w:tc>
          <w:tcPr>
            <w:tcW w:w="842" w:type="dxa"/>
            <w:vMerge w:val="continue"/>
            <w:noWrap w:val="0"/>
            <w:vAlign w:val="center"/>
          </w:tcPr>
          <w:p w14:paraId="1EB246EA">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val="en-US" w:eastAsia="zh-CN"/>
              </w:rPr>
            </w:pPr>
          </w:p>
        </w:tc>
        <w:tc>
          <w:tcPr>
            <w:tcW w:w="1514" w:type="dxa"/>
            <w:vMerge w:val="continue"/>
            <w:noWrap w:val="0"/>
            <w:vAlign w:val="center"/>
          </w:tcPr>
          <w:p w14:paraId="3A8EBE7E">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c>
          <w:tcPr>
            <w:tcW w:w="1557" w:type="dxa"/>
            <w:vMerge w:val="continue"/>
            <w:noWrap w:val="0"/>
            <w:vAlign w:val="center"/>
          </w:tcPr>
          <w:p w14:paraId="3622CAEF">
            <w:pPr>
              <w:shd w:val="clear" w:color="auto" w:fill="auto"/>
              <w:autoSpaceDE w:val="0"/>
              <w:autoSpaceDN w:val="0"/>
              <w:spacing w:line="300" w:lineRule="auto"/>
              <w:jc w:val="center"/>
              <w:textAlignment w:val="bottom"/>
              <w:rPr>
                <w:rFonts w:ascii="宋体"/>
                <w:color w:val="000000"/>
                <w:sz w:val="24"/>
                <w:highlight w:val="none"/>
              </w:rPr>
            </w:pPr>
          </w:p>
        </w:tc>
        <w:tc>
          <w:tcPr>
            <w:tcW w:w="1680" w:type="dxa"/>
            <w:vMerge w:val="continue"/>
            <w:noWrap w:val="0"/>
            <w:vAlign w:val="center"/>
          </w:tcPr>
          <w:p w14:paraId="56F7D32D">
            <w:pPr>
              <w:shd w:val="clear" w:color="auto" w:fill="auto"/>
              <w:autoSpaceDE w:val="0"/>
              <w:autoSpaceDN w:val="0"/>
              <w:spacing w:line="300" w:lineRule="auto"/>
              <w:jc w:val="center"/>
              <w:textAlignment w:val="bottom"/>
              <w:rPr>
                <w:rFonts w:ascii="宋体"/>
                <w:color w:val="000000"/>
                <w:sz w:val="24"/>
                <w:highlight w:val="none"/>
              </w:rPr>
            </w:pPr>
          </w:p>
        </w:tc>
        <w:tc>
          <w:tcPr>
            <w:tcW w:w="1229" w:type="dxa"/>
            <w:vMerge w:val="continue"/>
            <w:noWrap w:val="0"/>
            <w:vAlign w:val="center"/>
          </w:tcPr>
          <w:p w14:paraId="11E3C0A6">
            <w:pPr>
              <w:shd w:val="clear" w:color="auto" w:fill="auto"/>
              <w:autoSpaceDE w:val="0"/>
              <w:autoSpaceDN w:val="0"/>
              <w:spacing w:line="300" w:lineRule="auto"/>
              <w:jc w:val="center"/>
              <w:textAlignment w:val="bottom"/>
              <w:rPr>
                <w:rFonts w:hint="eastAsia" w:ascii="宋体" w:hAnsi="宋体" w:cs="Arial Unicode MS"/>
                <w:color w:val="000000"/>
                <w:sz w:val="24"/>
                <w:highlight w:val="none"/>
              </w:rPr>
            </w:pPr>
          </w:p>
        </w:tc>
      </w:tr>
      <w:tr w14:paraId="0324D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9" w:type="dxa"/>
            <w:vMerge w:val="continue"/>
            <w:noWrap w:val="0"/>
            <w:vAlign w:val="center"/>
          </w:tcPr>
          <w:p w14:paraId="73314240">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c>
          <w:tcPr>
            <w:tcW w:w="2542" w:type="dxa"/>
            <w:noWrap w:val="0"/>
            <w:vAlign w:val="center"/>
          </w:tcPr>
          <w:p w14:paraId="63AAA025">
            <w:pPr>
              <w:keepNext w:val="0"/>
              <w:keepLines w:val="0"/>
              <w:widowControl/>
              <w:suppressLineNumbers w:val="0"/>
              <w:jc w:val="center"/>
              <w:textAlignment w:val="center"/>
              <w:rPr>
                <w:rFonts w:hint="eastAsia" w:ascii="宋体" w:hAnsi="Times New Roman" w:eastAsia="宋体" w:cs="Times New Roman"/>
                <w:color w:val="000000"/>
                <w:sz w:val="24"/>
                <w:highlight w:val="none"/>
                <w:lang w:eastAsia="zh-CN"/>
              </w:rPr>
            </w:pPr>
            <w:r>
              <w:rPr>
                <w:rFonts w:hint="eastAsia" w:ascii="宋体" w:hAnsi="宋体" w:eastAsia="宋体" w:cs="宋体"/>
                <w:i w:val="0"/>
                <w:iCs w:val="0"/>
                <w:color w:val="000000"/>
                <w:kern w:val="0"/>
                <w:sz w:val="24"/>
                <w:szCs w:val="24"/>
                <w:u w:val="none"/>
                <w:lang w:val="en-US" w:eastAsia="zh-CN" w:bidi="ar"/>
              </w:rPr>
              <w:t>织物柔顺剂</w:t>
            </w:r>
          </w:p>
        </w:tc>
        <w:tc>
          <w:tcPr>
            <w:tcW w:w="842" w:type="dxa"/>
            <w:vMerge w:val="continue"/>
            <w:noWrap w:val="0"/>
            <w:vAlign w:val="center"/>
          </w:tcPr>
          <w:p w14:paraId="34897D4D">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val="en-US" w:eastAsia="zh-CN"/>
              </w:rPr>
            </w:pPr>
          </w:p>
        </w:tc>
        <w:tc>
          <w:tcPr>
            <w:tcW w:w="1514" w:type="dxa"/>
            <w:vMerge w:val="continue"/>
            <w:noWrap w:val="0"/>
            <w:vAlign w:val="center"/>
          </w:tcPr>
          <w:p w14:paraId="775F4509">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c>
          <w:tcPr>
            <w:tcW w:w="1557" w:type="dxa"/>
            <w:vMerge w:val="continue"/>
            <w:noWrap w:val="0"/>
            <w:vAlign w:val="center"/>
          </w:tcPr>
          <w:p w14:paraId="3536BDF3">
            <w:pPr>
              <w:shd w:val="clear" w:color="auto" w:fill="auto"/>
              <w:autoSpaceDE w:val="0"/>
              <w:autoSpaceDN w:val="0"/>
              <w:spacing w:line="300" w:lineRule="auto"/>
              <w:jc w:val="center"/>
              <w:textAlignment w:val="bottom"/>
              <w:rPr>
                <w:rFonts w:ascii="宋体"/>
                <w:color w:val="000000"/>
                <w:sz w:val="24"/>
                <w:highlight w:val="none"/>
              </w:rPr>
            </w:pPr>
          </w:p>
        </w:tc>
        <w:tc>
          <w:tcPr>
            <w:tcW w:w="1680" w:type="dxa"/>
            <w:vMerge w:val="continue"/>
            <w:noWrap w:val="0"/>
            <w:vAlign w:val="center"/>
          </w:tcPr>
          <w:p w14:paraId="35EDA4F1">
            <w:pPr>
              <w:shd w:val="clear" w:color="auto" w:fill="auto"/>
              <w:autoSpaceDE w:val="0"/>
              <w:autoSpaceDN w:val="0"/>
              <w:spacing w:line="300" w:lineRule="auto"/>
              <w:jc w:val="center"/>
              <w:textAlignment w:val="bottom"/>
              <w:rPr>
                <w:rFonts w:ascii="宋体"/>
                <w:color w:val="000000"/>
                <w:sz w:val="24"/>
                <w:highlight w:val="none"/>
              </w:rPr>
            </w:pPr>
          </w:p>
        </w:tc>
        <w:tc>
          <w:tcPr>
            <w:tcW w:w="1229" w:type="dxa"/>
            <w:vMerge w:val="continue"/>
            <w:noWrap w:val="0"/>
            <w:vAlign w:val="center"/>
          </w:tcPr>
          <w:p w14:paraId="4749FF6C">
            <w:pPr>
              <w:shd w:val="clear" w:color="auto" w:fill="auto"/>
              <w:autoSpaceDE w:val="0"/>
              <w:autoSpaceDN w:val="0"/>
              <w:spacing w:line="300" w:lineRule="auto"/>
              <w:jc w:val="center"/>
              <w:textAlignment w:val="bottom"/>
              <w:rPr>
                <w:rFonts w:hint="eastAsia" w:ascii="宋体" w:hAnsi="宋体" w:cs="Arial Unicode MS"/>
                <w:color w:val="000000"/>
                <w:sz w:val="24"/>
                <w:highlight w:val="none"/>
              </w:rPr>
            </w:pPr>
          </w:p>
        </w:tc>
      </w:tr>
      <w:tr w14:paraId="6A50B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9" w:type="dxa"/>
            <w:vMerge w:val="continue"/>
            <w:noWrap w:val="0"/>
            <w:vAlign w:val="center"/>
          </w:tcPr>
          <w:p w14:paraId="24463559">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c>
          <w:tcPr>
            <w:tcW w:w="2542" w:type="dxa"/>
            <w:noWrap w:val="0"/>
            <w:vAlign w:val="center"/>
          </w:tcPr>
          <w:p w14:paraId="00EA9F57">
            <w:pPr>
              <w:keepNext w:val="0"/>
              <w:keepLines w:val="0"/>
              <w:widowControl/>
              <w:suppressLineNumbers w:val="0"/>
              <w:jc w:val="center"/>
              <w:textAlignment w:val="center"/>
              <w:rPr>
                <w:rFonts w:hint="eastAsia" w:ascii="宋体" w:hAnsi="Times New Roman" w:eastAsia="宋体" w:cs="Times New Roman"/>
                <w:color w:val="000000"/>
                <w:sz w:val="24"/>
                <w:highlight w:val="none"/>
                <w:lang w:eastAsia="zh-CN"/>
              </w:rPr>
            </w:pPr>
            <w:r>
              <w:rPr>
                <w:rFonts w:hint="eastAsia" w:ascii="宋体" w:hAnsi="宋体" w:eastAsia="宋体" w:cs="宋体"/>
                <w:i w:val="0"/>
                <w:iCs w:val="0"/>
                <w:color w:val="000000"/>
                <w:kern w:val="0"/>
                <w:sz w:val="24"/>
                <w:szCs w:val="24"/>
                <w:u w:val="none"/>
                <w:lang w:val="en-US" w:eastAsia="zh-CN" w:bidi="ar"/>
              </w:rPr>
              <w:t>塑料垃圾袋</w:t>
            </w:r>
          </w:p>
        </w:tc>
        <w:tc>
          <w:tcPr>
            <w:tcW w:w="842" w:type="dxa"/>
            <w:vMerge w:val="continue"/>
            <w:noWrap w:val="0"/>
            <w:vAlign w:val="center"/>
          </w:tcPr>
          <w:p w14:paraId="7D15B961">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val="en-US" w:eastAsia="zh-CN"/>
              </w:rPr>
            </w:pPr>
          </w:p>
        </w:tc>
        <w:tc>
          <w:tcPr>
            <w:tcW w:w="1514" w:type="dxa"/>
            <w:vMerge w:val="continue"/>
            <w:noWrap w:val="0"/>
            <w:vAlign w:val="center"/>
          </w:tcPr>
          <w:p w14:paraId="2FF0091A">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c>
          <w:tcPr>
            <w:tcW w:w="1557" w:type="dxa"/>
            <w:vMerge w:val="continue"/>
            <w:noWrap w:val="0"/>
            <w:vAlign w:val="center"/>
          </w:tcPr>
          <w:p w14:paraId="16039271">
            <w:pPr>
              <w:shd w:val="clear" w:color="auto" w:fill="auto"/>
              <w:autoSpaceDE w:val="0"/>
              <w:autoSpaceDN w:val="0"/>
              <w:spacing w:line="300" w:lineRule="auto"/>
              <w:jc w:val="center"/>
              <w:textAlignment w:val="bottom"/>
              <w:rPr>
                <w:rFonts w:ascii="宋体"/>
                <w:color w:val="000000"/>
                <w:sz w:val="24"/>
                <w:highlight w:val="none"/>
              </w:rPr>
            </w:pPr>
          </w:p>
        </w:tc>
        <w:tc>
          <w:tcPr>
            <w:tcW w:w="1680" w:type="dxa"/>
            <w:vMerge w:val="continue"/>
            <w:noWrap w:val="0"/>
            <w:vAlign w:val="center"/>
          </w:tcPr>
          <w:p w14:paraId="0D7E947E">
            <w:pPr>
              <w:shd w:val="clear" w:color="auto" w:fill="auto"/>
              <w:autoSpaceDE w:val="0"/>
              <w:autoSpaceDN w:val="0"/>
              <w:spacing w:line="300" w:lineRule="auto"/>
              <w:jc w:val="center"/>
              <w:textAlignment w:val="bottom"/>
              <w:rPr>
                <w:rFonts w:ascii="宋体"/>
                <w:color w:val="000000"/>
                <w:sz w:val="24"/>
                <w:highlight w:val="none"/>
              </w:rPr>
            </w:pPr>
          </w:p>
        </w:tc>
        <w:tc>
          <w:tcPr>
            <w:tcW w:w="1229" w:type="dxa"/>
            <w:vMerge w:val="continue"/>
            <w:noWrap w:val="0"/>
            <w:vAlign w:val="center"/>
          </w:tcPr>
          <w:p w14:paraId="4DDBDFDF">
            <w:pPr>
              <w:shd w:val="clear" w:color="auto" w:fill="auto"/>
              <w:autoSpaceDE w:val="0"/>
              <w:autoSpaceDN w:val="0"/>
              <w:spacing w:line="300" w:lineRule="auto"/>
              <w:jc w:val="center"/>
              <w:textAlignment w:val="bottom"/>
              <w:rPr>
                <w:rFonts w:hint="eastAsia" w:ascii="宋体" w:hAnsi="宋体" w:cs="Arial Unicode MS"/>
                <w:color w:val="000000"/>
                <w:sz w:val="24"/>
                <w:highlight w:val="none"/>
              </w:rPr>
            </w:pPr>
          </w:p>
        </w:tc>
      </w:tr>
      <w:tr w14:paraId="60A9C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9" w:type="dxa"/>
            <w:vMerge w:val="continue"/>
            <w:noWrap w:val="0"/>
            <w:vAlign w:val="center"/>
          </w:tcPr>
          <w:p w14:paraId="325719ED">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c>
          <w:tcPr>
            <w:tcW w:w="2542" w:type="dxa"/>
            <w:noWrap w:val="0"/>
            <w:vAlign w:val="center"/>
          </w:tcPr>
          <w:p w14:paraId="583DEEA4">
            <w:pPr>
              <w:keepNext w:val="0"/>
              <w:keepLines w:val="0"/>
              <w:widowControl/>
              <w:suppressLineNumbers w:val="0"/>
              <w:jc w:val="center"/>
              <w:textAlignment w:val="center"/>
              <w:rPr>
                <w:rFonts w:hint="eastAsia" w:ascii="宋体" w:hAnsi="Times New Roman" w:eastAsia="宋体" w:cs="Times New Roman"/>
                <w:color w:val="000000"/>
                <w:sz w:val="24"/>
                <w:highlight w:val="none"/>
                <w:lang w:eastAsia="zh-CN"/>
              </w:rPr>
            </w:pPr>
            <w:r>
              <w:rPr>
                <w:rFonts w:hint="eastAsia" w:ascii="宋体" w:hAnsi="宋体" w:eastAsia="宋体" w:cs="宋体"/>
                <w:i w:val="0"/>
                <w:iCs w:val="0"/>
                <w:color w:val="000000"/>
                <w:kern w:val="0"/>
                <w:sz w:val="24"/>
                <w:szCs w:val="24"/>
                <w:u w:val="none"/>
                <w:lang w:val="en-US" w:eastAsia="zh-CN" w:bidi="ar"/>
              </w:rPr>
              <w:t>塑料购物袋</w:t>
            </w:r>
          </w:p>
        </w:tc>
        <w:tc>
          <w:tcPr>
            <w:tcW w:w="842" w:type="dxa"/>
            <w:vMerge w:val="continue"/>
            <w:noWrap w:val="0"/>
            <w:vAlign w:val="center"/>
          </w:tcPr>
          <w:p w14:paraId="7B74D743">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val="en-US" w:eastAsia="zh-CN"/>
              </w:rPr>
            </w:pPr>
          </w:p>
        </w:tc>
        <w:tc>
          <w:tcPr>
            <w:tcW w:w="1514" w:type="dxa"/>
            <w:vMerge w:val="continue"/>
            <w:noWrap w:val="0"/>
            <w:vAlign w:val="center"/>
          </w:tcPr>
          <w:p w14:paraId="193B27A9">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c>
          <w:tcPr>
            <w:tcW w:w="1557" w:type="dxa"/>
            <w:vMerge w:val="continue"/>
            <w:noWrap w:val="0"/>
            <w:vAlign w:val="center"/>
          </w:tcPr>
          <w:p w14:paraId="56BEB2A4">
            <w:pPr>
              <w:shd w:val="clear" w:color="auto" w:fill="auto"/>
              <w:autoSpaceDE w:val="0"/>
              <w:autoSpaceDN w:val="0"/>
              <w:spacing w:line="300" w:lineRule="auto"/>
              <w:jc w:val="center"/>
              <w:textAlignment w:val="bottom"/>
              <w:rPr>
                <w:rFonts w:ascii="宋体"/>
                <w:color w:val="000000"/>
                <w:sz w:val="24"/>
                <w:highlight w:val="none"/>
              </w:rPr>
            </w:pPr>
          </w:p>
        </w:tc>
        <w:tc>
          <w:tcPr>
            <w:tcW w:w="1680" w:type="dxa"/>
            <w:vMerge w:val="continue"/>
            <w:noWrap w:val="0"/>
            <w:vAlign w:val="center"/>
          </w:tcPr>
          <w:p w14:paraId="257985A6">
            <w:pPr>
              <w:shd w:val="clear" w:color="auto" w:fill="auto"/>
              <w:autoSpaceDE w:val="0"/>
              <w:autoSpaceDN w:val="0"/>
              <w:spacing w:line="300" w:lineRule="auto"/>
              <w:jc w:val="center"/>
              <w:textAlignment w:val="bottom"/>
              <w:rPr>
                <w:rFonts w:ascii="宋体"/>
                <w:color w:val="000000"/>
                <w:sz w:val="24"/>
                <w:highlight w:val="none"/>
              </w:rPr>
            </w:pPr>
          </w:p>
        </w:tc>
        <w:tc>
          <w:tcPr>
            <w:tcW w:w="1229" w:type="dxa"/>
            <w:vMerge w:val="continue"/>
            <w:noWrap w:val="0"/>
            <w:vAlign w:val="center"/>
          </w:tcPr>
          <w:p w14:paraId="115EF08C">
            <w:pPr>
              <w:shd w:val="clear" w:color="auto" w:fill="auto"/>
              <w:autoSpaceDE w:val="0"/>
              <w:autoSpaceDN w:val="0"/>
              <w:spacing w:line="300" w:lineRule="auto"/>
              <w:jc w:val="center"/>
              <w:textAlignment w:val="bottom"/>
              <w:rPr>
                <w:rFonts w:hint="eastAsia" w:ascii="宋体" w:hAnsi="宋体" w:cs="Arial Unicode MS"/>
                <w:color w:val="000000"/>
                <w:sz w:val="24"/>
                <w:highlight w:val="none"/>
              </w:rPr>
            </w:pPr>
          </w:p>
        </w:tc>
      </w:tr>
      <w:tr w14:paraId="6DE4B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9" w:type="dxa"/>
            <w:vMerge w:val="continue"/>
            <w:noWrap w:val="0"/>
            <w:vAlign w:val="center"/>
          </w:tcPr>
          <w:p w14:paraId="59ACDE67">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c>
          <w:tcPr>
            <w:tcW w:w="2542" w:type="dxa"/>
            <w:noWrap w:val="0"/>
            <w:vAlign w:val="center"/>
          </w:tcPr>
          <w:p w14:paraId="04C8F060">
            <w:pPr>
              <w:keepNext w:val="0"/>
              <w:keepLines w:val="0"/>
              <w:widowControl/>
              <w:suppressLineNumbers w:val="0"/>
              <w:jc w:val="center"/>
              <w:textAlignment w:val="center"/>
              <w:rPr>
                <w:rFonts w:hint="eastAsia" w:ascii="宋体" w:hAnsi="Times New Roman" w:eastAsia="宋体" w:cs="Times New Roman"/>
                <w:color w:val="000000"/>
                <w:sz w:val="24"/>
                <w:highlight w:val="none"/>
                <w:lang w:eastAsia="zh-CN"/>
              </w:rPr>
            </w:pPr>
            <w:r>
              <w:rPr>
                <w:rFonts w:hint="eastAsia" w:ascii="宋体" w:hAnsi="宋体" w:eastAsia="宋体" w:cs="宋体"/>
                <w:i w:val="0"/>
                <w:iCs w:val="0"/>
                <w:color w:val="000000"/>
                <w:kern w:val="0"/>
                <w:sz w:val="24"/>
                <w:szCs w:val="24"/>
                <w:u w:val="none"/>
                <w:lang w:val="en-US" w:eastAsia="zh-CN" w:bidi="ar"/>
              </w:rPr>
              <w:t>密胺塑料餐具</w:t>
            </w:r>
          </w:p>
        </w:tc>
        <w:tc>
          <w:tcPr>
            <w:tcW w:w="842" w:type="dxa"/>
            <w:vMerge w:val="continue"/>
            <w:noWrap w:val="0"/>
            <w:vAlign w:val="center"/>
          </w:tcPr>
          <w:p w14:paraId="177D1A97">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val="en-US" w:eastAsia="zh-CN"/>
              </w:rPr>
            </w:pPr>
          </w:p>
        </w:tc>
        <w:tc>
          <w:tcPr>
            <w:tcW w:w="1514" w:type="dxa"/>
            <w:vMerge w:val="continue"/>
            <w:noWrap w:val="0"/>
            <w:vAlign w:val="center"/>
          </w:tcPr>
          <w:p w14:paraId="66BB1DB7">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c>
          <w:tcPr>
            <w:tcW w:w="1557" w:type="dxa"/>
            <w:vMerge w:val="continue"/>
            <w:noWrap w:val="0"/>
            <w:vAlign w:val="center"/>
          </w:tcPr>
          <w:p w14:paraId="299A3142">
            <w:pPr>
              <w:shd w:val="clear" w:color="auto" w:fill="auto"/>
              <w:autoSpaceDE w:val="0"/>
              <w:autoSpaceDN w:val="0"/>
              <w:spacing w:line="300" w:lineRule="auto"/>
              <w:jc w:val="center"/>
              <w:textAlignment w:val="bottom"/>
              <w:rPr>
                <w:rFonts w:ascii="宋体"/>
                <w:color w:val="000000"/>
                <w:sz w:val="24"/>
                <w:highlight w:val="none"/>
              </w:rPr>
            </w:pPr>
          </w:p>
        </w:tc>
        <w:tc>
          <w:tcPr>
            <w:tcW w:w="1680" w:type="dxa"/>
            <w:vMerge w:val="continue"/>
            <w:noWrap w:val="0"/>
            <w:vAlign w:val="center"/>
          </w:tcPr>
          <w:p w14:paraId="5F0B4979">
            <w:pPr>
              <w:shd w:val="clear" w:color="auto" w:fill="auto"/>
              <w:autoSpaceDE w:val="0"/>
              <w:autoSpaceDN w:val="0"/>
              <w:spacing w:line="300" w:lineRule="auto"/>
              <w:jc w:val="center"/>
              <w:textAlignment w:val="bottom"/>
              <w:rPr>
                <w:rFonts w:ascii="宋体"/>
                <w:color w:val="000000"/>
                <w:sz w:val="24"/>
                <w:highlight w:val="none"/>
              </w:rPr>
            </w:pPr>
          </w:p>
        </w:tc>
        <w:tc>
          <w:tcPr>
            <w:tcW w:w="1229" w:type="dxa"/>
            <w:vMerge w:val="continue"/>
            <w:noWrap w:val="0"/>
            <w:vAlign w:val="center"/>
          </w:tcPr>
          <w:p w14:paraId="25CE0334">
            <w:pPr>
              <w:shd w:val="clear" w:color="auto" w:fill="auto"/>
              <w:autoSpaceDE w:val="0"/>
              <w:autoSpaceDN w:val="0"/>
              <w:spacing w:line="300" w:lineRule="auto"/>
              <w:jc w:val="center"/>
              <w:textAlignment w:val="bottom"/>
              <w:rPr>
                <w:rFonts w:hint="eastAsia" w:ascii="宋体" w:hAnsi="宋体" w:cs="Arial Unicode MS"/>
                <w:color w:val="000000"/>
                <w:sz w:val="24"/>
                <w:highlight w:val="none"/>
              </w:rPr>
            </w:pPr>
          </w:p>
        </w:tc>
      </w:tr>
      <w:tr w14:paraId="71342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9" w:type="dxa"/>
            <w:vMerge w:val="continue"/>
            <w:noWrap w:val="0"/>
            <w:vAlign w:val="center"/>
          </w:tcPr>
          <w:p w14:paraId="6E4D7A0F">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c>
          <w:tcPr>
            <w:tcW w:w="2542" w:type="dxa"/>
            <w:noWrap w:val="0"/>
            <w:vAlign w:val="center"/>
          </w:tcPr>
          <w:p w14:paraId="088E7AC8">
            <w:pPr>
              <w:keepNext w:val="0"/>
              <w:keepLines w:val="0"/>
              <w:widowControl/>
              <w:suppressLineNumbers w:val="0"/>
              <w:jc w:val="center"/>
              <w:textAlignment w:val="center"/>
              <w:rPr>
                <w:rFonts w:hint="eastAsia" w:ascii="宋体" w:hAnsi="Times New Roman" w:eastAsia="宋体" w:cs="Times New Roman"/>
                <w:color w:val="000000"/>
                <w:sz w:val="24"/>
                <w:highlight w:val="none"/>
                <w:lang w:eastAsia="zh-CN"/>
              </w:rPr>
            </w:pPr>
            <w:r>
              <w:rPr>
                <w:rFonts w:hint="eastAsia" w:ascii="宋体" w:hAnsi="宋体" w:eastAsia="宋体" w:cs="宋体"/>
                <w:i w:val="0"/>
                <w:iCs w:val="0"/>
                <w:color w:val="000000"/>
                <w:kern w:val="0"/>
                <w:sz w:val="24"/>
                <w:szCs w:val="24"/>
                <w:u w:val="none"/>
                <w:lang w:val="en-US" w:eastAsia="zh-CN" w:bidi="ar"/>
              </w:rPr>
              <w:t>保鲜膜</w:t>
            </w:r>
          </w:p>
        </w:tc>
        <w:tc>
          <w:tcPr>
            <w:tcW w:w="842" w:type="dxa"/>
            <w:vMerge w:val="continue"/>
            <w:noWrap w:val="0"/>
            <w:vAlign w:val="center"/>
          </w:tcPr>
          <w:p w14:paraId="43621379">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val="en-US" w:eastAsia="zh-CN"/>
              </w:rPr>
            </w:pPr>
          </w:p>
        </w:tc>
        <w:tc>
          <w:tcPr>
            <w:tcW w:w="1514" w:type="dxa"/>
            <w:vMerge w:val="continue"/>
            <w:noWrap w:val="0"/>
            <w:vAlign w:val="center"/>
          </w:tcPr>
          <w:p w14:paraId="264A2BB3">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c>
          <w:tcPr>
            <w:tcW w:w="1557" w:type="dxa"/>
            <w:vMerge w:val="continue"/>
            <w:noWrap w:val="0"/>
            <w:vAlign w:val="center"/>
          </w:tcPr>
          <w:p w14:paraId="14FE4B96">
            <w:pPr>
              <w:shd w:val="clear" w:color="auto" w:fill="auto"/>
              <w:autoSpaceDE w:val="0"/>
              <w:autoSpaceDN w:val="0"/>
              <w:spacing w:line="300" w:lineRule="auto"/>
              <w:jc w:val="center"/>
              <w:textAlignment w:val="bottom"/>
              <w:rPr>
                <w:rFonts w:ascii="宋体"/>
                <w:color w:val="000000"/>
                <w:sz w:val="24"/>
                <w:highlight w:val="none"/>
              </w:rPr>
            </w:pPr>
          </w:p>
        </w:tc>
        <w:tc>
          <w:tcPr>
            <w:tcW w:w="1680" w:type="dxa"/>
            <w:vMerge w:val="continue"/>
            <w:noWrap w:val="0"/>
            <w:vAlign w:val="center"/>
          </w:tcPr>
          <w:p w14:paraId="6F5589F2">
            <w:pPr>
              <w:shd w:val="clear" w:color="auto" w:fill="auto"/>
              <w:autoSpaceDE w:val="0"/>
              <w:autoSpaceDN w:val="0"/>
              <w:spacing w:line="300" w:lineRule="auto"/>
              <w:jc w:val="center"/>
              <w:textAlignment w:val="bottom"/>
              <w:rPr>
                <w:rFonts w:ascii="宋体"/>
                <w:color w:val="000000"/>
                <w:sz w:val="24"/>
                <w:highlight w:val="none"/>
              </w:rPr>
            </w:pPr>
          </w:p>
        </w:tc>
        <w:tc>
          <w:tcPr>
            <w:tcW w:w="1229" w:type="dxa"/>
            <w:vMerge w:val="continue"/>
            <w:noWrap w:val="0"/>
            <w:vAlign w:val="center"/>
          </w:tcPr>
          <w:p w14:paraId="657361E4">
            <w:pPr>
              <w:shd w:val="clear" w:color="auto" w:fill="auto"/>
              <w:autoSpaceDE w:val="0"/>
              <w:autoSpaceDN w:val="0"/>
              <w:spacing w:line="300" w:lineRule="auto"/>
              <w:jc w:val="center"/>
              <w:textAlignment w:val="bottom"/>
              <w:rPr>
                <w:rFonts w:hint="eastAsia" w:ascii="宋体" w:hAnsi="宋体" w:cs="Arial Unicode MS"/>
                <w:color w:val="000000"/>
                <w:sz w:val="24"/>
                <w:highlight w:val="none"/>
              </w:rPr>
            </w:pPr>
          </w:p>
        </w:tc>
      </w:tr>
      <w:tr w14:paraId="35C2A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9" w:type="dxa"/>
            <w:vMerge w:val="continue"/>
            <w:noWrap w:val="0"/>
            <w:vAlign w:val="center"/>
          </w:tcPr>
          <w:p w14:paraId="2722CB2A">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c>
          <w:tcPr>
            <w:tcW w:w="2542" w:type="dxa"/>
            <w:noWrap w:val="0"/>
            <w:vAlign w:val="center"/>
          </w:tcPr>
          <w:p w14:paraId="272C05EB">
            <w:pPr>
              <w:keepNext w:val="0"/>
              <w:keepLines w:val="0"/>
              <w:widowControl/>
              <w:suppressLineNumbers w:val="0"/>
              <w:jc w:val="center"/>
              <w:textAlignment w:val="center"/>
              <w:rPr>
                <w:rFonts w:hint="eastAsia" w:ascii="宋体" w:hAnsi="Times New Roman" w:eastAsia="宋体" w:cs="Times New Roman"/>
                <w:color w:val="000000"/>
                <w:sz w:val="24"/>
                <w:highlight w:val="none"/>
                <w:lang w:eastAsia="zh-CN"/>
              </w:rPr>
            </w:pPr>
            <w:r>
              <w:rPr>
                <w:rFonts w:hint="eastAsia" w:ascii="宋体" w:hAnsi="宋体" w:eastAsia="宋体" w:cs="宋体"/>
                <w:i w:val="0"/>
                <w:iCs w:val="0"/>
                <w:color w:val="000000"/>
                <w:kern w:val="0"/>
                <w:sz w:val="24"/>
                <w:szCs w:val="24"/>
                <w:u w:val="none"/>
                <w:lang w:val="en-US" w:eastAsia="zh-CN" w:bidi="ar"/>
              </w:rPr>
              <w:t>吸管</w:t>
            </w:r>
          </w:p>
        </w:tc>
        <w:tc>
          <w:tcPr>
            <w:tcW w:w="842" w:type="dxa"/>
            <w:vMerge w:val="continue"/>
            <w:noWrap w:val="0"/>
            <w:vAlign w:val="center"/>
          </w:tcPr>
          <w:p w14:paraId="7F1630C3">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val="en-US" w:eastAsia="zh-CN"/>
              </w:rPr>
            </w:pPr>
          </w:p>
        </w:tc>
        <w:tc>
          <w:tcPr>
            <w:tcW w:w="1514" w:type="dxa"/>
            <w:vMerge w:val="continue"/>
            <w:noWrap w:val="0"/>
            <w:vAlign w:val="center"/>
          </w:tcPr>
          <w:p w14:paraId="2D3B8854">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c>
          <w:tcPr>
            <w:tcW w:w="1557" w:type="dxa"/>
            <w:vMerge w:val="continue"/>
            <w:noWrap w:val="0"/>
            <w:vAlign w:val="center"/>
          </w:tcPr>
          <w:p w14:paraId="0C9A63D4">
            <w:pPr>
              <w:shd w:val="clear" w:color="auto" w:fill="auto"/>
              <w:autoSpaceDE w:val="0"/>
              <w:autoSpaceDN w:val="0"/>
              <w:spacing w:line="300" w:lineRule="auto"/>
              <w:jc w:val="center"/>
              <w:textAlignment w:val="bottom"/>
              <w:rPr>
                <w:rFonts w:ascii="宋体"/>
                <w:color w:val="000000"/>
                <w:sz w:val="24"/>
                <w:highlight w:val="none"/>
              </w:rPr>
            </w:pPr>
          </w:p>
        </w:tc>
        <w:tc>
          <w:tcPr>
            <w:tcW w:w="1680" w:type="dxa"/>
            <w:vMerge w:val="continue"/>
            <w:noWrap w:val="0"/>
            <w:vAlign w:val="center"/>
          </w:tcPr>
          <w:p w14:paraId="308E7D5C">
            <w:pPr>
              <w:shd w:val="clear" w:color="auto" w:fill="auto"/>
              <w:autoSpaceDE w:val="0"/>
              <w:autoSpaceDN w:val="0"/>
              <w:spacing w:line="300" w:lineRule="auto"/>
              <w:jc w:val="center"/>
              <w:textAlignment w:val="bottom"/>
              <w:rPr>
                <w:rFonts w:ascii="宋体"/>
                <w:color w:val="000000"/>
                <w:sz w:val="24"/>
                <w:highlight w:val="none"/>
              </w:rPr>
            </w:pPr>
          </w:p>
        </w:tc>
        <w:tc>
          <w:tcPr>
            <w:tcW w:w="1229" w:type="dxa"/>
            <w:vMerge w:val="continue"/>
            <w:noWrap w:val="0"/>
            <w:vAlign w:val="center"/>
          </w:tcPr>
          <w:p w14:paraId="2D592E9E">
            <w:pPr>
              <w:shd w:val="clear" w:color="auto" w:fill="auto"/>
              <w:autoSpaceDE w:val="0"/>
              <w:autoSpaceDN w:val="0"/>
              <w:spacing w:line="300" w:lineRule="auto"/>
              <w:jc w:val="center"/>
              <w:textAlignment w:val="bottom"/>
              <w:rPr>
                <w:rFonts w:hint="eastAsia" w:ascii="宋体" w:hAnsi="宋体" w:cs="Arial Unicode MS"/>
                <w:color w:val="000000"/>
                <w:sz w:val="24"/>
                <w:highlight w:val="none"/>
              </w:rPr>
            </w:pPr>
          </w:p>
        </w:tc>
      </w:tr>
      <w:tr w14:paraId="6CC4F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9" w:type="dxa"/>
            <w:vMerge w:val="continue"/>
            <w:noWrap w:val="0"/>
            <w:vAlign w:val="center"/>
          </w:tcPr>
          <w:p w14:paraId="7EC20BB4">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c>
          <w:tcPr>
            <w:tcW w:w="2542" w:type="dxa"/>
            <w:noWrap w:val="0"/>
            <w:vAlign w:val="center"/>
          </w:tcPr>
          <w:p w14:paraId="0DD639E4">
            <w:pPr>
              <w:keepNext w:val="0"/>
              <w:keepLines w:val="0"/>
              <w:widowControl/>
              <w:suppressLineNumbers w:val="0"/>
              <w:jc w:val="center"/>
              <w:textAlignment w:val="center"/>
              <w:rPr>
                <w:rFonts w:hint="eastAsia" w:ascii="宋体" w:hAnsi="Times New Roman" w:eastAsia="宋体" w:cs="Times New Roman"/>
                <w:color w:val="000000"/>
                <w:sz w:val="24"/>
                <w:highlight w:val="none"/>
                <w:lang w:eastAsia="zh-CN"/>
              </w:rPr>
            </w:pPr>
            <w:r>
              <w:rPr>
                <w:rFonts w:hint="eastAsia" w:ascii="宋体" w:hAnsi="宋体" w:eastAsia="宋体" w:cs="宋体"/>
                <w:i w:val="0"/>
                <w:iCs w:val="0"/>
                <w:color w:val="000000"/>
                <w:kern w:val="0"/>
                <w:sz w:val="24"/>
                <w:szCs w:val="24"/>
                <w:u w:val="none"/>
                <w:lang w:val="en-US" w:eastAsia="zh-CN" w:bidi="ar"/>
              </w:rPr>
              <w:t>塑料一次性餐饮具</w:t>
            </w:r>
          </w:p>
        </w:tc>
        <w:tc>
          <w:tcPr>
            <w:tcW w:w="842" w:type="dxa"/>
            <w:vMerge w:val="continue"/>
            <w:noWrap w:val="0"/>
            <w:vAlign w:val="center"/>
          </w:tcPr>
          <w:p w14:paraId="51A9660E">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val="en-US" w:eastAsia="zh-CN"/>
              </w:rPr>
            </w:pPr>
          </w:p>
        </w:tc>
        <w:tc>
          <w:tcPr>
            <w:tcW w:w="1514" w:type="dxa"/>
            <w:vMerge w:val="continue"/>
            <w:noWrap w:val="0"/>
            <w:vAlign w:val="center"/>
          </w:tcPr>
          <w:p w14:paraId="00CAA972">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c>
          <w:tcPr>
            <w:tcW w:w="1557" w:type="dxa"/>
            <w:vMerge w:val="continue"/>
            <w:noWrap w:val="0"/>
            <w:vAlign w:val="center"/>
          </w:tcPr>
          <w:p w14:paraId="536FF20E">
            <w:pPr>
              <w:shd w:val="clear" w:color="auto" w:fill="auto"/>
              <w:autoSpaceDE w:val="0"/>
              <w:autoSpaceDN w:val="0"/>
              <w:spacing w:line="300" w:lineRule="auto"/>
              <w:jc w:val="center"/>
              <w:textAlignment w:val="bottom"/>
              <w:rPr>
                <w:rFonts w:ascii="宋体"/>
                <w:color w:val="000000"/>
                <w:sz w:val="24"/>
                <w:highlight w:val="none"/>
              </w:rPr>
            </w:pPr>
          </w:p>
        </w:tc>
        <w:tc>
          <w:tcPr>
            <w:tcW w:w="1680" w:type="dxa"/>
            <w:vMerge w:val="continue"/>
            <w:noWrap w:val="0"/>
            <w:vAlign w:val="center"/>
          </w:tcPr>
          <w:p w14:paraId="435C88BA">
            <w:pPr>
              <w:shd w:val="clear" w:color="auto" w:fill="auto"/>
              <w:autoSpaceDE w:val="0"/>
              <w:autoSpaceDN w:val="0"/>
              <w:spacing w:line="300" w:lineRule="auto"/>
              <w:jc w:val="center"/>
              <w:textAlignment w:val="bottom"/>
              <w:rPr>
                <w:rFonts w:ascii="宋体"/>
                <w:color w:val="000000"/>
                <w:sz w:val="24"/>
                <w:highlight w:val="none"/>
              </w:rPr>
            </w:pPr>
          </w:p>
        </w:tc>
        <w:tc>
          <w:tcPr>
            <w:tcW w:w="1229" w:type="dxa"/>
            <w:vMerge w:val="continue"/>
            <w:noWrap w:val="0"/>
            <w:vAlign w:val="center"/>
          </w:tcPr>
          <w:p w14:paraId="1C173F22">
            <w:pPr>
              <w:shd w:val="clear" w:color="auto" w:fill="auto"/>
              <w:autoSpaceDE w:val="0"/>
              <w:autoSpaceDN w:val="0"/>
              <w:spacing w:line="300" w:lineRule="auto"/>
              <w:jc w:val="center"/>
              <w:textAlignment w:val="bottom"/>
              <w:rPr>
                <w:rFonts w:hint="eastAsia" w:ascii="宋体" w:hAnsi="宋体" w:cs="Arial Unicode MS"/>
                <w:color w:val="000000"/>
                <w:sz w:val="24"/>
                <w:highlight w:val="none"/>
              </w:rPr>
            </w:pPr>
          </w:p>
        </w:tc>
      </w:tr>
      <w:tr w14:paraId="68F7D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9" w:type="dxa"/>
            <w:vMerge w:val="continue"/>
            <w:noWrap w:val="0"/>
            <w:vAlign w:val="center"/>
          </w:tcPr>
          <w:p w14:paraId="5E796682">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c>
          <w:tcPr>
            <w:tcW w:w="2542" w:type="dxa"/>
            <w:noWrap w:val="0"/>
            <w:vAlign w:val="center"/>
          </w:tcPr>
          <w:p w14:paraId="5160D959">
            <w:pPr>
              <w:keepNext w:val="0"/>
              <w:keepLines w:val="0"/>
              <w:widowControl/>
              <w:suppressLineNumbers w:val="0"/>
              <w:jc w:val="center"/>
              <w:textAlignment w:val="center"/>
              <w:rPr>
                <w:rFonts w:hint="eastAsia" w:ascii="宋体" w:hAnsi="Times New Roman" w:eastAsia="宋体" w:cs="Times New Roman"/>
                <w:color w:val="000000"/>
                <w:sz w:val="24"/>
                <w:highlight w:val="none"/>
                <w:lang w:eastAsia="zh-CN"/>
              </w:rPr>
            </w:pPr>
            <w:r>
              <w:rPr>
                <w:rFonts w:hint="eastAsia" w:ascii="宋体" w:hAnsi="宋体" w:eastAsia="宋体" w:cs="宋体"/>
                <w:i w:val="0"/>
                <w:iCs w:val="0"/>
                <w:color w:val="000000"/>
                <w:kern w:val="0"/>
                <w:sz w:val="24"/>
                <w:szCs w:val="24"/>
                <w:u w:val="none"/>
                <w:lang w:val="en-US" w:eastAsia="zh-CN" w:bidi="ar"/>
              </w:rPr>
              <w:t>纸杯</w:t>
            </w:r>
          </w:p>
        </w:tc>
        <w:tc>
          <w:tcPr>
            <w:tcW w:w="842" w:type="dxa"/>
            <w:vMerge w:val="continue"/>
            <w:noWrap w:val="0"/>
            <w:vAlign w:val="center"/>
          </w:tcPr>
          <w:p w14:paraId="0531DE9A">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val="en-US" w:eastAsia="zh-CN"/>
              </w:rPr>
            </w:pPr>
          </w:p>
        </w:tc>
        <w:tc>
          <w:tcPr>
            <w:tcW w:w="1514" w:type="dxa"/>
            <w:vMerge w:val="continue"/>
            <w:noWrap w:val="0"/>
            <w:vAlign w:val="center"/>
          </w:tcPr>
          <w:p w14:paraId="3CAA253A">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c>
          <w:tcPr>
            <w:tcW w:w="1557" w:type="dxa"/>
            <w:vMerge w:val="continue"/>
            <w:noWrap w:val="0"/>
            <w:vAlign w:val="center"/>
          </w:tcPr>
          <w:p w14:paraId="316B79B3">
            <w:pPr>
              <w:shd w:val="clear" w:color="auto" w:fill="auto"/>
              <w:autoSpaceDE w:val="0"/>
              <w:autoSpaceDN w:val="0"/>
              <w:spacing w:line="300" w:lineRule="auto"/>
              <w:jc w:val="center"/>
              <w:textAlignment w:val="bottom"/>
              <w:rPr>
                <w:rFonts w:ascii="宋体"/>
                <w:color w:val="000000"/>
                <w:sz w:val="24"/>
                <w:highlight w:val="none"/>
              </w:rPr>
            </w:pPr>
          </w:p>
        </w:tc>
        <w:tc>
          <w:tcPr>
            <w:tcW w:w="1680" w:type="dxa"/>
            <w:vMerge w:val="continue"/>
            <w:noWrap w:val="0"/>
            <w:vAlign w:val="center"/>
          </w:tcPr>
          <w:p w14:paraId="68599ADA">
            <w:pPr>
              <w:shd w:val="clear" w:color="auto" w:fill="auto"/>
              <w:autoSpaceDE w:val="0"/>
              <w:autoSpaceDN w:val="0"/>
              <w:spacing w:line="300" w:lineRule="auto"/>
              <w:jc w:val="center"/>
              <w:textAlignment w:val="bottom"/>
              <w:rPr>
                <w:rFonts w:ascii="宋体"/>
                <w:color w:val="000000"/>
                <w:sz w:val="24"/>
                <w:highlight w:val="none"/>
              </w:rPr>
            </w:pPr>
          </w:p>
        </w:tc>
        <w:tc>
          <w:tcPr>
            <w:tcW w:w="1229" w:type="dxa"/>
            <w:vMerge w:val="continue"/>
            <w:noWrap w:val="0"/>
            <w:vAlign w:val="center"/>
          </w:tcPr>
          <w:p w14:paraId="56FD27D6">
            <w:pPr>
              <w:shd w:val="clear" w:color="auto" w:fill="auto"/>
              <w:autoSpaceDE w:val="0"/>
              <w:autoSpaceDN w:val="0"/>
              <w:spacing w:line="300" w:lineRule="auto"/>
              <w:jc w:val="center"/>
              <w:textAlignment w:val="bottom"/>
              <w:rPr>
                <w:rFonts w:hint="eastAsia" w:ascii="宋体" w:hAnsi="宋体" w:cs="Arial Unicode MS"/>
                <w:color w:val="000000"/>
                <w:sz w:val="24"/>
                <w:highlight w:val="none"/>
              </w:rPr>
            </w:pPr>
          </w:p>
        </w:tc>
      </w:tr>
      <w:tr w14:paraId="61AC1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9" w:type="dxa"/>
            <w:vMerge w:val="continue"/>
            <w:noWrap w:val="0"/>
            <w:vAlign w:val="center"/>
          </w:tcPr>
          <w:p w14:paraId="79EEF604">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c>
          <w:tcPr>
            <w:tcW w:w="2542" w:type="dxa"/>
            <w:noWrap w:val="0"/>
            <w:vAlign w:val="center"/>
          </w:tcPr>
          <w:p w14:paraId="20F62D80">
            <w:pPr>
              <w:keepNext w:val="0"/>
              <w:keepLines w:val="0"/>
              <w:widowControl/>
              <w:suppressLineNumbers w:val="0"/>
              <w:jc w:val="center"/>
              <w:textAlignment w:val="center"/>
              <w:rPr>
                <w:rFonts w:hint="eastAsia" w:ascii="宋体" w:hAnsi="Times New Roman" w:eastAsia="宋体" w:cs="Times New Roman"/>
                <w:color w:val="000000"/>
                <w:sz w:val="24"/>
                <w:highlight w:val="none"/>
                <w:lang w:eastAsia="zh-CN"/>
              </w:rPr>
            </w:pPr>
            <w:r>
              <w:rPr>
                <w:rFonts w:hint="eastAsia" w:ascii="宋体" w:hAnsi="宋体" w:eastAsia="宋体" w:cs="宋体"/>
                <w:i w:val="0"/>
                <w:iCs w:val="0"/>
                <w:color w:val="000000"/>
                <w:kern w:val="0"/>
                <w:sz w:val="24"/>
                <w:szCs w:val="24"/>
                <w:u w:val="none"/>
                <w:lang w:val="en-US" w:eastAsia="zh-CN" w:bidi="ar"/>
              </w:rPr>
              <w:t>纸碗</w:t>
            </w:r>
          </w:p>
        </w:tc>
        <w:tc>
          <w:tcPr>
            <w:tcW w:w="842" w:type="dxa"/>
            <w:vMerge w:val="continue"/>
            <w:noWrap w:val="0"/>
            <w:vAlign w:val="center"/>
          </w:tcPr>
          <w:p w14:paraId="22DC48AC">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val="en-US" w:eastAsia="zh-CN"/>
              </w:rPr>
            </w:pPr>
          </w:p>
        </w:tc>
        <w:tc>
          <w:tcPr>
            <w:tcW w:w="1514" w:type="dxa"/>
            <w:vMerge w:val="continue"/>
            <w:noWrap w:val="0"/>
            <w:vAlign w:val="center"/>
          </w:tcPr>
          <w:p w14:paraId="4522E5FA">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c>
          <w:tcPr>
            <w:tcW w:w="1557" w:type="dxa"/>
            <w:vMerge w:val="continue"/>
            <w:noWrap w:val="0"/>
            <w:vAlign w:val="center"/>
          </w:tcPr>
          <w:p w14:paraId="04597AD3">
            <w:pPr>
              <w:shd w:val="clear" w:color="auto" w:fill="auto"/>
              <w:autoSpaceDE w:val="0"/>
              <w:autoSpaceDN w:val="0"/>
              <w:spacing w:line="300" w:lineRule="auto"/>
              <w:jc w:val="center"/>
              <w:textAlignment w:val="bottom"/>
              <w:rPr>
                <w:rFonts w:ascii="宋体"/>
                <w:color w:val="000000"/>
                <w:sz w:val="24"/>
                <w:highlight w:val="none"/>
              </w:rPr>
            </w:pPr>
          </w:p>
        </w:tc>
        <w:tc>
          <w:tcPr>
            <w:tcW w:w="1680" w:type="dxa"/>
            <w:vMerge w:val="continue"/>
            <w:noWrap w:val="0"/>
            <w:vAlign w:val="center"/>
          </w:tcPr>
          <w:p w14:paraId="3DA8950B">
            <w:pPr>
              <w:shd w:val="clear" w:color="auto" w:fill="auto"/>
              <w:autoSpaceDE w:val="0"/>
              <w:autoSpaceDN w:val="0"/>
              <w:spacing w:line="300" w:lineRule="auto"/>
              <w:jc w:val="center"/>
              <w:textAlignment w:val="bottom"/>
              <w:rPr>
                <w:rFonts w:ascii="宋体"/>
                <w:color w:val="000000"/>
                <w:sz w:val="24"/>
                <w:highlight w:val="none"/>
              </w:rPr>
            </w:pPr>
          </w:p>
        </w:tc>
        <w:tc>
          <w:tcPr>
            <w:tcW w:w="1229" w:type="dxa"/>
            <w:vMerge w:val="continue"/>
            <w:noWrap w:val="0"/>
            <w:vAlign w:val="center"/>
          </w:tcPr>
          <w:p w14:paraId="339CBE1A">
            <w:pPr>
              <w:shd w:val="clear" w:color="auto" w:fill="auto"/>
              <w:autoSpaceDE w:val="0"/>
              <w:autoSpaceDN w:val="0"/>
              <w:spacing w:line="300" w:lineRule="auto"/>
              <w:jc w:val="center"/>
              <w:textAlignment w:val="bottom"/>
              <w:rPr>
                <w:rFonts w:hint="eastAsia" w:ascii="宋体" w:hAnsi="宋体" w:cs="Arial Unicode MS"/>
                <w:color w:val="000000"/>
                <w:sz w:val="24"/>
                <w:highlight w:val="none"/>
              </w:rPr>
            </w:pPr>
          </w:p>
        </w:tc>
      </w:tr>
      <w:tr w14:paraId="6575D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9" w:type="dxa"/>
            <w:vMerge w:val="continue"/>
            <w:noWrap w:val="0"/>
            <w:vAlign w:val="center"/>
          </w:tcPr>
          <w:p w14:paraId="34E22AA7">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c>
          <w:tcPr>
            <w:tcW w:w="2542" w:type="dxa"/>
            <w:noWrap w:val="0"/>
            <w:vAlign w:val="center"/>
          </w:tcPr>
          <w:p w14:paraId="2B2507F0">
            <w:pPr>
              <w:keepNext w:val="0"/>
              <w:keepLines w:val="0"/>
              <w:widowControl/>
              <w:suppressLineNumbers w:val="0"/>
              <w:jc w:val="center"/>
              <w:textAlignment w:val="center"/>
              <w:rPr>
                <w:rFonts w:hint="eastAsia" w:ascii="宋体" w:hAnsi="Times New Roman" w:eastAsia="宋体" w:cs="Times New Roman"/>
                <w:color w:val="000000"/>
                <w:sz w:val="24"/>
                <w:highlight w:val="none"/>
                <w:lang w:eastAsia="zh-CN"/>
              </w:rPr>
            </w:pPr>
            <w:r>
              <w:rPr>
                <w:rFonts w:hint="eastAsia" w:ascii="宋体" w:hAnsi="宋体" w:eastAsia="宋体" w:cs="宋体"/>
                <w:i w:val="0"/>
                <w:iCs w:val="0"/>
                <w:color w:val="000000"/>
                <w:kern w:val="0"/>
                <w:sz w:val="24"/>
                <w:szCs w:val="24"/>
                <w:u w:val="none"/>
                <w:lang w:val="en-US" w:eastAsia="zh-CN" w:bidi="ar"/>
              </w:rPr>
              <w:t>纸巾纸</w:t>
            </w:r>
          </w:p>
        </w:tc>
        <w:tc>
          <w:tcPr>
            <w:tcW w:w="842" w:type="dxa"/>
            <w:vMerge w:val="continue"/>
            <w:noWrap w:val="0"/>
            <w:vAlign w:val="center"/>
          </w:tcPr>
          <w:p w14:paraId="216CC646">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val="en-US" w:eastAsia="zh-CN"/>
              </w:rPr>
            </w:pPr>
          </w:p>
        </w:tc>
        <w:tc>
          <w:tcPr>
            <w:tcW w:w="1514" w:type="dxa"/>
            <w:vMerge w:val="continue"/>
            <w:noWrap w:val="0"/>
            <w:vAlign w:val="center"/>
          </w:tcPr>
          <w:p w14:paraId="6EAC2058">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c>
          <w:tcPr>
            <w:tcW w:w="1557" w:type="dxa"/>
            <w:vMerge w:val="continue"/>
            <w:noWrap w:val="0"/>
            <w:vAlign w:val="center"/>
          </w:tcPr>
          <w:p w14:paraId="5284708E">
            <w:pPr>
              <w:shd w:val="clear" w:color="auto" w:fill="auto"/>
              <w:autoSpaceDE w:val="0"/>
              <w:autoSpaceDN w:val="0"/>
              <w:spacing w:line="300" w:lineRule="auto"/>
              <w:jc w:val="center"/>
              <w:textAlignment w:val="bottom"/>
              <w:rPr>
                <w:rFonts w:ascii="宋体"/>
                <w:color w:val="000000"/>
                <w:sz w:val="24"/>
                <w:highlight w:val="none"/>
              </w:rPr>
            </w:pPr>
          </w:p>
        </w:tc>
        <w:tc>
          <w:tcPr>
            <w:tcW w:w="1680" w:type="dxa"/>
            <w:vMerge w:val="continue"/>
            <w:noWrap w:val="0"/>
            <w:vAlign w:val="center"/>
          </w:tcPr>
          <w:p w14:paraId="6DED35E2">
            <w:pPr>
              <w:shd w:val="clear" w:color="auto" w:fill="auto"/>
              <w:autoSpaceDE w:val="0"/>
              <w:autoSpaceDN w:val="0"/>
              <w:spacing w:line="300" w:lineRule="auto"/>
              <w:jc w:val="center"/>
              <w:textAlignment w:val="bottom"/>
              <w:rPr>
                <w:rFonts w:ascii="宋体"/>
                <w:color w:val="000000"/>
                <w:sz w:val="24"/>
                <w:highlight w:val="none"/>
              </w:rPr>
            </w:pPr>
          </w:p>
        </w:tc>
        <w:tc>
          <w:tcPr>
            <w:tcW w:w="1229" w:type="dxa"/>
            <w:vMerge w:val="continue"/>
            <w:noWrap w:val="0"/>
            <w:vAlign w:val="center"/>
          </w:tcPr>
          <w:p w14:paraId="423B264D">
            <w:pPr>
              <w:shd w:val="clear" w:color="auto" w:fill="auto"/>
              <w:autoSpaceDE w:val="0"/>
              <w:autoSpaceDN w:val="0"/>
              <w:spacing w:line="300" w:lineRule="auto"/>
              <w:jc w:val="center"/>
              <w:textAlignment w:val="bottom"/>
              <w:rPr>
                <w:rFonts w:hint="eastAsia" w:ascii="宋体" w:hAnsi="宋体" w:cs="Arial Unicode MS"/>
                <w:color w:val="000000"/>
                <w:sz w:val="24"/>
                <w:highlight w:val="none"/>
              </w:rPr>
            </w:pPr>
          </w:p>
        </w:tc>
      </w:tr>
      <w:tr w14:paraId="0DAC5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9" w:type="dxa"/>
            <w:vMerge w:val="continue"/>
            <w:noWrap w:val="0"/>
            <w:vAlign w:val="center"/>
          </w:tcPr>
          <w:p w14:paraId="55BD1F12">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c>
          <w:tcPr>
            <w:tcW w:w="2542" w:type="dxa"/>
            <w:noWrap w:val="0"/>
            <w:vAlign w:val="center"/>
          </w:tcPr>
          <w:p w14:paraId="6879A44B">
            <w:pPr>
              <w:keepNext w:val="0"/>
              <w:keepLines w:val="0"/>
              <w:widowControl/>
              <w:suppressLineNumbers w:val="0"/>
              <w:jc w:val="center"/>
              <w:textAlignment w:val="center"/>
              <w:rPr>
                <w:rFonts w:hint="eastAsia" w:ascii="宋体" w:hAnsi="Times New Roman" w:eastAsia="宋体" w:cs="Times New Roman"/>
                <w:color w:val="000000"/>
                <w:sz w:val="24"/>
                <w:highlight w:val="none"/>
                <w:lang w:eastAsia="zh-CN"/>
              </w:rPr>
            </w:pPr>
            <w:r>
              <w:rPr>
                <w:rFonts w:hint="eastAsia" w:ascii="宋体" w:hAnsi="宋体" w:eastAsia="宋体" w:cs="宋体"/>
                <w:i w:val="0"/>
                <w:iCs w:val="0"/>
                <w:color w:val="000000"/>
                <w:kern w:val="0"/>
                <w:sz w:val="24"/>
                <w:szCs w:val="24"/>
                <w:u w:val="none"/>
                <w:lang w:val="en-US" w:eastAsia="zh-CN" w:bidi="ar"/>
              </w:rPr>
              <w:t>水杯</w:t>
            </w:r>
          </w:p>
        </w:tc>
        <w:tc>
          <w:tcPr>
            <w:tcW w:w="842" w:type="dxa"/>
            <w:vMerge w:val="continue"/>
            <w:noWrap w:val="0"/>
            <w:vAlign w:val="center"/>
          </w:tcPr>
          <w:p w14:paraId="2039191D">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val="en-US" w:eastAsia="zh-CN"/>
              </w:rPr>
            </w:pPr>
          </w:p>
        </w:tc>
        <w:tc>
          <w:tcPr>
            <w:tcW w:w="1514" w:type="dxa"/>
            <w:vMerge w:val="continue"/>
            <w:noWrap w:val="0"/>
            <w:vAlign w:val="center"/>
          </w:tcPr>
          <w:p w14:paraId="2F508650">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c>
          <w:tcPr>
            <w:tcW w:w="1557" w:type="dxa"/>
            <w:vMerge w:val="continue"/>
            <w:noWrap w:val="0"/>
            <w:vAlign w:val="center"/>
          </w:tcPr>
          <w:p w14:paraId="1CD77C48">
            <w:pPr>
              <w:shd w:val="clear" w:color="auto" w:fill="auto"/>
              <w:autoSpaceDE w:val="0"/>
              <w:autoSpaceDN w:val="0"/>
              <w:spacing w:line="300" w:lineRule="auto"/>
              <w:jc w:val="center"/>
              <w:textAlignment w:val="bottom"/>
              <w:rPr>
                <w:rFonts w:ascii="宋体"/>
                <w:color w:val="000000"/>
                <w:sz w:val="24"/>
                <w:highlight w:val="none"/>
              </w:rPr>
            </w:pPr>
          </w:p>
        </w:tc>
        <w:tc>
          <w:tcPr>
            <w:tcW w:w="1680" w:type="dxa"/>
            <w:vMerge w:val="continue"/>
            <w:noWrap w:val="0"/>
            <w:vAlign w:val="center"/>
          </w:tcPr>
          <w:p w14:paraId="4B51170E">
            <w:pPr>
              <w:shd w:val="clear" w:color="auto" w:fill="auto"/>
              <w:autoSpaceDE w:val="0"/>
              <w:autoSpaceDN w:val="0"/>
              <w:spacing w:line="300" w:lineRule="auto"/>
              <w:jc w:val="center"/>
              <w:textAlignment w:val="bottom"/>
              <w:rPr>
                <w:rFonts w:ascii="宋体"/>
                <w:color w:val="000000"/>
                <w:sz w:val="24"/>
                <w:highlight w:val="none"/>
              </w:rPr>
            </w:pPr>
          </w:p>
        </w:tc>
        <w:tc>
          <w:tcPr>
            <w:tcW w:w="1229" w:type="dxa"/>
            <w:vMerge w:val="continue"/>
            <w:noWrap w:val="0"/>
            <w:vAlign w:val="center"/>
          </w:tcPr>
          <w:p w14:paraId="6B7CCA78">
            <w:pPr>
              <w:shd w:val="clear" w:color="auto" w:fill="auto"/>
              <w:autoSpaceDE w:val="0"/>
              <w:autoSpaceDN w:val="0"/>
              <w:spacing w:line="300" w:lineRule="auto"/>
              <w:jc w:val="center"/>
              <w:textAlignment w:val="bottom"/>
              <w:rPr>
                <w:rFonts w:hint="eastAsia" w:ascii="宋体" w:hAnsi="宋体" w:cs="Arial Unicode MS"/>
                <w:color w:val="000000"/>
                <w:sz w:val="24"/>
                <w:highlight w:val="none"/>
              </w:rPr>
            </w:pPr>
          </w:p>
        </w:tc>
      </w:tr>
      <w:tr w14:paraId="3748B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9" w:type="dxa"/>
            <w:vMerge w:val="continue"/>
            <w:noWrap w:val="0"/>
            <w:vAlign w:val="center"/>
          </w:tcPr>
          <w:p w14:paraId="75B91590">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c>
          <w:tcPr>
            <w:tcW w:w="2542" w:type="dxa"/>
            <w:noWrap w:val="0"/>
            <w:vAlign w:val="center"/>
          </w:tcPr>
          <w:p w14:paraId="00E0E952">
            <w:pPr>
              <w:keepNext w:val="0"/>
              <w:keepLines w:val="0"/>
              <w:widowControl/>
              <w:suppressLineNumbers w:val="0"/>
              <w:jc w:val="center"/>
              <w:textAlignment w:val="center"/>
              <w:rPr>
                <w:rFonts w:hint="eastAsia" w:ascii="宋体" w:hAnsi="Times New Roman" w:eastAsia="宋体" w:cs="Times New Roman"/>
                <w:color w:val="000000"/>
                <w:sz w:val="24"/>
                <w:highlight w:val="none"/>
                <w:lang w:eastAsia="zh-CN"/>
              </w:rPr>
            </w:pPr>
            <w:r>
              <w:rPr>
                <w:rFonts w:hint="eastAsia" w:ascii="宋体" w:hAnsi="宋体" w:eastAsia="宋体" w:cs="宋体"/>
                <w:i w:val="0"/>
                <w:iCs w:val="0"/>
                <w:color w:val="000000"/>
                <w:kern w:val="0"/>
                <w:sz w:val="24"/>
                <w:szCs w:val="24"/>
                <w:u w:val="none"/>
                <w:lang w:val="en-US" w:eastAsia="zh-CN" w:bidi="ar"/>
              </w:rPr>
              <w:t>玻璃杯</w:t>
            </w:r>
          </w:p>
        </w:tc>
        <w:tc>
          <w:tcPr>
            <w:tcW w:w="842" w:type="dxa"/>
            <w:vMerge w:val="continue"/>
            <w:noWrap w:val="0"/>
            <w:vAlign w:val="center"/>
          </w:tcPr>
          <w:p w14:paraId="7A844221">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val="en-US" w:eastAsia="zh-CN"/>
              </w:rPr>
            </w:pPr>
          </w:p>
        </w:tc>
        <w:tc>
          <w:tcPr>
            <w:tcW w:w="1514" w:type="dxa"/>
            <w:vMerge w:val="continue"/>
            <w:noWrap w:val="0"/>
            <w:vAlign w:val="center"/>
          </w:tcPr>
          <w:p w14:paraId="60553234">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c>
          <w:tcPr>
            <w:tcW w:w="1557" w:type="dxa"/>
            <w:vMerge w:val="continue"/>
            <w:noWrap w:val="0"/>
            <w:vAlign w:val="center"/>
          </w:tcPr>
          <w:p w14:paraId="47B27E71">
            <w:pPr>
              <w:shd w:val="clear" w:color="auto" w:fill="auto"/>
              <w:autoSpaceDE w:val="0"/>
              <w:autoSpaceDN w:val="0"/>
              <w:spacing w:line="300" w:lineRule="auto"/>
              <w:jc w:val="center"/>
              <w:textAlignment w:val="bottom"/>
              <w:rPr>
                <w:rFonts w:ascii="宋体"/>
                <w:color w:val="000000"/>
                <w:sz w:val="24"/>
                <w:highlight w:val="none"/>
              </w:rPr>
            </w:pPr>
          </w:p>
        </w:tc>
        <w:tc>
          <w:tcPr>
            <w:tcW w:w="1680" w:type="dxa"/>
            <w:vMerge w:val="continue"/>
            <w:noWrap w:val="0"/>
            <w:vAlign w:val="center"/>
          </w:tcPr>
          <w:p w14:paraId="373B9802">
            <w:pPr>
              <w:shd w:val="clear" w:color="auto" w:fill="auto"/>
              <w:autoSpaceDE w:val="0"/>
              <w:autoSpaceDN w:val="0"/>
              <w:spacing w:line="300" w:lineRule="auto"/>
              <w:jc w:val="center"/>
              <w:textAlignment w:val="bottom"/>
              <w:rPr>
                <w:rFonts w:ascii="宋体"/>
                <w:color w:val="000000"/>
                <w:sz w:val="24"/>
                <w:highlight w:val="none"/>
              </w:rPr>
            </w:pPr>
          </w:p>
        </w:tc>
        <w:tc>
          <w:tcPr>
            <w:tcW w:w="1229" w:type="dxa"/>
            <w:vMerge w:val="continue"/>
            <w:noWrap w:val="0"/>
            <w:vAlign w:val="center"/>
          </w:tcPr>
          <w:p w14:paraId="23BCC949">
            <w:pPr>
              <w:shd w:val="clear" w:color="auto" w:fill="auto"/>
              <w:autoSpaceDE w:val="0"/>
              <w:autoSpaceDN w:val="0"/>
              <w:spacing w:line="300" w:lineRule="auto"/>
              <w:jc w:val="center"/>
              <w:textAlignment w:val="bottom"/>
              <w:rPr>
                <w:rFonts w:hint="eastAsia" w:ascii="宋体" w:hAnsi="宋体" w:cs="Arial Unicode MS"/>
                <w:color w:val="000000"/>
                <w:sz w:val="24"/>
                <w:highlight w:val="none"/>
              </w:rPr>
            </w:pPr>
          </w:p>
        </w:tc>
      </w:tr>
      <w:tr w14:paraId="4C13A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9" w:type="dxa"/>
            <w:vMerge w:val="continue"/>
            <w:noWrap w:val="0"/>
            <w:vAlign w:val="center"/>
          </w:tcPr>
          <w:p w14:paraId="3219A5D7">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c>
          <w:tcPr>
            <w:tcW w:w="2542" w:type="dxa"/>
            <w:noWrap w:val="0"/>
            <w:vAlign w:val="center"/>
          </w:tcPr>
          <w:p w14:paraId="37838C58">
            <w:pPr>
              <w:keepNext w:val="0"/>
              <w:keepLines w:val="0"/>
              <w:widowControl/>
              <w:suppressLineNumbers w:val="0"/>
              <w:jc w:val="center"/>
              <w:textAlignment w:val="center"/>
              <w:rPr>
                <w:rFonts w:hint="eastAsia" w:ascii="宋体" w:hAnsi="Times New Roman" w:eastAsia="宋体" w:cs="Times New Roman"/>
                <w:color w:val="000000"/>
                <w:sz w:val="24"/>
                <w:highlight w:val="none"/>
                <w:lang w:eastAsia="zh-CN"/>
              </w:rPr>
            </w:pPr>
            <w:r>
              <w:rPr>
                <w:rFonts w:hint="eastAsia" w:ascii="宋体" w:hAnsi="宋体" w:eastAsia="宋体" w:cs="宋体"/>
                <w:i w:val="0"/>
                <w:iCs w:val="0"/>
                <w:color w:val="000000"/>
                <w:kern w:val="0"/>
                <w:sz w:val="24"/>
                <w:szCs w:val="24"/>
                <w:u w:val="none"/>
                <w:lang w:val="en-US" w:eastAsia="zh-CN" w:bidi="ar"/>
              </w:rPr>
              <w:t>洗手液</w:t>
            </w:r>
          </w:p>
        </w:tc>
        <w:tc>
          <w:tcPr>
            <w:tcW w:w="842" w:type="dxa"/>
            <w:vMerge w:val="continue"/>
            <w:noWrap w:val="0"/>
            <w:vAlign w:val="center"/>
          </w:tcPr>
          <w:p w14:paraId="3B408505">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val="en-US" w:eastAsia="zh-CN"/>
              </w:rPr>
            </w:pPr>
          </w:p>
        </w:tc>
        <w:tc>
          <w:tcPr>
            <w:tcW w:w="1514" w:type="dxa"/>
            <w:vMerge w:val="continue"/>
            <w:noWrap w:val="0"/>
            <w:vAlign w:val="center"/>
          </w:tcPr>
          <w:p w14:paraId="5083C087">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c>
          <w:tcPr>
            <w:tcW w:w="1557" w:type="dxa"/>
            <w:vMerge w:val="continue"/>
            <w:noWrap w:val="0"/>
            <w:vAlign w:val="center"/>
          </w:tcPr>
          <w:p w14:paraId="0E744E6B">
            <w:pPr>
              <w:shd w:val="clear" w:color="auto" w:fill="auto"/>
              <w:autoSpaceDE w:val="0"/>
              <w:autoSpaceDN w:val="0"/>
              <w:spacing w:line="300" w:lineRule="auto"/>
              <w:jc w:val="center"/>
              <w:textAlignment w:val="bottom"/>
              <w:rPr>
                <w:rFonts w:ascii="宋体"/>
                <w:color w:val="000000"/>
                <w:sz w:val="24"/>
                <w:highlight w:val="none"/>
              </w:rPr>
            </w:pPr>
          </w:p>
        </w:tc>
        <w:tc>
          <w:tcPr>
            <w:tcW w:w="1680" w:type="dxa"/>
            <w:vMerge w:val="continue"/>
            <w:noWrap w:val="0"/>
            <w:vAlign w:val="center"/>
          </w:tcPr>
          <w:p w14:paraId="3FE36E62">
            <w:pPr>
              <w:shd w:val="clear" w:color="auto" w:fill="auto"/>
              <w:autoSpaceDE w:val="0"/>
              <w:autoSpaceDN w:val="0"/>
              <w:spacing w:line="300" w:lineRule="auto"/>
              <w:jc w:val="center"/>
              <w:textAlignment w:val="bottom"/>
              <w:rPr>
                <w:rFonts w:ascii="宋体"/>
                <w:color w:val="000000"/>
                <w:sz w:val="24"/>
                <w:highlight w:val="none"/>
              </w:rPr>
            </w:pPr>
          </w:p>
        </w:tc>
        <w:tc>
          <w:tcPr>
            <w:tcW w:w="1229" w:type="dxa"/>
            <w:vMerge w:val="continue"/>
            <w:noWrap w:val="0"/>
            <w:vAlign w:val="center"/>
          </w:tcPr>
          <w:p w14:paraId="1653639B">
            <w:pPr>
              <w:shd w:val="clear" w:color="auto" w:fill="auto"/>
              <w:autoSpaceDE w:val="0"/>
              <w:autoSpaceDN w:val="0"/>
              <w:spacing w:line="300" w:lineRule="auto"/>
              <w:jc w:val="center"/>
              <w:textAlignment w:val="bottom"/>
              <w:rPr>
                <w:rFonts w:hint="eastAsia" w:ascii="宋体" w:hAnsi="宋体" w:cs="Arial Unicode MS"/>
                <w:color w:val="000000"/>
                <w:sz w:val="24"/>
                <w:highlight w:val="none"/>
              </w:rPr>
            </w:pPr>
          </w:p>
        </w:tc>
      </w:tr>
      <w:tr w14:paraId="0E447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9" w:type="dxa"/>
            <w:vMerge w:val="continue"/>
            <w:noWrap w:val="0"/>
            <w:vAlign w:val="center"/>
          </w:tcPr>
          <w:p w14:paraId="19804572">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c>
          <w:tcPr>
            <w:tcW w:w="2542" w:type="dxa"/>
            <w:noWrap w:val="0"/>
            <w:vAlign w:val="center"/>
          </w:tcPr>
          <w:p w14:paraId="1A3962CE">
            <w:pPr>
              <w:keepNext w:val="0"/>
              <w:keepLines w:val="0"/>
              <w:widowControl/>
              <w:suppressLineNumbers w:val="0"/>
              <w:jc w:val="center"/>
              <w:textAlignment w:val="center"/>
              <w:rPr>
                <w:rFonts w:hint="eastAsia" w:ascii="宋体" w:hAnsi="Times New Roman" w:eastAsia="宋体" w:cs="Times New Roman"/>
                <w:color w:val="000000"/>
                <w:sz w:val="24"/>
                <w:highlight w:val="none"/>
                <w:lang w:eastAsia="zh-CN"/>
              </w:rPr>
            </w:pPr>
            <w:r>
              <w:rPr>
                <w:rFonts w:hint="eastAsia" w:ascii="宋体" w:hAnsi="宋体" w:eastAsia="宋体" w:cs="宋体"/>
                <w:i w:val="0"/>
                <w:iCs w:val="0"/>
                <w:color w:val="000000"/>
                <w:kern w:val="0"/>
                <w:sz w:val="24"/>
                <w:szCs w:val="24"/>
                <w:u w:val="none"/>
                <w:lang w:val="en-US" w:eastAsia="zh-CN" w:bidi="ar"/>
              </w:rPr>
              <w:t>食品接触用塑料材料及制品</w:t>
            </w:r>
          </w:p>
        </w:tc>
        <w:tc>
          <w:tcPr>
            <w:tcW w:w="842" w:type="dxa"/>
            <w:vMerge w:val="continue"/>
            <w:noWrap w:val="0"/>
            <w:vAlign w:val="center"/>
          </w:tcPr>
          <w:p w14:paraId="29BF2A70">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val="en-US" w:eastAsia="zh-CN"/>
              </w:rPr>
            </w:pPr>
          </w:p>
        </w:tc>
        <w:tc>
          <w:tcPr>
            <w:tcW w:w="1514" w:type="dxa"/>
            <w:vMerge w:val="continue"/>
            <w:noWrap w:val="0"/>
            <w:vAlign w:val="center"/>
          </w:tcPr>
          <w:p w14:paraId="48D4BB2A">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c>
          <w:tcPr>
            <w:tcW w:w="1557" w:type="dxa"/>
            <w:vMerge w:val="continue"/>
            <w:noWrap w:val="0"/>
            <w:vAlign w:val="center"/>
          </w:tcPr>
          <w:p w14:paraId="6B90146D">
            <w:pPr>
              <w:shd w:val="clear" w:color="auto" w:fill="auto"/>
              <w:autoSpaceDE w:val="0"/>
              <w:autoSpaceDN w:val="0"/>
              <w:spacing w:line="300" w:lineRule="auto"/>
              <w:jc w:val="center"/>
              <w:textAlignment w:val="bottom"/>
              <w:rPr>
                <w:rFonts w:ascii="宋体"/>
                <w:color w:val="000000"/>
                <w:sz w:val="24"/>
                <w:highlight w:val="none"/>
              </w:rPr>
            </w:pPr>
          </w:p>
        </w:tc>
        <w:tc>
          <w:tcPr>
            <w:tcW w:w="1680" w:type="dxa"/>
            <w:vMerge w:val="continue"/>
            <w:noWrap w:val="0"/>
            <w:vAlign w:val="center"/>
          </w:tcPr>
          <w:p w14:paraId="1A47C82C">
            <w:pPr>
              <w:shd w:val="clear" w:color="auto" w:fill="auto"/>
              <w:autoSpaceDE w:val="0"/>
              <w:autoSpaceDN w:val="0"/>
              <w:spacing w:line="300" w:lineRule="auto"/>
              <w:jc w:val="center"/>
              <w:textAlignment w:val="bottom"/>
              <w:rPr>
                <w:rFonts w:ascii="宋体"/>
                <w:color w:val="000000"/>
                <w:sz w:val="24"/>
                <w:highlight w:val="none"/>
              </w:rPr>
            </w:pPr>
          </w:p>
        </w:tc>
        <w:tc>
          <w:tcPr>
            <w:tcW w:w="1229" w:type="dxa"/>
            <w:vMerge w:val="continue"/>
            <w:noWrap w:val="0"/>
            <w:vAlign w:val="center"/>
          </w:tcPr>
          <w:p w14:paraId="7380966E">
            <w:pPr>
              <w:shd w:val="clear" w:color="auto" w:fill="auto"/>
              <w:autoSpaceDE w:val="0"/>
              <w:autoSpaceDN w:val="0"/>
              <w:spacing w:line="300" w:lineRule="auto"/>
              <w:jc w:val="center"/>
              <w:textAlignment w:val="bottom"/>
              <w:rPr>
                <w:rFonts w:hint="eastAsia" w:ascii="宋体" w:hAnsi="宋体" w:cs="Arial Unicode MS"/>
                <w:color w:val="000000"/>
                <w:sz w:val="24"/>
                <w:highlight w:val="none"/>
              </w:rPr>
            </w:pPr>
          </w:p>
        </w:tc>
      </w:tr>
      <w:tr w14:paraId="27316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9" w:type="dxa"/>
            <w:noWrap w:val="0"/>
            <w:vAlign w:val="center"/>
          </w:tcPr>
          <w:p w14:paraId="436AA720">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r>
              <w:rPr>
                <w:rFonts w:hint="eastAsia" w:ascii="宋体" w:hAnsi="Times New Roman" w:eastAsia="宋体" w:cs="Times New Roman"/>
                <w:color w:val="000000"/>
                <w:sz w:val="24"/>
                <w:highlight w:val="none"/>
                <w:lang w:val="en-US" w:eastAsia="zh-CN"/>
              </w:rPr>
              <w:t>6</w:t>
            </w:r>
          </w:p>
        </w:tc>
        <w:tc>
          <w:tcPr>
            <w:tcW w:w="2542" w:type="dxa"/>
            <w:noWrap w:val="0"/>
            <w:vAlign w:val="center"/>
          </w:tcPr>
          <w:p w14:paraId="1EE042D2">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eastAsia="zh-CN"/>
              </w:rPr>
            </w:pPr>
            <w:r>
              <w:rPr>
                <w:rFonts w:hint="eastAsia" w:ascii="宋体" w:hAnsi="Times New Roman" w:eastAsia="宋体" w:cs="Times New Roman"/>
                <w:color w:val="000000"/>
                <w:sz w:val="24"/>
                <w:highlight w:val="none"/>
                <w:lang w:eastAsia="zh-CN"/>
              </w:rPr>
              <w:t>摩托车、电动自行车乘员头盔</w:t>
            </w:r>
          </w:p>
        </w:tc>
        <w:tc>
          <w:tcPr>
            <w:tcW w:w="842" w:type="dxa"/>
            <w:noWrap w:val="0"/>
            <w:vAlign w:val="center"/>
          </w:tcPr>
          <w:p w14:paraId="5FB1583B">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r>
              <w:rPr>
                <w:rFonts w:hint="eastAsia" w:ascii="宋体" w:hAnsi="Times New Roman" w:eastAsia="宋体" w:cs="Times New Roman"/>
                <w:color w:val="000000"/>
                <w:sz w:val="24"/>
                <w:highlight w:val="none"/>
                <w:lang w:val="en-US" w:eastAsia="zh-CN"/>
              </w:rPr>
              <w:t>3</w:t>
            </w:r>
          </w:p>
        </w:tc>
        <w:tc>
          <w:tcPr>
            <w:tcW w:w="1514" w:type="dxa"/>
            <w:noWrap w:val="0"/>
            <w:vAlign w:val="center"/>
          </w:tcPr>
          <w:p w14:paraId="36953A0B">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r>
              <w:rPr>
                <w:rFonts w:hint="eastAsia" w:ascii="宋体" w:hAnsi="Times New Roman" w:eastAsia="宋体" w:cs="Times New Roman"/>
                <w:color w:val="000000"/>
                <w:sz w:val="24"/>
                <w:highlight w:val="none"/>
                <w:lang w:val="en-US" w:eastAsia="zh-CN"/>
              </w:rPr>
              <w:t>1400</w:t>
            </w:r>
          </w:p>
        </w:tc>
        <w:tc>
          <w:tcPr>
            <w:tcW w:w="1557" w:type="dxa"/>
            <w:noWrap w:val="0"/>
            <w:vAlign w:val="center"/>
          </w:tcPr>
          <w:p w14:paraId="2290CE86">
            <w:pPr>
              <w:shd w:val="clear" w:color="auto" w:fill="auto"/>
              <w:autoSpaceDE w:val="0"/>
              <w:autoSpaceDN w:val="0"/>
              <w:spacing w:line="300" w:lineRule="auto"/>
              <w:jc w:val="center"/>
              <w:textAlignment w:val="bottom"/>
              <w:rPr>
                <w:rFonts w:ascii="宋体"/>
                <w:color w:val="000000"/>
                <w:sz w:val="24"/>
                <w:highlight w:val="none"/>
              </w:rPr>
            </w:pPr>
          </w:p>
        </w:tc>
        <w:tc>
          <w:tcPr>
            <w:tcW w:w="1680" w:type="dxa"/>
            <w:noWrap w:val="0"/>
            <w:vAlign w:val="center"/>
          </w:tcPr>
          <w:p w14:paraId="78EB6275">
            <w:pPr>
              <w:shd w:val="clear" w:color="auto" w:fill="auto"/>
              <w:autoSpaceDE w:val="0"/>
              <w:autoSpaceDN w:val="0"/>
              <w:spacing w:line="300" w:lineRule="auto"/>
              <w:jc w:val="center"/>
              <w:textAlignment w:val="bottom"/>
              <w:rPr>
                <w:rFonts w:ascii="宋体"/>
                <w:color w:val="000000"/>
                <w:sz w:val="24"/>
                <w:highlight w:val="none"/>
              </w:rPr>
            </w:pPr>
          </w:p>
        </w:tc>
        <w:tc>
          <w:tcPr>
            <w:tcW w:w="1229" w:type="dxa"/>
            <w:noWrap w:val="0"/>
            <w:vAlign w:val="center"/>
          </w:tcPr>
          <w:p w14:paraId="0EA7B5E9">
            <w:pPr>
              <w:shd w:val="clear" w:color="auto" w:fill="auto"/>
              <w:autoSpaceDE w:val="0"/>
              <w:autoSpaceDN w:val="0"/>
              <w:spacing w:line="300" w:lineRule="auto"/>
              <w:jc w:val="center"/>
              <w:textAlignment w:val="bottom"/>
              <w:rPr>
                <w:rFonts w:hint="eastAsia" w:ascii="宋体" w:hAnsi="宋体" w:cs="Arial Unicode MS"/>
                <w:color w:val="000000"/>
                <w:sz w:val="24"/>
                <w:highlight w:val="none"/>
              </w:rPr>
            </w:pPr>
            <w:r>
              <w:rPr>
                <w:rFonts w:hint="eastAsia" w:ascii="宋体" w:hAnsi="宋体" w:cs="Arial Unicode MS"/>
                <w:color w:val="000000"/>
                <w:sz w:val="24"/>
                <w:highlight w:val="none"/>
              </w:rPr>
              <w:t>电动车摩托车头盔</w:t>
            </w:r>
          </w:p>
        </w:tc>
      </w:tr>
      <w:tr w14:paraId="14D6F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9" w:type="dxa"/>
            <w:vMerge w:val="restart"/>
            <w:noWrap w:val="0"/>
            <w:vAlign w:val="center"/>
          </w:tcPr>
          <w:p w14:paraId="6397FB66">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r>
              <w:rPr>
                <w:rFonts w:hint="eastAsia" w:ascii="宋体" w:hAnsi="Times New Roman" w:eastAsia="宋体" w:cs="Times New Roman"/>
                <w:color w:val="000000"/>
                <w:sz w:val="24"/>
                <w:highlight w:val="none"/>
                <w:lang w:val="en-US" w:eastAsia="zh-CN"/>
              </w:rPr>
              <w:t>7</w:t>
            </w:r>
          </w:p>
        </w:tc>
        <w:tc>
          <w:tcPr>
            <w:tcW w:w="2542" w:type="dxa"/>
            <w:noWrap w:val="0"/>
            <w:vAlign w:val="center"/>
          </w:tcPr>
          <w:p w14:paraId="3149AB1B">
            <w:pPr>
              <w:keepNext w:val="0"/>
              <w:keepLines w:val="0"/>
              <w:widowControl/>
              <w:suppressLineNumbers w:val="0"/>
              <w:jc w:val="center"/>
              <w:textAlignment w:val="center"/>
              <w:rPr>
                <w:rFonts w:hint="eastAsia" w:ascii="宋体" w:hAnsi="Times New Roman" w:eastAsia="宋体" w:cs="Times New Roman"/>
                <w:color w:val="000000"/>
                <w:sz w:val="24"/>
                <w:highlight w:val="none"/>
                <w:lang w:eastAsia="zh-CN"/>
              </w:rPr>
            </w:pPr>
            <w:r>
              <w:rPr>
                <w:rFonts w:hint="eastAsia" w:ascii="宋体" w:hAnsi="宋体" w:eastAsia="宋体" w:cs="宋体"/>
                <w:i w:val="0"/>
                <w:iCs w:val="0"/>
                <w:color w:val="000000"/>
                <w:kern w:val="0"/>
                <w:sz w:val="24"/>
                <w:szCs w:val="24"/>
                <w:u w:val="none"/>
                <w:lang w:val="en-US" w:eastAsia="zh-CN" w:bidi="ar"/>
              </w:rPr>
              <w:t>灭火器</w:t>
            </w:r>
          </w:p>
        </w:tc>
        <w:tc>
          <w:tcPr>
            <w:tcW w:w="842" w:type="dxa"/>
            <w:vMerge w:val="restart"/>
            <w:noWrap w:val="0"/>
            <w:vAlign w:val="center"/>
          </w:tcPr>
          <w:p w14:paraId="7C972C9F">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r>
              <w:rPr>
                <w:rFonts w:hint="eastAsia" w:ascii="宋体" w:hAnsi="Times New Roman" w:eastAsia="宋体" w:cs="Times New Roman"/>
                <w:color w:val="000000"/>
                <w:sz w:val="24"/>
                <w:highlight w:val="none"/>
                <w:lang w:val="en-US" w:eastAsia="zh-CN"/>
              </w:rPr>
              <w:t>7</w:t>
            </w:r>
          </w:p>
        </w:tc>
        <w:tc>
          <w:tcPr>
            <w:tcW w:w="1514" w:type="dxa"/>
            <w:vMerge w:val="restart"/>
            <w:noWrap w:val="0"/>
            <w:vAlign w:val="center"/>
          </w:tcPr>
          <w:p w14:paraId="14E64862">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r>
              <w:rPr>
                <w:rFonts w:hint="eastAsia" w:ascii="宋体" w:hAnsi="Times New Roman" w:eastAsia="宋体" w:cs="Times New Roman"/>
                <w:color w:val="000000"/>
                <w:sz w:val="24"/>
                <w:highlight w:val="none"/>
                <w:lang w:val="en-US" w:eastAsia="zh-CN"/>
              </w:rPr>
              <w:t>1400</w:t>
            </w:r>
          </w:p>
        </w:tc>
        <w:tc>
          <w:tcPr>
            <w:tcW w:w="1557" w:type="dxa"/>
            <w:vMerge w:val="restart"/>
            <w:noWrap w:val="0"/>
            <w:vAlign w:val="center"/>
          </w:tcPr>
          <w:p w14:paraId="03CB5F2C">
            <w:pPr>
              <w:shd w:val="clear" w:color="auto" w:fill="auto"/>
              <w:autoSpaceDE w:val="0"/>
              <w:autoSpaceDN w:val="0"/>
              <w:spacing w:line="300" w:lineRule="auto"/>
              <w:jc w:val="center"/>
              <w:textAlignment w:val="bottom"/>
              <w:rPr>
                <w:rFonts w:ascii="宋体"/>
                <w:color w:val="000000"/>
                <w:sz w:val="24"/>
                <w:highlight w:val="none"/>
              </w:rPr>
            </w:pPr>
          </w:p>
        </w:tc>
        <w:tc>
          <w:tcPr>
            <w:tcW w:w="1680" w:type="dxa"/>
            <w:vMerge w:val="restart"/>
            <w:noWrap w:val="0"/>
            <w:vAlign w:val="center"/>
          </w:tcPr>
          <w:p w14:paraId="6CDBF383">
            <w:pPr>
              <w:shd w:val="clear" w:color="auto" w:fill="auto"/>
              <w:autoSpaceDE w:val="0"/>
              <w:autoSpaceDN w:val="0"/>
              <w:spacing w:line="300" w:lineRule="auto"/>
              <w:jc w:val="center"/>
              <w:textAlignment w:val="bottom"/>
              <w:rPr>
                <w:rFonts w:ascii="宋体"/>
                <w:color w:val="000000"/>
                <w:sz w:val="24"/>
                <w:highlight w:val="none"/>
              </w:rPr>
            </w:pPr>
          </w:p>
        </w:tc>
        <w:tc>
          <w:tcPr>
            <w:tcW w:w="1229" w:type="dxa"/>
            <w:vMerge w:val="restart"/>
            <w:noWrap w:val="0"/>
            <w:vAlign w:val="center"/>
          </w:tcPr>
          <w:p w14:paraId="344F7FA1">
            <w:pPr>
              <w:shd w:val="clear" w:color="auto" w:fill="auto"/>
              <w:autoSpaceDE w:val="0"/>
              <w:autoSpaceDN w:val="0"/>
              <w:spacing w:line="300" w:lineRule="auto"/>
              <w:jc w:val="center"/>
              <w:textAlignment w:val="bottom"/>
              <w:rPr>
                <w:rFonts w:hint="eastAsia" w:ascii="宋体" w:hAnsi="宋体" w:cs="Arial Unicode MS"/>
                <w:color w:val="000000"/>
                <w:sz w:val="24"/>
                <w:highlight w:val="none"/>
              </w:rPr>
            </w:pPr>
            <w:r>
              <w:rPr>
                <w:rFonts w:hint="eastAsia" w:ascii="宋体" w:hAnsi="宋体" w:cs="Arial Unicode MS"/>
                <w:color w:val="000000"/>
                <w:sz w:val="24"/>
                <w:highlight w:val="none"/>
              </w:rPr>
              <w:t>消防产品</w:t>
            </w:r>
          </w:p>
        </w:tc>
      </w:tr>
      <w:tr w14:paraId="22388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9" w:type="dxa"/>
            <w:vMerge w:val="continue"/>
            <w:noWrap w:val="0"/>
            <w:vAlign w:val="center"/>
          </w:tcPr>
          <w:p w14:paraId="5EF2AE97">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c>
          <w:tcPr>
            <w:tcW w:w="2542" w:type="dxa"/>
            <w:noWrap w:val="0"/>
            <w:vAlign w:val="center"/>
          </w:tcPr>
          <w:p w14:paraId="13A07249">
            <w:pPr>
              <w:keepNext w:val="0"/>
              <w:keepLines w:val="0"/>
              <w:widowControl/>
              <w:suppressLineNumbers w:val="0"/>
              <w:jc w:val="center"/>
              <w:textAlignment w:val="center"/>
              <w:rPr>
                <w:rFonts w:hint="eastAsia" w:ascii="宋体" w:hAnsi="Times New Roman" w:eastAsia="宋体" w:cs="Times New Roman"/>
                <w:color w:val="000000"/>
                <w:sz w:val="24"/>
                <w:highlight w:val="none"/>
                <w:lang w:eastAsia="zh-CN"/>
              </w:rPr>
            </w:pPr>
            <w:r>
              <w:rPr>
                <w:rFonts w:hint="eastAsia" w:ascii="宋体" w:hAnsi="宋体" w:eastAsia="宋体" w:cs="宋体"/>
                <w:i w:val="0"/>
                <w:iCs w:val="0"/>
                <w:color w:val="000000"/>
                <w:kern w:val="0"/>
                <w:sz w:val="24"/>
                <w:szCs w:val="24"/>
                <w:u w:val="none"/>
                <w:lang w:val="en-US" w:eastAsia="zh-CN" w:bidi="ar"/>
              </w:rPr>
              <w:t>消防水带</w:t>
            </w:r>
          </w:p>
        </w:tc>
        <w:tc>
          <w:tcPr>
            <w:tcW w:w="842" w:type="dxa"/>
            <w:vMerge w:val="continue"/>
            <w:noWrap w:val="0"/>
            <w:vAlign w:val="center"/>
          </w:tcPr>
          <w:p w14:paraId="3310BF05">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val="en-US" w:eastAsia="zh-CN"/>
              </w:rPr>
            </w:pPr>
          </w:p>
        </w:tc>
        <w:tc>
          <w:tcPr>
            <w:tcW w:w="1514" w:type="dxa"/>
            <w:vMerge w:val="continue"/>
            <w:noWrap w:val="0"/>
            <w:vAlign w:val="center"/>
          </w:tcPr>
          <w:p w14:paraId="2288F0A3">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c>
          <w:tcPr>
            <w:tcW w:w="1557" w:type="dxa"/>
            <w:vMerge w:val="continue"/>
            <w:noWrap w:val="0"/>
            <w:vAlign w:val="center"/>
          </w:tcPr>
          <w:p w14:paraId="00FEB546">
            <w:pPr>
              <w:shd w:val="clear" w:color="auto" w:fill="auto"/>
              <w:autoSpaceDE w:val="0"/>
              <w:autoSpaceDN w:val="0"/>
              <w:spacing w:line="300" w:lineRule="auto"/>
              <w:jc w:val="center"/>
              <w:textAlignment w:val="bottom"/>
              <w:rPr>
                <w:rFonts w:ascii="宋体"/>
                <w:color w:val="000000"/>
                <w:sz w:val="24"/>
                <w:highlight w:val="none"/>
              </w:rPr>
            </w:pPr>
          </w:p>
        </w:tc>
        <w:tc>
          <w:tcPr>
            <w:tcW w:w="1680" w:type="dxa"/>
            <w:vMerge w:val="continue"/>
            <w:noWrap w:val="0"/>
            <w:vAlign w:val="center"/>
          </w:tcPr>
          <w:p w14:paraId="464B926E">
            <w:pPr>
              <w:shd w:val="clear" w:color="auto" w:fill="auto"/>
              <w:autoSpaceDE w:val="0"/>
              <w:autoSpaceDN w:val="0"/>
              <w:spacing w:line="300" w:lineRule="auto"/>
              <w:jc w:val="center"/>
              <w:textAlignment w:val="bottom"/>
              <w:rPr>
                <w:rFonts w:ascii="宋体"/>
                <w:color w:val="000000"/>
                <w:sz w:val="24"/>
                <w:highlight w:val="none"/>
              </w:rPr>
            </w:pPr>
          </w:p>
        </w:tc>
        <w:tc>
          <w:tcPr>
            <w:tcW w:w="1229" w:type="dxa"/>
            <w:vMerge w:val="continue"/>
            <w:noWrap w:val="0"/>
            <w:vAlign w:val="center"/>
          </w:tcPr>
          <w:p w14:paraId="6B25E4C7">
            <w:pPr>
              <w:shd w:val="clear" w:color="auto" w:fill="auto"/>
              <w:autoSpaceDE w:val="0"/>
              <w:autoSpaceDN w:val="0"/>
              <w:spacing w:line="300" w:lineRule="auto"/>
              <w:jc w:val="center"/>
              <w:textAlignment w:val="bottom"/>
              <w:rPr>
                <w:rFonts w:hint="eastAsia" w:ascii="宋体" w:hAnsi="宋体" w:cs="Arial Unicode MS"/>
                <w:color w:val="000000"/>
                <w:sz w:val="24"/>
                <w:highlight w:val="none"/>
              </w:rPr>
            </w:pPr>
          </w:p>
        </w:tc>
      </w:tr>
      <w:tr w14:paraId="34EC3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9" w:type="dxa"/>
            <w:vMerge w:val="continue"/>
            <w:noWrap w:val="0"/>
            <w:vAlign w:val="center"/>
          </w:tcPr>
          <w:p w14:paraId="4E0DC8DD">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c>
          <w:tcPr>
            <w:tcW w:w="2542" w:type="dxa"/>
            <w:noWrap w:val="0"/>
            <w:vAlign w:val="center"/>
          </w:tcPr>
          <w:p w14:paraId="16BEF7A3">
            <w:pPr>
              <w:keepNext w:val="0"/>
              <w:keepLines w:val="0"/>
              <w:widowControl/>
              <w:suppressLineNumbers w:val="0"/>
              <w:jc w:val="center"/>
              <w:textAlignment w:val="center"/>
              <w:rPr>
                <w:rFonts w:hint="eastAsia" w:ascii="宋体" w:hAnsi="Times New Roman" w:eastAsia="宋体" w:cs="Times New Roman"/>
                <w:color w:val="000000"/>
                <w:sz w:val="24"/>
                <w:highlight w:val="none"/>
                <w:lang w:eastAsia="zh-CN"/>
              </w:rPr>
            </w:pPr>
            <w:r>
              <w:rPr>
                <w:rFonts w:hint="eastAsia" w:ascii="宋体" w:hAnsi="宋体" w:eastAsia="宋体" w:cs="宋体"/>
                <w:i w:val="0"/>
                <w:iCs w:val="0"/>
                <w:color w:val="000000"/>
                <w:kern w:val="0"/>
                <w:sz w:val="24"/>
                <w:szCs w:val="24"/>
                <w:u w:val="none"/>
                <w:lang w:val="en-US" w:eastAsia="zh-CN" w:bidi="ar"/>
              </w:rPr>
              <w:t>应急灯</w:t>
            </w:r>
          </w:p>
        </w:tc>
        <w:tc>
          <w:tcPr>
            <w:tcW w:w="842" w:type="dxa"/>
            <w:vMerge w:val="continue"/>
            <w:noWrap w:val="0"/>
            <w:vAlign w:val="center"/>
          </w:tcPr>
          <w:p w14:paraId="3C0D788D">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val="en-US" w:eastAsia="zh-CN"/>
              </w:rPr>
            </w:pPr>
          </w:p>
        </w:tc>
        <w:tc>
          <w:tcPr>
            <w:tcW w:w="1514" w:type="dxa"/>
            <w:vMerge w:val="continue"/>
            <w:noWrap w:val="0"/>
            <w:vAlign w:val="center"/>
          </w:tcPr>
          <w:p w14:paraId="64BDD38D">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c>
          <w:tcPr>
            <w:tcW w:w="1557" w:type="dxa"/>
            <w:vMerge w:val="continue"/>
            <w:noWrap w:val="0"/>
            <w:vAlign w:val="center"/>
          </w:tcPr>
          <w:p w14:paraId="4D8469AE">
            <w:pPr>
              <w:shd w:val="clear" w:color="auto" w:fill="auto"/>
              <w:autoSpaceDE w:val="0"/>
              <w:autoSpaceDN w:val="0"/>
              <w:spacing w:line="300" w:lineRule="auto"/>
              <w:jc w:val="center"/>
              <w:textAlignment w:val="bottom"/>
              <w:rPr>
                <w:rFonts w:ascii="宋体"/>
                <w:color w:val="000000"/>
                <w:sz w:val="24"/>
                <w:highlight w:val="none"/>
              </w:rPr>
            </w:pPr>
          </w:p>
        </w:tc>
        <w:tc>
          <w:tcPr>
            <w:tcW w:w="1680" w:type="dxa"/>
            <w:vMerge w:val="continue"/>
            <w:noWrap w:val="0"/>
            <w:vAlign w:val="center"/>
          </w:tcPr>
          <w:p w14:paraId="2159331D">
            <w:pPr>
              <w:shd w:val="clear" w:color="auto" w:fill="auto"/>
              <w:autoSpaceDE w:val="0"/>
              <w:autoSpaceDN w:val="0"/>
              <w:spacing w:line="300" w:lineRule="auto"/>
              <w:jc w:val="center"/>
              <w:textAlignment w:val="bottom"/>
              <w:rPr>
                <w:rFonts w:ascii="宋体"/>
                <w:color w:val="000000"/>
                <w:sz w:val="24"/>
                <w:highlight w:val="none"/>
              </w:rPr>
            </w:pPr>
          </w:p>
        </w:tc>
        <w:tc>
          <w:tcPr>
            <w:tcW w:w="1229" w:type="dxa"/>
            <w:vMerge w:val="continue"/>
            <w:noWrap w:val="0"/>
            <w:vAlign w:val="center"/>
          </w:tcPr>
          <w:p w14:paraId="7A194559">
            <w:pPr>
              <w:shd w:val="clear" w:color="auto" w:fill="auto"/>
              <w:autoSpaceDE w:val="0"/>
              <w:autoSpaceDN w:val="0"/>
              <w:spacing w:line="300" w:lineRule="auto"/>
              <w:jc w:val="center"/>
              <w:textAlignment w:val="bottom"/>
              <w:rPr>
                <w:rFonts w:hint="eastAsia" w:ascii="宋体" w:hAnsi="宋体" w:cs="Arial Unicode MS"/>
                <w:color w:val="000000"/>
                <w:sz w:val="24"/>
                <w:highlight w:val="none"/>
              </w:rPr>
            </w:pPr>
          </w:p>
        </w:tc>
      </w:tr>
      <w:tr w14:paraId="7F9DE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9" w:type="dxa"/>
            <w:vMerge w:val="continue"/>
            <w:noWrap w:val="0"/>
            <w:vAlign w:val="center"/>
          </w:tcPr>
          <w:p w14:paraId="39C62DF1">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c>
          <w:tcPr>
            <w:tcW w:w="2542" w:type="dxa"/>
            <w:noWrap w:val="0"/>
            <w:vAlign w:val="center"/>
          </w:tcPr>
          <w:p w14:paraId="522038FA">
            <w:pPr>
              <w:keepNext w:val="0"/>
              <w:keepLines w:val="0"/>
              <w:widowControl/>
              <w:suppressLineNumbers w:val="0"/>
              <w:jc w:val="center"/>
              <w:textAlignment w:val="center"/>
              <w:rPr>
                <w:rFonts w:hint="eastAsia" w:ascii="宋体" w:hAnsi="Times New Roman" w:eastAsia="宋体" w:cs="Times New Roman"/>
                <w:color w:val="000000"/>
                <w:sz w:val="24"/>
                <w:highlight w:val="none"/>
                <w:lang w:eastAsia="zh-CN"/>
              </w:rPr>
            </w:pPr>
            <w:r>
              <w:rPr>
                <w:rFonts w:hint="eastAsia" w:ascii="宋体" w:hAnsi="宋体" w:eastAsia="宋体" w:cs="宋体"/>
                <w:i w:val="0"/>
                <w:iCs w:val="0"/>
                <w:color w:val="000000"/>
                <w:kern w:val="0"/>
                <w:sz w:val="24"/>
                <w:szCs w:val="24"/>
                <w:u w:val="none"/>
                <w:lang w:val="en-US" w:eastAsia="zh-CN" w:bidi="ar"/>
              </w:rPr>
              <w:t>自呼吸消防面罩</w:t>
            </w:r>
          </w:p>
        </w:tc>
        <w:tc>
          <w:tcPr>
            <w:tcW w:w="842" w:type="dxa"/>
            <w:vMerge w:val="continue"/>
            <w:noWrap w:val="0"/>
            <w:vAlign w:val="center"/>
          </w:tcPr>
          <w:p w14:paraId="06227816">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val="en-US" w:eastAsia="zh-CN"/>
              </w:rPr>
            </w:pPr>
          </w:p>
        </w:tc>
        <w:tc>
          <w:tcPr>
            <w:tcW w:w="1514" w:type="dxa"/>
            <w:vMerge w:val="continue"/>
            <w:noWrap w:val="0"/>
            <w:vAlign w:val="center"/>
          </w:tcPr>
          <w:p w14:paraId="7B0BD837">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c>
          <w:tcPr>
            <w:tcW w:w="1557" w:type="dxa"/>
            <w:vMerge w:val="continue"/>
            <w:noWrap w:val="0"/>
            <w:vAlign w:val="center"/>
          </w:tcPr>
          <w:p w14:paraId="2B1458BA">
            <w:pPr>
              <w:shd w:val="clear" w:color="auto" w:fill="auto"/>
              <w:autoSpaceDE w:val="0"/>
              <w:autoSpaceDN w:val="0"/>
              <w:spacing w:line="300" w:lineRule="auto"/>
              <w:jc w:val="center"/>
              <w:textAlignment w:val="bottom"/>
              <w:rPr>
                <w:rFonts w:ascii="宋体"/>
                <w:color w:val="000000"/>
                <w:sz w:val="24"/>
                <w:highlight w:val="none"/>
              </w:rPr>
            </w:pPr>
          </w:p>
        </w:tc>
        <w:tc>
          <w:tcPr>
            <w:tcW w:w="1680" w:type="dxa"/>
            <w:vMerge w:val="continue"/>
            <w:noWrap w:val="0"/>
            <w:vAlign w:val="center"/>
          </w:tcPr>
          <w:p w14:paraId="188ADADE">
            <w:pPr>
              <w:shd w:val="clear" w:color="auto" w:fill="auto"/>
              <w:autoSpaceDE w:val="0"/>
              <w:autoSpaceDN w:val="0"/>
              <w:spacing w:line="300" w:lineRule="auto"/>
              <w:jc w:val="center"/>
              <w:textAlignment w:val="bottom"/>
              <w:rPr>
                <w:rFonts w:ascii="宋体"/>
                <w:color w:val="000000"/>
                <w:sz w:val="24"/>
                <w:highlight w:val="none"/>
              </w:rPr>
            </w:pPr>
          </w:p>
        </w:tc>
        <w:tc>
          <w:tcPr>
            <w:tcW w:w="1229" w:type="dxa"/>
            <w:vMerge w:val="continue"/>
            <w:noWrap w:val="0"/>
            <w:vAlign w:val="center"/>
          </w:tcPr>
          <w:p w14:paraId="6D30A884">
            <w:pPr>
              <w:shd w:val="clear" w:color="auto" w:fill="auto"/>
              <w:autoSpaceDE w:val="0"/>
              <w:autoSpaceDN w:val="0"/>
              <w:spacing w:line="300" w:lineRule="auto"/>
              <w:jc w:val="center"/>
              <w:textAlignment w:val="bottom"/>
              <w:rPr>
                <w:rFonts w:hint="eastAsia" w:ascii="宋体" w:hAnsi="宋体" w:cs="Arial Unicode MS"/>
                <w:color w:val="000000"/>
                <w:sz w:val="24"/>
                <w:highlight w:val="none"/>
              </w:rPr>
            </w:pPr>
          </w:p>
        </w:tc>
      </w:tr>
      <w:tr w14:paraId="1E0D7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9" w:type="dxa"/>
            <w:vMerge w:val="restart"/>
            <w:noWrap w:val="0"/>
            <w:vAlign w:val="center"/>
          </w:tcPr>
          <w:p w14:paraId="2B69F0D1">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r>
              <w:rPr>
                <w:rFonts w:hint="eastAsia" w:ascii="宋体" w:hAnsi="Times New Roman" w:eastAsia="宋体" w:cs="Times New Roman"/>
                <w:color w:val="000000"/>
                <w:sz w:val="24"/>
                <w:highlight w:val="none"/>
                <w:lang w:val="en-US" w:eastAsia="zh-CN"/>
              </w:rPr>
              <w:t>8</w:t>
            </w:r>
          </w:p>
        </w:tc>
        <w:tc>
          <w:tcPr>
            <w:tcW w:w="2542" w:type="dxa"/>
            <w:noWrap w:val="0"/>
            <w:vAlign w:val="center"/>
          </w:tcPr>
          <w:p w14:paraId="041B0130">
            <w:pPr>
              <w:keepNext w:val="0"/>
              <w:keepLines w:val="0"/>
              <w:widowControl/>
              <w:suppressLineNumbers w:val="0"/>
              <w:jc w:val="center"/>
              <w:textAlignment w:val="center"/>
              <w:rPr>
                <w:rFonts w:hint="eastAsia" w:ascii="宋体" w:hAnsi="Times New Roman" w:eastAsia="宋体" w:cs="Times New Roman"/>
                <w:color w:val="000000"/>
                <w:sz w:val="24"/>
                <w:highlight w:val="none"/>
                <w:lang w:eastAsia="zh-CN"/>
              </w:rPr>
            </w:pPr>
            <w:r>
              <w:rPr>
                <w:rFonts w:hint="eastAsia" w:ascii="宋体" w:hAnsi="宋体" w:eastAsia="宋体" w:cs="宋体"/>
                <w:i w:val="0"/>
                <w:iCs w:val="0"/>
                <w:color w:val="000000"/>
                <w:kern w:val="0"/>
                <w:sz w:val="24"/>
                <w:szCs w:val="24"/>
                <w:u w:val="none"/>
                <w:lang w:val="en-US" w:eastAsia="zh-CN" w:bidi="ar"/>
              </w:rPr>
              <w:t>调压阀</w:t>
            </w:r>
          </w:p>
        </w:tc>
        <w:tc>
          <w:tcPr>
            <w:tcW w:w="842" w:type="dxa"/>
            <w:vMerge w:val="restart"/>
            <w:noWrap w:val="0"/>
            <w:vAlign w:val="center"/>
          </w:tcPr>
          <w:p w14:paraId="6A7BF1A1">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r>
              <w:rPr>
                <w:rFonts w:hint="eastAsia" w:ascii="宋体" w:hAnsi="Times New Roman" w:eastAsia="宋体" w:cs="Times New Roman"/>
                <w:color w:val="000000"/>
                <w:sz w:val="24"/>
                <w:highlight w:val="none"/>
                <w:lang w:val="en-US" w:eastAsia="zh-CN"/>
              </w:rPr>
              <w:t>6</w:t>
            </w:r>
          </w:p>
        </w:tc>
        <w:tc>
          <w:tcPr>
            <w:tcW w:w="1514" w:type="dxa"/>
            <w:vMerge w:val="restart"/>
            <w:noWrap w:val="0"/>
            <w:vAlign w:val="center"/>
          </w:tcPr>
          <w:p w14:paraId="3E00E62F">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r>
              <w:rPr>
                <w:rFonts w:hint="eastAsia" w:ascii="宋体" w:hAnsi="Times New Roman" w:eastAsia="宋体" w:cs="Times New Roman"/>
                <w:color w:val="000000"/>
                <w:sz w:val="24"/>
                <w:highlight w:val="none"/>
                <w:lang w:val="en-US" w:eastAsia="zh-CN"/>
              </w:rPr>
              <w:t>1400</w:t>
            </w:r>
          </w:p>
        </w:tc>
        <w:tc>
          <w:tcPr>
            <w:tcW w:w="1557" w:type="dxa"/>
            <w:vMerge w:val="restart"/>
            <w:noWrap w:val="0"/>
            <w:vAlign w:val="center"/>
          </w:tcPr>
          <w:p w14:paraId="4B94EF8C">
            <w:pPr>
              <w:shd w:val="clear" w:color="auto" w:fill="auto"/>
              <w:autoSpaceDE w:val="0"/>
              <w:autoSpaceDN w:val="0"/>
              <w:spacing w:line="300" w:lineRule="auto"/>
              <w:jc w:val="center"/>
              <w:textAlignment w:val="bottom"/>
              <w:rPr>
                <w:rFonts w:ascii="宋体"/>
                <w:color w:val="000000"/>
                <w:sz w:val="24"/>
                <w:highlight w:val="none"/>
              </w:rPr>
            </w:pPr>
          </w:p>
        </w:tc>
        <w:tc>
          <w:tcPr>
            <w:tcW w:w="1680" w:type="dxa"/>
            <w:vMerge w:val="restart"/>
            <w:noWrap w:val="0"/>
            <w:vAlign w:val="center"/>
          </w:tcPr>
          <w:p w14:paraId="633345EA">
            <w:pPr>
              <w:shd w:val="clear" w:color="auto" w:fill="auto"/>
              <w:autoSpaceDE w:val="0"/>
              <w:autoSpaceDN w:val="0"/>
              <w:spacing w:line="300" w:lineRule="auto"/>
              <w:jc w:val="center"/>
              <w:textAlignment w:val="bottom"/>
              <w:rPr>
                <w:rFonts w:ascii="宋体"/>
                <w:color w:val="000000"/>
                <w:sz w:val="24"/>
                <w:highlight w:val="none"/>
              </w:rPr>
            </w:pPr>
          </w:p>
        </w:tc>
        <w:tc>
          <w:tcPr>
            <w:tcW w:w="1229" w:type="dxa"/>
            <w:vMerge w:val="restart"/>
            <w:noWrap w:val="0"/>
            <w:vAlign w:val="center"/>
          </w:tcPr>
          <w:p w14:paraId="461EFF33">
            <w:pPr>
              <w:shd w:val="clear" w:color="auto" w:fill="auto"/>
              <w:autoSpaceDE w:val="0"/>
              <w:autoSpaceDN w:val="0"/>
              <w:spacing w:line="300" w:lineRule="auto"/>
              <w:jc w:val="center"/>
              <w:textAlignment w:val="bottom"/>
              <w:rPr>
                <w:rFonts w:hint="eastAsia" w:ascii="宋体" w:hAnsi="宋体" w:cs="Arial Unicode MS"/>
                <w:color w:val="000000"/>
                <w:sz w:val="24"/>
                <w:highlight w:val="none"/>
              </w:rPr>
            </w:pPr>
            <w:r>
              <w:rPr>
                <w:rFonts w:hint="eastAsia"/>
              </w:rPr>
              <w:t>燃气相关产品</w:t>
            </w:r>
          </w:p>
        </w:tc>
      </w:tr>
      <w:tr w14:paraId="16A1B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9" w:type="dxa"/>
            <w:vMerge w:val="continue"/>
            <w:noWrap w:val="0"/>
            <w:vAlign w:val="center"/>
          </w:tcPr>
          <w:p w14:paraId="2209D089">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c>
          <w:tcPr>
            <w:tcW w:w="2542" w:type="dxa"/>
            <w:noWrap w:val="0"/>
            <w:vAlign w:val="center"/>
          </w:tcPr>
          <w:p w14:paraId="296F1B7C">
            <w:pPr>
              <w:keepNext w:val="0"/>
              <w:keepLines w:val="0"/>
              <w:widowControl/>
              <w:suppressLineNumbers w:val="0"/>
              <w:jc w:val="center"/>
              <w:textAlignment w:val="center"/>
              <w:rPr>
                <w:rFonts w:hint="eastAsia" w:ascii="宋体" w:hAnsi="Times New Roman" w:eastAsia="宋体" w:cs="Times New Roman"/>
                <w:color w:val="000000"/>
                <w:sz w:val="24"/>
                <w:highlight w:val="none"/>
                <w:lang w:eastAsia="zh-CN"/>
              </w:rPr>
            </w:pPr>
            <w:r>
              <w:rPr>
                <w:rFonts w:hint="eastAsia" w:ascii="宋体" w:hAnsi="宋体" w:eastAsia="宋体" w:cs="宋体"/>
                <w:i w:val="0"/>
                <w:iCs w:val="0"/>
                <w:color w:val="000000"/>
                <w:kern w:val="0"/>
                <w:sz w:val="24"/>
                <w:szCs w:val="24"/>
                <w:u w:val="none"/>
                <w:lang w:val="en-US" w:eastAsia="zh-CN" w:bidi="ar"/>
              </w:rPr>
              <w:t>煤气软管</w:t>
            </w:r>
          </w:p>
        </w:tc>
        <w:tc>
          <w:tcPr>
            <w:tcW w:w="842" w:type="dxa"/>
            <w:vMerge w:val="continue"/>
            <w:noWrap w:val="0"/>
            <w:vAlign w:val="center"/>
          </w:tcPr>
          <w:p w14:paraId="5CE18C1F">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val="en-US" w:eastAsia="zh-CN"/>
              </w:rPr>
            </w:pPr>
          </w:p>
        </w:tc>
        <w:tc>
          <w:tcPr>
            <w:tcW w:w="1514" w:type="dxa"/>
            <w:vMerge w:val="continue"/>
            <w:noWrap w:val="0"/>
            <w:vAlign w:val="center"/>
          </w:tcPr>
          <w:p w14:paraId="27D4BA01">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c>
          <w:tcPr>
            <w:tcW w:w="1557" w:type="dxa"/>
            <w:vMerge w:val="continue"/>
            <w:noWrap w:val="0"/>
            <w:vAlign w:val="center"/>
          </w:tcPr>
          <w:p w14:paraId="5C0114C8">
            <w:pPr>
              <w:shd w:val="clear" w:color="auto" w:fill="auto"/>
              <w:autoSpaceDE w:val="0"/>
              <w:autoSpaceDN w:val="0"/>
              <w:spacing w:line="300" w:lineRule="auto"/>
              <w:jc w:val="center"/>
              <w:textAlignment w:val="bottom"/>
              <w:rPr>
                <w:rFonts w:ascii="宋体"/>
                <w:color w:val="000000"/>
                <w:sz w:val="24"/>
                <w:highlight w:val="none"/>
              </w:rPr>
            </w:pPr>
          </w:p>
        </w:tc>
        <w:tc>
          <w:tcPr>
            <w:tcW w:w="1680" w:type="dxa"/>
            <w:vMerge w:val="continue"/>
            <w:noWrap w:val="0"/>
            <w:vAlign w:val="center"/>
          </w:tcPr>
          <w:p w14:paraId="218E6C4F">
            <w:pPr>
              <w:shd w:val="clear" w:color="auto" w:fill="auto"/>
              <w:autoSpaceDE w:val="0"/>
              <w:autoSpaceDN w:val="0"/>
              <w:spacing w:line="300" w:lineRule="auto"/>
              <w:jc w:val="center"/>
              <w:textAlignment w:val="bottom"/>
              <w:rPr>
                <w:rFonts w:ascii="宋体"/>
                <w:color w:val="000000"/>
                <w:sz w:val="24"/>
                <w:highlight w:val="none"/>
              </w:rPr>
            </w:pPr>
          </w:p>
        </w:tc>
        <w:tc>
          <w:tcPr>
            <w:tcW w:w="1229" w:type="dxa"/>
            <w:vMerge w:val="continue"/>
            <w:noWrap w:val="0"/>
            <w:vAlign w:val="center"/>
          </w:tcPr>
          <w:p w14:paraId="7601857D">
            <w:pPr>
              <w:shd w:val="clear" w:color="auto" w:fill="auto"/>
              <w:autoSpaceDE w:val="0"/>
              <w:autoSpaceDN w:val="0"/>
              <w:spacing w:line="300" w:lineRule="auto"/>
              <w:jc w:val="center"/>
              <w:textAlignment w:val="bottom"/>
              <w:rPr>
                <w:rFonts w:hint="eastAsia" w:ascii="宋体" w:hAnsi="宋体" w:cs="Arial Unicode MS"/>
                <w:color w:val="000000"/>
                <w:sz w:val="24"/>
                <w:highlight w:val="none"/>
              </w:rPr>
            </w:pPr>
          </w:p>
        </w:tc>
      </w:tr>
      <w:tr w14:paraId="5353D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9" w:type="dxa"/>
            <w:vMerge w:val="continue"/>
            <w:noWrap w:val="0"/>
            <w:vAlign w:val="center"/>
          </w:tcPr>
          <w:p w14:paraId="5A0EF554">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c>
          <w:tcPr>
            <w:tcW w:w="2542" w:type="dxa"/>
            <w:noWrap w:val="0"/>
            <w:vAlign w:val="center"/>
          </w:tcPr>
          <w:p w14:paraId="7563EC41">
            <w:pPr>
              <w:keepNext w:val="0"/>
              <w:keepLines w:val="0"/>
              <w:widowControl/>
              <w:suppressLineNumbers w:val="0"/>
              <w:jc w:val="center"/>
              <w:textAlignment w:val="center"/>
              <w:rPr>
                <w:rFonts w:hint="eastAsia" w:ascii="宋体" w:hAnsi="Times New Roman" w:eastAsia="宋体" w:cs="Times New Roman"/>
                <w:color w:val="000000"/>
                <w:sz w:val="24"/>
                <w:highlight w:val="none"/>
                <w:lang w:eastAsia="zh-CN"/>
              </w:rPr>
            </w:pPr>
            <w:r>
              <w:rPr>
                <w:rFonts w:hint="eastAsia" w:ascii="宋体" w:hAnsi="宋体" w:eastAsia="宋体" w:cs="宋体"/>
                <w:i w:val="0"/>
                <w:iCs w:val="0"/>
                <w:color w:val="000000"/>
                <w:kern w:val="0"/>
                <w:sz w:val="24"/>
                <w:szCs w:val="24"/>
                <w:u w:val="none"/>
                <w:lang w:val="en-US" w:eastAsia="zh-CN" w:bidi="ar"/>
              </w:rPr>
              <w:t>独立式感烟火灾探测报警器</w:t>
            </w:r>
          </w:p>
        </w:tc>
        <w:tc>
          <w:tcPr>
            <w:tcW w:w="842" w:type="dxa"/>
            <w:vMerge w:val="continue"/>
            <w:noWrap w:val="0"/>
            <w:vAlign w:val="center"/>
          </w:tcPr>
          <w:p w14:paraId="1076C87B">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val="en-US" w:eastAsia="zh-CN"/>
              </w:rPr>
            </w:pPr>
          </w:p>
        </w:tc>
        <w:tc>
          <w:tcPr>
            <w:tcW w:w="1514" w:type="dxa"/>
            <w:vMerge w:val="continue"/>
            <w:noWrap w:val="0"/>
            <w:vAlign w:val="center"/>
          </w:tcPr>
          <w:p w14:paraId="07274FD7">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c>
          <w:tcPr>
            <w:tcW w:w="1557" w:type="dxa"/>
            <w:vMerge w:val="continue"/>
            <w:noWrap w:val="0"/>
            <w:vAlign w:val="center"/>
          </w:tcPr>
          <w:p w14:paraId="509A125F">
            <w:pPr>
              <w:shd w:val="clear" w:color="auto" w:fill="auto"/>
              <w:autoSpaceDE w:val="0"/>
              <w:autoSpaceDN w:val="0"/>
              <w:spacing w:line="300" w:lineRule="auto"/>
              <w:jc w:val="center"/>
              <w:textAlignment w:val="bottom"/>
              <w:rPr>
                <w:rFonts w:ascii="宋体"/>
                <w:color w:val="000000"/>
                <w:sz w:val="24"/>
                <w:highlight w:val="none"/>
              </w:rPr>
            </w:pPr>
          </w:p>
        </w:tc>
        <w:tc>
          <w:tcPr>
            <w:tcW w:w="1680" w:type="dxa"/>
            <w:vMerge w:val="continue"/>
            <w:noWrap w:val="0"/>
            <w:vAlign w:val="center"/>
          </w:tcPr>
          <w:p w14:paraId="0C2C03D7">
            <w:pPr>
              <w:shd w:val="clear" w:color="auto" w:fill="auto"/>
              <w:autoSpaceDE w:val="0"/>
              <w:autoSpaceDN w:val="0"/>
              <w:spacing w:line="300" w:lineRule="auto"/>
              <w:jc w:val="center"/>
              <w:textAlignment w:val="bottom"/>
              <w:rPr>
                <w:rFonts w:ascii="宋体"/>
                <w:color w:val="000000"/>
                <w:sz w:val="24"/>
                <w:highlight w:val="none"/>
              </w:rPr>
            </w:pPr>
          </w:p>
        </w:tc>
        <w:tc>
          <w:tcPr>
            <w:tcW w:w="1229" w:type="dxa"/>
            <w:vMerge w:val="continue"/>
            <w:noWrap w:val="0"/>
            <w:vAlign w:val="center"/>
          </w:tcPr>
          <w:p w14:paraId="3EF81437">
            <w:pPr>
              <w:shd w:val="clear" w:color="auto" w:fill="auto"/>
              <w:autoSpaceDE w:val="0"/>
              <w:autoSpaceDN w:val="0"/>
              <w:spacing w:line="300" w:lineRule="auto"/>
              <w:jc w:val="center"/>
              <w:textAlignment w:val="bottom"/>
              <w:rPr>
                <w:rFonts w:hint="eastAsia" w:ascii="宋体" w:hAnsi="宋体" w:cs="Arial Unicode MS"/>
                <w:color w:val="000000"/>
                <w:sz w:val="24"/>
                <w:highlight w:val="none"/>
              </w:rPr>
            </w:pPr>
          </w:p>
        </w:tc>
      </w:tr>
      <w:tr w14:paraId="32299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9" w:type="dxa"/>
            <w:vMerge w:val="continue"/>
            <w:noWrap w:val="0"/>
            <w:vAlign w:val="center"/>
          </w:tcPr>
          <w:p w14:paraId="40548F8B">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c>
          <w:tcPr>
            <w:tcW w:w="2542" w:type="dxa"/>
            <w:noWrap w:val="0"/>
            <w:vAlign w:val="center"/>
          </w:tcPr>
          <w:p w14:paraId="4B45F4F1">
            <w:pPr>
              <w:keepNext w:val="0"/>
              <w:keepLines w:val="0"/>
              <w:widowControl/>
              <w:suppressLineNumbers w:val="0"/>
              <w:jc w:val="center"/>
              <w:textAlignment w:val="center"/>
              <w:rPr>
                <w:rFonts w:hint="eastAsia" w:ascii="宋体" w:hAnsi="Times New Roman" w:eastAsia="宋体" w:cs="Times New Roman"/>
                <w:color w:val="000000"/>
                <w:sz w:val="24"/>
                <w:highlight w:val="none"/>
                <w:lang w:eastAsia="zh-CN"/>
              </w:rPr>
            </w:pPr>
            <w:r>
              <w:rPr>
                <w:rFonts w:hint="eastAsia" w:ascii="宋体" w:hAnsi="宋体" w:eastAsia="宋体" w:cs="宋体"/>
                <w:i w:val="0"/>
                <w:iCs w:val="0"/>
                <w:color w:val="000000"/>
                <w:kern w:val="0"/>
                <w:sz w:val="24"/>
                <w:szCs w:val="24"/>
                <w:u w:val="none"/>
                <w:lang w:val="en-US" w:eastAsia="zh-CN" w:bidi="ar"/>
              </w:rPr>
              <w:t>家用可燃气体探测器</w:t>
            </w:r>
          </w:p>
        </w:tc>
        <w:tc>
          <w:tcPr>
            <w:tcW w:w="842" w:type="dxa"/>
            <w:vMerge w:val="continue"/>
            <w:noWrap w:val="0"/>
            <w:vAlign w:val="center"/>
          </w:tcPr>
          <w:p w14:paraId="6E51BA5A">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val="en-US" w:eastAsia="zh-CN"/>
              </w:rPr>
            </w:pPr>
          </w:p>
        </w:tc>
        <w:tc>
          <w:tcPr>
            <w:tcW w:w="1514" w:type="dxa"/>
            <w:vMerge w:val="continue"/>
            <w:noWrap w:val="0"/>
            <w:vAlign w:val="center"/>
          </w:tcPr>
          <w:p w14:paraId="0F75119F">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c>
          <w:tcPr>
            <w:tcW w:w="1557" w:type="dxa"/>
            <w:vMerge w:val="continue"/>
            <w:noWrap w:val="0"/>
            <w:vAlign w:val="center"/>
          </w:tcPr>
          <w:p w14:paraId="6D78E320">
            <w:pPr>
              <w:shd w:val="clear" w:color="auto" w:fill="auto"/>
              <w:autoSpaceDE w:val="0"/>
              <w:autoSpaceDN w:val="0"/>
              <w:spacing w:line="300" w:lineRule="auto"/>
              <w:jc w:val="center"/>
              <w:textAlignment w:val="bottom"/>
              <w:rPr>
                <w:rFonts w:ascii="宋体"/>
                <w:color w:val="000000"/>
                <w:sz w:val="24"/>
                <w:highlight w:val="none"/>
              </w:rPr>
            </w:pPr>
          </w:p>
        </w:tc>
        <w:tc>
          <w:tcPr>
            <w:tcW w:w="1680" w:type="dxa"/>
            <w:vMerge w:val="continue"/>
            <w:noWrap w:val="0"/>
            <w:vAlign w:val="center"/>
          </w:tcPr>
          <w:p w14:paraId="01F78EA2">
            <w:pPr>
              <w:shd w:val="clear" w:color="auto" w:fill="auto"/>
              <w:autoSpaceDE w:val="0"/>
              <w:autoSpaceDN w:val="0"/>
              <w:spacing w:line="300" w:lineRule="auto"/>
              <w:jc w:val="center"/>
              <w:textAlignment w:val="bottom"/>
              <w:rPr>
                <w:rFonts w:ascii="宋体"/>
                <w:color w:val="000000"/>
                <w:sz w:val="24"/>
                <w:highlight w:val="none"/>
              </w:rPr>
            </w:pPr>
          </w:p>
        </w:tc>
        <w:tc>
          <w:tcPr>
            <w:tcW w:w="1229" w:type="dxa"/>
            <w:vMerge w:val="continue"/>
            <w:noWrap w:val="0"/>
            <w:vAlign w:val="center"/>
          </w:tcPr>
          <w:p w14:paraId="000D271E">
            <w:pPr>
              <w:shd w:val="clear" w:color="auto" w:fill="auto"/>
              <w:autoSpaceDE w:val="0"/>
              <w:autoSpaceDN w:val="0"/>
              <w:spacing w:line="300" w:lineRule="auto"/>
              <w:jc w:val="center"/>
              <w:textAlignment w:val="bottom"/>
              <w:rPr>
                <w:rFonts w:hint="eastAsia" w:ascii="宋体" w:hAnsi="宋体" w:cs="Arial Unicode MS"/>
                <w:color w:val="000000"/>
                <w:sz w:val="24"/>
                <w:highlight w:val="none"/>
              </w:rPr>
            </w:pPr>
          </w:p>
        </w:tc>
      </w:tr>
      <w:tr w14:paraId="2836A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9" w:type="dxa"/>
            <w:vMerge w:val="continue"/>
            <w:noWrap w:val="0"/>
            <w:vAlign w:val="center"/>
          </w:tcPr>
          <w:p w14:paraId="6CCC9B60">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c>
          <w:tcPr>
            <w:tcW w:w="2542" w:type="dxa"/>
            <w:noWrap w:val="0"/>
            <w:vAlign w:val="center"/>
          </w:tcPr>
          <w:p w14:paraId="38B084FF">
            <w:pPr>
              <w:keepNext w:val="0"/>
              <w:keepLines w:val="0"/>
              <w:widowControl/>
              <w:suppressLineNumbers w:val="0"/>
              <w:jc w:val="center"/>
              <w:textAlignment w:val="center"/>
              <w:rPr>
                <w:rFonts w:hint="eastAsia" w:ascii="宋体" w:hAnsi="Times New Roman" w:eastAsia="宋体" w:cs="Times New Roman"/>
                <w:color w:val="000000"/>
                <w:sz w:val="24"/>
                <w:highlight w:val="none"/>
                <w:lang w:eastAsia="zh-CN"/>
              </w:rPr>
            </w:pPr>
            <w:r>
              <w:rPr>
                <w:rFonts w:hint="eastAsia" w:ascii="宋体" w:hAnsi="宋体" w:eastAsia="宋体" w:cs="宋体"/>
                <w:i w:val="0"/>
                <w:iCs w:val="0"/>
                <w:color w:val="000000"/>
                <w:kern w:val="0"/>
                <w:sz w:val="24"/>
                <w:szCs w:val="24"/>
                <w:u w:val="none"/>
                <w:lang w:val="en-US" w:eastAsia="zh-CN" w:bidi="ar"/>
              </w:rPr>
              <w:t>报警器</w:t>
            </w:r>
          </w:p>
        </w:tc>
        <w:tc>
          <w:tcPr>
            <w:tcW w:w="842" w:type="dxa"/>
            <w:vMerge w:val="continue"/>
            <w:noWrap w:val="0"/>
            <w:vAlign w:val="center"/>
          </w:tcPr>
          <w:p w14:paraId="5DC2F371">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val="en-US" w:eastAsia="zh-CN"/>
              </w:rPr>
            </w:pPr>
          </w:p>
        </w:tc>
        <w:tc>
          <w:tcPr>
            <w:tcW w:w="1514" w:type="dxa"/>
            <w:vMerge w:val="continue"/>
            <w:noWrap w:val="0"/>
            <w:vAlign w:val="center"/>
          </w:tcPr>
          <w:p w14:paraId="5341F9C7">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c>
          <w:tcPr>
            <w:tcW w:w="1557" w:type="dxa"/>
            <w:vMerge w:val="continue"/>
            <w:noWrap w:val="0"/>
            <w:vAlign w:val="center"/>
          </w:tcPr>
          <w:p w14:paraId="7D2A3AE3">
            <w:pPr>
              <w:shd w:val="clear" w:color="auto" w:fill="auto"/>
              <w:autoSpaceDE w:val="0"/>
              <w:autoSpaceDN w:val="0"/>
              <w:spacing w:line="300" w:lineRule="auto"/>
              <w:jc w:val="center"/>
              <w:textAlignment w:val="bottom"/>
              <w:rPr>
                <w:rFonts w:ascii="宋体"/>
                <w:color w:val="000000"/>
                <w:sz w:val="24"/>
                <w:highlight w:val="none"/>
              </w:rPr>
            </w:pPr>
          </w:p>
        </w:tc>
        <w:tc>
          <w:tcPr>
            <w:tcW w:w="1680" w:type="dxa"/>
            <w:vMerge w:val="continue"/>
            <w:noWrap w:val="0"/>
            <w:vAlign w:val="center"/>
          </w:tcPr>
          <w:p w14:paraId="1F232BF6">
            <w:pPr>
              <w:shd w:val="clear" w:color="auto" w:fill="auto"/>
              <w:autoSpaceDE w:val="0"/>
              <w:autoSpaceDN w:val="0"/>
              <w:spacing w:line="300" w:lineRule="auto"/>
              <w:jc w:val="center"/>
              <w:textAlignment w:val="bottom"/>
              <w:rPr>
                <w:rFonts w:ascii="宋体"/>
                <w:color w:val="000000"/>
                <w:sz w:val="24"/>
                <w:highlight w:val="none"/>
              </w:rPr>
            </w:pPr>
          </w:p>
        </w:tc>
        <w:tc>
          <w:tcPr>
            <w:tcW w:w="1229" w:type="dxa"/>
            <w:vMerge w:val="continue"/>
            <w:noWrap w:val="0"/>
            <w:vAlign w:val="center"/>
          </w:tcPr>
          <w:p w14:paraId="4D15855F">
            <w:pPr>
              <w:shd w:val="clear" w:color="auto" w:fill="auto"/>
              <w:autoSpaceDE w:val="0"/>
              <w:autoSpaceDN w:val="0"/>
              <w:spacing w:line="300" w:lineRule="auto"/>
              <w:jc w:val="center"/>
              <w:textAlignment w:val="bottom"/>
              <w:rPr>
                <w:rFonts w:hint="eastAsia" w:ascii="宋体" w:hAnsi="宋体" w:cs="Arial Unicode MS"/>
                <w:color w:val="000000"/>
                <w:sz w:val="24"/>
                <w:highlight w:val="none"/>
              </w:rPr>
            </w:pPr>
          </w:p>
        </w:tc>
      </w:tr>
      <w:tr w14:paraId="4A0F2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9" w:type="dxa"/>
            <w:vMerge w:val="continue"/>
            <w:noWrap w:val="0"/>
            <w:vAlign w:val="center"/>
          </w:tcPr>
          <w:p w14:paraId="42E14694">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c>
          <w:tcPr>
            <w:tcW w:w="2542" w:type="dxa"/>
            <w:noWrap w:val="0"/>
            <w:vAlign w:val="center"/>
          </w:tcPr>
          <w:p w14:paraId="565253A2">
            <w:pPr>
              <w:keepNext w:val="0"/>
              <w:keepLines w:val="0"/>
              <w:widowControl/>
              <w:suppressLineNumbers w:val="0"/>
              <w:jc w:val="center"/>
              <w:textAlignment w:val="center"/>
              <w:rPr>
                <w:rFonts w:hint="eastAsia" w:ascii="宋体" w:hAnsi="Times New Roman" w:eastAsia="宋体" w:cs="Times New Roman"/>
                <w:color w:val="000000"/>
                <w:sz w:val="24"/>
                <w:highlight w:val="none"/>
                <w:lang w:eastAsia="zh-CN"/>
              </w:rPr>
            </w:pPr>
            <w:r>
              <w:rPr>
                <w:rFonts w:hint="eastAsia" w:ascii="宋体" w:hAnsi="宋体" w:eastAsia="宋体" w:cs="宋体"/>
                <w:i w:val="0"/>
                <w:iCs w:val="0"/>
                <w:color w:val="000000"/>
                <w:kern w:val="0"/>
                <w:sz w:val="24"/>
                <w:szCs w:val="24"/>
                <w:u w:val="none"/>
                <w:lang w:val="en-US" w:eastAsia="zh-CN" w:bidi="ar"/>
              </w:rPr>
              <w:t>液化石油气</w:t>
            </w:r>
          </w:p>
        </w:tc>
        <w:tc>
          <w:tcPr>
            <w:tcW w:w="842" w:type="dxa"/>
            <w:vMerge w:val="continue"/>
            <w:noWrap w:val="0"/>
            <w:vAlign w:val="center"/>
          </w:tcPr>
          <w:p w14:paraId="0478842E">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val="en-US" w:eastAsia="zh-CN"/>
              </w:rPr>
            </w:pPr>
          </w:p>
        </w:tc>
        <w:tc>
          <w:tcPr>
            <w:tcW w:w="1514" w:type="dxa"/>
            <w:vMerge w:val="continue"/>
            <w:noWrap w:val="0"/>
            <w:vAlign w:val="center"/>
          </w:tcPr>
          <w:p w14:paraId="22F05CC8">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c>
          <w:tcPr>
            <w:tcW w:w="1557" w:type="dxa"/>
            <w:vMerge w:val="continue"/>
            <w:noWrap w:val="0"/>
            <w:vAlign w:val="center"/>
          </w:tcPr>
          <w:p w14:paraId="585A1259">
            <w:pPr>
              <w:shd w:val="clear" w:color="auto" w:fill="auto"/>
              <w:autoSpaceDE w:val="0"/>
              <w:autoSpaceDN w:val="0"/>
              <w:spacing w:line="300" w:lineRule="auto"/>
              <w:jc w:val="center"/>
              <w:textAlignment w:val="bottom"/>
              <w:rPr>
                <w:rFonts w:ascii="宋体"/>
                <w:color w:val="000000"/>
                <w:sz w:val="24"/>
                <w:highlight w:val="none"/>
              </w:rPr>
            </w:pPr>
          </w:p>
        </w:tc>
        <w:tc>
          <w:tcPr>
            <w:tcW w:w="1680" w:type="dxa"/>
            <w:vMerge w:val="continue"/>
            <w:noWrap w:val="0"/>
            <w:vAlign w:val="center"/>
          </w:tcPr>
          <w:p w14:paraId="59FE076C">
            <w:pPr>
              <w:shd w:val="clear" w:color="auto" w:fill="auto"/>
              <w:autoSpaceDE w:val="0"/>
              <w:autoSpaceDN w:val="0"/>
              <w:spacing w:line="300" w:lineRule="auto"/>
              <w:jc w:val="center"/>
              <w:textAlignment w:val="bottom"/>
              <w:rPr>
                <w:rFonts w:ascii="宋体"/>
                <w:color w:val="000000"/>
                <w:sz w:val="24"/>
                <w:highlight w:val="none"/>
              </w:rPr>
            </w:pPr>
          </w:p>
        </w:tc>
        <w:tc>
          <w:tcPr>
            <w:tcW w:w="1229" w:type="dxa"/>
            <w:vMerge w:val="continue"/>
            <w:noWrap w:val="0"/>
            <w:vAlign w:val="center"/>
          </w:tcPr>
          <w:p w14:paraId="6E0F9A67">
            <w:pPr>
              <w:shd w:val="clear" w:color="auto" w:fill="auto"/>
              <w:autoSpaceDE w:val="0"/>
              <w:autoSpaceDN w:val="0"/>
              <w:spacing w:line="300" w:lineRule="auto"/>
              <w:jc w:val="center"/>
              <w:textAlignment w:val="bottom"/>
              <w:rPr>
                <w:rFonts w:hint="eastAsia" w:ascii="宋体" w:hAnsi="宋体" w:cs="Arial Unicode MS"/>
                <w:color w:val="000000"/>
                <w:sz w:val="24"/>
                <w:highlight w:val="none"/>
              </w:rPr>
            </w:pPr>
          </w:p>
        </w:tc>
      </w:tr>
      <w:tr w14:paraId="49B86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9" w:type="dxa"/>
            <w:noWrap w:val="0"/>
            <w:vAlign w:val="center"/>
          </w:tcPr>
          <w:p w14:paraId="0F64007F">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r>
              <w:rPr>
                <w:rFonts w:hint="eastAsia" w:ascii="宋体" w:hAnsi="Times New Roman" w:eastAsia="宋体" w:cs="Times New Roman"/>
                <w:color w:val="000000"/>
                <w:sz w:val="24"/>
                <w:highlight w:val="none"/>
                <w:lang w:val="en-US" w:eastAsia="zh-CN"/>
              </w:rPr>
              <w:t>9.1</w:t>
            </w:r>
          </w:p>
        </w:tc>
        <w:tc>
          <w:tcPr>
            <w:tcW w:w="2542" w:type="dxa"/>
            <w:noWrap w:val="0"/>
            <w:vAlign w:val="center"/>
          </w:tcPr>
          <w:p w14:paraId="4F05528B">
            <w:pPr>
              <w:keepNext w:val="0"/>
              <w:keepLines w:val="0"/>
              <w:widowControl/>
              <w:suppressLineNumbers w:val="0"/>
              <w:jc w:val="center"/>
              <w:textAlignment w:val="center"/>
              <w:rPr>
                <w:rFonts w:hint="eastAsia" w:ascii="宋体" w:hAnsi="Times New Roman" w:eastAsia="宋体" w:cs="Times New Roman"/>
                <w:color w:val="000000"/>
                <w:sz w:val="24"/>
                <w:highlight w:val="none"/>
                <w:lang w:eastAsia="zh-CN"/>
              </w:rPr>
            </w:pPr>
            <w:r>
              <w:rPr>
                <w:rFonts w:hint="eastAsia" w:ascii="宋体" w:hAnsi="宋体" w:eastAsia="宋体" w:cs="宋体"/>
                <w:i w:val="0"/>
                <w:iCs w:val="0"/>
                <w:color w:val="000000"/>
                <w:kern w:val="0"/>
                <w:sz w:val="24"/>
                <w:szCs w:val="24"/>
                <w:u w:val="none"/>
                <w:lang w:val="en-US" w:eastAsia="zh-CN" w:bidi="ar"/>
              </w:rPr>
              <w:t>香</w:t>
            </w:r>
          </w:p>
        </w:tc>
        <w:tc>
          <w:tcPr>
            <w:tcW w:w="842" w:type="dxa"/>
            <w:noWrap w:val="0"/>
            <w:vAlign w:val="center"/>
          </w:tcPr>
          <w:p w14:paraId="65558C82">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r>
              <w:rPr>
                <w:rFonts w:hint="eastAsia" w:ascii="宋体" w:hAnsi="Times New Roman" w:eastAsia="宋体" w:cs="Times New Roman"/>
                <w:color w:val="000000"/>
                <w:sz w:val="24"/>
                <w:highlight w:val="none"/>
                <w:lang w:val="en-US" w:eastAsia="zh-CN"/>
              </w:rPr>
              <w:t>2</w:t>
            </w:r>
          </w:p>
        </w:tc>
        <w:tc>
          <w:tcPr>
            <w:tcW w:w="1514" w:type="dxa"/>
            <w:noWrap w:val="0"/>
            <w:vAlign w:val="center"/>
          </w:tcPr>
          <w:p w14:paraId="307B6EC4">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r>
              <w:rPr>
                <w:rFonts w:hint="eastAsia" w:ascii="宋体" w:hAnsi="Times New Roman" w:eastAsia="宋体" w:cs="Times New Roman"/>
                <w:color w:val="000000"/>
                <w:sz w:val="24"/>
                <w:highlight w:val="none"/>
                <w:lang w:val="en-US" w:eastAsia="zh-CN"/>
              </w:rPr>
              <w:t>700</w:t>
            </w:r>
          </w:p>
        </w:tc>
        <w:tc>
          <w:tcPr>
            <w:tcW w:w="1557" w:type="dxa"/>
            <w:noWrap w:val="0"/>
            <w:vAlign w:val="center"/>
          </w:tcPr>
          <w:p w14:paraId="460B4614">
            <w:pPr>
              <w:shd w:val="clear" w:color="auto" w:fill="auto"/>
              <w:autoSpaceDE w:val="0"/>
              <w:autoSpaceDN w:val="0"/>
              <w:spacing w:line="300" w:lineRule="auto"/>
              <w:jc w:val="center"/>
              <w:textAlignment w:val="bottom"/>
              <w:rPr>
                <w:rFonts w:ascii="宋体"/>
                <w:color w:val="000000"/>
                <w:sz w:val="24"/>
                <w:highlight w:val="none"/>
              </w:rPr>
            </w:pPr>
          </w:p>
        </w:tc>
        <w:tc>
          <w:tcPr>
            <w:tcW w:w="1680" w:type="dxa"/>
            <w:noWrap w:val="0"/>
            <w:vAlign w:val="center"/>
          </w:tcPr>
          <w:p w14:paraId="64112940">
            <w:pPr>
              <w:shd w:val="clear" w:color="auto" w:fill="auto"/>
              <w:autoSpaceDE w:val="0"/>
              <w:autoSpaceDN w:val="0"/>
              <w:spacing w:line="300" w:lineRule="auto"/>
              <w:jc w:val="center"/>
              <w:textAlignment w:val="bottom"/>
              <w:rPr>
                <w:rFonts w:ascii="宋体"/>
                <w:color w:val="000000"/>
                <w:sz w:val="24"/>
                <w:highlight w:val="none"/>
              </w:rPr>
            </w:pPr>
          </w:p>
        </w:tc>
        <w:tc>
          <w:tcPr>
            <w:tcW w:w="1229" w:type="dxa"/>
            <w:vMerge w:val="restart"/>
            <w:noWrap w:val="0"/>
            <w:vAlign w:val="center"/>
          </w:tcPr>
          <w:p w14:paraId="268EADC0">
            <w:pPr>
              <w:shd w:val="clear" w:color="auto" w:fill="auto"/>
              <w:autoSpaceDE w:val="0"/>
              <w:autoSpaceDN w:val="0"/>
              <w:spacing w:line="300" w:lineRule="auto"/>
              <w:jc w:val="center"/>
              <w:textAlignment w:val="bottom"/>
              <w:rPr>
                <w:rFonts w:hint="eastAsia" w:ascii="宋体" w:hAnsi="宋体" w:cs="Arial Unicode MS"/>
                <w:color w:val="000000"/>
                <w:sz w:val="24"/>
                <w:highlight w:val="none"/>
              </w:rPr>
            </w:pPr>
            <w:r>
              <w:rPr>
                <w:rFonts w:hint="eastAsia"/>
              </w:rPr>
              <w:t>殡葬产品</w:t>
            </w:r>
          </w:p>
        </w:tc>
      </w:tr>
      <w:tr w14:paraId="72A80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9" w:type="dxa"/>
            <w:noWrap w:val="0"/>
            <w:vAlign w:val="center"/>
          </w:tcPr>
          <w:p w14:paraId="71104C7B">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r>
              <w:rPr>
                <w:rFonts w:hint="eastAsia" w:ascii="宋体" w:hAnsi="Times New Roman" w:eastAsia="宋体" w:cs="Times New Roman"/>
                <w:color w:val="000000"/>
                <w:sz w:val="24"/>
                <w:highlight w:val="none"/>
                <w:lang w:val="en-US" w:eastAsia="zh-CN"/>
              </w:rPr>
              <w:t>9.2</w:t>
            </w:r>
          </w:p>
        </w:tc>
        <w:tc>
          <w:tcPr>
            <w:tcW w:w="2542" w:type="dxa"/>
            <w:noWrap w:val="0"/>
            <w:vAlign w:val="center"/>
          </w:tcPr>
          <w:p w14:paraId="710DFEEC">
            <w:pPr>
              <w:keepNext w:val="0"/>
              <w:keepLines w:val="0"/>
              <w:widowControl/>
              <w:suppressLineNumbers w:val="0"/>
              <w:jc w:val="center"/>
              <w:textAlignment w:val="center"/>
              <w:rPr>
                <w:rFonts w:hint="eastAsia" w:ascii="宋体" w:hAnsi="Times New Roman" w:eastAsia="宋体" w:cs="Times New Roman"/>
                <w:color w:val="000000"/>
                <w:sz w:val="24"/>
                <w:highlight w:val="none"/>
                <w:lang w:eastAsia="zh-CN"/>
              </w:rPr>
            </w:pPr>
            <w:r>
              <w:rPr>
                <w:rFonts w:hint="eastAsia" w:ascii="宋体" w:hAnsi="宋体" w:eastAsia="宋体" w:cs="宋体"/>
                <w:i w:val="0"/>
                <w:iCs w:val="0"/>
                <w:color w:val="000000"/>
                <w:kern w:val="0"/>
                <w:sz w:val="24"/>
                <w:szCs w:val="24"/>
                <w:u w:val="none"/>
                <w:lang w:val="en-US" w:eastAsia="zh-CN" w:bidi="ar"/>
              </w:rPr>
              <w:t>蜡烛</w:t>
            </w:r>
          </w:p>
        </w:tc>
        <w:tc>
          <w:tcPr>
            <w:tcW w:w="842" w:type="dxa"/>
            <w:noWrap w:val="0"/>
            <w:vAlign w:val="center"/>
          </w:tcPr>
          <w:p w14:paraId="1EDBE5D8">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r>
              <w:rPr>
                <w:rFonts w:hint="eastAsia" w:ascii="宋体" w:hAnsi="Times New Roman" w:eastAsia="宋体" w:cs="Times New Roman"/>
                <w:color w:val="000000"/>
                <w:sz w:val="24"/>
                <w:highlight w:val="none"/>
                <w:lang w:val="en-US" w:eastAsia="zh-CN"/>
              </w:rPr>
              <w:t>2</w:t>
            </w:r>
          </w:p>
        </w:tc>
        <w:tc>
          <w:tcPr>
            <w:tcW w:w="1514" w:type="dxa"/>
            <w:noWrap w:val="0"/>
            <w:vAlign w:val="center"/>
          </w:tcPr>
          <w:p w14:paraId="051ACC2B">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r>
              <w:rPr>
                <w:rFonts w:hint="eastAsia" w:ascii="宋体" w:hAnsi="Times New Roman" w:eastAsia="宋体" w:cs="Times New Roman"/>
                <w:color w:val="000000"/>
                <w:sz w:val="24"/>
                <w:highlight w:val="none"/>
                <w:lang w:val="en-US" w:eastAsia="zh-CN"/>
              </w:rPr>
              <w:t>700</w:t>
            </w:r>
          </w:p>
        </w:tc>
        <w:tc>
          <w:tcPr>
            <w:tcW w:w="1557" w:type="dxa"/>
            <w:noWrap w:val="0"/>
            <w:vAlign w:val="center"/>
          </w:tcPr>
          <w:p w14:paraId="5885CF99">
            <w:pPr>
              <w:shd w:val="clear" w:color="auto" w:fill="auto"/>
              <w:autoSpaceDE w:val="0"/>
              <w:autoSpaceDN w:val="0"/>
              <w:spacing w:line="300" w:lineRule="auto"/>
              <w:jc w:val="center"/>
              <w:textAlignment w:val="bottom"/>
              <w:rPr>
                <w:rFonts w:ascii="宋体"/>
                <w:color w:val="000000"/>
                <w:sz w:val="24"/>
                <w:highlight w:val="none"/>
              </w:rPr>
            </w:pPr>
          </w:p>
        </w:tc>
        <w:tc>
          <w:tcPr>
            <w:tcW w:w="1680" w:type="dxa"/>
            <w:noWrap w:val="0"/>
            <w:vAlign w:val="center"/>
          </w:tcPr>
          <w:p w14:paraId="7B8B4BF3">
            <w:pPr>
              <w:shd w:val="clear" w:color="auto" w:fill="auto"/>
              <w:autoSpaceDE w:val="0"/>
              <w:autoSpaceDN w:val="0"/>
              <w:spacing w:line="300" w:lineRule="auto"/>
              <w:jc w:val="center"/>
              <w:textAlignment w:val="bottom"/>
              <w:rPr>
                <w:rFonts w:ascii="宋体"/>
                <w:color w:val="000000"/>
                <w:sz w:val="24"/>
                <w:highlight w:val="none"/>
              </w:rPr>
            </w:pPr>
          </w:p>
        </w:tc>
        <w:tc>
          <w:tcPr>
            <w:tcW w:w="1229" w:type="dxa"/>
            <w:vMerge w:val="continue"/>
            <w:noWrap w:val="0"/>
            <w:vAlign w:val="center"/>
          </w:tcPr>
          <w:p w14:paraId="3A28A09C">
            <w:pPr>
              <w:shd w:val="clear" w:color="auto" w:fill="auto"/>
              <w:autoSpaceDE w:val="0"/>
              <w:autoSpaceDN w:val="0"/>
              <w:spacing w:line="300" w:lineRule="auto"/>
              <w:jc w:val="center"/>
              <w:textAlignment w:val="bottom"/>
              <w:rPr>
                <w:rFonts w:hint="eastAsia" w:ascii="宋体" w:hAnsi="宋体" w:cs="Arial Unicode MS"/>
                <w:color w:val="000000"/>
                <w:sz w:val="24"/>
                <w:highlight w:val="none"/>
              </w:rPr>
            </w:pPr>
          </w:p>
        </w:tc>
      </w:tr>
      <w:tr w14:paraId="4BF00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9" w:type="dxa"/>
            <w:noWrap w:val="0"/>
            <w:vAlign w:val="center"/>
          </w:tcPr>
          <w:p w14:paraId="741D1862">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r>
              <w:rPr>
                <w:rFonts w:hint="eastAsia" w:ascii="宋体" w:hAnsi="Times New Roman" w:eastAsia="宋体" w:cs="Times New Roman"/>
                <w:color w:val="000000"/>
                <w:sz w:val="24"/>
                <w:highlight w:val="none"/>
                <w:lang w:val="en-US" w:eastAsia="zh-CN"/>
              </w:rPr>
              <w:t>10.1</w:t>
            </w:r>
          </w:p>
        </w:tc>
        <w:tc>
          <w:tcPr>
            <w:tcW w:w="2542" w:type="dxa"/>
            <w:noWrap w:val="0"/>
            <w:vAlign w:val="center"/>
          </w:tcPr>
          <w:p w14:paraId="64918759">
            <w:pPr>
              <w:keepNext w:val="0"/>
              <w:keepLines w:val="0"/>
              <w:widowControl/>
              <w:suppressLineNumbers w:val="0"/>
              <w:jc w:val="center"/>
              <w:textAlignment w:val="center"/>
              <w:rPr>
                <w:rFonts w:hint="eastAsia" w:ascii="宋体" w:hAnsi="Times New Roman" w:eastAsia="宋体" w:cs="Times New Roman"/>
                <w:color w:val="000000"/>
                <w:sz w:val="24"/>
                <w:highlight w:val="none"/>
                <w:lang w:eastAsia="zh-CN"/>
              </w:rPr>
            </w:pPr>
            <w:r>
              <w:rPr>
                <w:rFonts w:hint="eastAsia" w:ascii="宋体" w:hAnsi="宋体" w:eastAsia="宋体" w:cs="宋体"/>
                <w:i w:val="0"/>
                <w:iCs w:val="0"/>
                <w:color w:val="000000"/>
                <w:kern w:val="0"/>
                <w:sz w:val="24"/>
                <w:szCs w:val="24"/>
                <w:u w:val="none"/>
                <w:lang w:val="en-US" w:eastAsia="zh-CN" w:bidi="ar"/>
              </w:rPr>
              <w:t>内墙涂料</w:t>
            </w:r>
          </w:p>
        </w:tc>
        <w:tc>
          <w:tcPr>
            <w:tcW w:w="842" w:type="dxa"/>
            <w:noWrap w:val="0"/>
            <w:vAlign w:val="center"/>
          </w:tcPr>
          <w:p w14:paraId="7191732A">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r>
              <w:rPr>
                <w:rFonts w:hint="eastAsia" w:ascii="宋体" w:hAnsi="Times New Roman" w:eastAsia="宋体" w:cs="Times New Roman"/>
                <w:color w:val="000000"/>
                <w:sz w:val="24"/>
                <w:highlight w:val="none"/>
                <w:lang w:val="en-US" w:eastAsia="zh-CN"/>
              </w:rPr>
              <w:t>2</w:t>
            </w:r>
          </w:p>
        </w:tc>
        <w:tc>
          <w:tcPr>
            <w:tcW w:w="1514" w:type="dxa"/>
            <w:noWrap w:val="0"/>
            <w:vAlign w:val="center"/>
          </w:tcPr>
          <w:p w14:paraId="2D9DD269">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r>
              <w:rPr>
                <w:rFonts w:hint="eastAsia" w:ascii="宋体" w:hAnsi="Times New Roman" w:eastAsia="宋体" w:cs="Times New Roman"/>
                <w:color w:val="000000"/>
                <w:sz w:val="24"/>
                <w:highlight w:val="none"/>
                <w:lang w:val="en-US" w:eastAsia="zh-CN"/>
              </w:rPr>
              <w:t>1400</w:t>
            </w:r>
          </w:p>
        </w:tc>
        <w:tc>
          <w:tcPr>
            <w:tcW w:w="1557" w:type="dxa"/>
            <w:noWrap w:val="0"/>
            <w:vAlign w:val="center"/>
          </w:tcPr>
          <w:p w14:paraId="6953B117">
            <w:pPr>
              <w:shd w:val="clear" w:color="auto" w:fill="auto"/>
              <w:autoSpaceDE w:val="0"/>
              <w:autoSpaceDN w:val="0"/>
              <w:spacing w:line="300" w:lineRule="auto"/>
              <w:jc w:val="center"/>
              <w:textAlignment w:val="bottom"/>
              <w:rPr>
                <w:rFonts w:ascii="宋体"/>
                <w:color w:val="000000"/>
                <w:sz w:val="24"/>
                <w:highlight w:val="none"/>
              </w:rPr>
            </w:pPr>
          </w:p>
        </w:tc>
        <w:tc>
          <w:tcPr>
            <w:tcW w:w="1680" w:type="dxa"/>
            <w:noWrap w:val="0"/>
            <w:vAlign w:val="center"/>
          </w:tcPr>
          <w:p w14:paraId="2E9EB830">
            <w:pPr>
              <w:shd w:val="clear" w:color="auto" w:fill="auto"/>
              <w:autoSpaceDE w:val="0"/>
              <w:autoSpaceDN w:val="0"/>
              <w:spacing w:line="300" w:lineRule="auto"/>
              <w:jc w:val="center"/>
              <w:textAlignment w:val="bottom"/>
              <w:rPr>
                <w:rFonts w:ascii="宋体"/>
                <w:color w:val="000000"/>
                <w:sz w:val="24"/>
                <w:highlight w:val="none"/>
              </w:rPr>
            </w:pPr>
          </w:p>
        </w:tc>
        <w:tc>
          <w:tcPr>
            <w:tcW w:w="1229" w:type="dxa"/>
            <w:vMerge w:val="restart"/>
            <w:noWrap w:val="0"/>
            <w:vAlign w:val="center"/>
          </w:tcPr>
          <w:p w14:paraId="5937EF5A">
            <w:pPr>
              <w:shd w:val="clear" w:color="auto" w:fill="auto"/>
              <w:autoSpaceDE w:val="0"/>
              <w:autoSpaceDN w:val="0"/>
              <w:spacing w:line="300" w:lineRule="auto"/>
              <w:jc w:val="center"/>
              <w:textAlignment w:val="bottom"/>
              <w:rPr>
                <w:rFonts w:hint="eastAsia" w:ascii="宋体" w:hAnsi="宋体" w:eastAsia="宋体" w:cs="Arial Unicode MS"/>
                <w:color w:val="000000"/>
                <w:sz w:val="24"/>
                <w:highlight w:val="none"/>
                <w:lang w:val="en-US" w:eastAsia="zh-CN"/>
              </w:rPr>
            </w:pPr>
            <w:r>
              <w:rPr>
                <w:rFonts w:hint="eastAsia" w:ascii="宋体" w:hAnsi="宋体" w:cs="Arial Unicode MS"/>
                <w:color w:val="000000"/>
                <w:sz w:val="24"/>
                <w:highlight w:val="none"/>
                <w:lang w:val="en-US" w:eastAsia="zh-CN"/>
              </w:rPr>
              <w:t>涂料</w:t>
            </w:r>
          </w:p>
        </w:tc>
      </w:tr>
      <w:tr w14:paraId="1FCB9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9" w:type="dxa"/>
            <w:noWrap w:val="0"/>
            <w:vAlign w:val="center"/>
          </w:tcPr>
          <w:p w14:paraId="4FA29D44">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r>
              <w:rPr>
                <w:rFonts w:hint="eastAsia" w:ascii="宋体" w:hAnsi="Times New Roman" w:eastAsia="宋体" w:cs="Times New Roman"/>
                <w:color w:val="000000"/>
                <w:sz w:val="24"/>
                <w:highlight w:val="none"/>
                <w:lang w:val="en-US" w:eastAsia="zh-CN"/>
              </w:rPr>
              <w:t>10.2</w:t>
            </w:r>
          </w:p>
        </w:tc>
        <w:tc>
          <w:tcPr>
            <w:tcW w:w="2542" w:type="dxa"/>
            <w:noWrap w:val="0"/>
            <w:vAlign w:val="center"/>
          </w:tcPr>
          <w:p w14:paraId="549A14E1">
            <w:pPr>
              <w:keepNext w:val="0"/>
              <w:keepLines w:val="0"/>
              <w:widowControl/>
              <w:suppressLineNumbers w:val="0"/>
              <w:jc w:val="center"/>
              <w:textAlignment w:val="center"/>
              <w:rPr>
                <w:rFonts w:hint="eastAsia" w:ascii="宋体" w:hAnsi="Times New Roman" w:eastAsia="宋体" w:cs="Times New Roman"/>
                <w:color w:val="000000"/>
                <w:sz w:val="24"/>
                <w:highlight w:val="none"/>
                <w:lang w:eastAsia="zh-CN"/>
              </w:rPr>
            </w:pPr>
            <w:r>
              <w:rPr>
                <w:rFonts w:hint="eastAsia" w:ascii="宋体" w:hAnsi="宋体" w:eastAsia="宋体" w:cs="宋体"/>
                <w:i w:val="0"/>
                <w:iCs w:val="0"/>
                <w:color w:val="000000"/>
                <w:kern w:val="0"/>
                <w:sz w:val="24"/>
                <w:szCs w:val="24"/>
                <w:u w:val="none"/>
                <w:lang w:val="en-US" w:eastAsia="zh-CN" w:bidi="ar"/>
              </w:rPr>
              <w:t>外墙涂料</w:t>
            </w:r>
          </w:p>
        </w:tc>
        <w:tc>
          <w:tcPr>
            <w:tcW w:w="842" w:type="dxa"/>
            <w:noWrap w:val="0"/>
            <w:vAlign w:val="center"/>
          </w:tcPr>
          <w:p w14:paraId="7E357F9A">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r>
              <w:rPr>
                <w:rFonts w:hint="eastAsia" w:ascii="宋体" w:hAnsi="Times New Roman" w:eastAsia="宋体" w:cs="Times New Roman"/>
                <w:color w:val="000000"/>
                <w:sz w:val="24"/>
                <w:highlight w:val="none"/>
                <w:lang w:val="en-US" w:eastAsia="zh-CN"/>
              </w:rPr>
              <w:t>2</w:t>
            </w:r>
          </w:p>
        </w:tc>
        <w:tc>
          <w:tcPr>
            <w:tcW w:w="1514" w:type="dxa"/>
            <w:noWrap w:val="0"/>
            <w:vAlign w:val="center"/>
          </w:tcPr>
          <w:p w14:paraId="14F637EC">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r>
              <w:rPr>
                <w:rFonts w:hint="eastAsia" w:ascii="宋体" w:hAnsi="Times New Roman" w:eastAsia="宋体" w:cs="Times New Roman"/>
                <w:color w:val="000000"/>
                <w:sz w:val="24"/>
                <w:highlight w:val="none"/>
                <w:lang w:val="en-US" w:eastAsia="zh-CN"/>
              </w:rPr>
              <w:t>1400</w:t>
            </w:r>
          </w:p>
        </w:tc>
        <w:tc>
          <w:tcPr>
            <w:tcW w:w="1557" w:type="dxa"/>
            <w:noWrap w:val="0"/>
            <w:vAlign w:val="center"/>
          </w:tcPr>
          <w:p w14:paraId="5B0CA2B4">
            <w:pPr>
              <w:shd w:val="clear" w:color="auto" w:fill="auto"/>
              <w:autoSpaceDE w:val="0"/>
              <w:autoSpaceDN w:val="0"/>
              <w:spacing w:line="300" w:lineRule="auto"/>
              <w:jc w:val="center"/>
              <w:textAlignment w:val="bottom"/>
              <w:rPr>
                <w:rFonts w:ascii="宋体"/>
                <w:color w:val="000000"/>
                <w:sz w:val="24"/>
                <w:highlight w:val="none"/>
              </w:rPr>
            </w:pPr>
          </w:p>
        </w:tc>
        <w:tc>
          <w:tcPr>
            <w:tcW w:w="1680" w:type="dxa"/>
            <w:noWrap w:val="0"/>
            <w:vAlign w:val="center"/>
          </w:tcPr>
          <w:p w14:paraId="1A70F85F">
            <w:pPr>
              <w:shd w:val="clear" w:color="auto" w:fill="auto"/>
              <w:autoSpaceDE w:val="0"/>
              <w:autoSpaceDN w:val="0"/>
              <w:spacing w:line="300" w:lineRule="auto"/>
              <w:jc w:val="center"/>
              <w:textAlignment w:val="bottom"/>
              <w:rPr>
                <w:rFonts w:ascii="宋体"/>
                <w:color w:val="000000"/>
                <w:sz w:val="24"/>
                <w:highlight w:val="none"/>
              </w:rPr>
            </w:pPr>
          </w:p>
        </w:tc>
        <w:tc>
          <w:tcPr>
            <w:tcW w:w="1229" w:type="dxa"/>
            <w:vMerge w:val="continue"/>
            <w:noWrap w:val="0"/>
            <w:vAlign w:val="center"/>
          </w:tcPr>
          <w:p w14:paraId="3709FA39">
            <w:pPr>
              <w:shd w:val="clear" w:color="auto" w:fill="auto"/>
              <w:autoSpaceDE w:val="0"/>
              <w:autoSpaceDN w:val="0"/>
              <w:spacing w:line="300" w:lineRule="auto"/>
              <w:jc w:val="center"/>
              <w:textAlignment w:val="bottom"/>
              <w:rPr>
                <w:rFonts w:hint="eastAsia" w:ascii="宋体" w:hAnsi="宋体" w:cs="Arial Unicode MS"/>
                <w:color w:val="000000"/>
                <w:sz w:val="24"/>
                <w:highlight w:val="none"/>
              </w:rPr>
            </w:pPr>
          </w:p>
        </w:tc>
      </w:tr>
      <w:tr w14:paraId="5B576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597" w:type="dxa"/>
            <w:gridSpan w:val="4"/>
            <w:noWrap w:val="0"/>
            <w:vAlign w:val="center"/>
          </w:tcPr>
          <w:p w14:paraId="15282F5B">
            <w:pPr>
              <w:shd w:val="clear" w:color="auto" w:fill="auto"/>
              <w:autoSpaceDE w:val="0"/>
              <w:autoSpaceDN w:val="0"/>
              <w:spacing w:line="300" w:lineRule="auto"/>
              <w:jc w:val="center"/>
              <w:textAlignment w:val="bottom"/>
              <w:rPr>
                <w:rFonts w:hint="eastAsia" w:ascii="宋体" w:eastAsia="宋体"/>
                <w:color w:val="000000"/>
                <w:sz w:val="24"/>
                <w:highlight w:val="none"/>
                <w:lang w:eastAsia="zh-CN"/>
              </w:rPr>
            </w:pPr>
            <w:r>
              <w:rPr>
                <w:rFonts w:hint="eastAsia" w:ascii="宋体"/>
                <w:color w:val="000000"/>
                <w:sz w:val="24"/>
                <w:highlight w:val="none"/>
                <w:lang w:eastAsia="zh-CN"/>
              </w:rPr>
              <w:t>合计</w:t>
            </w:r>
          </w:p>
        </w:tc>
        <w:tc>
          <w:tcPr>
            <w:tcW w:w="4466" w:type="dxa"/>
            <w:gridSpan w:val="3"/>
            <w:noWrap w:val="0"/>
            <w:vAlign w:val="center"/>
          </w:tcPr>
          <w:p w14:paraId="3993DA4F">
            <w:pPr>
              <w:shd w:val="clear" w:color="auto" w:fill="auto"/>
              <w:autoSpaceDE w:val="0"/>
              <w:autoSpaceDN w:val="0"/>
              <w:spacing w:line="300" w:lineRule="auto"/>
              <w:jc w:val="center"/>
              <w:textAlignment w:val="bottom"/>
              <w:rPr>
                <w:rFonts w:hint="default" w:ascii="宋体" w:hAnsi="宋体" w:eastAsia="宋体" w:cs="Arial Unicode MS"/>
                <w:color w:val="000000"/>
                <w:sz w:val="24"/>
                <w:highlight w:val="none"/>
                <w:u w:val="single"/>
                <w:lang w:val="en-US" w:eastAsia="zh-CN"/>
              </w:rPr>
            </w:pPr>
            <w:r>
              <w:rPr>
                <w:rFonts w:hint="default" w:ascii="Arial" w:hAnsi="Arial" w:cs="Arial"/>
                <w:color w:val="000000"/>
                <w:sz w:val="24"/>
                <w:highlight w:val="none"/>
              </w:rPr>
              <w:t>¥</w:t>
            </w:r>
            <w:r>
              <w:rPr>
                <w:rFonts w:hint="eastAsia" w:ascii="宋体" w:hAnsi="宋体" w:cs="Arial Unicode MS"/>
                <w:color w:val="000000"/>
                <w:sz w:val="24"/>
                <w:highlight w:val="none"/>
                <w:lang w:eastAsia="zh-CN"/>
              </w:rPr>
              <w:t>：</w:t>
            </w:r>
            <w:r>
              <w:rPr>
                <w:rFonts w:hint="eastAsia" w:ascii="宋体" w:hAnsi="宋体" w:cs="Arial Unicode MS"/>
                <w:color w:val="000000"/>
                <w:sz w:val="24"/>
                <w:highlight w:val="none"/>
                <w:u w:val="single"/>
                <w:lang w:val="en-US" w:eastAsia="zh-CN"/>
              </w:rPr>
              <w:t xml:space="preserve">      </w:t>
            </w:r>
          </w:p>
        </w:tc>
      </w:tr>
    </w:tbl>
    <w:p w14:paraId="7C5B88F3">
      <w:pPr>
        <w:spacing w:line="24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要求：</w:t>
      </w:r>
    </w:p>
    <w:p w14:paraId="780FEEEF">
      <w:pPr>
        <w:numPr>
          <w:ilvl w:val="0"/>
          <w:numId w:val="0"/>
        </w:numPr>
        <w:spacing w:line="240" w:lineRule="auto"/>
        <w:ind w:firstLine="422" w:firstLineChars="200"/>
        <w:rPr>
          <w:rFonts w:hint="eastAsia" w:ascii="宋体" w:hAnsi="宋体" w:eastAsia="宋体" w:cs="宋体"/>
          <w:b/>
          <w:color w:val="000000" w:themeColor="text1"/>
          <w:sz w:val="21"/>
          <w:szCs w:val="21"/>
          <w:highlight w:val="none"/>
          <w:lang w:val="en-US" w:eastAsia="zh-CN"/>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color w:val="000000" w:themeColor="text1"/>
          <w:sz w:val="21"/>
          <w:szCs w:val="21"/>
          <w:highlight w:val="none"/>
          <w14:textFill>
            <w14:solidFill>
              <w14:schemeClr w14:val="tx1"/>
            </w14:solidFill>
          </w14:textFill>
        </w:rPr>
        <w:t>本表的报价合计与开标一览表内的投标报价必须相符。</w:t>
      </w:r>
    </w:p>
    <w:p w14:paraId="067EEB66">
      <w:pPr>
        <w:numPr>
          <w:ilvl w:val="0"/>
          <w:numId w:val="0"/>
        </w:numPr>
        <w:spacing w:line="240" w:lineRule="auto"/>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color w:val="000000" w:themeColor="text1"/>
          <w:sz w:val="21"/>
          <w:szCs w:val="21"/>
          <w:highlight w:val="none"/>
          <w14:textFill>
            <w14:solidFill>
              <w14:schemeClr w14:val="tx1"/>
            </w14:solidFill>
          </w14:textFill>
        </w:rPr>
        <w:t>报价合计为包含抽样、买样、检验检测及信息录入等所有相关费用的价格。</w:t>
      </w:r>
      <w:r>
        <w:rPr>
          <w:rFonts w:hint="eastAsia" w:ascii="宋体" w:hAnsi="宋体" w:eastAsia="宋体" w:cs="宋体"/>
          <w:b/>
          <w:color w:val="000000" w:themeColor="text1"/>
          <w:sz w:val="21"/>
          <w:szCs w:val="21"/>
          <w:highlight w:val="none"/>
          <w14:textFill>
            <w14:solidFill>
              <w14:schemeClr w14:val="tx1"/>
            </w14:solidFill>
          </w14:textFill>
        </w:rPr>
        <w:br w:type="textWrapping"/>
      </w:r>
      <w:r>
        <w:rPr>
          <w:rFonts w:hint="eastAsia" w:ascii="宋体" w:hAnsi="宋体" w:cs="宋体"/>
          <w:b/>
          <w:color w:val="000000" w:themeColor="text1"/>
          <w:sz w:val="21"/>
          <w:szCs w:val="21"/>
          <w:highlight w:val="none"/>
          <w:lang w:val="en-US" w:eastAsia="zh-CN"/>
          <w14:textFill>
            <w14:solidFill>
              <w14:schemeClr w14:val="tx1"/>
            </w14:solidFill>
          </w14:textFill>
        </w:rPr>
        <w:t xml:space="preserve">    3、</w:t>
      </w:r>
      <w:r>
        <w:rPr>
          <w:rFonts w:hint="eastAsia" w:ascii="宋体" w:hAnsi="宋体" w:eastAsia="宋体" w:cs="宋体"/>
          <w:b/>
          <w:color w:val="000000" w:themeColor="text1"/>
          <w:sz w:val="21"/>
          <w:szCs w:val="21"/>
          <w:highlight w:val="none"/>
          <w:lang w:val="en-US" w:eastAsia="zh-CN"/>
          <w14:textFill>
            <w14:solidFill>
              <w14:schemeClr w14:val="tx1"/>
            </w14:solidFill>
          </w14:textFill>
        </w:rPr>
        <w:t>各项报价项目的最终投标价格=报价明细表内的</w:t>
      </w:r>
      <w:r>
        <w:rPr>
          <w:rFonts w:hint="eastAsia" w:ascii="宋体" w:hAnsi="宋体" w:cs="宋体"/>
          <w:b/>
          <w:color w:val="000000" w:themeColor="text1"/>
          <w:sz w:val="21"/>
          <w:szCs w:val="21"/>
          <w:highlight w:val="none"/>
          <w:lang w:val="en-US" w:eastAsia="zh-CN"/>
          <w14:textFill>
            <w14:solidFill>
              <w14:schemeClr w14:val="tx1"/>
            </w14:solidFill>
          </w14:textFill>
        </w:rPr>
        <w:t>投标报价</w:t>
      </w:r>
      <w:r>
        <w:rPr>
          <w:rFonts w:hint="eastAsia" w:ascii="宋体" w:hAnsi="宋体" w:eastAsia="宋体" w:cs="宋体"/>
          <w:b/>
          <w:color w:val="000000" w:themeColor="text1"/>
          <w:sz w:val="21"/>
          <w:szCs w:val="21"/>
          <w:highlight w:val="none"/>
          <w:lang w:val="en-US" w:eastAsia="zh-CN"/>
          <w14:textFill>
            <w14:solidFill>
              <w14:schemeClr w14:val="tx1"/>
            </w14:solidFill>
          </w14:textFill>
        </w:rPr>
        <w:t>单价*折扣（折扣=最终</w:t>
      </w:r>
      <w:r>
        <w:rPr>
          <w:rFonts w:hint="eastAsia" w:ascii="宋体" w:hAnsi="宋体" w:cs="宋体"/>
          <w:b/>
          <w:color w:val="000000" w:themeColor="text1"/>
          <w:sz w:val="21"/>
          <w:szCs w:val="21"/>
          <w:highlight w:val="none"/>
          <w:lang w:val="en-US" w:eastAsia="zh-CN"/>
          <w14:textFill>
            <w14:solidFill>
              <w14:schemeClr w14:val="tx1"/>
            </w14:solidFill>
          </w14:textFill>
        </w:rPr>
        <w:t>投标</w:t>
      </w:r>
      <w:r>
        <w:rPr>
          <w:rFonts w:hint="eastAsia" w:ascii="宋体" w:hAnsi="宋体" w:eastAsia="宋体" w:cs="宋体"/>
          <w:b/>
          <w:color w:val="000000" w:themeColor="text1"/>
          <w:sz w:val="21"/>
          <w:szCs w:val="21"/>
          <w:highlight w:val="none"/>
          <w:lang w:val="en-US" w:eastAsia="zh-CN"/>
          <w14:textFill>
            <w14:solidFill>
              <w14:schemeClr w14:val="tx1"/>
            </w14:solidFill>
          </w14:textFill>
        </w:rPr>
        <w:t>价/首次</w:t>
      </w:r>
      <w:r>
        <w:rPr>
          <w:rFonts w:hint="eastAsia" w:ascii="宋体" w:hAnsi="宋体" w:cs="宋体"/>
          <w:b/>
          <w:color w:val="000000" w:themeColor="text1"/>
          <w:sz w:val="21"/>
          <w:szCs w:val="21"/>
          <w:highlight w:val="none"/>
          <w:lang w:val="en-US" w:eastAsia="zh-CN"/>
          <w14:textFill>
            <w14:solidFill>
              <w14:schemeClr w14:val="tx1"/>
            </w14:solidFill>
          </w14:textFill>
        </w:rPr>
        <w:t>投标</w:t>
      </w:r>
      <w:r>
        <w:rPr>
          <w:rFonts w:hint="eastAsia" w:ascii="宋体" w:hAnsi="宋体" w:eastAsia="宋体" w:cs="宋体"/>
          <w:b/>
          <w:color w:val="000000" w:themeColor="text1"/>
          <w:sz w:val="21"/>
          <w:szCs w:val="21"/>
          <w:highlight w:val="none"/>
          <w:lang w:val="en-US" w:eastAsia="zh-CN"/>
          <w14:textFill>
            <w14:solidFill>
              <w14:schemeClr w14:val="tx1"/>
            </w14:solidFill>
          </w14:textFill>
        </w:rPr>
        <w:t>价*100%）</w:t>
      </w:r>
      <w:r>
        <w:rPr>
          <w:rFonts w:hint="eastAsia" w:ascii="宋体" w:hAnsi="宋体" w:eastAsia="宋体" w:cs="宋体"/>
          <w:b/>
          <w:color w:val="000000" w:themeColor="text1"/>
          <w:sz w:val="21"/>
          <w:szCs w:val="21"/>
          <w:highlight w:val="none"/>
          <w14:textFill>
            <w14:solidFill>
              <w14:schemeClr w14:val="tx1"/>
            </w14:solidFill>
          </w14:textFill>
        </w:rPr>
        <w:br w:type="textWrapping"/>
      </w:r>
    </w:p>
    <w:p w14:paraId="2F656A5A">
      <w:pPr>
        <w:numPr>
          <w:ilvl w:val="0"/>
          <w:numId w:val="0"/>
        </w:numPr>
        <w:spacing w:line="240" w:lineRule="auto"/>
        <w:jc w:val="righ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投标人（盖章）：</w:t>
      </w:r>
    </w:p>
    <w:p w14:paraId="24E78CA4">
      <w:pPr>
        <w:spacing w:line="300" w:lineRule="auto"/>
        <w:jc w:val="right"/>
        <w:rPr>
          <w:rFonts w:ascii="宋体" w:hAnsi="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法定代表人</w:t>
      </w:r>
      <w:r>
        <w:rPr>
          <w:rFonts w:hint="eastAsia" w:ascii="宋体" w:hAnsi="宋体" w:cs="宋体"/>
          <w:color w:val="000000" w:themeColor="text1"/>
          <w:kern w:val="0"/>
          <w:sz w:val="21"/>
          <w:szCs w:val="21"/>
          <w:highlight w:val="none"/>
          <w:lang w:eastAsia="zh-CN"/>
          <w14:textFill>
            <w14:solidFill>
              <w14:schemeClr w14:val="tx1"/>
            </w14:solidFill>
          </w14:textFill>
        </w:rPr>
        <w:t>（单位负责人）</w:t>
      </w:r>
      <w:r>
        <w:rPr>
          <w:rFonts w:hint="eastAsia" w:ascii="宋体" w:hAnsi="宋体" w:cs="宋体"/>
          <w:color w:val="000000" w:themeColor="text1"/>
          <w:kern w:val="0"/>
          <w:sz w:val="21"/>
          <w:szCs w:val="21"/>
          <w:highlight w:val="none"/>
          <w14:textFill>
            <w14:solidFill>
              <w14:schemeClr w14:val="tx1"/>
            </w14:solidFill>
          </w14:textFill>
        </w:rPr>
        <w:t>或授权委托代理人(签字或盖章)</w:t>
      </w:r>
      <w:r>
        <w:rPr>
          <w:rFonts w:hint="eastAsia" w:ascii="宋体" w:hAnsi="宋体" w:cs="宋体"/>
          <w:color w:val="000000" w:themeColor="text1"/>
          <w:kern w:val="0"/>
          <w:sz w:val="21"/>
          <w:szCs w:val="21"/>
          <w:highlight w:val="none"/>
          <w:lang w:eastAsia="zh-CN"/>
          <w14:textFill>
            <w14:solidFill>
              <w14:schemeClr w14:val="tx1"/>
            </w14:solidFill>
          </w14:textFill>
        </w:rPr>
        <w:t>：</w:t>
      </w:r>
    </w:p>
    <w:p w14:paraId="0475D169">
      <w:pPr>
        <w:spacing w:line="300" w:lineRule="auto"/>
        <w:ind w:firstLine="396" w:firstLineChars="200"/>
        <w:jc w:val="right"/>
        <w:rPr>
          <w:rFonts w:hint="eastAsia" w:ascii="宋体" w:hAnsi="宋体" w:cs="宋体"/>
          <w:color w:val="000000" w:themeColor="text1"/>
          <w:spacing w:val="-6"/>
          <w:sz w:val="21"/>
          <w:szCs w:val="21"/>
          <w:highlight w:val="none"/>
          <w14:textFill>
            <w14:solidFill>
              <w14:schemeClr w14:val="tx1"/>
            </w14:solidFill>
          </w14:textFill>
        </w:rPr>
      </w:pPr>
      <w:r>
        <w:rPr>
          <w:rFonts w:hint="eastAsia" w:ascii="宋体" w:hAnsi="宋体" w:cs="宋体"/>
          <w:color w:val="000000" w:themeColor="text1"/>
          <w:spacing w:val="-6"/>
          <w:sz w:val="21"/>
          <w:szCs w:val="21"/>
          <w:highlight w:val="none"/>
          <w14:textFill>
            <w14:solidFill>
              <w14:schemeClr w14:val="tx1"/>
            </w14:solidFill>
          </w14:textFill>
        </w:rPr>
        <w:t>日期：     年   月   日</w:t>
      </w:r>
    </w:p>
    <w:p w14:paraId="3239A9D1">
      <w:pPr>
        <w:rPr>
          <w:rFonts w:hint="eastAsia" w:ascii="宋体" w:hAnsi="宋体" w:cs="宋体"/>
          <w:color w:val="000000" w:themeColor="text1"/>
          <w:spacing w:val="-6"/>
          <w:sz w:val="21"/>
          <w:szCs w:val="21"/>
          <w:highlight w:val="none"/>
          <w14:textFill>
            <w14:solidFill>
              <w14:schemeClr w14:val="tx1"/>
            </w14:solidFill>
          </w14:textFill>
        </w:rPr>
      </w:pPr>
      <w:r>
        <w:rPr>
          <w:rFonts w:hint="eastAsia" w:ascii="宋体" w:hAnsi="宋体" w:cs="宋体"/>
          <w:color w:val="000000" w:themeColor="text1"/>
          <w:spacing w:val="-6"/>
          <w:sz w:val="21"/>
          <w:szCs w:val="21"/>
          <w:highlight w:val="none"/>
          <w14:textFill>
            <w14:solidFill>
              <w14:schemeClr w14:val="tx1"/>
            </w14:solidFill>
          </w14:textFill>
        </w:rPr>
        <w:br w:type="page"/>
      </w:r>
    </w:p>
    <w:p w14:paraId="60837311">
      <w:pPr>
        <w:tabs>
          <w:tab w:val="left" w:pos="2460"/>
        </w:tabs>
        <w:spacing w:line="300" w:lineRule="auto"/>
        <w:rPr>
          <w:rFonts w:hint="eastAsia" w:ascii="宋体" w:hAnsi="宋体"/>
          <w:b/>
          <w:color w:val="000000" w:themeColor="text1"/>
          <w:sz w:val="28"/>
          <w:highlight w:val="none"/>
          <w:lang w:val="en-US" w:eastAsia="zh-CN"/>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附件1</w:t>
      </w:r>
      <w:r>
        <w:rPr>
          <w:rFonts w:hint="eastAsia" w:ascii="宋体" w:hAnsi="宋体"/>
          <w:b/>
          <w:color w:val="000000" w:themeColor="text1"/>
          <w:sz w:val="28"/>
          <w:highlight w:val="none"/>
          <w:lang w:val="en-US" w:eastAsia="zh-CN"/>
          <w14:textFill>
            <w14:solidFill>
              <w14:schemeClr w14:val="tx1"/>
            </w14:solidFill>
          </w14:textFill>
        </w:rPr>
        <w:t>5.2</w:t>
      </w:r>
    </w:p>
    <w:p w14:paraId="3750A64B">
      <w:pPr>
        <w:tabs>
          <w:tab w:val="left" w:pos="2460"/>
        </w:tabs>
        <w:spacing w:line="300" w:lineRule="auto"/>
        <w:jc w:val="center"/>
        <w:rPr>
          <w:rFonts w:hint="eastAsia" w:ascii="宋体" w:hAnsi="宋体" w:eastAsia="宋体"/>
          <w:b/>
          <w:bCs/>
          <w:color w:val="000000" w:themeColor="text1"/>
          <w:spacing w:val="11"/>
          <w:sz w:val="30"/>
          <w:szCs w:val="30"/>
          <w:highlight w:val="none"/>
          <w:lang w:eastAsia="zh-CN"/>
          <w14:textFill>
            <w14:solidFill>
              <w14:schemeClr w14:val="tx1"/>
            </w14:solidFill>
          </w14:textFill>
        </w:rPr>
      </w:pPr>
      <w:r>
        <w:rPr>
          <w:rFonts w:hint="eastAsia" w:ascii="宋体" w:hAnsi="宋体"/>
          <w:b/>
          <w:bCs/>
          <w:color w:val="000000" w:themeColor="text1"/>
          <w:spacing w:val="11"/>
          <w:sz w:val="30"/>
          <w:szCs w:val="30"/>
          <w:highlight w:val="none"/>
          <w:lang w:eastAsia="zh-CN"/>
          <w14:textFill>
            <w14:solidFill>
              <w14:schemeClr w14:val="tx1"/>
            </w14:solidFill>
          </w14:textFill>
        </w:rPr>
        <w:t>报价明细表</w:t>
      </w:r>
      <w:r>
        <w:rPr>
          <w:rFonts w:hint="eastAsia" w:ascii="宋体" w:hAnsi="宋体"/>
          <w:b/>
          <w:color w:val="000000"/>
          <w:sz w:val="30"/>
          <w:szCs w:val="30"/>
          <w:highlight w:val="none"/>
          <w:lang w:eastAsia="zh-CN"/>
        </w:rPr>
        <w:t>（</w:t>
      </w:r>
      <w:r>
        <w:rPr>
          <w:rFonts w:hint="eastAsia" w:ascii="宋体" w:hAnsi="宋体" w:eastAsia="宋体" w:cs="Times New Roman"/>
          <w:b/>
          <w:color w:val="000000"/>
          <w:sz w:val="30"/>
          <w:szCs w:val="30"/>
          <w:highlight w:val="none"/>
        </w:rPr>
        <w:t>第二标段：</w:t>
      </w:r>
      <w:r>
        <w:rPr>
          <w:rFonts w:hint="eastAsia" w:ascii="宋体" w:hAnsi="宋体" w:eastAsia="宋体" w:cs="Times New Roman"/>
          <w:b/>
          <w:color w:val="000000"/>
          <w:sz w:val="30"/>
          <w:szCs w:val="30"/>
          <w:highlight w:val="none"/>
          <w:lang w:val="en-US" w:eastAsia="zh-CN"/>
        </w:rPr>
        <w:t>食品接触塑料容器、电线电缆等)</w:t>
      </w:r>
    </w:p>
    <w:p w14:paraId="0EB068A2">
      <w:pPr>
        <w:spacing w:line="300" w:lineRule="auto"/>
        <w:jc w:val="left"/>
        <w:rPr>
          <w:rFonts w:asci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项目编号：</w:t>
      </w:r>
      <w:r>
        <w:rPr>
          <w:rFonts w:hint="eastAsia" w:ascii="宋体" w:hAnsi="宋体"/>
          <w:color w:val="000000" w:themeColor="text1"/>
          <w:sz w:val="21"/>
          <w:szCs w:val="21"/>
          <w:highlight w:val="none"/>
          <w:lang w:val="zh-CN" w:eastAsia="zh-CN"/>
          <w14:textFill>
            <w14:solidFill>
              <w14:schemeClr w14:val="tx1"/>
            </w14:solidFill>
          </w14:textFill>
        </w:rPr>
        <w:t>DDTZ2025-0331</w:t>
      </w:r>
      <w:r>
        <w:rPr>
          <w:rFonts w:hint="eastAsia" w:ascii="宋体" w:hAnsi="宋体"/>
          <w:color w:val="000000" w:themeColor="text1"/>
          <w:sz w:val="21"/>
          <w:szCs w:val="21"/>
          <w:highlight w:val="none"/>
          <w:lang w:val="en-US" w:eastAsia="zh-CN"/>
          <w14:textFill>
            <w14:solidFill>
              <w14:schemeClr w14:val="tx1"/>
            </w14:solidFill>
          </w14:textFill>
        </w:rPr>
        <w:br w:type="textWrapping"/>
      </w:r>
      <w:r>
        <w:rPr>
          <w:rFonts w:hint="eastAsia" w:ascii="宋体" w:hAnsi="宋体"/>
          <w:color w:val="000000" w:themeColor="text1"/>
          <w:sz w:val="21"/>
          <w:szCs w:val="21"/>
          <w:highlight w:val="none"/>
          <w:lang w:val="en-US" w:eastAsia="zh-CN"/>
          <w14:textFill>
            <w14:solidFill>
              <w14:schemeClr w14:val="tx1"/>
            </w14:solidFill>
          </w14:textFill>
        </w:rPr>
        <w:t>项目名称：黄岩区2025年度产品质量检测服务采购项目</w:t>
      </w:r>
      <w:r>
        <w:rPr>
          <w:rFonts w:ascii="宋体" w:hAnsi="宋体"/>
          <w:color w:val="000000" w:themeColor="text1"/>
          <w:sz w:val="21"/>
          <w:szCs w:val="21"/>
          <w:highlight w:val="non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br w:type="textWrapping"/>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货币单位：人民币/元</w:t>
      </w:r>
      <w:r>
        <w:rPr>
          <w:rFonts w:ascii="宋体" w:hAnsi="宋体"/>
          <w:color w:val="000000" w:themeColor="text1"/>
          <w:sz w:val="21"/>
          <w:szCs w:val="21"/>
          <w:highlight w:val="none"/>
          <w14:textFill>
            <w14:solidFill>
              <w14:schemeClr w14:val="tx1"/>
            </w14:solidFill>
          </w14:textFill>
        </w:rPr>
        <w:t>]</w:t>
      </w:r>
    </w:p>
    <w:tbl>
      <w:tblPr>
        <w:tblStyle w:val="31"/>
        <w:tblW w:w="11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9"/>
        <w:gridCol w:w="1271"/>
        <w:gridCol w:w="1271"/>
        <w:gridCol w:w="1178"/>
        <w:gridCol w:w="1178"/>
        <w:gridCol w:w="1514"/>
        <w:gridCol w:w="1557"/>
        <w:gridCol w:w="1680"/>
        <w:gridCol w:w="1229"/>
      </w:tblGrid>
      <w:tr w14:paraId="74C09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jc w:val="center"/>
        </w:trPr>
        <w:tc>
          <w:tcPr>
            <w:tcW w:w="699" w:type="dxa"/>
            <w:vMerge w:val="restart"/>
            <w:noWrap w:val="0"/>
            <w:vAlign w:val="center"/>
          </w:tcPr>
          <w:p w14:paraId="250AF2BC">
            <w:pPr>
              <w:shd w:val="clear" w:color="auto" w:fill="auto"/>
              <w:autoSpaceDE w:val="0"/>
              <w:autoSpaceDN w:val="0"/>
              <w:spacing w:line="300" w:lineRule="auto"/>
              <w:jc w:val="center"/>
              <w:textAlignment w:val="bottom"/>
              <w:rPr>
                <w:rFonts w:hint="eastAsia" w:ascii="宋体" w:eastAsia="宋体"/>
                <w:color w:val="000000"/>
                <w:sz w:val="24"/>
                <w:highlight w:val="none"/>
                <w:lang w:eastAsia="zh-CN"/>
              </w:rPr>
            </w:pPr>
            <w:r>
              <w:rPr>
                <w:rFonts w:hint="eastAsia" w:ascii="宋体"/>
                <w:color w:val="000000"/>
                <w:sz w:val="24"/>
                <w:highlight w:val="none"/>
                <w:lang w:eastAsia="zh-CN"/>
              </w:rPr>
              <w:t>序号</w:t>
            </w:r>
          </w:p>
        </w:tc>
        <w:tc>
          <w:tcPr>
            <w:tcW w:w="2542" w:type="dxa"/>
            <w:gridSpan w:val="2"/>
            <w:vMerge w:val="restart"/>
            <w:noWrap w:val="0"/>
            <w:vAlign w:val="center"/>
          </w:tcPr>
          <w:p w14:paraId="147BB5DE">
            <w:pPr>
              <w:shd w:val="clear" w:color="auto" w:fill="auto"/>
              <w:autoSpaceDE w:val="0"/>
              <w:autoSpaceDN w:val="0"/>
              <w:spacing w:line="300" w:lineRule="auto"/>
              <w:jc w:val="center"/>
              <w:textAlignment w:val="bottom"/>
              <w:rPr>
                <w:rFonts w:hint="eastAsia" w:ascii="宋体" w:eastAsia="宋体"/>
                <w:color w:val="000000"/>
                <w:sz w:val="24"/>
                <w:highlight w:val="none"/>
                <w:lang w:eastAsia="zh-CN"/>
              </w:rPr>
            </w:pPr>
            <w:r>
              <w:rPr>
                <w:rFonts w:hint="eastAsia" w:ascii="宋体"/>
                <w:color w:val="000000"/>
                <w:sz w:val="24"/>
                <w:highlight w:val="none"/>
                <w:lang w:eastAsia="zh-CN"/>
              </w:rPr>
              <w:t>标段名称</w:t>
            </w:r>
          </w:p>
        </w:tc>
        <w:tc>
          <w:tcPr>
            <w:tcW w:w="2356" w:type="dxa"/>
            <w:gridSpan w:val="2"/>
            <w:noWrap w:val="0"/>
            <w:vAlign w:val="center"/>
          </w:tcPr>
          <w:p w14:paraId="3B84F3D9">
            <w:pPr>
              <w:shd w:val="clear" w:color="auto" w:fill="auto"/>
              <w:autoSpaceDE w:val="0"/>
              <w:autoSpaceDN w:val="0"/>
              <w:spacing w:line="300" w:lineRule="auto"/>
              <w:jc w:val="center"/>
              <w:textAlignment w:val="bottom"/>
              <w:rPr>
                <w:rFonts w:hint="default" w:ascii="宋体" w:eastAsia="宋体"/>
                <w:color w:val="000000"/>
                <w:sz w:val="24"/>
                <w:highlight w:val="none"/>
                <w:lang w:val="en-US" w:eastAsia="zh-CN"/>
              </w:rPr>
            </w:pPr>
            <w:r>
              <w:rPr>
                <w:rFonts w:hint="eastAsia" w:ascii="宋体" w:eastAsia="宋体"/>
                <w:color w:val="000000"/>
                <w:sz w:val="24"/>
                <w:highlight w:val="none"/>
                <w:lang w:val="en-US" w:eastAsia="zh-CN"/>
              </w:rPr>
              <w:t>计划批次</w:t>
            </w:r>
          </w:p>
        </w:tc>
        <w:tc>
          <w:tcPr>
            <w:tcW w:w="1514" w:type="dxa"/>
            <w:vMerge w:val="restart"/>
            <w:noWrap w:val="0"/>
            <w:vAlign w:val="center"/>
          </w:tcPr>
          <w:p w14:paraId="137BEC23">
            <w:pPr>
              <w:shd w:val="clear" w:color="auto" w:fill="auto"/>
              <w:autoSpaceDE w:val="0"/>
              <w:autoSpaceDN w:val="0"/>
              <w:spacing w:line="300" w:lineRule="auto"/>
              <w:jc w:val="center"/>
              <w:textAlignment w:val="bottom"/>
              <w:rPr>
                <w:rFonts w:hint="default" w:ascii="宋体" w:eastAsia="宋体"/>
                <w:color w:val="000000"/>
                <w:sz w:val="24"/>
                <w:highlight w:val="none"/>
                <w:lang w:val="en-US" w:eastAsia="zh-CN"/>
              </w:rPr>
            </w:pPr>
            <w:r>
              <w:rPr>
                <w:rFonts w:hint="eastAsia" w:ascii="宋体" w:eastAsia="宋体"/>
                <w:color w:val="000000"/>
                <w:sz w:val="24"/>
                <w:highlight w:val="none"/>
                <w:lang w:eastAsia="zh-CN"/>
              </w:rPr>
              <w:t>最高限价单价（元</w:t>
            </w:r>
            <w:r>
              <w:rPr>
                <w:rFonts w:hint="eastAsia" w:ascii="宋体" w:eastAsia="宋体"/>
                <w:color w:val="000000"/>
                <w:sz w:val="24"/>
                <w:highlight w:val="none"/>
                <w:lang w:val="en-US" w:eastAsia="zh-CN"/>
              </w:rPr>
              <w:t>/批次）</w:t>
            </w:r>
          </w:p>
        </w:tc>
        <w:tc>
          <w:tcPr>
            <w:tcW w:w="1557" w:type="dxa"/>
            <w:vMerge w:val="restart"/>
            <w:noWrap w:val="0"/>
            <w:vAlign w:val="center"/>
          </w:tcPr>
          <w:p w14:paraId="2F9E3876">
            <w:pPr>
              <w:shd w:val="clear" w:color="auto" w:fill="auto"/>
              <w:autoSpaceDE w:val="0"/>
              <w:autoSpaceDN w:val="0"/>
              <w:spacing w:line="300" w:lineRule="auto"/>
              <w:jc w:val="center"/>
              <w:textAlignment w:val="bottom"/>
              <w:rPr>
                <w:rFonts w:hint="default" w:ascii="宋体" w:eastAsia="宋体"/>
                <w:color w:val="000000"/>
                <w:sz w:val="24"/>
                <w:highlight w:val="none"/>
                <w:lang w:val="en-US" w:eastAsia="zh-CN"/>
              </w:rPr>
            </w:pPr>
            <w:r>
              <w:rPr>
                <w:rFonts w:hint="eastAsia" w:ascii="宋体" w:eastAsia="宋体"/>
                <w:color w:val="000000"/>
                <w:sz w:val="24"/>
                <w:highlight w:val="none"/>
                <w:lang w:eastAsia="zh-CN"/>
              </w:rPr>
              <w:t>投标报价单价（元</w:t>
            </w:r>
            <w:r>
              <w:rPr>
                <w:rFonts w:hint="eastAsia" w:ascii="宋体" w:eastAsia="宋体"/>
                <w:color w:val="000000"/>
                <w:sz w:val="24"/>
                <w:highlight w:val="none"/>
                <w:lang w:val="en-US" w:eastAsia="zh-CN"/>
              </w:rPr>
              <w:t>/批次）</w:t>
            </w:r>
          </w:p>
        </w:tc>
        <w:tc>
          <w:tcPr>
            <w:tcW w:w="1680" w:type="dxa"/>
            <w:vMerge w:val="restart"/>
            <w:noWrap w:val="0"/>
            <w:vAlign w:val="center"/>
          </w:tcPr>
          <w:p w14:paraId="30774491">
            <w:pPr>
              <w:shd w:val="clear" w:color="auto" w:fill="auto"/>
              <w:autoSpaceDE w:val="0"/>
              <w:autoSpaceDN w:val="0"/>
              <w:spacing w:line="300" w:lineRule="auto"/>
              <w:jc w:val="center"/>
              <w:textAlignment w:val="bottom"/>
              <w:rPr>
                <w:rFonts w:hint="eastAsia" w:ascii="宋体" w:eastAsia="宋体"/>
                <w:color w:val="000000"/>
                <w:sz w:val="24"/>
                <w:highlight w:val="none"/>
                <w:lang w:eastAsia="zh-CN"/>
              </w:rPr>
            </w:pPr>
            <w:r>
              <w:rPr>
                <w:rFonts w:hint="eastAsia" w:ascii="宋体" w:eastAsia="宋体"/>
                <w:color w:val="000000"/>
                <w:sz w:val="24"/>
                <w:highlight w:val="none"/>
                <w:lang w:eastAsia="zh-CN"/>
              </w:rPr>
              <w:t>合价（元）</w:t>
            </w:r>
          </w:p>
        </w:tc>
        <w:tc>
          <w:tcPr>
            <w:tcW w:w="1229" w:type="dxa"/>
            <w:vMerge w:val="restart"/>
            <w:noWrap w:val="0"/>
            <w:vAlign w:val="center"/>
          </w:tcPr>
          <w:p w14:paraId="3644D18B">
            <w:pPr>
              <w:shd w:val="clear" w:color="auto" w:fill="auto"/>
              <w:autoSpaceDE w:val="0"/>
              <w:autoSpaceDN w:val="0"/>
              <w:spacing w:line="300" w:lineRule="auto"/>
              <w:jc w:val="center"/>
              <w:textAlignment w:val="bottom"/>
              <w:rPr>
                <w:rFonts w:hint="default" w:ascii="宋体" w:eastAsia="宋体"/>
                <w:color w:val="000000"/>
                <w:sz w:val="24"/>
                <w:highlight w:val="none"/>
                <w:lang w:val="en-US" w:eastAsia="zh-CN"/>
              </w:rPr>
            </w:pPr>
            <w:r>
              <w:rPr>
                <w:rFonts w:hint="eastAsia" w:ascii="宋体" w:eastAsia="宋体"/>
                <w:color w:val="000000"/>
                <w:sz w:val="24"/>
                <w:highlight w:val="none"/>
                <w:lang w:val="en-US" w:eastAsia="zh-CN"/>
              </w:rPr>
              <w:t>备注</w:t>
            </w:r>
          </w:p>
        </w:tc>
      </w:tr>
      <w:tr w14:paraId="08192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jc w:val="center"/>
        </w:trPr>
        <w:tc>
          <w:tcPr>
            <w:tcW w:w="699" w:type="dxa"/>
            <w:vMerge w:val="continue"/>
            <w:noWrap w:val="0"/>
            <w:vAlign w:val="center"/>
          </w:tcPr>
          <w:p w14:paraId="65827A21">
            <w:pPr>
              <w:shd w:val="clear" w:color="auto" w:fill="auto"/>
              <w:autoSpaceDE w:val="0"/>
              <w:autoSpaceDN w:val="0"/>
              <w:spacing w:line="300" w:lineRule="auto"/>
              <w:jc w:val="center"/>
              <w:textAlignment w:val="bottom"/>
            </w:pPr>
          </w:p>
        </w:tc>
        <w:tc>
          <w:tcPr>
            <w:tcW w:w="2542" w:type="dxa"/>
            <w:gridSpan w:val="2"/>
            <w:vMerge w:val="continue"/>
            <w:noWrap w:val="0"/>
            <w:vAlign w:val="center"/>
          </w:tcPr>
          <w:p w14:paraId="40BAD00E">
            <w:pPr>
              <w:shd w:val="clear" w:color="auto" w:fill="auto"/>
              <w:autoSpaceDE w:val="0"/>
              <w:autoSpaceDN w:val="0"/>
              <w:spacing w:line="300" w:lineRule="auto"/>
              <w:jc w:val="center"/>
              <w:textAlignment w:val="bottom"/>
            </w:pPr>
          </w:p>
        </w:tc>
        <w:tc>
          <w:tcPr>
            <w:tcW w:w="1178" w:type="dxa"/>
            <w:noWrap w:val="0"/>
            <w:vAlign w:val="center"/>
          </w:tcPr>
          <w:p w14:paraId="317234AA">
            <w:pPr>
              <w:shd w:val="clear" w:color="auto" w:fill="auto"/>
              <w:autoSpaceDE w:val="0"/>
              <w:autoSpaceDN w:val="0"/>
              <w:spacing w:line="300" w:lineRule="auto"/>
              <w:jc w:val="center"/>
              <w:textAlignment w:val="bottom"/>
              <w:rPr>
                <w:rFonts w:hint="default" w:eastAsia="宋体"/>
                <w:lang w:val="en-US" w:eastAsia="zh-CN"/>
              </w:rPr>
            </w:pPr>
            <w:r>
              <w:rPr>
                <w:rFonts w:hint="eastAsia"/>
                <w:lang w:val="en-US" w:eastAsia="zh-CN"/>
              </w:rPr>
              <w:t>生产领域</w:t>
            </w:r>
          </w:p>
        </w:tc>
        <w:tc>
          <w:tcPr>
            <w:tcW w:w="1178" w:type="dxa"/>
            <w:noWrap w:val="0"/>
            <w:vAlign w:val="center"/>
          </w:tcPr>
          <w:p w14:paraId="059CA26E">
            <w:pPr>
              <w:shd w:val="clear" w:color="auto" w:fill="auto"/>
              <w:autoSpaceDE w:val="0"/>
              <w:autoSpaceDN w:val="0"/>
              <w:spacing w:line="300" w:lineRule="auto"/>
              <w:jc w:val="center"/>
              <w:textAlignment w:val="bottom"/>
              <w:rPr>
                <w:rFonts w:hint="default" w:eastAsia="宋体"/>
                <w:lang w:val="en-US" w:eastAsia="zh-CN"/>
              </w:rPr>
            </w:pPr>
            <w:r>
              <w:rPr>
                <w:rFonts w:hint="eastAsia"/>
                <w:lang w:val="en-US" w:eastAsia="zh-CN"/>
              </w:rPr>
              <w:t>流通领域</w:t>
            </w:r>
          </w:p>
        </w:tc>
        <w:tc>
          <w:tcPr>
            <w:tcW w:w="1514" w:type="dxa"/>
            <w:vMerge w:val="continue"/>
            <w:noWrap w:val="0"/>
            <w:vAlign w:val="center"/>
          </w:tcPr>
          <w:p w14:paraId="31A412C9">
            <w:pPr>
              <w:shd w:val="clear" w:color="auto" w:fill="auto"/>
              <w:autoSpaceDE w:val="0"/>
              <w:autoSpaceDN w:val="0"/>
              <w:spacing w:line="300" w:lineRule="auto"/>
              <w:jc w:val="center"/>
              <w:textAlignment w:val="bottom"/>
            </w:pPr>
          </w:p>
        </w:tc>
        <w:tc>
          <w:tcPr>
            <w:tcW w:w="1557" w:type="dxa"/>
            <w:vMerge w:val="continue"/>
            <w:noWrap w:val="0"/>
            <w:vAlign w:val="center"/>
          </w:tcPr>
          <w:p w14:paraId="03BC963D">
            <w:pPr>
              <w:shd w:val="clear" w:color="auto" w:fill="auto"/>
              <w:autoSpaceDE w:val="0"/>
              <w:autoSpaceDN w:val="0"/>
              <w:spacing w:line="300" w:lineRule="auto"/>
              <w:jc w:val="center"/>
              <w:textAlignment w:val="bottom"/>
            </w:pPr>
          </w:p>
        </w:tc>
        <w:tc>
          <w:tcPr>
            <w:tcW w:w="1680" w:type="dxa"/>
            <w:vMerge w:val="continue"/>
            <w:noWrap w:val="0"/>
            <w:vAlign w:val="center"/>
          </w:tcPr>
          <w:p w14:paraId="068279CB">
            <w:pPr>
              <w:shd w:val="clear" w:color="auto" w:fill="auto"/>
              <w:autoSpaceDE w:val="0"/>
              <w:autoSpaceDN w:val="0"/>
              <w:spacing w:line="300" w:lineRule="auto"/>
              <w:jc w:val="center"/>
              <w:textAlignment w:val="bottom"/>
            </w:pPr>
          </w:p>
        </w:tc>
        <w:tc>
          <w:tcPr>
            <w:tcW w:w="1229" w:type="dxa"/>
            <w:vMerge w:val="continue"/>
            <w:noWrap w:val="0"/>
            <w:vAlign w:val="center"/>
          </w:tcPr>
          <w:p w14:paraId="1231CECA">
            <w:pPr>
              <w:shd w:val="clear" w:color="auto" w:fill="auto"/>
              <w:autoSpaceDE w:val="0"/>
              <w:autoSpaceDN w:val="0"/>
              <w:spacing w:line="300" w:lineRule="auto"/>
              <w:jc w:val="center"/>
              <w:textAlignment w:val="bottom"/>
            </w:pPr>
          </w:p>
        </w:tc>
      </w:tr>
      <w:tr w14:paraId="20685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9" w:type="dxa"/>
            <w:noWrap w:val="0"/>
            <w:vAlign w:val="center"/>
          </w:tcPr>
          <w:p w14:paraId="5C4BA9C1">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Times New Roman" w:eastAsia="宋体" w:cs="Times New Roman"/>
                <w:color w:val="000000"/>
                <w:sz w:val="24"/>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1</w:t>
            </w:r>
          </w:p>
        </w:tc>
        <w:tc>
          <w:tcPr>
            <w:tcW w:w="2542" w:type="dxa"/>
            <w:gridSpan w:val="2"/>
            <w:noWrap w:val="0"/>
            <w:vAlign w:val="center"/>
          </w:tcPr>
          <w:p w14:paraId="23D05944">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水性木器涂料</w:t>
            </w:r>
          </w:p>
        </w:tc>
        <w:tc>
          <w:tcPr>
            <w:tcW w:w="1178" w:type="dxa"/>
            <w:noWrap w:val="0"/>
            <w:vAlign w:val="center"/>
          </w:tcPr>
          <w:p w14:paraId="616F9CA4">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1178" w:type="dxa"/>
            <w:noWrap w:val="0"/>
            <w:vAlign w:val="center"/>
          </w:tcPr>
          <w:p w14:paraId="0F2DBA28">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0</w:t>
            </w:r>
          </w:p>
        </w:tc>
        <w:tc>
          <w:tcPr>
            <w:tcW w:w="1514" w:type="dxa"/>
            <w:noWrap w:val="0"/>
            <w:vAlign w:val="center"/>
          </w:tcPr>
          <w:p w14:paraId="082BD4E0">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1000</w:t>
            </w:r>
          </w:p>
        </w:tc>
        <w:tc>
          <w:tcPr>
            <w:tcW w:w="1557" w:type="dxa"/>
            <w:noWrap w:val="0"/>
            <w:vAlign w:val="center"/>
          </w:tcPr>
          <w:p w14:paraId="25939EAF">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eastAsia="zh-CN"/>
              </w:rPr>
            </w:pPr>
          </w:p>
        </w:tc>
        <w:tc>
          <w:tcPr>
            <w:tcW w:w="1680" w:type="dxa"/>
            <w:noWrap w:val="0"/>
            <w:vAlign w:val="center"/>
          </w:tcPr>
          <w:p w14:paraId="11B64F78">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eastAsia="zh-CN"/>
              </w:rPr>
            </w:pPr>
          </w:p>
        </w:tc>
        <w:tc>
          <w:tcPr>
            <w:tcW w:w="1229" w:type="dxa"/>
            <w:noWrap w:val="0"/>
            <w:vAlign w:val="center"/>
          </w:tcPr>
          <w:p w14:paraId="7A5B618A">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eastAsia="zh-CN"/>
              </w:rPr>
            </w:pPr>
          </w:p>
        </w:tc>
      </w:tr>
      <w:tr w14:paraId="7EB0C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9" w:type="dxa"/>
            <w:noWrap w:val="0"/>
            <w:vAlign w:val="center"/>
          </w:tcPr>
          <w:p w14:paraId="19D63416">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Times New Roman" w:eastAsia="宋体" w:cs="Times New Roman"/>
                <w:color w:val="000000"/>
                <w:sz w:val="24"/>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2</w:t>
            </w:r>
          </w:p>
        </w:tc>
        <w:tc>
          <w:tcPr>
            <w:tcW w:w="2542" w:type="dxa"/>
            <w:gridSpan w:val="2"/>
            <w:noWrap w:val="0"/>
            <w:vAlign w:val="center"/>
          </w:tcPr>
          <w:p w14:paraId="0E089E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水基型胶粘剂</w:t>
            </w:r>
          </w:p>
        </w:tc>
        <w:tc>
          <w:tcPr>
            <w:tcW w:w="1178" w:type="dxa"/>
            <w:noWrap w:val="0"/>
            <w:vAlign w:val="center"/>
          </w:tcPr>
          <w:p w14:paraId="5E3F47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178" w:type="dxa"/>
            <w:noWrap w:val="0"/>
            <w:vAlign w:val="center"/>
          </w:tcPr>
          <w:p w14:paraId="30A06F9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514" w:type="dxa"/>
            <w:noWrap w:val="0"/>
            <w:vAlign w:val="center"/>
          </w:tcPr>
          <w:p w14:paraId="231E2F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c>
          <w:tcPr>
            <w:tcW w:w="1557" w:type="dxa"/>
            <w:noWrap w:val="0"/>
            <w:vAlign w:val="center"/>
          </w:tcPr>
          <w:p w14:paraId="30997811">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eastAsia="zh-CN"/>
              </w:rPr>
            </w:pPr>
          </w:p>
        </w:tc>
        <w:tc>
          <w:tcPr>
            <w:tcW w:w="1680" w:type="dxa"/>
            <w:noWrap w:val="0"/>
            <w:vAlign w:val="center"/>
          </w:tcPr>
          <w:p w14:paraId="0B5C65A8">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eastAsia="zh-CN"/>
              </w:rPr>
            </w:pPr>
          </w:p>
        </w:tc>
        <w:tc>
          <w:tcPr>
            <w:tcW w:w="1229" w:type="dxa"/>
            <w:noWrap w:val="0"/>
            <w:vAlign w:val="center"/>
          </w:tcPr>
          <w:p w14:paraId="119740E9">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eastAsia="zh-CN"/>
              </w:rPr>
            </w:pPr>
          </w:p>
        </w:tc>
      </w:tr>
      <w:tr w14:paraId="08905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9" w:type="dxa"/>
            <w:vMerge w:val="restart"/>
            <w:noWrap w:val="0"/>
            <w:vAlign w:val="center"/>
          </w:tcPr>
          <w:p w14:paraId="6C9812B4">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Times New Roman" w:eastAsia="宋体" w:cs="Times New Roman"/>
                <w:color w:val="000000"/>
                <w:sz w:val="24"/>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3</w:t>
            </w:r>
          </w:p>
        </w:tc>
        <w:tc>
          <w:tcPr>
            <w:tcW w:w="1271" w:type="dxa"/>
            <w:vMerge w:val="restart"/>
            <w:noWrap w:val="0"/>
            <w:vAlign w:val="center"/>
          </w:tcPr>
          <w:p w14:paraId="584E77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食品接触用塑料工具</w:t>
            </w:r>
          </w:p>
        </w:tc>
        <w:tc>
          <w:tcPr>
            <w:tcW w:w="1271" w:type="dxa"/>
            <w:noWrap w:val="0"/>
            <w:vAlign w:val="center"/>
          </w:tcPr>
          <w:p w14:paraId="34A901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塑料一次性餐饮具</w:t>
            </w:r>
          </w:p>
        </w:tc>
        <w:tc>
          <w:tcPr>
            <w:tcW w:w="1178" w:type="dxa"/>
            <w:noWrap w:val="0"/>
            <w:vAlign w:val="center"/>
          </w:tcPr>
          <w:p w14:paraId="054D9B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178" w:type="dxa"/>
            <w:noWrap w:val="0"/>
            <w:vAlign w:val="center"/>
          </w:tcPr>
          <w:p w14:paraId="1AB45D6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514" w:type="dxa"/>
            <w:noWrap w:val="0"/>
            <w:vAlign w:val="center"/>
          </w:tcPr>
          <w:p w14:paraId="2406AF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850</w:t>
            </w:r>
          </w:p>
        </w:tc>
        <w:tc>
          <w:tcPr>
            <w:tcW w:w="1557" w:type="dxa"/>
            <w:noWrap w:val="0"/>
            <w:vAlign w:val="center"/>
          </w:tcPr>
          <w:p w14:paraId="2E877FBB">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eastAsia="zh-CN"/>
              </w:rPr>
            </w:pPr>
          </w:p>
        </w:tc>
        <w:tc>
          <w:tcPr>
            <w:tcW w:w="1680" w:type="dxa"/>
            <w:noWrap w:val="0"/>
            <w:vAlign w:val="center"/>
          </w:tcPr>
          <w:p w14:paraId="3DA6B027">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eastAsia="zh-CN"/>
              </w:rPr>
            </w:pPr>
          </w:p>
        </w:tc>
        <w:tc>
          <w:tcPr>
            <w:tcW w:w="1229" w:type="dxa"/>
            <w:noWrap w:val="0"/>
            <w:vAlign w:val="center"/>
          </w:tcPr>
          <w:p w14:paraId="0C6681A0">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eastAsia="zh-CN"/>
              </w:rPr>
            </w:pPr>
          </w:p>
        </w:tc>
      </w:tr>
      <w:tr w14:paraId="3600B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9" w:type="dxa"/>
            <w:vMerge w:val="continue"/>
            <w:noWrap w:val="0"/>
            <w:vAlign w:val="center"/>
          </w:tcPr>
          <w:p w14:paraId="3F2C9698">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Times New Roman" w:eastAsia="宋体" w:cs="Times New Roman"/>
                <w:color w:val="000000"/>
                <w:sz w:val="24"/>
                <w:highlight w:val="none"/>
                <w:lang w:val="en-US" w:eastAsia="zh-CN"/>
              </w:rPr>
            </w:pPr>
          </w:p>
        </w:tc>
        <w:tc>
          <w:tcPr>
            <w:tcW w:w="1271" w:type="dxa"/>
            <w:vMerge w:val="continue"/>
            <w:noWrap w:val="0"/>
            <w:vAlign w:val="center"/>
          </w:tcPr>
          <w:p w14:paraId="2A156580">
            <w:pPr>
              <w:jc w:val="center"/>
              <w:rPr>
                <w:rFonts w:hint="eastAsia" w:ascii="宋体" w:hAnsi="宋体" w:eastAsia="宋体" w:cs="宋体"/>
                <w:i w:val="0"/>
                <w:iCs w:val="0"/>
                <w:color w:val="000000"/>
                <w:kern w:val="0"/>
                <w:sz w:val="22"/>
                <w:szCs w:val="22"/>
                <w:u w:val="none"/>
                <w:lang w:val="en-US" w:eastAsia="zh-CN" w:bidi="ar"/>
              </w:rPr>
            </w:pPr>
          </w:p>
        </w:tc>
        <w:tc>
          <w:tcPr>
            <w:tcW w:w="1271" w:type="dxa"/>
            <w:noWrap w:val="0"/>
            <w:vAlign w:val="center"/>
          </w:tcPr>
          <w:p w14:paraId="34F56C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塑料菜板</w:t>
            </w:r>
          </w:p>
        </w:tc>
        <w:tc>
          <w:tcPr>
            <w:tcW w:w="1178" w:type="dxa"/>
            <w:noWrap w:val="0"/>
            <w:vAlign w:val="center"/>
          </w:tcPr>
          <w:p w14:paraId="1BF5F4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178" w:type="dxa"/>
            <w:noWrap w:val="0"/>
            <w:vAlign w:val="center"/>
          </w:tcPr>
          <w:p w14:paraId="79AB465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514" w:type="dxa"/>
            <w:noWrap w:val="0"/>
            <w:vAlign w:val="center"/>
          </w:tcPr>
          <w:p w14:paraId="06F423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c>
          <w:tcPr>
            <w:tcW w:w="1557" w:type="dxa"/>
            <w:noWrap w:val="0"/>
            <w:vAlign w:val="center"/>
          </w:tcPr>
          <w:p w14:paraId="2CA418B7">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eastAsia="zh-CN"/>
              </w:rPr>
            </w:pPr>
          </w:p>
        </w:tc>
        <w:tc>
          <w:tcPr>
            <w:tcW w:w="1680" w:type="dxa"/>
            <w:noWrap w:val="0"/>
            <w:vAlign w:val="center"/>
          </w:tcPr>
          <w:p w14:paraId="766F777B">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eastAsia="zh-CN"/>
              </w:rPr>
            </w:pPr>
          </w:p>
        </w:tc>
        <w:tc>
          <w:tcPr>
            <w:tcW w:w="1229" w:type="dxa"/>
            <w:noWrap w:val="0"/>
            <w:vAlign w:val="center"/>
          </w:tcPr>
          <w:p w14:paraId="6FC17B2F">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eastAsia="zh-CN"/>
              </w:rPr>
            </w:pPr>
          </w:p>
        </w:tc>
      </w:tr>
      <w:tr w14:paraId="43722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9" w:type="dxa"/>
            <w:vMerge w:val="continue"/>
            <w:noWrap w:val="0"/>
            <w:vAlign w:val="center"/>
          </w:tcPr>
          <w:p w14:paraId="750471FA">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Times New Roman" w:eastAsia="宋体" w:cs="Times New Roman"/>
                <w:color w:val="000000"/>
                <w:sz w:val="24"/>
                <w:highlight w:val="none"/>
                <w:lang w:val="en-US" w:eastAsia="zh-CN"/>
              </w:rPr>
            </w:pPr>
          </w:p>
        </w:tc>
        <w:tc>
          <w:tcPr>
            <w:tcW w:w="1271" w:type="dxa"/>
            <w:vMerge w:val="continue"/>
            <w:noWrap w:val="0"/>
            <w:vAlign w:val="center"/>
          </w:tcPr>
          <w:p w14:paraId="17A5DBE1">
            <w:pPr>
              <w:jc w:val="center"/>
              <w:rPr>
                <w:rFonts w:hint="eastAsia" w:ascii="宋体" w:hAnsi="宋体" w:eastAsia="宋体" w:cs="宋体"/>
                <w:i w:val="0"/>
                <w:iCs w:val="0"/>
                <w:color w:val="000000"/>
                <w:kern w:val="0"/>
                <w:sz w:val="22"/>
                <w:szCs w:val="22"/>
                <w:u w:val="none"/>
                <w:lang w:val="en-US" w:eastAsia="zh-CN" w:bidi="ar"/>
              </w:rPr>
            </w:pPr>
          </w:p>
        </w:tc>
        <w:tc>
          <w:tcPr>
            <w:tcW w:w="1271" w:type="dxa"/>
            <w:noWrap w:val="0"/>
            <w:vAlign w:val="center"/>
          </w:tcPr>
          <w:p w14:paraId="1A2D8B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可重复使用塑料餐饮具</w:t>
            </w:r>
          </w:p>
        </w:tc>
        <w:tc>
          <w:tcPr>
            <w:tcW w:w="1178" w:type="dxa"/>
            <w:noWrap w:val="0"/>
            <w:vAlign w:val="center"/>
          </w:tcPr>
          <w:p w14:paraId="35C831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178" w:type="dxa"/>
            <w:noWrap w:val="0"/>
            <w:vAlign w:val="center"/>
          </w:tcPr>
          <w:p w14:paraId="5D8EF6D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514" w:type="dxa"/>
            <w:noWrap w:val="0"/>
            <w:vAlign w:val="center"/>
          </w:tcPr>
          <w:p w14:paraId="26A49E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850</w:t>
            </w:r>
          </w:p>
        </w:tc>
        <w:tc>
          <w:tcPr>
            <w:tcW w:w="1557" w:type="dxa"/>
            <w:noWrap w:val="0"/>
            <w:vAlign w:val="center"/>
          </w:tcPr>
          <w:p w14:paraId="7F6339C3">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eastAsia="zh-CN"/>
              </w:rPr>
            </w:pPr>
          </w:p>
        </w:tc>
        <w:tc>
          <w:tcPr>
            <w:tcW w:w="1680" w:type="dxa"/>
            <w:noWrap w:val="0"/>
            <w:vAlign w:val="center"/>
          </w:tcPr>
          <w:p w14:paraId="5F737734">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eastAsia="zh-CN"/>
              </w:rPr>
            </w:pPr>
          </w:p>
        </w:tc>
        <w:tc>
          <w:tcPr>
            <w:tcW w:w="1229" w:type="dxa"/>
            <w:noWrap w:val="0"/>
            <w:vAlign w:val="center"/>
          </w:tcPr>
          <w:p w14:paraId="51DECEDA">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eastAsia="zh-CN"/>
              </w:rPr>
            </w:pPr>
          </w:p>
        </w:tc>
      </w:tr>
      <w:tr w14:paraId="3460D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9" w:type="dxa"/>
            <w:vMerge w:val="continue"/>
            <w:noWrap w:val="0"/>
            <w:vAlign w:val="center"/>
          </w:tcPr>
          <w:p w14:paraId="64F7DBAB">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Times New Roman" w:eastAsia="宋体" w:cs="Times New Roman"/>
                <w:color w:val="000000"/>
                <w:sz w:val="24"/>
                <w:highlight w:val="none"/>
                <w:lang w:val="en-US" w:eastAsia="zh-CN"/>
              </w:rPr>
            </w:pPr>
          </w:p>
        </w:tc>
        <w:tc>
          <w:tcPr>
            <w:tcW w:w="1271" w:type="dxa"/>
            <w:vMerge w:val="continue"/>
            <w:noWrap w:val="0"/>
            <w:vAlign w:val="center"/>
          </w:tcPr>
          <w:p w14:paraId="4EF4DC64">
            <w:pPr>
              <w:jc w:val="center"/>
              <w:rPr>
                <w:rFonts w:hint="eastAsia" w:ascii="宋体" w:hAnsi="宋体" w:eastAsia="宋体" w:cs="宋体"/>
                <w:i w:val="0"/>
                <w:iCs w:val="0"/>
                <w:color w:val="000000"/>
                <w:kern w:val="0"/>
                <w:sz w:val="22"/>
                <w:szCs w:val="22"/>
                <w:u w:val="none"/>
                <w:lang w:val="en-US" w:eastAsia="zh-CN" w:bidi="ar"/>
              </w:rPr>
            </w:pPr>
          </w:p>
        </w:tc>
        <w:tc>
          <w:tcPr>
            <w:tcW w:w="1271" w:type="dxa"/>
            <w:noWrap w:val="0"/>
            <w:vAlign w:val="center"/>
          </w:tcPr>
          <w:p w14:paraId="42B628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食品接触用特定工具及塑料件</w:t>
            </w:r>
          </w:p>
        </w:tc>
        <w:tc>
          <w:tcPr>
            <w:tcW w:w="1178" w:type="dxa"/>
            <w:noWrap w:val="0"/>
            <w:vAlign w:val="center"/>
          </w:tcPr>
          <w:p w14:paraId="075715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178" w:type="dxa"/>
            <w:noWrap w:val="0"/>
            <w:vAlign w:val="center"/>
          </w:tcPr>
          <w:p w14:paraId="7F66614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514" w:type="dxa"/>
            <w:noWrap w:val="0"/>
            <w:vAlign w:val="center"/>
          </w:tcPr>
          <w:p w14:paraId="1FC974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850</w:t>
            </w:r>
          </w:p>
        </w:tc>
        <w:tc>
          <w:tcPr>
            <w:tcW w:w="1557" w:type="dxa"/>
            <w:noWrap w:val="0"/>
            <w:vAlign w:val="center"/>
          </w:tcPr>
          <w:p w14:paraId="29C7CE44">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eastAsia="zh-CN"/>
              </w:rPr>
            </w:pPr>
          </w:p>
        </w:tc>
        <w:tc>
          <w:tcPr>
            <w:tcW w:w="1680" w:type="dxa"/>
            <w:noWrap w:val="0"/>
            <w:vAlign w:val="center"/>
          </w:tcPr>
          <w:p w14:paraId="3C301EF2">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eastAsia="zh-CN"/>
              </w:rPr>
            </w:pPr>
          </w:p>
        </w:tc>
        <w:tc>
          <w:tcPr>
            <w:tcW w:w="1229" w:type="dxa"/>
            <w:noWrap w:val="0"/>
            <w:vAlign w:val="center"/>
          </w:tcPr>
          <w:p w14:paraId="566EE4F3">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eastAsia="zh-CN"/>
              </w:rPr>
            </w:pPr>
          </w:p>
        </w:tc>
      </w:tr>
      <w:tr w14:paraId="2FD79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9" w:type="dxa"/>
            <w:vMerge w:val="restart"/>
            <w:noWrap w:val="0"/>
            <w:vAlign w:val="center"/>
          </w:tcPr>
          <w:p w14:paraId="73463CE1">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Times New Roman" w:eastAsia="宋体" w:cs="Times New Roman"/>
                <w:color w:val="000000"/>
                <w:sz w:val="24"/>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4</w:t>
            </w:r>
          </w:p>
        </w:tc>
        <w:tc>
          <w:tcPr>
            <w:tcW w:w="1271" w:type="dxa"/>
            <w:vMerge w:val="restart"/>
            <w:noWrap w:val="0"/>
            <w:vAlign w:val="center"/>
          </w:tcPr>
          <w:p w14:paraId="3E666B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食品接触用塑料容器</w:t>
            </w:r>
          </w:p>
        </w:tc>
        <w:tc>
          <w:tcPr>
            <w:tcW w:w="1271" w:type="dxa"/>
            <w:noWrap w:val="0"/>
            <w:vAlign w:val="center"/>
          </w:tcPr>
          <w:p w14:paraId="3E0D3F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塑料饮水口杯</w:t>
            </w:r>
          </w:p>
        </w:tc>
        <w:tc>
          <w:tcPr>
            <w:tcW w:w="1178" w:type="dxa"/>
            <w:noWrap w:val="0"/>
            <w:vAlign w:val="center"/>
          </w:tcPr>
          <w:p w14:paraId="1099D0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178" w:type="dxa"/>
            <w:noWrap w:val="0"/>
            <w:vAlign w:val="center"/>
          </w:tcPr>
          <w:p w14:paraId="0687187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514" w:type="dxa"/>
            <w:noWrap w:val="0"/>
            <w:vAlign w:val="center"/>
          </w:tcPr>
          <w:p w14:paraId="1567F5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850</w:t>
            </w:r>
          </w:p>
        </w:tc>
        <w:tc>
          <w:tcPr>
            <w:tcW w:w="1557" w:type="dxa"/>
            <w:noWrap w:val="0"/>
            <w:vAlign w:val="center"/>
          </w:tcPr>
          <w:p w14:paraId="48D071FA">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eastAsia="zh-CN"/>
              </w:rPr>
            </w:pPr>
          </w:p>
        </w:tc>
        <w:tc>
          <w:tcPr>
            <w:tcW w:w="1680" w:type="dxa"/>
            <w:noWrap w:val="0"/>
            <w:vAlign w:val="center"/>
          </w:tcPr>
          <w:p w14:paraId="2025C0FA">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eastAsia="zh-CN"/>
              </w:rPr>
            </w:pPr>
          </w:p>
        </w:tc>
        <w:tc>
          <w:tcPr>
            <w:tcW w:w="1229" w:type="dxa"/>
            <w:noWrap w:val="0"/>
            <w:vAlign w:val="center"/>
          </w:tcPr>
          <w:p w14:paraId="3ECD34AC">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eastAsia="zh-CN"/>
              </w:rPr>
            </w:pPr>
          </w:p>
        </w:tc>
      </w:tr>
      <w:tr w14:paraId="0C418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9" w:type="dxa"/>
            <w:vMerge w:val="continue"/>
            <w:noWrap w:val="0"/>
            <w:vAlign w:val="center"/>
          </w:tcPr>
          <w:p w14:paraId="4322938B">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Times New Roman" w:eastAsia="宋体" w:cs="Times New Roman"/>
                <w:color w:val="000000"/>
                <w:sz w:val="24"/>
                <w:highlight w:val="none"/>
                <w:lang w:val="en-US" w:eastAsia="zh-CN"/>
              </w:rPr>
            </w:pPr>
          </w:p>
        </w:tc>
        <w:tc>
          <w:tcPr>
            <w:tcW w:w="1271" w:type="dxa"/>
            <w:vMerge w:val="continue"/>
            <w:noWrap w:val="0"/>
            <w:vAlign w:val="center"/>
          </w:tcPr>
          <w:p w14:paraId="0E7209F3">
            <w:pPr>
              <w:jc w:val="center"/>
              <w:rPr>
                <w:rFonts w:hint="eastAsia" w:ascii="宋体" w:hAnsi="宋体" w:eastAsia="宋体" w:cs="宋体"/>
                <w:i w:val="0"/>
                <w:iCs w:val="0"/>
                <w:color w:val="000000"/>
                <w:kern w:val="0"/>
                <w:sz w:val="22"/>
                <w:szCs w:val="22"/>
                <w:u w:val="none"/>
                <w:lang w:val="en-US" w:eastAsia="zh-CN" w:bidi="ar"/>
              </w:rPr>
            </w:pPr>
          </w:p>
        </w:tc>
        <w:tc>
          <w:tcPr>
            <w:tcW w:w="1271" w:type="dxa"/>
            <w:noWrap w:val="0"/>
            <w:vAlign w:val="center"/>
          </w:tcPr>
          <w:p w14:paraId="029920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塑料保鲜盒</w:t>
            </w:r>
          </w:p>
        </w:tc>
        <w:tc>
          <w:tcPr>
            <w:tcW w:w="1178" w:type="dxa"/>
            <w:noWrap w:val="0"/>
            <w:vAlign w:val="center"/>
          </w:tcPr>
          <w:p w14:paraId="5AC0C9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178" w:type="dxa"/>
            <w:noWrap w:val="0"/>
            <w:vAlign w:val="center"/>
          </w:tcPr>
          <w:p w14:paraId="069C7A8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514" w:type="dxa"/>
            <w:noWrap w:val="0"/>
            <w:vAlign w:val="center"/>
          </w:tcPr>
          <w:p w14:paraId="19775D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850</w:t>
            </w:r>
          </w:p>
        </w:tc>
        <w:tc>
          <w:tcPr>
            <w:tcW w:w="1557" w:type="dxa"/>
            <w:noWrap w:val="0"/>
            <w:vAlign w:val="center"/>
          </w:tcPr>
          <w:p w14:paraId="5D5377A4">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eastAsia="zh-CN"/>
              </w:rPr>
            </w:pPr>
          </w:p>
        </w:tc>
        <w:tc>
          <w:tcPr>
            <w:tcW w:w="1680" w:type="dxa"/>
            <w:noWrap w:val="0"/>
            <w:vAlign w:val="center"/>
          </w:tcPr>
          <w:p w14:paraId="59679B94">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eastAsia="zh-CN"/>
              </w:rPr>
            </w:pPr>
          </w:p>
        </w:tc>
        <w:tc>
          <w:tcPr>
            <w:tcW w:w="1229" w:type="dxa"/>
            <w:noWrap w:val="0"/>
            <w:vAlign w:val="center"/>
          </w:tcPr>
          <w:p w14:paraId="272EF538">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eastAsia="zh-CN"/>
              </w:rPr>
            </w:pPr>
          </w:p>
        </w:tc>
      </w:tr>
      <w:tr w14:paraId="3D08F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9" w:type="dxa"/>
            <w:vMerge w:val="continue"/>
            <w:noWrap w:val="0"/>
            <w:vAlign w:val="center"/>
          </w:tcPr>
          <w:p w14:paraId="02A0CBB5">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Times New Roman" w:eastAsia="宋体" w:cs="Times New Roman"/>
                <w:color w:val="000000"/>
                <w:sz w:val="24"/>
                <w:highlight w:val="none"/>
                <w:lang w:val="en-US" w:eastAsia="zh-CN"/>
              </w:rPr>
            </w:pPr>
          </w:p>
        </w:tc>
        <w:tc>
          <w:tcPr>
            <w:tcW w:w="1271" w:type="dxa"/>
            <w:vMerge w:val="continue"/>
            <w:noWrap w:val="0"/>
            <w:vAlign w:val="center"/>
          </w:tcPr>
          <w:p w14:paraId="0D41EE19">
            <w:pPr>
              <w:jc w:val="center"/>
              <w:rPr>
                <w:rFonts w:hint="eastAsia" w:ascii="宋体" w:hAnsi="宋体" w:eastAsia="宋体" w:cs="宋体"/>
                <w:i w:val="0"/>
                <w:iCs w:val="0"/>
                <w:color w:val="000000"/>
                <w:kern w:val="0"/>
                <w:sz w:val="22"/>
                <w:szCs w:val="22"/>
                <w:u w:val="none"/>
                <w:lang w:val="en-US" w:eastAsia="zh-CN" w:bidi="ar"/>
              </w:rPr>
            </w:pPr>
          </w:p>
        </w:tc>
        <w:tc>
          <w:tcPr>
            <w:tcW w:w="1271" w:type="dxa"/>
            <w:noWrap w:val="0"/>
            <w:vAlign w:val="center"/>
          </w:tcPr>
          <w:p w14:paraId="1ADD8C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食品接触用特定塑料容器</w:t>
            </w:r>
          </w:p>
        </w:tc>
        <w:tc>
          <w:tcPr>
            <w:tcW w:w="1178" w:type="dxa"/>
            <w:noWrap w:val="0"/>
            <w:vAlign w:val="center"/>
          </w:tcPr>
          <w:p w14:paraId="6A0401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178" w:type="dxa"/>
            <w:noWrap w:val="0"/>
            <w:vAlign w:val="center"/>
          </w:tcPr>
          <w:p w14:paraId="70BCF29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514" w:type="dxa"/>
            <w:noWrap w:val="0"/>
            <w:vAlign w:val="center"/>
          </w:tcPr>
          <w:p w14:paraId="60C6F3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850</w:t>
            </w:r>
          </w:p>
        </w:tc>
        <w:tc>
          <w:tcPr>
            <w:tcW w:w="1557" w:type="dxa"/>
            <w:noWrap w:val="0"/>
            <w:vAlign w:val="center"/>
          </w:tcPr>
          <w:p w14:paraId="30C45151">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eastAsia="zh-CN"/>
              </w:rPr>
            </w:pPr>
          </w:p>
        </w:tc>
        <w:tc>
          <w:tcPr>
            <w:tcW w:w="1680" w:type="dxa"/>
            <w:noWrap w:val="0"/>
            <w:vAlign w:val="center"/>
          </w:tcPr>
          <w:p w14:paraId="7DDDA31A">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eastAsia="zh-CN"/>
              </w:rPr>
            </w:pPr>
          </w:p>
        </w:tc>
        <w:tc>
          <w:tcPr>
            <w:tcW w:w="1229" w:type="dxa"/>
            <w:noWrap w:val="0"/>
            <w:vAlign w:val="center"/>
          </w:tcPr>
          <w:p w14:paraId="68C29CCB">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eastAsia="zh-CN"/>
              </w:rPr>
            </w:pPr>
          </w:p>
        </w:tc>
      </w:tr>
      <w:tr w14:paraId="78EA1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9" w:type="dxa"/>
            <w:vMerge w:val="continue"/>
            <w:noWrap w:val="0"/>
            <w:vAlign w:val="center"/>
          </w:tcPr>
          <w:p w14:paraId="701E3D3B">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Times New Roman" w:eastAsia="宋体" w:cs="Times New Roman"/>
                <w:color w:val="000000"/>
                <w:sz w:val="24"/>
                <w:highlight w:val="none"/>
                <w:lang w:val="en-US" w:eastAsia="zh-CN"/>
              </w:rPr>
            </w:pPr>
          </w:p>
        </w:tc>
        <w:tc>
          <w:tcPr>
            <w:tcW w:w="1271" w:type="dxa"/>
            <w:vMerge w:val="continue"/>
            <w:noWrap w:val="0"/>
            <w:vAlign w:val="center"/>
          </w:tcPr>
          <w:p w14:paraId="364A540C">
            <w:pPr>
              <w:jc w:val="center"/>
              <w:rPr>
                <w:rFonts w:hint="eastAsia" w:ascii="宋体" w:hAnsi="宋体" w:eastAsia="宋体" w:cs="宋体"/>
                <w:i w:val="0"/>
                <w:iCs w:val="0"/>
                <w:color w:val="000000"/>
                <w:kern w:val="0"/>
                <w:sz w:val="22"/>
                <w:szCs w:val="22"/>
                <w:u w:val="none"/>
                <w:lang w:val="en-US" w:eastAsia="zh-CN" w:bidi="ar"/>
              </w:rPr>
            </w:pPr>
          </w:p>
        </w:tc>
        <w:tc>
          <w:tcPr>
            <w:tcW w:w="1271" w:type="dxa"/>
            <w:noWrap w:val="0"/>
            <w:vAlign w:val="center"/>
          </w:tcPr>
          <w:p w14:paraId="025F5C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塑料防盗瓶盖</w:t>
            </w:r>
          </w:p>
        </w:tc>
        <w:tc>
          <w:tcPr>
            <w:tcW w:w="1178" w:type="dxa"/>
            <w:noWrap w:val="0"/>
            <w:vAlign w:val="center"/>
          </w:tcPr>
          <w:p w14:paraId="69AAF8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178" w:type="dxa"/>
            <w:noWrap w:val="0"/>
            <w:vAlign w:val="center"/>
          </w:tcPr>
          <w:p w14:paraId="48D6DCF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514" w:type="dxa"/>
            <w:noWrap w:val="0"/>
            <w:vAlign w:val="center"/>
          </w:tcPr>
          <w:p w14:paraId="7E3A7C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900</w:t>
            </w:r>
          </w:p>
        </w:tc>
        <w:tc>
          <w:tcPr>
            <w:tcW w:w="1557" w:type="dxa"/>
            <w:noWrap w:val="0"/>
            <w:vAlign w:val="center"/>
          </w:tcPr>
          <w:p w14:paraId="69979E94">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eastAsia="zh-CN"/>
              </w:rPr>
            </w:pPr>
          </w:p>
        </w:tc>
        <w:tc>
          <w:tcPr>
            <w:tcW w:w="1680" w:type="dxa"/>
            <w:noWrap w:val="0"/>
            <w:vAlign w:val="center"/>
          </w:tcPr>
          <w:p w14:paraId="6C1C1CEB">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eastAsia="zh-CN"/>
              </w:rPr>
            </w:pPr>
          </w:p>
        </w:tc>
        <w:tc>
          <w:tcPr>
            <w:tcW w:w="1229" w:type="dxa"/>
            <w:noWrap w:val="0"/>
            <w:vAlign w:val="center"/>
          </w:tcPr>
          <w:p w14:paraId="76E85D91">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eastAsia="zh-CN"/>
              </w:rPr>
            </w:pPr>
          </w:p>
        </w:tc>
      </w:tr>
      <w:tr w14:paraId="4D5CE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9" w:type="dxa"/>
            <w:noWrap w:val="0"/>
            <w:vAlign w:val="center"/>
          </w:tcPr>
          <w:p w14:paraId="155687BC">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Times New Roman" w:eastAsia="宋体" w:cs="Times New Roman"/>
                <w:color w:val="000000"/>
                <w:sz w:val="24"/>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5</w:t>
            </w:r>
          </w:p>
        </w:tc>
        <w:tc>
          <w:tcPr>
            <w:tcW w:w="2542" w:type="dxa"/>
            <w:gridSpan w:val="2"/>
            <w:noWrap w:val="0"/>
            <w:vAlign w:val="center"/>
          </w:tcPr>
          <w:p w14:paraId="4CC2F5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复合膜袋、非复合膜袋</w:t>
            </w:r>
          </w:p>
        </w:tc>
        <w:tc>
          <w:tcPr>
            <w:tcW w:w="1178" w:type="dxa"/>
            <w:noWrap w:val="0"/>
            <w:vAlign w:val="center"/>
          </w:tcPr>
          <w:p w14:paraId="0FDCD9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178" w:type="dxa"/>
            <w:noWrap w:val="0"/>
            <w:vAlign w:val="center"/>
          </w:tcPr>
          <w:p w14:paraId="47F616B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514" w:type="dxa"/>
            <w:noWrap w:val="0"/>
            <w:vAlign w:val="center"/>
          </w:tcPr>
          <w:p w14:paraId="75A7A2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900</w:t>
            </w:r>
          </w:p>
        </w:tc>
        <w:tc>
          <w:tcPr>
            <w:tcW w:w="1557" w:type="dxa"/>
            <w:noWrap w:val="0"/>
            <w:vAlign w:val="center"/>
          </w:tcPr>
          <w:p w14:paraId="68F647EF">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eastAsia="zh-CN"/>
              </w:rPr>
            </w:pPr>
          </w:p>
        </w:tc>
        <w:tc>
          <w:tcPr>
            <w:tcW w:w="1680" w:type="dxa"/>
            <w:noWrap w:val="0"/>
            <w:vAlign w:val="center"/>
          </w:tcPr>
          <w:p w14:paraId="68F52894">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eastAsia="zh-CN"/>
              </w:rPr>
            </w:pPr>
          </w:p>
        </w:tc>
        <w:tc>
          <w:tcPr>
            <w:tcW w:w="1229" w:type="dxa"/>
            <w:noWrap w:val="0"/>
            <w:vAlign w:val="center"/>
          </w:tcPr>
          <w:p w14:paraId="15ED0DA1">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eastAsia="zh-CN"/>
              </w:rPr>
            </w:pPr>
          </w:p>
        </w:tc>
      </w:tr>
      <w:tr w14:paraId="5BEB3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9" w:type="dxa"/>
            <w:noWrap w:val="0"/>
            <w:vAlign w:val="center"/>
          </w:tcPr>
          <w:p w14:paraId="01AEECEE">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Times New Roman" w:eastAsia="宋体" w:cs="Times New Roman"/>
                <w:color w:val="000000"/>
                <w:sz w:val="24"/>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6</w:t>
            </w:r>
          </w:p>
        </w:tc>
        <w:tc>
          <w:tcPr>
            <w:tcW w:w="2542" w:type="dxa"/>
            <w:gridSpan w:val="2"/>
            <w:noWrap w:val="0"/>
            <w:vAlign w:val="center"/>
          </w:tcPr>
          <w:p w14:paraId="5FBB74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婴幼儿安抚奶嘴</w:t>
            </w:r>
          </w:p>
        </w:tc>
        <w:tc>
          <w:tcPr>
            <w:tcW w:w="1178" w:type="dxa"/>
            <w:noWrap w:val="0"/>
            <w:vAlign w:val="center"/>
          </w:tcPr>
          <w:p w14:paraId="078059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178" w:type="dxa"/>
            <w:noWrap w:val="0"/>
            <w:vAlign w:val="center"/>
          </w:tcPr>
          <w:p w14:paraId="0179088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514" w:type="dxa"/>
            <w:noWrap w:val="0"/>
            <w:vAlign w:val="center"/>
          </w:tcPr>
          <w:p w14:paraId="4FC80A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c>
          <w:tcPr>
            <w:tcW w:w="1557" w:type="dxa"/>
            <w:noWrap w:val="0"/>
            <w:vAlign w:val="center"/>
          </w:tcPr>
          <w:p w14:paraId="3E4EDF10">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eastAsia="zh-CN"/>
              </w:rPr>
            </w:pPr>
          </w:p>
        </w:tc>
        <w:tc>
          <w:tcPr>
            <w:tcW w:w="1680" w:type="dxa"/>
            <w:noWrap w:val="0"/>
            <w:vAlign w:val="center"/>
          </w:tcPr>
          <w:p w14:paraId="0A1141C2">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eastAsia="zh-CN"/>
              </w:rPr>
            </w:pPr>
          </w:p>
        </w:tc>
        <w:tc>
          <w:tcPr>
            <w:tcW w:w="1229" w:type="dxa"/>
            <w:noWrap w:val="0"/>
            <w:vAlign w:val="center"/>
          </w:tcPr>
          <w:p w14:paraId="6BFFD403">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eastAsia="zh-CN"/>
              </w:rPr>
            </w:pPr>
          </w:p>
        </w:tc>
      </w:tr>
      <w:tr w14:paraId="4C420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9" w:type="dxa"/>
            <w:noWrap w:val="0"/>
            <w:vAlign w:val="center"/>
          </w:tcPr>
          <w:p w14:paraId="38695221">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Times New Roman" w:eastAsia="宋体" w:cs="Times New Roman"/>
                <w:color w:val="000000"/>
                <w:sz w:val="24"/>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7</w:t>
            </w:r>
          </w:p>
        </w:tc>
        <w:tc>
          <w:tcPr>
            <w:tcW w:w="2542" w:type="dxa"/>
            <w:gridSpan w:val="2"/>
            <w:noWrap w:val="0"/>
            <w:vAlign w:val="center"/>
          </w:tcPr>
          <w:p w14:paraId="6D4B2A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电风扇</w:t>
            </w:r>
          </w:p>
        </w:tc>
        <w:tc>
          <w:tcPr>
            <w:tcW w:w="1178" w:type="dxa"/>
            <w:noWrap w:val="0"/>
            <w:vAlign w:val="center"/>
          </w:tcPr>
          <w:p w14:paraId="750205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178" w:type="dxa"/>
            <w:noWrap w:val="0"/>
            <w:vAlign w:val="center"/>
          </w:tcPr>
          <w:p w14:paraId="6ECE200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514" w:type="dxa"/>
            <w:noWrap w:val="0"/>
            <w:vAlign w:val="center"/>
          </w:tcPr>
          <w:p w14:paraId="491BD2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1500</w:t>
            </w:r>
          </w:p>
        </w:tc>
        <w:tc>
          <w:tcPr>
            <w:tcW w:w="1557" w:type="dxa"/>
            <w:noWrap w:val="0"/>
            <w:vAlign w:val="center"/>
          </w:tcPr>
          <w:p w14:paraId="48389E29">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eastAsia="zh-CN"/>
              </w:rPr>
            </w:pPr>
          </w:p>
        </w:tc>
        <w:tc>
          <w:tcPr>
            <w:tcW w:w="1680" w:type="dxa"/>
            <w:noWrap w:val="0"/>
            <w:vAlign w:val="center"/>
          </w:tcPr>
          <w:p w14:paraId="45E8C213">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eastAsia="zh-CN"/>
              </w:rPr>
            </w:pPr>
          </w:p>
        </w:tc>
        <w:tc>
          <w:tcPr>
            <w:tcW w:w="1229" w:type="dxa"/>
            <w:noWrap w:val="0"/>
            <w:vAlign w:val="center"/>
          </w:tcPr>
          <w:p w14:paraId="0C056947">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eastAsia="zh-CN"/>
              </w:rPr>
            </w:pPr>
          </w:p>
        </w:tc>
      </w:tr>
      <w:tr w14:paraId="66382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9" w:type="dxa"/>
            <w:noWrap w:val="0"/>
            <w:vAlign w:val="center"/>
          </w:tcPr>
          <w:p w14:paraId="13F49677">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Times New Roman" w:eastAsia="宋体" w:cs="Times New Roman"/>
                <w:color w:val="000000"/>
                <w:sz w:val="24"/>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8</w:t>
            </w:r>
          </w:p>
        </w:tc>
        <w:tc>
          <w:tcPr>
            <w:tcW w:w="2542" w:type="dxa"/>
            <w:gridSpan w:val="2"/>
            <w:noWrap w:val="0"/>
            <w:vAlign w:val="center"/>
          </w:tcPr>
          <w:p w14:paraId="46AA55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烧结多孔砖</w:t>
            </w:r>
          </w:p>
        </w:tc>
        <w:tc>
          <w:tcPr>
            <w:tcW w:w="1178" w:type="dxa"/>
            <w:noWrap w:val="0"/>
            <w:vAlign w:val="center"/>
          </w:tcPr>
          <w:p w14:paraId="26357F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178" w:type="dxa"/>
            <w:noWrap w:val="0"/>
            <w:vAlign w:val="center"/>
          </w:tcPr>
          <w:p w14:paraId="3AC4E32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514" w:type="dxa"/>
            <w:noWrap w:val="0"/>
            <w:vAlign w:val="center"/>
          </w:tcPr>
          <w:p w14:paraId="62AB45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c>
          <w:tcPr>
            <w:tcW w:w="1557" w:type="dxa"/>
            <w:noWrap w:val="0"/>
            <w:vAlign w:val="center"/>
          </w:tcPr>
          <w:p w14:paraId="3BD44F4B">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eastAsia="zh-CN"/>
              </w:rPr>
            </w:pPr>
          </w:p>
        </w:tc>
        <w:tc>
          <w:tcPr>
            <w:tcW w:w="1680" w:type="dxa"/>
            <w:noWrap w:val="0"/>
            <w:vAlign w:val="center"/>
          </w:tcPr>
          <w:p w14:paraId="079EF5C8">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eastAsia="zh-CN"/>
              </w:rPr>
            </w:pPr>
          </w:p>
        </w:tc>
        <w:tc>
          <w:tcPr>
            <w:tcW w:w="1229" w:type="dxa"/>
            <w:noWrap w:val="0"/>
            <w:vAlign w:val="center"/>
          </w:tcPr>
          <w:p w14:paraId="468362B9">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eastAsia="zh-CN"/>
              </w:rPr>
            </w:pPr>
          </w:p>
        </w:tc>
      </w:tr>
      <w:tr w14:paraId="20342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9" w:type="dxa"/>
            <w:noWrap w:val="0"/>
            <w:vAlign w:val="center"/>
          </w:tcPr>
          <w:p w14:paraId="651F718A">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eastAsia" w:ascii="宋体" w:hAnsi="Times New Roman" w:eastAsia="宋体" w:cs="Times New Roman"/>
                <w:color w:val="000000"/>
                <w:sz w:val="24"/>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9</w:t>
            </w:r>
          </w:p>
        </w:tc>
        <w:tc>
          <w:tcPr>
            <w:tcW w:w="2542" w:type="dxa"/>
            <w:gridSpan w:val="2"/>
            <w:noWrap w:val="0"/>
            <w:vAlign w:val="center"/>
          </w:tcPr>
          <w:p w14:paraId="3AC881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电热暖手器</w:t>
            </w:r>
          </w:p>
        </w:tc>
        <w:tc>
          <w:tcPr>
            <w:tcW w:w="1178" w:type="dxa"/>
            <w:noWrap w:val="0"/>
            <w:vAlign w:val="center"/>
          </w:tcPr>
          <w:p w14:paraId="621886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178" w:type="dxa"/>
            <w:noWrap w:val="0"/>
            <w:vAlign w:val="center"/>
          </w:tcPr>
          <w:p w14:paraId="0C569EC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514" w:type="dxa"/>
            <w:noWrap w:val="0"/>
            <w:vAlign w:val="center"/>
          </w:tcPr>
          <w:p w14:paraId="67E77B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1200</w:t>
            </w:r>
          </w:p>
        </w:tc>
        <w:tc>
          <w:tcPr>
            <w:tcW w:w="1557" w:type="dxa"/>
            <w:noWrap w:val="0"/>
            <w:vAlign w:val="center"/>
          </w:tcPr>
          <w:p w14:paraId="2D8AEE44">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eastAsia="zh-CN"/>
              </w:rPr>
            </w:pPr>
          </w:p>
        </w:tc>
        <w:tc>
          <w:tcPr>
            <w:tcW w:w="1680" w:type="dxa"/>
            <w:noWrap w:val="0"/>
            <w:vAlign w:val="center"/>
          </w:tcPr>
          <w:p w14:paraId="62B180A3">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eastAsia="zh-CN"/>
              </w:rPr>
            </w:pPr>
          </w:p>
        </w:tc>
        <w:tc>
          <w:tcPr>
            <w:tcW w:w="1229" w:type="dxa"/>
            <w:noWrap w:val="0"/>
            <w:vAlign w:val="center"/>
          </w:tcPr>
          <w:p w14:paraId="0C093436">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eastAsia="zh-CN"/>
              </w:rPr>
            </w:pPr>
          </w:p>
        </w:tc>
      </w:tr>
      <w:tr w14:paraId="7FFAA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9" w:type="dxa"/>
            <w:noWrap w:val="0"/>
            <w:vAlign w:val="center"/>
          </w:tcPr>
          <w:p w14:paraId="1CA95576">
            <w:pPr>
              <w:keepNext w:val="0"/>
              <w:keepLines w:val="0"/>
              <w:pageBreakBefore w:val="0"/>
              <w:widowControl/>
              <w:suppressLineNumbers w:val="0"/>
              <w:shd w:val="clear" w:color="auto" w:fill="auto"/>
              <w:kinsoku/>
              <w:wordWrap/>
              <w:overflowPunct/>
              <w:topLinePunct w:val="0"/>
              <w:autoSpaceDE/>
              <w:autoSpaceDN/>
              <w:bidi w:val="0"/>
              <w:adjustRightInd/>
              <w:snapToGrid w:val="0"/>
              <w:jc w:val="center"/>
              <w:textAlignment w:val="center"/>
              <w:rPr>
                <w:rFonts w:hint="default" w:ascii="宋体" w:hAnsi="Times New Roman" w:eastAsia="宋体" w:cs="Times New Roman"/>
                <w:color w:val="000000"/>
                <w:sz w:val="24"/>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10</w:t>
            </w:r>
          </w:p>
        </w:tc>
        <w:tc>
          <w:tcPr>
            <w:tcW w:w="2542" w:type="dxa"/>
            <w:gridSpan w:val="2"/>
            <w:noWrap w:val="0"/>
            <w:vAlign w:val="center"/>
          </w:tcPr>
          <w:p w14:paraId="2B53C4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电线电缆</w:t>
            </w:r>
          </w:p>
        </w:tc>
        <w:tc>
          <w:tcPr>
            <w:tcW w:w="1178" w:type="dxa"/>
            <w:noWrap w:val="0"/>
            <w:vAlign w:val="center"/>
          </w:tcPr>
          <w:p w14:paraId="304AA3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178" w:type="dxa"/>
            <w:noWrap w:val="0"/>
            <w:vAlign w:val="center"/>
          </w:tcPr>
          <w:p w14:paraId="532863E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514" w:type="dxa"/>
            <w:noWrap w:val="0"/>
            <w:vAlign w:val="center"/>
          </w:tcPr>
          <w:p w14:paraId="0438A6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c>
          <w:tcPr>
            <w:tcW w:w="1557" w:type="dxa"/>
            <w:noWrap w:val="0"/>
            <w:vAlign w:val="center"/>
          </w:tcPr>
          <w:p w14:paraId="3BED71B9">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eastAsia="zh-CN"/>
              </w:rPr>
            </w:pPr>
          </w:p>
        </w:tc>
        <w:tc>
          <w:tcPr>
            <w:tcW w:w="1680" w:type="dxa"/>
            <w:noWrap w:val="0"/>
            <w:vAlign w:val="center"/>
          </w:tcPr>
          <w:p w14:paraId="05B7DE99">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eastAsia="zh-CN"/>
              </w:rPr>
            </w:pPr>
          </w:p>
        </w:tc>
        <w:tc>
          <w:tcPr>
            <w:tcW w:w="1229" w:type="dxa"/>
            <w:noWrap w:val="0"/>
            <w:vAlign w:val="center"/>
          </w:tcPr>
          <w:p w14:paraId="1CF984B9">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r>
      <w:tr w14:paraId="7C265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9" w:type="dxa"/>
            <w:noWrap w:val="0"/>
            <w:vAlign w:val="center"/>
          </w:tcPr>
          <w:p w14:paraId="65E7032F">
            <w:pPr>
              <w:shd w:val="clear" w:color="auto" w:fill="auto"/>
              <w:autoSpaceDE w:val="0"/>
              <w:autoSpaceDN w:val="0"/>
              <w:spacing w:line="300" w:lineRule="auto"/>
              <w:jc w:val="center"/>
              <w:textAlignment w:val="bottom"/>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Times New Roman" w:eastAsia="宋体" w:cs="Times New Roman"/>
                <w:color w:val="000000"/>
                <w:sz w:val="24"/>
                <w:highlight w:val="none"/>
                <w:lang w:val="en-US" w:eastAsia="zh-CN"/>
              </w:rPr>
              <w:t>11</w:t>
            </w:r>
          </w:p>
        </w:tc>
        <w:tc>
          <w:tcPr>
            <w:tcW w:w="2542" w:type="dxa"/>
            <w:gridSpan w:val="2"/>
            <w:noWrap w:val="0"/>
            <w:vAlign w:val="center"/>
          </w:tcPr>
          <w:p w14:paraId="29356E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配装眼镜（老视成镜）</w:t>
            </w:r>
          </w:p>
        </w:tc>
        <w:tc>
          <w:tcPr>
            <w:tcW w:w="1178" w:type="dxa"/>
            <w:noWrap w:val="0"/>
            <w:vAlign w:val="center"/>
          </w:tcPr>
          <w:p w14:paraId="02E6213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178" w:type="dxa"/>
            <w:noWrap w:val="0"/>
            <w:vAlign w:val="center"/>
          </w:tcPr>
          <w:p w14:paraId="7CB58D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514" w:type="dxa"/>
            <w:noWrap w:val="0"/>
            <w:vAlign w:val="center"/>
          </w:tcPr>
          <w:p w14:paraId="03600B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1600</w:t>
            </w:r>
          </w:p>
        </w:tc>
        <w:tc>
          <w:tcPr>
            <w:tcW w:w="1557" w:type="dxa"/>
            <w:noWrap w:val="0"/>
            <w:vAlign w:val="center"/>
          </w:tcPr>
          <w:p w14:paraId="68BC3E1C">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eastAsia="zh-CN"/>
              </w:rPr>
            </w:pPr>
          </w:p>
        </w:tc>
        <w:tc>
          <w:tcPr>
            <w:tcW w:w="1680" w:type="dxa"/>
            <w:noWrap w:val="0"/>
            <w:vAlign w:val="center"/>
          </w:tcPr>
          <w:p w14:paraId="1FC368CA">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eastAsia="zh-CN"/>
              </w:rPr>
            </w:pPr>
          </w:p>
        </w:tc>
        <w:tc>
          <w:tcPr>
            <w:tcW w:w="1229" w:type="dxa"/>
            <w:noWrap w:val="0"/>
            <w:vAlign w:val="center"/>
          </w:tcPr>
          <w:p w14:paraId="6FC40F96">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r>
      <w:tr w14:paraId="5F154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9" w:type="dxa"/>
            <w:noWrap w:val="0"/>
            <w:vAlign w:val="center"/>
          </w:tcPr>
          <w:p w14:paraId="4312F285">
            <w:pPr>
              <w:shd w:val="clear" w:color="auto" w:fill="auto"/>
              <w:autoSpaceDE w:val="0"/>
              <w:autoSpaceDN w:val="0"/>
              <w:spacing w:line="300" w:lineRule="auto"/>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Times New Roman" w:eastAsia="宋体" w:cs="Times New Roman"/>
                <w:color w:val="000000"/>
                <w:sz w:val="24"/>
                <w:highlight w:val="none"/>
                <w:lang w:val="en-US" w:eastAsia="zh-CN"/>
              </w:rPr>
              <w:t>12</w:t>
            </w:r>
          </w:p>
        </w:tc>
        <w:tc>
          <w:tcPr>
            <w:tcW w:w="2542" w:type="dxa"/>
            <w:gridSpan w:val="2"/>
            <w:noWrap w:val="0"/>
            <w:vAlign w:val="center"/>
          </w:tcPr>
          <w:p w14:paraId="1AB9E2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塑料购物袋</w:t>
            </w:r>
          </w:p>
        </w:tc>
        <w:tc>
          <w:tcPr>
            <w:tcW w:w="1178" w:type="dxa"/>
            <w:noWrap w:val="0"/>
            <w:vAlign w:val="center"/>
          </w:tcPr>
          <w:p w14:paraId="6409EDF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178" w:type="dxa"/>
            <w:noWrap w:val="0"/>
            <w:vAlign w:val="center"/>
          </w:tcPr>
          <w:p w14:paraId="1CFF66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514" w:type="dxa"/>
            <w:noWrap w:val="0"/>
            <w:vAlign w:val="center"/>
          </w:tcPr>
          <w:p w14:paraId="0A3F19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w:t>
            </w:r>
          </w:p>
        </w:tc>
        <w:tc>
          <w:tcPr>
            <w:tcW w:w="1557" w:type="dxa"/>
            <w:noWrap w:val="0"/>
            <w:vAlign w:val="center"/>
          </w:tcPr>
          <w:p w14:paraId="250FCCEF">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eastAsia="zh-CN"/>
              </w:rPr>
            </w:pPr>
          </w:p>
        </w:tc>
        <w:tc>
          <w:tcPr>
            <w:tcW w:w="1680" w:type="dxa"/>
            <w:noWrap w:val="0"/>
            <w:vAlign w:val="center"/>
          </w:tcPr>
          <w:p w14:paraId="58B377EC">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eastAsia="zh-CN"/>
              </w:rPr>
            </w:pPr>
          </w:p>
        </w:tc>
        <w:tc>
          <w:tcPr>
            <w:tcW w:w="1229" w:type="dxa"/>
            <w:noWrap w:val="0"/>
            <w:vAlign w:val="center"/>
          </w:tcPr>
          <w:p w14:paraId="6AE0CBD5">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r>
      <w:tr w14:paraId="4E8D0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9" w:type="dxa"/>
            <w:noWrap w:val="0"/>
            <w:vAlign w:val="center"/>
          </w:tcPr>
          <w:p w14:paraId="4025157F">
            <w:pPr>
              <w:shd w:val="clear" w:color="auto" w:fill="auto"/>
              <w:autoSpaceDE w:val="0"/>
              <w:autoSpaceDN w:val="0"/>
              <w:spacing w:line="300" w:lineRule="auto"/>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Times New Roman" w:eastAsia="宋体" w:cs="Times New Roman"/>
                <w:color w:val="000000"/>
                <w:sz w:val="24"/>
                <w:highlight w:val="none"/>
                <w:lang w:val="en-US" w:eastAsia="zh-CN"/>
              </w:rPr>
              <w:t>13</w:t>
            </w:r>
          </w:p>
        </w:tc>
        <w:tc>
          <w:tcPr>
            <w:tcW w:w="2542" w:type="dxa"/>
            <w:gridSpan w:val="2"/>
            <w:noWrap w:val="0"/>
            <w:vAlign w:val="center"/>
          </w:tcPr>
          <w:p w14:paraId="071E37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农用地膜</w:t>
            </w:r>
          </w:p>
        </w:tc>
        <w:tc>
          <w:tcPr>
            <w:tcW w:w="1178" w:type="dxa"/>
            <w:noWrap w:val="0"/>
            <w:vAlign w:val="center"/>
          </w:tcPr>
          <w:p w14:paraId="5A14733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178" w:type="dxa"/>
            <w:noWrap w:val="0"/>
            <w:vAlign w:val="center"/>
          </w:tcPr>
          <w:p w14:paraId="551DB7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514" w:type="dxa"/>
            <w:noWrap w:val="0"/>
            <w:vAlign w:val="center"/>
          </w:tcPr>
          <w:p w14:paraId="054285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w:t>
            </w:r>
          </w:p>
        </w:tc>
        <w:tc>
          <w:tcPr>
            <w:tcW w:w="1557" w:type="dxa"/>
            <w:noWrap w:val="0"/>
            <w:vAlign w:val="center"/>
          </w:tcPr>
          <w:p w14:paraId="79D99B59">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eastAsia="zh-CN"/>
              </w:rPr>
            </w:pPr>
          </w:p>
        </w:tc>
        <w:tc>
          <w:tcPr>
            <w:tcW w:w="1680" w:type="dxa"/>
            <w:noWrap w:val="0"/>
            <w:vAlign w:val="center"/>
          </w:tcPr>
          <w:p w14:paraId="3A0F88F2">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eastAsia="zh-CN"/>
              </w:rPr>
            </w:pPr>
          </w:p>
        </w:tc>
        <w:tc>
          <w:tcPr>
            <w:tcW w:w="1229" w:type="dxa"/>
            <w:noWrap w:val="0"/>
            <w:vAlign w:val="center"/>
          </w:tcPr>
          <w:p w14:paraId="3A796E9B">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r>
      <w:tr w14:paraId="1C4DE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9" w:type="dxa"/>
            <w:noWrap w:val="0"/>
            <w:vAlign w:val="center"/>
          </w:tcPr>
          <w:p w14:paraId="4F584064">
            <w:pPr>
              <w:shd w:val="clear" w:color="auto" w:fill="auto"/>
              <w:autoSpaceDE w:val="0"/>
              <w:autoSpaceDN w:val="0"/>
              <w:spacing w:line="300" w:lineRule="auto"/>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Times New Roman" w:eastAsia="宋体" w:cs="Times New Roman"/>
                <w:color w:val="000000"/>
                <w:sz w:val="24"/>
                <w:highlight w:val="none"/>
                <w:lang w:val="en-US" w:eastAsia="zh-CN"/>
              </w:rPr>
              <w:t>14</w:t>
            </w:r>
          </w:p>
        </w:tc>
        <w:tc>
          <w:tcPr>
            <w:tcW w:w="2542" w:type="dxa"/>
            <w:gridSpan w:val="2"/>
            <w:noWrap w:val="0"/>
            <w:vAlign w:val="center"/>
          </w:tcPr>
          <w:p w14:paraId="3E4B9C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车用汽油</w:t>
            </w:r>
          </w:p>
        </w:tc>
        <w:tc>
          <w:tcPr>
            <w:tcW w:w="1178" w:type="dxa"/>
            <w:noWrap w:val="0"/>
            <w:vAlign w:val="center"/>
          </w:tcPr>
          <w:p w14:paraId="056C27D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178" w:type="dxa"/>
            <w:noWrap w:val="0"/>
            <w:vAlign w:val="center"/>
          </w:tcPr>
          <w:p w14:paraId="5690F8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514" w:type="dxa"/>
            <w:noWrap w:val="0"/>
            <w:vAlign w:val="center"/>
          </w:tcPr>
          <w:p w14:paraId="4CD8DF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w:t>
            </w:r>
          </w:p>
        </w:tc>
        <w:tc>
          <w:tcPr>
            <w:tcW w:w="1557" w:type="dxa"/>
            <w:noWrap w:val="0"/>
            <w:vAlign w:val="center"/>
          </w:tcPr>
          <w:p w14:paraId="6E25910A">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eastAsia="zh-CN"/>
              </w:rPr>
            </w:pPr>
          </w:p>
        </w:tc>
        <w:tc>
          <w:tcPr>
            <w:tcW w:w="1680" w:type="dxa"/>
            <w:noWrap w:val="0"/>
            <w:vAlign w:val="center"/>
          </w:tcPr>
          <w:p w14:paraId="54AC66A5">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eastAsia="zh-CN"/>
              </w:rPr>
            </w:pPr>
          </w:p>
        </w:tc>
        <w:tc>
          <w:tcPr>
            <w:tcW w:w="1229" w:type="dxa"/>
            <w:noWrap w:val="0"/>
            <w:vAlign w:val="center"/>
          </w:tcPr>
          <w:p w14:paraId="4F97D199">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r>
      <w:tr w14:paraId="01B47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9" w:type="dxa"/>
            <w:noWrap w:val="0"/>
            <w:vAlign w:val="center"/>
          </w:tcPr>
          <w:p w14:paraId="5DD67227">
            <w:pPr>
              <w:shd w:val="clear" w:color="auto" w:fill="auto"/>
              <w:autoSpaceDE w:val="0"/>
              <w:autoSpaceDN w:val="0"/>
              <w:spacing w:line="300" w:lineRule="auto"/>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Times New Roman" w:eastAsia="宋体" w:cs="Times New Roman"/>
                <w:color w:val="000000"/>
                <w:sz w:val="24"/>
                <w:highlight w:val="none"/>
                <w:lang w:val="en-US" w:eastAsia="zh-CN"/>
              </w:rPr>
              <w:t>15</w:t>
            </w:r>
          </w:p>
        </w:tc>
        <w:tc>
          <w:tcPr>
            <w:tcW w:w="2542" w:type="dxa"/>
            <w:gridSpan w:val="2"/>
            <w:noWrap w:val="0"/>
            <w:vAlign w:val="center"/>
          </w:tcPr>
          <w:p w14:paraId="16DAF1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车用柴油</w:t>
            </w:r>
          </w:p>
        </w:tc>
        <w:tc>
          <w:tcPr>
            <w:tcW w:w="1178" w:type="dxa"/>
            <w:noWrap w:val="0"/>
            <w:vAlign w:val="center"/>
          </w:tcPr>
          <w:p w14:paraId="35B15DF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178" w:type="dxa"/>
            <w:noWrap w:val="0"/>
            <w:vAlign w:val="center"/>
          </w:tcPr>
          <w:p w14:paraId="130573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514" w:type="dxa"/>
            <w:noWrap w:val="0"/>
            <w:vAlign w:val="center"/>
          </w:tcPr>
          <w:p w14:paraId="65ADAA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w:t>
            </w:r>
          </w:p>
        </w:tc>
        <w:tc>
          <w:tcPr>
            <w:tcW w:w="1557" w:type="dxa"/>
            <w:noWrap w:val="0"/>
            <w:vAlign w:val="center"/>
          </w:tcPr>
          <w:p w14:paraId="3BC2023C">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eastAsia="zh-CN"/>
              </w:rPr>
            </w:pPr>
          </w:p>
        </w:tc>
        <w:tc>
          <w:tcPr>
            <w:tcW w:w="1680" w:type="dxa"/>
            <w:noWrap w:val="0"/>
            <w:vAlign w:val="center"/>
          </w:tcPr>
          <w:p w14:paraId="156C048D">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eastAsia="zh-CN"/>
              </w:rPr>
            </w:pPr>
          </w:p>
        </w:tc>
        <w:tc>
          <w:tcPr>
            <w:tcW w:w="1229" w:type="dxa"/>
            <w:noWrap w:val="0"/>
            <w:vAlign w:val="center"/>
          </w:tcPr>
          <w:p w14:paraId="52157466">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r>
      <w:tr w14:paraId="1ADEB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9" w:type="dxa"/>
            <w:noWrap w:val="0"/>
            <w:vAlign w:val="center"/>
          </w:tcPr>
          <w:p w14:paraId="6FBF82D4">
            <w:pPr>
              <w:shd w:val="clear" w:color="auto" w:fill="auto"/>
              <w:autoSpaceDE w:val="0"/>
              <w:autoSpaceDN w:val="0"/>
              <w:spacing w:line="300" w:lineRule="auto"/>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Times New Roman" w:eastAsia="宋体" w:cs="Times New Roman"/>
                <w:color w:val="000000"/>
                <w:sz w:val="24"/>
                <w:highlight w:val="none"/>
                <w:lang w:val="en-US" w:eastAsia="zh-CN"/>
              </w:rPr>
              <w:t>16</w:t>
            </w:r>
          </w:p>
        </w:tc>
        <w:tc>
          <w:tcPr>
            <w:tcW w:w="2542" w:type="dxa"/>
            <w:gridSpan w:val="2"/>
            <w:noWrap w:val="0"/>
            <w:vAlign w:val="center"/>
          </w:tcPr>
          <w:p w14:paraId="011A82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车用尿素水溶液</w:t>
            </w:r>
          </w:p>
        </w:tc>
        <w:tc>
          <w:tcPr>
            <w:tcW w:w="1178" w:type="dxa"/>
            <w:noWrap w:val="0"/>
            <w:vAlign w:val="center"/>
          </w:tcPr>
          <w:p w14:paraId="7604293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178" w:type="dxa"/>
            <w:noWrap w:val="0"/>
            <w:vAlign w:val="center"/>
          </w:tcPr>
          <w:p w14:paraId="4294DC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514" w:type="dxa"/>
            <w:noWrap w:val="0"/>
            <w:vAlign w:val="center"/>
          </w:tcPr>
          <w:p w14:paraId="6EDE08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w:t>
            </w:r>
          </w:p>
        </w:tc>
        <w:tc>
          <w:tcPr>
            <w:tcW w:w="1557" w:type="dxa"/>
            <w:noWrap w:val="0"/>
            <w:vAlign w:val="center"/>
          </w:tcPr>
          <w:p w14:paraId="387EC85D">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eastAsia="zh-CN"/>
              </w:rPr>
            </w:pPr>
          </w:p>
        </w:tc>
        <w:tc>
          <w:tcPr>
            <w:tcW w:w="1680" w:type="dxa"/>
            <w:noWrap w:val="0"/>
            <w:vAlign w:val="center"/>
          </w:tcPr>
          <w:p w14:paraId="7A8679DB">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eastAsia="zh-CN"/>
              </w:rPr>
            </w:pPr>
          </w:p>
        </w:tc>
        <w:tc>
          <w:tcPr>
            <w:tcW w:w="1229" w:type="dxa"/>
            <w:noWrap w:val="0"/>
            <w:vAlign w:val="center"/>
          </w:tcPr>
          <w:p w14:paraId="4C392DA8">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r>
      <w:tr w14:paraId="23253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9" w:type="dxa"/>
            <w:noWrap w:val="0"/>
            <w:vAlign w:val="center"/>
          </w:tcPr>
          <w:p w14:paraId="43F0C982">
            <w:pPr>
              <w:shd w:val="clear" w:color="auto" w:fill="auto"/>
              <w:autoSpaceDE w:val="0"/>
              <w:autoSpaceDN w:val="0"/>
              <w:spacing w:line="300" w:lineRule="auto"/>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Times New Roman" w:eastAsia="宋体" w:cs="Times New Roman"/>
                <w:color w:val="000000"/>
                <w:sz w:val="24"/>
                <w:highlight w:val="none"/>
                <w:lang w:val="en-US" w:eastAsia="zh-CN"/>
              </w:rPr>
              <w:t>17</w:t>
            </w:r>
          </w:p>
        </w:tc>
        <w:tc>
          <w:tcPr>
            <w:tcW w:w="2542" w:type="dxa"/>
            <w:gridSpan w:val="2"/>
            <w:noWrap w:val="0"/>
            <w:vAlign w:val="center"/>
          </w:tcPr>
          <w:p w14:paraId="25A3EA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电热暖手器</w:t>
            </w:r>
          </w:p>
        </w:tc>
        <w:tc>
          <w:tcPr>
            <w:tcW w:w="1178" w:type="dxa"/>
            <w:noWrap w:val="0"/>
            <w:vAlign w:val="center"/>
          </w:tcPr>
          <w:p w14:paraId="56EEF25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178" w:type="dxa"/>
            <w:noWrap w:val="0"/>
            <w:vAlign w:val="center"/>
          </w:tcPr>
          <w:p w14:paraId="4BE912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514" w:type="dxa"/>
            <w:noWrap w:val="0"/>
            <w:vAlign w:val="center"/>
          </w:tcPr>
          <w:p w14:paraId="7B4145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1200</w:t>
            </w:r>
          </w:p>
        </w:tc>
        <w:tc>
          <w:tcPr>
            <w:tcW w:w="1557" w:type="dxa"/>
            <w:noWrap w:val="0"/>
            <w:vAlign w:val="center"/>
          </w:tcPr>
          <w:p w14:paraId="45FD69C6">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eastAsia="zh-CN"/>
              </w:rPr>
            </w:pPr>
          </w:p>
        </w:tc>
        <w:tc>
          <w:tcPr>
            <w:tcW w:w="1680" w:type="dxa"/>
            <w:noWrap w:val="0"/>
            <w:vAlign w:val="center"/>
          </w:tcPr>
          <w:p w14:paraId="293991D8">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eastAsia="zh-CN"/>
              </w:rPr>
            </w:pPr>
          </w:p>
        </w:tc>
        <w:tc>
          <w:tcPr>
            <w:tcW w:w="1229" w:type="dxa"/>
            <w:noWrap w:val="0"/>
            <w:vAlign w:val="center"/>
          </w:tcPr>
          <w:p w14:paraId="4FE1800A">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r>
      <w:tr w14:paraId="104CC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9" w:type="dxa"/>
            <w:noWrap w:val="0"/>
            <w:vAlign w:val="center"/>
          </w:tcPr>
          <w:p w14:paraId="37EBE4C2">
            <w:pPr>
              <w:shd w:val="clear" w:color="auto" w:fill="auto"/>
              <w:autoSpaceDE w:val="0"/>
              <w:autoSpaceDN w:val="0"/>
              <w:spacing w:line="300" w:lineRule="auto"/>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Times New Roman" w:eastAsia="宋体" w:cs="Times New Roman"/>
                <w:color w:val="000000"/>
                <w:sz w:val="24"/>
                <w:highlight w:val="none"/>
                <w:lang w:val="en-US" w:eastAsia="zh-CN"/>
              </w:rPr>
              <w:t>18</w:t>
            </w:r>
          </w:p>
        </w:tc>
        <w:tc>
          <w:tcPr>
            <w:tcW w:w="2542" w:type="dxa"/>
            <w:gridSpan w:val="2"/>
            <w:noWrap w:val="0"/>
            <w:vAlign w:val="center"/>
          </w:tcPr>
          <w:p w14:paraId="50D85B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皮肤及毛发护理器具</w:t>
            </w:r>
          </w:p>
        </w:tc>
        <w:tc>
          <w:tcPr>
            <w:tcW w:w="1178" w:type="dxa"/>
            <w:noWrap w:val="0"/>
            <w:vAlign w:val="center"/>
          </w:tcPr>
          <w:p w14:paraId="4E261A9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178" w:type="dxa"/>
            <w:noWrap w:val="0"/>
            <w:vAlign w:val="center"/>
          </w:tcPr>
          <w:p w14:paraId="679A67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514" w:type="dxa"/>
            <w:noWrap w:val="0"/>
            <w:vAlign w:val="center"/>
          </w:tcPr>
          <w:p w14:paraId="04F927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1200</w:t>
            </w:r>
          </w:p>
        </w:tc>
        <w:tc>
          <w:tcPr>
            <w:tcW w:w="1557" w:type="dxa"/>
            <w:noWrap w:val="0"/>
            <w:vAlign w:val="center"/>
          </w:tcPr>
          <w:p w14:paraId="4BAED62C">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eastAsia="zh-CN"/>
              </w:rPr>
            </w:pPr>
          </w:p>
        </w:tc>
        <w:tc>
          <w:tcPr>
            <w:tcW w:w="1680" w:type="dxa"/>
            <w:noWrap w:val="0"/>
            <w:vAlign w:val="center"/>
          </w:tcPr>
          <w:p w14:paraId="34A41615">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eastAsia="zh-CN"/>
              </w:rPr>
            </w:pPr>
          </w:p>
        </w:tc>
        <w:tc>
          <w:tcPr>
            <w:tcW w:w="1229" w:type="dxa"/>
            <w:noWrap w:val="0"/>
            <w:vAlign w:val="center"/>
          </w:tcPr>
          <w:p w14:paraId="7FCDE373">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r>
      <w:tr w14:paraId="48324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9" w:type="dxa"/>
            <w:noWrap w:val="0"/>
            <w:vAlign w:val="center"/>
          </w:tcPr>
          <w:p w14:paraId="2F90DCC6">
            <w:pPr>
              <w:shd w:val="clear" w:color="auto" w:fill="auto"/>
              <w:autoSpaceDE w:val="0"/>
              <w:autoSpaceDN w:val="0"/>
              <w:spacing w:line="300" w:lineRule="auto"/>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Times New Roman" w:eastAsia="宋体" w:cs="Times New Roman"/>
                <w:color w:val="000000"/>
                <w:sz w:val="24"/>
                <w:highlight w:val="none"/>
                <w:lang w:val="en-US" w:eastAsia="zh-CN"/>
              </w:rPr>
              <w:t>19</w:t>
            </w:r>
          </w:p>
        </w:tc>
        <w:tc>
          <w:tcPr>
            <w:tcW w:w="2542" w:type="dxa"/>
            <w:gridSpan w:val="2"/>
            <w:noWrap w:val="0"/>
            <w:vAlign w:val="center"/>
          </w:tcPr>
          <w:p w14:paraId="5B7C33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电风扇</w:t>
            </w:r>
          </w:p>
        </w:tc>
        <w:tc>
          <w:tcPr>
            <w:tcW w:w="1178" w:type="dxa"/>
            <w:noWrap w:val="0"/>
            <w:vAlign w:val="center"/>
          </w:tcPr>
          <w:p w14:paraId="0F08FCF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178" w:type="dxa"/>
            <w:noWrap w:val="0"/>
            <w:vAlign w:val="center"/>
          </w:tcPr>
          <w:p w14:paraId="68A040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514" w:type="dxa"/>
            <w:noWrap w:val="0"/>
            <w:vAlign w:val="center"/>
          </w:tcPr>
          <w:p w14:paraId="55FC97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1200</w:t>
            </w:r>
          </w:p>
        </w:tc>
        <w:tc>
          <w:tcPr>
            <w:tcW w:w="1557" w:type="dxa"/>
            <w:noWrap w:val="0"/>
            <w:vAlign w:val="center"/>
          </w:tcPr>
          <w:p w14:paraId="669C7E61">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eastAsia="zh-CN"/>
              </w:rPr>
            </w:pPr>
          </w:p>
        </w:tc>
        <w:tc>
          <w:tcPr>
            <w:tcW w:w="1680" w:type="dxa"/>
            <w:noWrap w:val="0"/>
            <w:vAlign w:val="center"/>
          </w:tcPr>
          <w:p w14:paraId="39C8DDA2">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eastAsia="zh-CN"/>
              </w:rPr>
            </w:pPr>
          </w:p>
        </w:tc>
        <w:tc>
          <w:tcPr>
            <w:tcW w:w="1229" w:type="dxa"/>
            <w:noWrap w:val="0"/>
            <w:vAlign w:val="center"/>
          </w:tcPr>
          <w:p w14:paraId="006DE3B6">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r>
      <w:tr w14:paraId="03543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9" w:type="dxa"/>
            <w:noWrap w:val="0"/>
            <w:vAlign w:val="center"/>
          </w:tcPr>
          <w:p w14:paraId="565CF2D7">
            <w:pPr>
              <w:shd w:val="clear" w:color="auto" w:fill="auto"/>
              <w:autoSpaceDE w:val="0"/>
              <w:autoSpaceDN w:val="0"/>
              <w:spacing w:line="300" w:lineRule="auto"/>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Times New Roman" w:eastAsia="宋体" w:cs="Times New Roman"/>
                <w:color w:val="000000"/>
                <w:sz w:val="24"/>
                <w:highlight w:val="none"/>
                <w:lang w:val="en-US" w:eastAsia="zh-CN"/>
              </w:rPr>
              <w:t>20</w:t>
            </w:r>
          </w:p>
        </w:tc>
        <w:tc>
          <w:tcPr>
            <w:tcW w:w="2542" w:type="dxa"/>
            <w:gridSpan w:val="2"/>
            <w:noWrap w:val="0"/>
            <w:vAlign w:val="center"/>
          </w:tcPr>
          <w:p w14:paraId="79D36A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热水壶</w:t>
            </w:r>
          </w:p>
        </w:tc>
        <w:tc>
          <w:tcPr>
            <w:tcW w:w="1178" w:type="dxa"/>
            <w:noWrap w:val="0"/>
            <w:vAlign w:val="center"/>
          </w:tcPr>
          <w:p w14:paraId="748B57A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178" w:type="dxa"/>
            <w:noWrap w:val="0"/>
            <w:vAlign w:val="center"/>
          </w:tcPr>
          <w:p w14:paraId="7D6A77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514" w:type="dxa"/>
            <w:noWrap w:val="0"/>
            <w:vAlign w:val="center"/>
          </w:tcPr>
          <w:p w14:paraId="7118C0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1200</w:t>
            </w:r>
          </w:p>
        </w:tc>
        <w:tc>
          <w:tcPr>
            <w:tcW w:w="1557" w:type="dxa"/>
            <w:noWrap w:val="0"/>
            <w:vAlign w:val="center"/>
          </w:tcPr>
          <w:p w14:paraId="25375379">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eastAsia="zh-CN"/>
              </w:rPr>
            </w:pPr>
          </w:p>
        </w:tc>
        <w:tc>
          <w:tcPr>
            <w:tcW w:w="1680" w:type="dxa"/>
            <w:noWrap w:val="0"/>
            <w:vAlign w:val="center"/>
          </w:tcPr>
          <w:p w14:paraId="79D51DE6">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eastAsia="zh-CN"/>
              </w:rPr>
            </w:pPr>
          </w:p>
        </w:tc>
        <w:tc>
          <w:tcPr>
            <w:tcW w:w="1229" w:type="dxa"/>
            <w:noWrap w:val="0"/>
            <w:vAlign w:val="center"/>
          </w:tcPr>
          <w:p w14:paraId="71530855">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r>
      <w:tr w14:paraId="1C917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9" w:type="dxa"/>
            <w:noWrap w:val="0"/>
            <w:vAlign w:val="center"/>
          </w:tcPr>
          <w:p w14:paraId="01D6E61A">
            <w:pPr>
              <w:shd w:val="clear" w:color="auto" w:fill="auto"/>
              <w:autoSpaceDE w:val="0"/>
              <w:autoSpaceDN w:val="0"/>
              <w:spacing w:line="300" w:lineRule="auto"/>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Times New Roman" w:eastAsia="宋体" w:cs="Times New Roman"/>
                <w:color w:val="000000"/>
                <w:sz w:val="24"/>
                <w:highlight w:val="none"/>
                <w:lang w:val="en-US" w:eastAsia="zh-CN"/>
              </w:rPr>
              <w:t>21</w:t>
            </w:r>
          </w:p>
        </w:tc>
        <w:tc>
          <w:tcPr>
            <w:tcW w:w="2542" w:type="dxa"/>
            <w:gridSpan w:val="2"/>
            <w:noWrap w:val="0"/>
            <w:vAlign w:val="center"/>
          </w:tcPr>
          <w:p w14:paraId="456A62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灭虫器</w:t>
            </w:r>
          </w:p>
        </w:tc>
        <w:tc>
          <w:tcPr>
            <w:tcW w:w="1178" w:type="dxa"/>
            <w:noWrap w:val="0"/>
            <w:vAlign w:val="center"/>
          </w:tcPr>
          <w:p w14:paraId="51BD728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178" w:type="dxa"/>
            <w:noWrap w:val="0"/>
            <w:vAlign w:val="center"/>
          </w:tcPr>
          <w:p w14:paraId="6873AC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514" w:type="dxa"/>
            <w:noWrap w:val="0"/>
            <w:vAlign w:val="center"/>
          </w:tcPr>
          <w:p w14:paraId="4A6DAD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1200</w:t>
            </w:r>
          </w:p>
        </w:tc>
        <w:tc>
          <w:tcPr>
            <w:tcW w:w="1557" w:type="dxa"/>
            <w:noWrap w:val="0"/>
            <w:vAlign w:val="center"/>
          </w:tcPr>
          <w:p w14:paraId="6DCD71B0">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eastAsia="zh-CN"/>
              </w:rPr>
            </w:pPr>
          </w:p>
        </w:tc>
        <w:tc>
          <w:tcPr>
            <w:tcW w:w="1680" w:type="dxa"/>
            <w:noWrap w:val="0"/>
            <w:vAlign w:val="center"/>
          </w:tcPr>
          <w:p w14:paraId="364C6D72">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eastAsia="zh-CN"/>
              </w:rPr>
            </w:pPr>
          </w:p>
        </w:tc>
        <w:tc>
          <w:tcPr>
            <w:tcW w:w="1229" w:type="dxa"/>
            <w:noWrap w:val="0"/>
            <w:vAlign w:val="center"/>
          </w:tcPr>
          <w:p w14:paraId="6E05A348">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r>
      <w:tr w14:paraId="60B72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9" w:type="dxa"/>
            <w:noWrap w:val="0"/>
            <w:vAlign w:val="center"/>
          </w:tcPr>
          <w:p w14:paraId="6E7973E8">
            <w:pPr>
              <w:shd w:val="clear" w:color="auto" w:fill="auto"/>
              <w:autoSpaceDE w:val="0"/>
              <w:autoSpaceDN w:val="0"/>
              <w:spacing w:line="300" w:lineRule="auto"/>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Times New Roman" w:eastAsia="宋体" w:cs="Times New Roman"/>
                <w:color w:val="000000"/>
                <w:sz w:val="24"/>
                <w:highlight w:val="none"/>
                <w:lang w:val="en-US" w:eastAsia="zh-CN"/>
              </w:rPr>
              <w:t>22</w:t>
            </w:r>
          </w:p>
        </w:tc>
        <w:tc>
          <w:tcPr>
            <w:tcW w:w="2542" w:type="dxa"/>
            <w:gridSpan w:val="2"/>
            <w:noWrap w:val="0"/>
            <w:vAlign w:val="center"/>
          </w:tcPr>
          <w:p w14:paraId="5569E7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室内加热器</w:t>
            </w:r>
          </w:p>
        </w:tc>
        <w:tc>
          <w:tcPr>
            <w:tcW w:w="1178" w:type="dxa"/>
            <w:noWrap w:val="0"/>
            <w:vAlign w:val="center"/>
          </w:tcPr>
          <w:p w14:paraId="0AC4779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178" w:type="dxa"/>
            <w:noWrap w:val="0"/>
            <w:vAlign w:val="center"/>
          </w:tcPr>
          <w:p w14:paraId="4C6807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514" w:type="dxa"/>
            <w:noWrap w:val="0"/>
            <w:vAlign w:val="center"/>
          </w:tcPr>
          <w:p w14:paraId="531459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1200</w:t>
            </w:r>
          </w:p>
        </w:tc>
        <w:tc>
          <w:tcPr>
            <w:tcW w:w="1557" w:type="dxa"/>
            <w:noWrap w:val="0"/>
            <w:vAlign w:val="center"/>
          </w:tcPr>
          <w:p w14:paraId="5F57BA44">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eastAsia="zh-CN"/>
              </w:rPr>
            </w:pPr>
          </w:p>
        </w:tc>
        <w:tc>
          <w:tcPr>
            <w:tcW w:w="1680" w:type="dxa"/>
            <w:noWrap w:val="0"/>
            <w:vAlign w:val="center"/>
          </w:tcPr>
          <w:p w14:paraId="3E635E1B">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eastAsia="zh-CN"/>
              </w:rPr>
            </w:pPr>
          </w:p>
        </w:tc>
        <w:tc>
          <w:tcPr>
            <w:tcW w:w="1229" w:type="dxa"/>
            <w:noWrap w:val="0"/>
            <w:vAlign w:val="center"/>
          </w:tcPr>
          <w:p w14:paraId="023B3662">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r>
      <w:tr w14:paraId="2A858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9" w:type="dxa"/>
            <w:noWrap w:val="0"/>
            <w:vAlign w:val="center"/>
          </w:tcPr>
          <w:p w14:paraId="648194F7">
            <w:pPr>
              <w:shd w:val="clear" w:color="auto" w:fill="auto"/>
              <w:autoSpaceDE w:val="0"/>
              <w:autoSpaceDN w:val="0"/>
              <w:spacing w:line="300" w:lineRule="auto"/>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Times New Roman" w:eastAsia="宋体" w:cs="Times New Roman"/>
                <w:color w:val="000000"/>
                <w:sz w:val="24"/>
                <w:highlight w:val="none"/>
                <w:lang w:val="en-US" w:eastAsia="zh-CN"/>
              </w:rPr>
              <w:t>23</w:t>
            </w:r>
          </w:p>
        </w:tc>
        <w:tc>
          <w:tcPr>
            <w:tcW w:w="2542" w:type="dxa"/>
            <w:gridSpan w:val="2"/>
            <w:noWrap w:val="0"/>
            <w:vAlign w:val="center"/>
          </w:tcPr>
          <w:p w14:paraId="562B96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电动工具（电钻、电锤）</w:t>
            </w:r>
          </w:p>
        </w:tc>
        <w:tc>
          <w:tcPr>
            <w:tcW w:w="1178" w:type="dxa"/>
            <w:noWrap w:val="0"/>
            <w:vAlign w:val="center"/>
          </w:tcPr>
          <w:p w14:paraId="762E3BE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178" w:type="dxa"/>
            <w:noWrap w:val="0"/>
            <w:vAlign w:val="center"/>
          </w:tcPr>
          <w:p w14:paraId="7C47D0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514" w:type="dxa"/>
            <w:noWrap w:val="0"/>
            <w:vAlign w:val="center"/>
          </w:tcPr>
          <w:p w14:paraId="7019F6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1200</w:t>
            </w:r>
          </w:p>
        </w:tc>
        <w:tc>
          <w:tcPr>
            <w:tcW w:w="1557" w:type="dxa"/>
            <w:noWrap w:val="0"/>
            <w:vAlign w:val="center"/>
          </w:tcPr>
          <w:p w14:paraId="3F848995">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eastAsia="zh-CN"/>
              </w:rPr>
            </w:pPr>
          </w:p>
        </w:tc>
        <w:tc>
          <w:tcPr>
            <w:tcW w:w="1680" w:type="dxa"/>
            <w:noWrap w:val="0"/>
            <w:vAlign w:val="center"/>
          </w:tcPr>
          <w:p w14:paraId="114980F9">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eastAsia="zh-CN"/>
              </w:rPr>
            </w:pPr>
          </w:p>
        </w:tc>
        <w:tc>
          <w:tcPr>
            <w:tcW w:w="1229" w:type="dxa"/>
            <w:noWrap w:val="0"/>
            <w:vAlign w:val="center"/>
          </w:tcPr>
          <w:p w14:paraId="54B3852B">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r>
      <w:tr w14:paraId="7DAAD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9" w:type="dxa"/>
            <w:noWrap w:val="0"/>
            <w:vAlign w:val="center"/>
          </w:tcPr>
          <w:p w14:paraId="417CBA56">
            <w:pPr>
              <w:shd w:val="clear" w:color="auto" w:fill="auto"/>
              <w:autoSpaceDE w:val="0"/>
              <w:autoSpaceDN w:val="0"/>
              <w:spacing w:line="300" w:lineRule="auto"/>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Times New Roman" w:eastAsia="宋体" w:cs="Times New Roman"/>
                <w:color w:val="000000"/>
                <w:sz w:val="24"/>
                <w:highlight w:val="none"/>
                <w:lang w:val="en-US" w:eastAsia="zh-CN"/>
              </w:rPr>
              <w:t>24</w:t>
            </w:r>
          </w:p>
        </w:tc>
        <w:tc>
          <w:tcPr>
            <w:tcW w:w="2542" w:type="dxa"/>
            <w:gridSpan w:val="2"/>
            <w:noWrap w:val="0"/>
            <w:vAlign w:val="center"/>
          </w:tcPr>
          <w:p w14:paraId="1507F8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电线电缆</w:t>
            </w:r>
          </w:p>
        </w:tc>
        <w:tc>
          <w:tcPr>
            <w:tcW w:w="1178" w:type="dxa"/>
            <w:noWrap w:val="0"/>
            <w:vAlign w:val="center"/>
          </w:tcPr>
          <w:p w14:paraId="2E87F61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178" w:type="dxa"/>
            <w:noWrap w:val="0"/>
            <w:vAlign w:val="center"/>
          </w:tcPr>
          <w:p w14:paraId="3CA409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514" w:type="dxa"/>
            <w:noWrap w:val="0"/>
            <w:vAlign w:val="center"/>
          </w:tcPr>
          <w:p w14:paraId="236439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1300</w:t>
            </w:r>
          </w:p>
        </w:tc>
        <w:tc>
          <w:tcPr>
            <w:tcW w:w="1557" w:type="dxa"/>
            <w:noWrap w:val="0"/>
            <w:vAlign w:val="center"/>
          </w:tcPr>
          <w:p w14:paraId="073CC68C">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eastAsia="zh-CN"/>
              </w:rPr>
            </w:pPr>
          </w:p>
        </w:tc>
        <w:tc>
          <w:tcPr>
            <w:tcW w:w="1680" w:type="dxa"/>
            <w:noWrap w:val="0"/>
            <w:vAlign w:val="center"/>
          </w:tcPr>
          <w:p w14:paraId="01322500">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eastAsia="zh-CN"/>
              </w:rPr>
            </w:pPr>
          </w:p>
        </w:tc>
        <w:tc>
          <w:tcPr>
            <w:tcW w:w="1229" w:type="dxa"/>
            <w:noWrap w:val="0"/>
            <w:vAlign w:val="center"/>
          </w:tcPr>
          <w:p w14:paraId="1315FA4E">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r>
      <w:tr w14:paraId="14629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9" w:type="dxa"/>
            <w:noWrap w:val="0"/>
            <w:vAlign w:val="center"/>
          </w:tcPr>
          <w:p w14:paraId="47A7DF21">
            <w:pPr>
              <w:shd w:val="clear" w:color="auto" w:fill="auto"/>
              <w:autoSpaceDE w:val="0"/>
              <w:autoSpaceDN w:val="0"/>
              <w:spacing w:line="300" w:lineRule="auto"/>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Times New Roman" w:eastAsia="宋体" w:cs="Times New Roman"/>
                <w:color w:val="000000"/>
                <w:sz w:val="24"/>
                <w:highlight w:val="none"/>
                <w:lang w:val="en-US" w:eastAsia="zh-CN"/>
              </w:rPr>
              <w:t>25</w:t>
            </w:r>
          </w:p>
        </w:tc>
        <w:tc>
          <w:tcPr>
            <w:tcW w:w="2542" w:type="dxa"/>
            <w:gridSpan w:val="2"/>
            <w:noWrap w:val="0"/>
            <w:vAlign w:val="center"/>
          </w:tcPr>
          <w:p w14:paraId="7D56DC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开关插座</w:t>
            </w:r>
          </w:p>
        </w:tc>
        <w:tc>
          <w:tcPr>
            <w:tcW w:w="1178" w:type="dxa"/>
            <w:noWrap w:val="0"/>
            <w:vAlign w:val="center"/>
          </w:tcPr>
          <w:p w14:paraId="3B4BC37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178" w:type="dxa"/>
            <w:noWrap w:val="0"/>
            <w:vAlign w:val="center"/>
          </w:tcPr>
          <w:p w14:paraId="43F1B6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514" w:type="dxa"/>
            <w:noWrap w:val="0"/>
            <w:vAlign w:val="center"/>
          </w:tcPr>
          <w:p w14:paraId="63862F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1600</w:t>
            </w:r>
          </w:p>
        </w:tc>
        <w:tc>
          <w:tcPr>
            <w:tcW w:w="1557" w:type="dxa"/>
            <w:noWrap w:val="0"/>
            <w:vAlign w:val="center"/>
          </w:tcPr>
          <w:p w14:paraId="127A5E0F">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eastAsia="zh-CN"/>
              </w:rPr>
            </w:pPr>
          </w:p>
        </w:tc>
        <w:tc>
          <w:tcPr>
            <w:tcW w:w="1680" w:type="dxa"/>
            <w:noWrap w:val="0"/>
            <w:vAlign w:val="center"/>
          </w:tcPr>
          <w:p w14:paraId="7720246C">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eastAsia="zh-CN"/>
              </w:rPr>
            </w:pPr>
          </w:p>
        </w:tc>
        <w:tc>
          <w:tcPr>
            <w:tcW w:w="1229" w:type="dxa"/>
            <w:noWrap w:val="0"/>
            <w:vAlign w:val="center"/>
          </w:tcPr>
          <w:p w14:paraId="5EBD67AB">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r>
      <w:tr w14:paraId="1C149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9" w:type="dxa"/>
            <w:noWrap w:val="0"/>
            <w:vAlign w:val="center"/>
          </w:tcPr>
          <w:p w14:paraId="33645A91">
            <w:pPr>
              <w:shd w:val="clear" w:color="auto" w:fill="auto"/>
              <w:autoSpaceDE w:val="0"/>
              <w:autoSpaceDN w:val="0"/>
              <w:spacing w:line="300" w:lineRule="auto"/>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Times New Roman" w:eastAsia="宋体" w:cs="Times New Roman"/>
                <w:color w:val="000000"/>
                <w:sz w:val="24"/>
                <w:highlight w:val="none"/>
                <w:lang w:val="en-US" w:eastAsia="zh-CN"/>
              </w:rPr>
              <w:t>26</w:t>
            </w:r>
          </w:p>
        </w:tc>
        <w:tc>
          <w:tcPr>
            <w:tcW w:w="2542" w:type="dxa"/>
            <w:gridSpan w:val="2"/>
            <w:noWrap w:val="0"/>
            <w:vAlign w:val="center"/>
          </w:tcPr>
          <w:p w14:paraId="77D9E1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食品接触用金属制品</w:t>
            </w:r>
          </w:p>
        </w:tc>
        <w:tc>
          <w:tcPr>
            <w:tcW w:w="1178" w:type="dxa"/>
            <w:noWrap w:val="0"/>
            <w:vAlign w:val="center"/>
          </w:tcPr>
          <w:p w14:paraId="792E2D8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178" w:type="dxa"/>
            <w:noWrap w:val="0"/>
            <w:vAlign w:val="center"/>
          </w:tcPr>
          <w:p w14:paraId="70CDC0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514" w:type="dxa"/>
            <w:noWrap w:val="0"/>
            <w:vAlign w:val="center"/>
          </w:tcPr>
          <w:p w14:paraId="6C0E7B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w:t>
            </w:r>
          </w:p>
        </w:tc>
        <w:tc>
          <w:tcPr>
            <w:tcW w:w="1557" w:type="dxa"/>
            <w:noWrap w:val="0"/>
            <w:vAlign w:val="center"/>
          </w:tcPr>
          <w:p w14:paraId="1B5292B1">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eastAsia="zh-CN"/>
              </w:rPr>
            </w:pPr>
          </w:p>
        </w:tc>
        <w:tc>
          <w:tcPr>
            <w:tcW w:w="1680" w:type="dxa"/>
            <w:noWrap w:val="0"/>
            <w:vAlign w:val="center"/>
          </w:tcPr>
          <w:p w14:paraId="62272E08">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eastAsia="zh-CN"/>
              </w:rPr>
            </w:pPr>
          </w:p>
        </w:tc>
        <w:tc>
          <w:tcPr>
            <w:tcW w:w="1229" w:type="dxa"/>
            <w:noWrap w:val="0"/>
            <w:vAlign w:val="center"/>
          </w:tcPr>
          <w:p w14:paraId="70D32CED">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r>
      <w:tr w14:paraId="17DB7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9" w:type="dxa"/>
            <w:noWrap w:val="0"/>
            <w:vAlign w:val="center"/>
          </w:tcPr>
          <w:p w14:paraId="5F9ED8CE">
            <w:pPr>
              <w:shd w:val="clear" w:color="auto" w:fill="auto"/>
              <w:autoSpaceDE w:val="0"/>
              <w:autoSpaceDN w:val="0"/>
              <w:spacing w:line="300" w:lineRule="auto"/>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Times New Roman" w:eastAsia="宋体" w:cs="Times New Roman"/>
                <w:color w:val="000000"/>
                <w:sz w:val="24"/>
                <w:highlight w:val="none"/>
                <w:lang w:val="en-US" w:eastAsia="zh-CN"/>
              </w:rPr>
              <w:t>27</w:t>
            </w:r>
          </w:p>
        </w:tc>
        <w:tc>
          <w:tcPr>
            <w:tcW w:w="2542" w:type="dxa"/>
            <w:gridSpan w:val="2"/>
            <w:noWrap w:val="0"/>
            <w:vAlign w:val="center"/>
          </w:tcPr>
          <w:p w14:paraId="365E04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食品接触用竹木制品</w:t>
            </w:r>
          </w:p>
        </w:tc>
        <w:tc>
          <w:tcPr>
            <w:tcW w:w="1178" w:type="dxa"/>
            <w:noWrap w:val="0"/>
            <w:vAlign w:val="center"/>
          </w:tcPr>
          <w:p w14:paraId="45C52C0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178" w:type="dxa"/>
            <w:noWrap w:val="0"/>
            <w:vAlign w:val="center"/>
          </w:tcPr>
          <w:p w14:paraId="06583C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514" w:type="dxa"/>
            <w:noWrap w:val="0"/>
            <w:vAlign w:val="center"/>
          </w:tcPr>
          <w:p w14:paraId="262A74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w:t>
            </w:r>
          </w:p>
        </w:tc>
        <w:tc>
          <w:tcPr>
            <w:tcW w:w="1557" w:type="dxa"/>
            <w:noWrap w:val="0"/>
            <w:vAlign w:val="center"/>
          </w:tcPr>
          <w:p w14:paraId="5AA439FD">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eastAsia="zh-CN"/>
              </w:rPr>
            </w:pPr>
          </w:p>
        </w:tc>
        <w:tc>
          <w:tcPr>
            <w:tcW w:w="1680" w:type="dxa"/>
            <w:noWrap w:val="0"/>
            <w:vAlign w:val="center"/>
          </w:tcPr>
          <w:p w14:paraId="25E5C306">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eastAsia="zh-CN"/>
              </w:rPr>
            </w:pPr>
          </w:p>
        </w:tc>
        <w:tc>
          <w:tcPr>
            <w:tcW w:w="1229" w:type="dxa"/>
            <w:noWrap w:val="0"/>
            <w:vAlign w:val="center"/>
          </w:tcPr>
          <w:p w14:paraId="47EB9D71">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r>
      <w:tr w14:paraId="0F211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9" w:type="dxa"/>
            <w:noWrap w:val="0"/>
            <w:vAlign w:val="center"/>
          </w:tcPr>
          <w:p w14:paraId="0812A4D4">
            <w:pPr>
              <w:shd w:val="clear" w:color="auto" w:fill="auto"/>
              <w:autoSpaceDE w:val="0"/>
              <w:autoSpaceDN w:val="0"/>
              <w:spacing w:line="300" w:lineRule="auto"/>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Times New Roman" w:eastAsia="宋体" w:cs="Times New Roman"/>
                <w:color w:val="000000"/>
                <w:sz w:val="24"/>
                <w:highlight w:val="none"/>
                <w:lang w:val="en-US" w:eastAsia="zh-CN"/>
              </w:rPr>
              <w:t>28</w:t>
            </w:r>
          </w:p>
        </w:tc>
        <w:tc>
          <w:tcPr>
            <w:tcW w:w="2542" w:type="dxa"/>
            <w:gridSpan w:val="2"/>
            <w:noWrap w:val="0"/>
            <w:vAlign w:val="center"/>
          </w:tcPr>
          <w:p w14:paraId="68DCA1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食品接触用玻璃制品</w:t>
            </w:r>
          </w:p>
        </w:tc>
        <w:tc>
          <w:tcPr>
            <w:tcW w:w="1178" w:type="dxa"/>
            <w:noWrap w:val="0"/>
            <w:vAlign w:val="center"/>
          </w:tcPr>
          <w:p w14:paraId="7DEA18D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178" w:type="dxa"/>
            <w:noWrap w:val="0"/>
            <w:vAlign w:val="center"/>
          </w:tcPr>
          <w:p w14:paraId="2362D77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514" w:type="dxa"/>
            <w:noWrap w:val="0"/>
            <w:vAlign w:val="center"/>
          </w:tcPr>
          <w:p w14:paraId="3363C9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w:t>
            </w:r>
          </w:p>
        </w:tc>
        <w:tc>
          <w:tcPr>
            <w:tcW w:w="1557" w:type="dxa"/>
            <w:noWrap w:val="0"/>
            <w:vAlign w:val="center"/>
          </w:tcPr>
          <w:p w14:paraId="73DB6A20">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eastAsia="zh-CN"/>
              </w:rPr>
            </w:pPr>
          </w:p>
        </w:tc>
        <w:tc>
          <w:tcPr>
            <w:tcW w:w="1680" w:type="dxa"/>
            <w:noWrap w:val="0"/>
            <w:vAlign w:val="center"/>
          </w:tcPr>
          <w:p w14:paraId="7B6EECCF">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eastAsia="zh-CN"/>
              </w:rPr>
            </w:pPr>
          </w:p>
        </w:tc>
        <w:tc>
          <w:tcPr>
            <w:tcW w:w="1229" w:type="dxa"/>
            <w:noWrap w:val="0"/>
            <w:vAlign w:val="center"/>
          </w:tcPr>
          <w:p w14:paraId="08F8A50C">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r>
      <w:tr w14:paraId="10527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99" w:type="dxa"/>
            <w:noWrap w:val="0"/>
            <w:vAlign w:val="center"/>
          </w:tcPr>
          <w:p w14:paraId="1BF8D573">
            <w:pPr>
              <w:shd w:val="clear" w:color="auto" w:fill="auto"/>
              <w:autoSpaceDE w:val="0"/>
              <w:autoSpaceDN w:val="0"/>
              <w:spacing w:line="300" w:lineRule="auto"/>
              <w:jc w:val="center"/>
              <w:textAlignment w:val="bottom"/>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Times New Roman" w:eastAsia="宋体" w:cs="Times New Roman"/>
                <w:color w:val="000000"/>
                <w:sz w:val="24"/>
                <w:highlight w:val="none"/>
                <w:lang w:val="en-US" w:eastAsia="zh-CN"/>
              </w:rPr>
              <w:t>29</w:t>
            </w:r>
          </w:p>
        </w:tc>
        <w:tc>
          <w:tcPr>
            <w:tcW w:w="2542" w:type="dxa"/>
            <w:gridSpan w:val="2"/>
            <w:noWrap w:val="0"/>
            <w:vAlign w:val="center"/>
          </w:tcPr>
          <w:p w14:paraId="4156BF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眼镜架</w:t>
            </w:r>
          </w:p>
        </w:tc>
        <w:tc>
          <w:tcPr>
            <w:tcW w:w="1178" w:type="dxa"/>
            <w:noWrap w:val="0"/>
            <w:vAlign w:val="center"/>
          </w:tcPr>
          <w:p w14:paraId="09B8C9CD">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178" w:type="dxa"/>
            <w:noWrap w:val="0"/>
            <w:vAlign w:val="center"/>
          </w:tcPr>
          <w:p w14:paraId="773E9B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1514" w:type="dxa"/>
            <w:noWrap w:val="0"/>
            <w:vAlign w:val="center"/>
          </w:tcPr>
          <w:p w14:paraId="6F23B6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550</w:t>
            </w:r>
          </w:p>
        </w:tc>
        <w:tc>
          <w:tcPr>
            <w:tcW w:w="1557" w:type="dxa"/>
            <w:noWrap w:val="0"/>
            <w:vAlign w:val="center"/>
          </w:tcPr>
          <w:p w14:paraId="47A68E0F">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eastAsia="zh-CN"/>
              </w:rPr>
            </w:pPr>
          </w:p>
        </w:tc>
        <w:tc>
          <w:tcPr>
            <w:tcW w:w="1680" w:type="dxa"/>
            <w:noWrap w:val="0"/>
            <w:vAlign w:val="center"/>
          </w:tcPr>
          <w:p w14:paraId="30EDFB71">
            <w:pPr>
              <w:shd w:val="clear" w:color="auto" w:fill="auto"/>
              <w:autoSpaceDE w:val="0"/>
              <w:autoSpaceDN w:val="0"/>
              <w:spacing w:line="300" w:lineRule="auto"/>
              <w:jc w:val="center"/>
              <w:textAlignment w:val="bottom"/>
              <w:rPr>
                <w:rFonts w:hint="eastAsia" w:ascii="宋体" w:hAnsi="Times New Roman" w:eastAsia="宋体" w:cs="Times New Roman"/>
                <w:color w:val="000000"/>
                <w:sz w:val="24"/>
                <w:highlight w:val="none"/>
                <w:lang w:eastAsia="zh-CN"/>
              </w:rPr>
            </w:pPr>
          </w:p>
        </w:tc>
        <w:tc>
          <w:tcPr>
            <w:tcW w:w="1229" w:type="dxa"/>
            <w:noWrap w:val="0"/>
            <w:vAlign w:val="center"/>
          </w:tcPr>
          <w:p w14:paraId="03793CB9">
            <w:pPr>
              <w:shd w:val="clear" w:color="auto" w:fill="auto"/>
              <w:autoSpaceDE w:val="0"/>
              <w:autoSpaceDN w:val="0"/>
              <w:spacing w:line="300" w:lineRule="auto"/>
              <w:jc w:val="center"/>
              <w:textAlignment w:val="bottom"/>
              <w:rPr>
                <w:rFonts w:hint="default" w:ascii="宋体" w:hAnsi="Times New Roman" w:eastAsia="宋体" w:cs="Times New Roman"/>
                <w:color w:val="000000"/>
                <w:sz w:val="24"/>
                <w:highlight w:val="none"/>
                <w:lang w:val="en-US" w:eastAsia="zh-CN"/>
              </w:rPr>
            </w:pPr>
          </w:p>
        </w:tc>
      </w:tr>
      <w:tr w14:paraId="36D70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111" w:type="dxa"/>
            <w:gridSpan w:val="6"/>
            <w:noWrap w:val="0"/>
            <w:vAlign w:val="center"/>
          </w:tcPr>
          <w:p w14:paraId="67DFE906">
            <w:pPr>
              <w:shd w:val="clear" w:color="auto" w:fill="auto"/>
              <w:autoSpaceDE w:val="0"/>
              <w:autoSpaceDN w:val="0"/>
              <w:spacing w:line="300" w:lineRule="auto"/>
              <w:jc w:val="center"/>
              <w:textAlignment w:val="bottom"/>
              <w:rPr>
                <w:rFonts w:hint="eastAsia" w:ascii="宋体" w:eastAsia="宋体"/>
                <w:color w:val="000000"/>
                <w:sz w:val="24"/>
                <w:highlight w:val="none"/>
                <w:lang w:eastAsia="zh-CN"/>
              </w:rPr>
            </w:pPr>
            <w:r>
              <w:rPr>
                <w:rFonts w:hint="eastAsia" w:ascii="宋体"/>
                <w:color w:val="000000"/>
                <w:sz w:val="24"/>
                <w:highlight w:val="none"/>
                <w:lang w:eastAsia="zh-CN"/>
              </w:rPr>
              <w:t>合计</w:t>
            </w:r>
          </w:p>
        </w:tc>
        <w:tc>
          <w:tcPr>
            <w:tcW w:w="4466" w:type="dxa"/>
            <w:gridSpan w:val="3"/>
            <w:noWrap w:val="0"/>
            <w:vAlign w:val="center"/>
          </w:tcPr>
          <w:p w14:paraId="4F2958A4">
            <w:pPr>
              <w:shd w:val="clear" w:color="auto" w:fill="auto"/>
              <w:autoSpaceDE w:val="0"/>
              <w:autoSpaceDN w:val="0"/>
              <w:spacing w:line="300" w:lineRule="auto"/>
              <w:jc w:val="center"/>
              <w:textAlignment w:val="bottom"/>
              <w:rPr>
                <w:rFonts w:hint="default" w:ascii="宋体" w:hAnsi="宋体" w:eastAsia="宋体" w:cs="Arial Unicode MS"/>
                <w:color w:val="000000"/>
                <w:sz w:val="24"/>
                <w:highlight w:val="none"/>
                <w:u w:val="single"/>
                <w:lang w:val="en-US" w:eastAsia="zh-CN"/>
              </w:rPr>
            </w:pPr>
            <w:r>
              <w:rPr>
                <w:rFonts w:hint="default" w:ascii="Arial" w:hAnsi="Arial" w:cs="Arial"/>
                <w:color w:val="000000"/>
                <w:sz w:val="24"/>
                <w:highlight w:val="none"/>
              </w:rPr>
              <w:t>¥</w:t>
            </w:r>
            <w:r>
              <w:rPr>
                <w:rFonts w:hint="eastAsia" w:ascii="宋体" w:hAnsi="宋体" w:cs="Arial Unicode MS"/>
                <w:color w:val="000000"/>
                <w:sz w:val="24"/>
                <w:highlight w:val="none"/>
                <w:lang w:eastAsia="zh-CN"/>
              </w:rPr>
              <w:t>：</w:t>
            </w:r>
            <w:r>
              <w:rPr>
                <w:rFonts w:hint="eastAsia" w:ascii="宋体" w:hAnsi="宋体" w:cs="Arial Unicode MS"/>
                <w:color w:val="000000"/>
                <w:sz w:val="24"/>
                <w:highlight w:val="none"/>
                <w:u w:val="single"/>
                <w:lang w:val="en-US" w:eastAsia="zh-CN"/>
              </w:rPr>
              <w:t xml:space="preserve">      </w:t>
            </w:r>
          </w:p>
        </w:tc>
      </w:tr>
    </w:tbl>
    <w:p w14:paraId="09A2D5F3">
      <w:pPr>
        <w:spacing w:line="24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要求：</w:t>
      </w:r>
    </w:p>
    <w:p w14:paraId="34C86234">
      <w:pPr>
        <w:numPr>
          <w:ilvl w:val="0"/>
          <w:numId w:val="0"/>
        </w:numPr>
        <w:spacing w:line="240" w:lineRule="auto"/>
        <w:ind w:firstLine="422" w:firstLineChars="200"/>
        <w:rPr>
          <w:rFonts w:hint="eastAsia" w:ascii="宋体" w:hAnsi="宋体" w:eastAsia="宋体" w:cs="宋体"/>
          <w:b/>
          <w:color w:val="000000" w:themeColor="text1"/>
          <w:sz w:val="21"/>
          <w:szCs w:val="21"/>
          <w:highlight w:val="none"/>
          <w:lang w:val="en-US" w:eastAsia="zh-CN"/>
          <w14:textFill>
            <w14:solidFill>
              <w14:schemeClr w14:val="tx1"/>
            </w14:solidFill>
          </w14:textFill>
        </w:rPr>
      </w:pPr>
      <w:r>
        <w:rPr>
          <w:rFonts w:hint="eastAsia" w:ascii="宋体" w:hAnsi="宋体" w:eastAsia="宋体" w:cs="宋体"/>
          <w:b/>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color w:val="000000" w:themeColor="text1"/>
          <w:sz w:val="21"/>
          <w:szCs w:val="21"/>
          <w:highlight w:val="none"/>
          <w14:textFill>
            <w14:solidFill>
              <w14:schemeClr w14:val="tx1"/>
            </w14:solidFill>
          </w14:textFill>
        </w:rPr>
        <w:t>本表的报价合计与开标一览表内的投标报价必须相符。</w:t>
      </w:r>
    </w:p>
    <w:p w14:paraId="5B938206">
      <w:pPr>
        <w:numPr>
          <w:ilvl w:val="0"/>
          <w:numId w:val="0"/>
        </w:numPr>
        <w:spacing w:line="240" w:lineRule="auto"/>
        <w:ind w:firstLine="422" w:firstLineChars="200"/>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lang w:val="en-US" w:eastAsia="zh-CN"/>
          <w14:textFill>
            <w14:solidFill>
              <w14:schemeClr w14:val="tx1"/>
            </w14:solidFill>
          </w14:textFill>
        </w:rPr>
        <w:t>2、</w:t>
      </w:r>
      <w:r>
        <w:rPr>
          <w:rFonts w:hint="eastAsia" w:ascii="宋体" w:hAnsi="宋体" w:eastAsia="宋体" w:cs="宋体"/>
          <w:b/>
          <w:color w:val="000000" w:themeColor="text1"/>
          <w:sz w:val="21"/>
          <w:szCs w:val="21"/>
          <w:highlight w:val="none"/>
          <w14:textFill>
            <w14:solidFill>
              <w14:schemeClr w14:val="tx1"/>
            </w14:solidFill>
          </w14:textFill>
        </w:rPr>
        <w:t>报价合计为包含抽样、买样</w:t>
      </w:r>
      <w:r>
        <w:rPr>
          <w:rFonts w:hint="eastAsia" w:ascii="宋体" w:hAnsi="宋体" w:eastAsia="宋体" w:cs="宋体"/>
          <w:b/>
          <w:color w:val="000000" w:themeColor="text1"/>
          <w:sz w:val="21"/>
          <w:szCs w:val="21"/>
          <w:highlight w:val="none"/>
          <w:lang w:eastAsia="zh-CN"/>
          <w14:textFill>
            <w14:solidFill>
              <w14:schemeClr w14:val="tx1"/>
            </w14:solidFill>
          </w14:textFill>
        </w:rPr>
        <w:t>（</w:t>
      </w:r>
      <w:r>
        <w:rPr>
          <w:rFonts w:hint="eastAsia" w:ascii="宋体" w:hAnsi="宋体" w:eastAsia="宋体" w:cs="宋体"/>
          <w:b/>
          <w:color w:val="000000" w:themeColor="text1"/>
          <w:sz w:val="21"/>
          <w:szCs w:val="21"/>
          <w:highlight w:val="none"/>
          <w:lang w:val="en-US" w:eastAsia="zh-CN"/>
          <w14:textFill>
            <w14:solidFill>
              <w14:schemeClr w14:val="tx1"/>
            </w14:solidFill>
          </w14:textFill>
        </w:rPr>
        <w:t>业主要求不买样的除外</w:t>
      </w:r>
      <w:r>
        <w:rPr>
          <w:rFonts w:hint="eastAsia" w:ascii="宋体" w:hAnsi="宋体" w:eastAsia="宋体" w:cs="宋体"/>
          <w:b/>
          <w:color w:val="000000" w:themeColor="text1"/>
          <w:sz w:val="21"/>
          <w:szCs w:val="21"/>
          <w:highlight w:val="none"/>
          <w:lang w:eastAsia="zh-CN"/>
          <w14:textFill>
            <w14:solidFill>
              <w14:schemeClr w14:val="tx1"/>
            </w14:solidFill>
          </w14:textFill>
        </w:rPr>
        <w:t>）</w:t>
      </w:r>
      <w:r>
        <w:rPr>
          <w:rFonts w:hint="eastAsia" w:ascii="宋体" w:hAnsi="宋体" w:eastAsia="宋体" w:cs="宋体"/>
          <w:b/>
          <w:color w:val="000000" w:themeColor="text1"/>
          <w:sz w:val="21"/>
          <w:szCs w:val="21"/>
          <w:highlight w:val="none"/>
          <w14:textFill>
            <w14:solidFill>
              <w14:schemeClr w14:val="tx1"/>
            </w14:solidFill>
          </w14:textFill>
        </w:rPr>
        <w:t>、检验检测及信息录入等所有相关费用的价格。</w:t>
      </w:r>
      <w:r>
        <w:rPr>
          <w:rFonts w:hint="eastAsia" w:ascii="宋体" w:hAnsi="宋体" w:eastAsia="宋体" w:cs="宋体"/>
          <w:b/>
          <w:color w:val="000000" w:themeColor="text1"/>
          <w:sz w:val="21"/>
          <w:szCs w:val="21"/>
          <w:highlight w:val="none"/>
          <w14:textFill>
            <w14:solidFill>
              <w14:schemeClr w14:val="tx1"/>
            </w14:solidFill>
          </w14:textFill>
        </w:rPr>
        <w:br w:type="textWrapping"/>
      </w:r>
      <w:r>
        <w:rPr>
          <w:rFonts w:hint="eastAsia" w:ascii="宋体" w:hAnsi="宋体" w:cs="宋体"/>
          <w:b/>
          <w:color w:val="000000" w:themeColor="text1"/>
          <w:sz w:val="21"/>
          <w:szCs w:val="21"/>
          <w:highlight w:val="none"/>
          <w:lang w:val="en-US" w:eastAsia="zh-CN"/>
          <w14:textFill>
            <w14:solidFill>
              <w14:schemeClr w14:val="tx1"/>
            </w14:solidFill>
          </w14:textFill>
        </w:rPr>
        <w:t xml:space="preserve">    3、</w:t>
      </w:r>
      <w:r>
        <w:rPr>
          <w:rFonts w:hint="eastAsia" w:ascii="宋体" w:hAnsi="宋体" w:eastAsia="宋体" w:cs="宋体"/>
          <w:b/>
          <w:color w:val="000000" w:themeColor="text1"/>
          <w:sz w:val="21"/>
          <w:szCs w:val="21"/>
          <w:highlight w:val="none"/>
          <w:lang w:val="en-US" w:eastAsia="zh-CN"/>
          <w14:textFill>
            <w14:solidFill>
              <w14:schemeClr w14:val="tx1"/>
            </w14:solidFill>
          </w14:textFill>
        </w:rPr>
        <w:t>各项报价项目的最终投标价格=报价明细表内的</w:t>
      </w:r>
      <w:r>
        <w:rPr>
          <w:rFonts w:hint="eastAsia" w:ascii="宋体" w:hAnsi="宋体" w:cs="宋体"/>
          <w:b/>
          <w:color w:val="000000" w:themeColor="text1"/>
          <w:sz w:val="21"/>
          <w:szCs w:val="21"/>
          <w:highlight w:val="none"/>
          <w:lang w:val="en-US" w:eastAsia="zh-CN"/>
          <w14:textFill>
            <w14:solidFill>
              <w14:schemeClr w14:val="tx1"/>
            </w14:solidFill>
          </w14:textFill>
        </w:rPr>
        <w:t>投标报价</w:t>
      </w:r>
      <w:r>
        <w:rPr>
          <w:rFonts w:hint="eastAsia" w:ascii="宋体" w:hAnsi="宋体" w:eastAsia="宋体" w:cs="宋体"/>
          <w:b/>
          <w:color w:val="000000" w:themeColor="text1"/>
          <w:sz w:val="21"/>
          <w:szCs w:val="21"/>
          <w:highlight w:val="none"/>
          <w:lang w:val="en-US" w:eastAsia="zh-CN"/>
          <w14:textFill>
            <w14:solidFill>
              <w14:schemeClr w14:val="tx1"/>
            </w14:solidFill>
          </w14:textFill>
        </w:rPr>
        <w:t>单价*折扣（折扣=最终</w:t>
      </w:r>
      <w:r>
        <w:rPr>
          <w:rFonts w:hint="eastAsia" w:ascii="宋体" w:hAnsi="宋体" w:cs="宋体"/>
          <w:b/>
          <w:color w:val="000000" w:themeColor="text1"/>
          <w:sz w:val="21"/>
          <w:szCs w:val="21"/>
          <w:highlight w:val="none"/>
          <w:lang w:val="en-US" w:eastAsia="zh-CN"/>
          <w14:textFill>
            <w14:solidFill>
              <w14:schemeClr w14:val="tx1"/>
            </w14:solidFill>
          </w14:textFill>
        </w:rPr>
        <w:t>投标</w:t>
      </w:r>
      <w:r>
        <w:rPr>
          <w:rFonts w:hint="eastAsia" w:ascii="宋体" w:hAnsi="宋体" w:eastAsia="宋体" w:cs="宋体"/>
          <w:b/>
          <w:color w:val="000000" w:themeColor="text1"/>
          <w:sz w:val="21"/>
          <w:szCs w:val="21"/>
          <w:highlight w:val="none"/>
          <w:lang w:val="en-US" w:eastAsia="zh-CN"/>
          <w14:textFill>
            <w14:solidFill>
              <w14:schemeClr w14:val="tx1"/>
            </w14:solidFill>
          </w14:textFill>
        </w:rPr>
        <w:t>价/首次</w:t>
      </w:r>
      <w:r>
        <w:rPr>
          <w:rFonts w:hint="eastAsia" w:ascii="宋体" w:hAnsi="宋体" w:cs="宋体"/>
          <w:b/>
          <w:color w:val="000000" w:themeColor="text1"/>
          <w:sz w:val="21"/>
          <w:szCs w:val="21"/>
          <w:highlight w:val="none"/>
          <w:lang w:val="en-US" w:eastAsia="zh-CN"/>
          <w14:textFill>
            <w14:solidFill>
              <w14:schemeClr w14:val="tx1"/>
            </w14:solidFill>
          </w14:textFill>
        </w:rPr>
        <w:t>投标</w:t>
      </w:r>
      <w:r>
        <w:rPr>
          <w:rFonts w:hint="eastAsia" w:ascii="宋体" w:hAnsi="宋体" w:eastAsia="宋体" w:cs="宋体"/>
          <w:b/>
          <w:color w:val="000000" w:themeColor="text1"/>
          <w:sz w:val="21"/>
          <w:szCs w:val="21"/>
          <w:highlight w:val="none"/>
          <w:lang w:val="en-US" w:eastAsia="zh-CN"/>
          <w14:textFill>
            <w14:solidFill>
              <w14:schemeClr w14:val="tx1"/>
            </w14:solidFill>
          </w14:textFill>
        </w:rPr>
        <w:t>价*100%）</w:t>
      </w:r>
      <w:r>
        <w:rPr>
          <w:rFonts w:hint="eastAsia" w:ascii="宋体" w:hAnsi="宋体" w:eastAsia="宋体" w:cs="宋体"/>
          <w:b/>
          <w:color w:val="000000" w:themeColor="text1"/>
          <w:sz w:val="21"/>
          <w:szCs w:val="21"/>
          <w:highlight w:val="none"/>
          <w14:textFill>
            <w14:solidFill>
              <w14:schemeClr w14:val="tx1"/>
            </w14:solidFill>
          </w14:textFill>
        </w:rPr>
        <w:br w:type="textWrapping"/>
      </w:r>
    </w:p>
    <w:p w14:paraId="46CEA97E">
      <w:pPr>
        <w:numPr>
          <w:ilvl w:val="0"/>
          <w:numId w:val="0"/>
        </w:numPr>
        <w:spacing w:line="240" w:lineRule="auto"/>
        <w:jc w:val="righ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投标人（盖章）：</w:t>
      </w:r>
    </w:p>
    <w:p w14:paraId="4F45BAE9">
      <w:pPr>
        <w:spacing w:line="300" w:lineRule="auto"/>
        <w:jc w:val="right"/>
        <w:rPr>
          <w:rFonts w:ascii="宋体" w:hAnsi="宋体"/>
          <w:color w:val="000000" w:themeColor="text1"/>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法定代表人</w:t>
      </w:r>
      <w:r>
        <w:rPr>
          <w:rFonts w:hint="eastAsia" w:ascii="宋体" w:hAnsi="宋体" w:cs="宋体"/>
          <w:color w:val="000000" w:themeColor="text1"/>
          <w:kern w:val="0"/>
          <w:sz w:val="21"/>
          <w:szCs w:val="21"/>
          <w:highlight w:val="none"/>
          <w:lang w:eastAsia="zh-CN"/>
          <w14:textFill>
            <w14:solidFill>
              <w14:schemeClr w14:val="tx1"/>
            </w14:solidFill>
          </w14:textFill>
        </w:rPr>
        <w:t>（单位负责人）</w:t>
      </w:r>
      <w:r>
        <w:rPr>
          <w:rFonts w:hint="eastAsia" w:ascii="宋体" w:hAnsi="宋体" w:cs="宋体"/>
          <w:color w:val="000000" w:themeColor="text1"/>
          <w:kern w:val="0"/>
          <w:sz w:val="21"/>
          <w:szCs w:val="21"/>
          <w:highlight w:val="none"/>
          <w14:textFill>
            <w14:solidFill>
              <w14:schemeClr w14:val="tx1"/>
            </w14:solidFill>
          </w14:textFill>
        </w:rPr>
        <w:t>或授权委托代理人(签字或盖章)</w:t>
      </w:r>
      <w:r>
        <w:rPr>
          <w:rFonts w:hint="eastAsia" w:ascii="宋体" w:hAnsi="宋体" w:cs="宋体"/>
          <w:color w:val="000000" w:themeColor="text1"/>
          <w:kern w:val="0"/>
          <w:sz w:val="21"/>
          <w:szCs w:val="21"/>
          <w:highlight w:val="none"/>
          <w:lang w:eastAsia="zh-CN"/>
          <w14:textFill>
            <w14:solidFill>
              <w14:schemeClr w14:val="tx1"/>
            </w14:solidFill>
          </w14:textFill>
        </w:rPr>
        <w:t>：</w:t>
      </w:r>
    </w:p>
    <w:p w14:paraId="2AAE8EC6">
      <w:pPr>
        <w:spacing w:line="300" w:lineRule="auto"/>
        <w:ind w:firstLine="396" w:firstLineChars="200"/>
        <w:jc w:val="right"/>
        <w:rPr>
          <w:rFonts w:hint="eastAsia" w:ascii="宋体" w:hAnsi="宋体" w:cs="宋体"/>
          <w:color w:val="000000" w:themeColor="text1"/>
          <w:spacing w:val="-6"/>
          <w:sz w:val="21"/>
          <w:szCs w:val="21"/>
          <w:highlight w:val="none"/>
          <w14:textFill>
            <w14:solidFill>
              <w14:schemeClr w14:val="tx1"/>
            </w14:solidFill>
          </w14:textFill>
        </w:rPr>
      </w:pPr>
      <w:r>
        <w:rPr>
          <w:rFonts w:hint="eastAsia" w:ascii="宋体" w:hAnsi="宋体" w:cs="宋体"/>
          <w:color w:val="000000" w:themeColor="text1"/>
          <w:spacing w:val="-6"/>
          <w:sz w:val="21"/>
          <w:szCs w:val="21"/>
          <w:highlight w:val="none"/>
          <w14:textFill>
            <w14:solidFill>
              <w14:schemeClr w14:val="tx1"/>
            </w14:solidFill>
          </w14:textFill>
        </w:rPr>
        <w:t>日期：     年   月   日</w:t>
      </w:r>
    </w:p>
    <w:p w14:paraId="285DFBC9">
      <w:pPr>
        <w:rPr>
          <w:rFonts w:hint="eastAsia" w:ascii="宋体" w:hAnsi="宋体"/>
          <w:b/>
          <w:bCs/>
          <w:color w:val="000000" w:themeColor="text1"/>
          <w:spacing w:val="11"/>
          <w:sz w:val="32"/>
          <w:szCs w:val="32"/>
          <w:highlight w:val="none"/>
          <w14:textFill>
            <w14:solidFill>
              <w14:schemeClr w14:val="tx1"/>
            </w14:solidFill>
          </w14:textFill>
        </w:rPr>
      </w:pPr>
      <w:r>
        <w:rPr>
          <w:rFonts w:hint="eastAsia" w:ascii="宋体" w:hAnsi="宋体"/>
          <w:b/>
          <w:bCs/>
          <w:color w:val="000000" w:themeColor="text1"/>
          <w:spacing w:val="11"/>
          <w:sz w:val="32"/>
          <w:szCs w:val="32"/>
          <w:highlight w:val="none"/>
          <w14:textFill>
            <w14:solidFill>
              <w14:schemeClr w14:val="tx1"/>
            </w14:solidFill>
          </w14:textFill>
        </w:rPr>
        <w:br w:type="page"/>
      </w:r>
    </w:p>
    <w:p w14:paraId="455E9DE2">
      <w:pPr>
        <w:tabs>
          <w:tab w:val="left" w:pos="2460"/>
        </w:tabs>
        <w:spacing w:line="360" w:lineRule="auto"/>
        <w:rPr>
          <w:rFonts w:hint="eastAsia" w:ascii="宋体" w:hAnsi="宋体" w:eastAsia="宋体" w:cs="宋体"/>
          <w:b/>
          <w:color w:val="000000" w:themeColor="text1"/>
          <w:sz w:val="28"/>
          <w:highlight w:val="none"/>
          <w:lang w:eastAsia="zh-CN"/>
          <w14:textFill>
            <w14:solidFill>
              <w14:schemeClr w14:val="tx1"/>
            </w14:solidFill>
          </w14:textFill>
        </w:rPr>
      </w:pPr>
      <w:r>
        <w:rPr>
          <w:rFonts w:hint="eastAsia" w:ascii="宋体" w:hAnsi="宋体" w:cs="宋体"/>
          <w:b/>
          <w:color w:val="000000" w:themeColor="text1"/>
          <w:sz w:val="28"/>
          <w:highlight w:val="none"/>
          <w14:textFill>
            <w14:solidFill>
              <w14:schemeClr w14:val="tx1"/>
            </w14:solidFill>
          </w14:textFill>
        </w:rPr>
        <w:t>附件1</w:t>
      </w:r>
      <w:r>
        <w:rPr>
          <w:rFonts w:hint="eastAsia" w:ascii="宋体" w:hAnsi="宋体" w:cs="宋体"/>
          <w:b/>
          <w:color w:val="000000" w:themeColor="text1"/>
          <w:sz w:val="28"/>
          <w:highlight w:val="none"/>
          <w:lang w:val="en-US" w:eastAsia="zh-CN"/>
          <w14:textFill>
            <w14:solidFill>
              <w14:schemeClr w14:val="tx1"/>
            </w14:solidFill>
          </w14:textFill>
        </w:rPr>
        <w:t>7</w:t>
      </w:r>
    </w:p>
    <w:p w14:paraId="26DBEF20">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中小企业声明函（货物）</w:t>
      </w:r>
    </w:p>
    <w:p w14:paraId="5CAC20DF">
      <w:p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本公司郑重声明，根据《政府采购促进中小企业发展管理办法》（财库﹝2020﹞46 号）的规定，本公司参加</w:t>
      </w:r>
      <w:r>
        <w:rPr>
          <w:rFonts w:hint="eastAsia" w:ascii="宋体" w:hAnsi="宋体" w:cs="宋体"/>
          <w:bCs/>
          <w:color w:val="000000" w:themeColor="text1"/>
          <w:sz w:val="24"/>
          <w:highlight w:val="none"/>
          <w:u w:val="single"/>
          <w14:textFill>
            <w14:solidFill>
              <w14:schemeClr w14:val="tx1"/>
            </w14:solidFill>
          </w14:textFill>
        </w:rPr>
        <w:t>（单位名称）</w:t>
      </w:r>
      <w:r>
        <w:rPr>
          <w:rFonts w:hint="eastAsia" w:ascii="宋体" w:hAnsi="宋体" w:cs="宋体"/>
          <w:bCs/>
          <w:color w:val="000000" w:themeColor="text1"/>
          <w:sz w:val="24"/>
          <w:highlight w:val="none"/>
          <w14:textFill>
            <w14:solidFill>
              <w14:schemeClr w14:val="tx1"/>
            </w14:solidFill>
          </w14:textFill>
        </w:rPr>
        <w:t>的</w:t>
      </w:r>
      <w:r>
        <w:rPr>
          <w:rFonts w:hint="eastAsia" w:ascii="宋体" w:hAnsi="宋体" w:cs="宋体"/>
          <w:bCs/>
          <w:color w:val="000000" w:themeColor="text1"/>
          <w:sz w:val="24"/>
          <w:highlight w:val="none"/>
          <w:u w:val="single"/>
          <w14:textFill>
            <w14:solidFill>
              <w14:schemeClr w14:val="tx1"/>
            </w14:solidFill>
          </w14:textFill>
        </w:rPr>
        <w:t>（项目名称）</w:t>
      </w:r>
      <w:r>
        <w:rPr>
          <w:rFonts w:hint="eastAsia" w:ascii="宋体" w:hAnsi="宋体" w:cs="宋体"/>
          <w:bCs/>
          <w:color w:val="000000" w:themeColor="text1"/>
          <w:sz w:val="24"/>
          <w:highlight w:val="none"/>
          <w14:textFill>
            <w14:solidFill>
              <w14:schemeClr w14:val="tx1"/>
            </w14:solidFill>
          </w14:textFill>
        </w:rPr>
        <w:t xml:space="preserve">采购活动，提供的货物全部由符合政策要求的中小企业制造。相关企业的具体情况如下： </w:t>
      </w:r>
    </w:p>
    <w:p w14:paraId="684E9850">
      <w:p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w:t>
      </w:r>
      <w:r>
        <w:rPr>
          <w:rFonts w:hint="eastAsia" w:ascii="宋体" w:hAnsi="宋体" w:cs="宋体"/>
          <w:bCs/>
          <w:color w:val="000000" w:themeColor="text1"/>
          <w:sz w:val="24"/>
          <w:highlight w:val="none"/>
          <w:u w:val="single"/>
          <w14:textFill>
            <w14:solidFill>
              <w14:schemeClr w14:val="tx1"/>
            </w14:solidFill>
          </w14:textFill>
        </w:rPr>
        <w:t>（标的名称）</w:t>
      </w:r>
      <w:r>
        <w:rPr>
          <w:rFonts w:hint="eastAsia" w:ascii="宋体" w:hAnsi="宋体" w:cs="宋体"/>
          <w:bCs/>
          <w:color w:val="000000" w:themeColor="text1"/>
          <w:sz w:val="24"/>
          <w:highlight w:val="none"/>
          <w14:textFill>
            <w14:solidFill>
              <w14:schemeClr w14:val="tx1"/>
            </w14:solidFill>
          </w14:textFill>
        </w:rPr>
        <w:t>，属于</w:t>
      </w:r>
      <w:r>
        <w:rPr>
          <w:rFonts w:hint="eastAsia" w:ascii="宋体" w:hAnsi="宋体" w:cs="宋体"/>
          <w:bCs/>
          <w:color w:val="000000" w:themeColor="text1"/>
          <w:sz w:val="24"/>
          <w:highlight w:val="none"/>
          <w:u w:val="single"/>
          <w14:textFill>
            <w14:solidFill>
              <w14:schemeClr w14:val="tx1"/>
            </w14:solidFill>
          </w14:textFill>
        </w:rPr>
        <w:t>（采购文件中明确的所属行业）</w:t>
      </w:r>
      <w:r>
        <w:rPr>
          <w:rFonts w:hint="eastAsia" w:ascii="宋体" w:hAnsi="宋体" w:cs="宋体"/>
          <w:bCs/>
          <w:color w:val="000000" w:themeColor="text1"/>
          <w:sz w:val="24"/>
          <w:highlight w:val="none"/>
          <w14:textFill>
            <w14:solidFill>
              <w14:schemeClr w14:val="tx1"/>
            </w14:solidFill>
          </w14:textFill>
        </w:rPr>
        <w:t>行业；制造商为</w:t>
      </w:r>
      <w:r>
        <w:rPr>
          <w:rFonts w:hint="eastAsia" w:ascii="宋体" w:hAnsi="宋体" w:cs="宋体"/>
          <w:bCs/>
          <w:color w:val="000000" w:themeColor="text1"/>
          <w:sz w:val="24"/>
          <w:highlight w:val="none"/>
          <w:u w:val="single"/>
          <w14:textFill>
            <w14:solidFill>
              <w14:schemeClr w14:val="tx1"/>
            </w14:solidFill>
          </w14:textFill>
        </w:rPr>
        <w:t>（企业名称）</w:t>
      </w:r>
      <w:r>
        <w:rPr>
          <w:rFonts w:hint="eastAsia" w:ascii="宋体" w:hAnsi="宋体" w:cs="宋体"/>
          <w:bCs/>
          <w:color w:val="000000" w:themeColor="text1"/>
          <w:sz w:val="24"/>
          <w:highlight w:val="none"/>
          <w14:textFill>
            <w14:solidFill>
              <w14:schemeClr w14:val="tx1"/>
            </w14:solidFill>
          </w14:textFill>
        </w:rPr>
        <w:t>，从业人员</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人，营业收入为</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万元，资产总额为</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万元</w:t>
      </w:r>
      <w:r>
        <w:rPr>
          <w:rStyle w:val="37"/>
          <w:rFonts w:hint="eastAsia" w:ascii="宋体" w:hAnsi="宋体" w:cs="宋体"/>
          <w:bCs/>
          <w:color w:val="000000" w:themeColor="text1"/>
          <w:sz w:val="24"/>
          <w:highlight w:val="none"/>
          <w14:textFill>
            <w14:solidFill>
              <w14:schemeClr w14:val="tx1"/>
            </w14:solidFill>
          </w14:textFill>
        </w:rPr>
        <w:footnoteReference w:id="0"/>
      </w:r>
      <w:r>
        <w:rPr>
          <w:rFonts w:hint="eastAsia" w:ascii="宋体" w:hAnsi="宋体" w:cs="宋体"/>
          <w:bCs/>
          <w:color w:val="000000" w:themeColor="text1"/>
          <w:sz w:val="24"/>
          <w:highlight w:val="none"/>
          <w14:textFill>
            <w14:solidFill>
              <w14:schemeClr w14:val="tx1"/>
            </w14:solidFill>
          </w14:textFill>
        </w:rPr>
        <w:t>，属于</w:t>
      </w:r>
      <w:r>
        <w:rPr>
          <w:rFonts w:hint="eastAsia" w:ascii="宋体" w:hAnsi="宋体" w:cs="宋体"/>
          <w:bCs/>
          <w:color w:val="000000" w:themeColor="text1"/>
          <w:sz w:val="24"/>
          <w:highlight w:val="none"/>
          <w:u w:val="single"/>
          <w14:textFill>
            <w14:solidFill>
              <w14:schemeClr w14:val="tx1"/>
            </w14:solidFill>
          </w14:textFill>
        </w:rPr>
        <w:t>（中型企业、小型企业、微型企业）</w:t>
      </w:r>
      <w:r>
        <w:rPr>
          <w:rFonts w:hint="eastAsia" w:ascii="宋体" w:hAnsi="宋体" w:cs="宋体"/>
          <w:bCs/>
          <w:color w:val="000000" w:themeColor="text1"/>
          <w:sz w:val="24"/>
          <w:highlight w:val="none"/>
          <w14:textFill>
            <w14:solidFill>
              <w14:schemeClr w14:val="tx1"/>
            </w14:solidFill>
          </w14:textFill>
        </w:rPr>
        <w:t>；</w:t>
      </w:r>
    </w:p>
    <w:p w14:paraId="1286E6A0">
      <w:p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w:t>
      </w:r>
      <w:r>
        <w:rPr>
          <w:rFonts w:hint="eastAsia" w:ascii="宋体" w:hAnsi="宋体" w:cs="宋体"/>
          <w:bCs/>
          <w:color w:val="000000" w:themeColor="text1"/>
          <w:sz w:val="24"/>
          <w:highlight w:val="none"/>
          <w:u w:val="single"/>
          <w14:textFill>
            <w14:solidFill>
              <w14:schemeClr w14:val="tx1"/>
            </w14:solidFill>
          </w14:textFill>
        </w:rPr>
        <w:t>（标的名称）</w:t>
      </w:r>
      <w:r>
        <w:rPr>
          <w:rFonts w:hint="eastAsia" w:ascii="宋体" w:hAnsi="宋体" w:cs="宋体"/>
          <w:bCs/>
          <w:color w:val="000000" w:themeColor="text1"/>
          <w:sz w:val="24"/>
          <w:highlight w:val="none"/>
          <w14:textFill>
            <w14:solidFill>
              <w14:schemeClr w14:val="tx1"/>
            </w14:solidFill>
          </w14:textFill>
        </w:rPr>
        <w:t>，属于</w:t>
      </w:r>
      <w:r>
        <w:rPr>
          <w:rFonts w:hint="eastAsia" w:ascii="宋体" w:hAnsi="宋体" w:cs="宋体"/>
          <w:bCs/>
          <w:color w:val="000000" w:themeColor="text1"/>
          <w:sz w:val="24"/>
          <w:highlight w:val="none"/>
          <w:u w:val="single"/>
          <w14:textFill>
            <w14:solidFill>
              <w14:schemeClr w14:val="tx1"/>
            </w14:solidFill>
          </w14:textFill>
        </w:rPr>
        <w:t>（采购文件中明确的所属行业）</w:t>
      </w:r>
      <w:r>
        <w:rPr>
          <w:rFonts w:hint="eastAsia" w:ascii="宋体" w:hAnsi="宋体" w:cs="宋体"/>
          <w:bCs/>
          <w:color w:val="000000" w:themeColor="text1"/>
          <w:sz w:val="24"/>
          <w:highlight w:val="none"/>
          <w14:textFill>
            <w14:solidFill>
              <w14:schemeClr w14:val="tx1"/>
            </w14:solidFill>
          </w14:textFill>
        </w:rPr>
        <w:t>行业；制造商为</w:t>
      </w:r>
      <w:r>
        <w:rPr>
          <w:rFonts w:hint="eastAsia" w:ascii="宋体" w:hAnsi="宋体" w:cs="宋体"/>
          <w:bCs/>
          <w:color w:val="000000" w:themeColor="text1"/>
          <w:sz w:val="24"/>
          <w:highlight w:val="none"/>
          <w:u w:val="single"/>
          <w14:textFill>
            <w14:solidFill>
              <w14:schemeClr w14:val="tx1"/>
            </w14:solidFill>
          </w14:textFill>
        </w:rPr>
        <w:t>（企业名称）</w:t>
      </w:r>
      <w:r>
        <w:rPr>
          <w:rFonts w:hint="eastAsia" w:ascii="宋体" w:hAnsi="宋体" w:cs="宋体"/>
          <w:bCs/>
          <w:color w:val="000000" w:themeColor="text1"/>
          <w:sz w:val="24"/>
          <w:highlight w:val="none"/>
          <w14:textFill>
            <w14:solidFill>
              <w14:schemeClr w14:val="tx1"/>
            </w14:solidFill>
          </w14:textFill>
        </w:rPr>
        <w:t>，从业人员</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人，营业收入为</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万元，资产总额为</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万元，属于</w:t>
      </w:r>
      <w:r>
        <w:rPr>
          <w:rFonts w:hint="eastAsia" w:ascii="宋体" w:hAnsi="宋体" w:cs="宋体"/>
          <w:bCs/>
          <w:color w:val="000000" w:themeColor="text1"/>
          <w:sz w:val="24"/>
          <w:highlight w:val="none"/>
          <w:u w:val="single"/>
          <w14:textFill>
            <w14:solidFill>
              <w14:schemeClr w14:val="tx1"/>
            </w14:solidFill>
          </w14:textFill>
        </w:rPr>
        <w:t>（中型企业、小型企业、微型企业）</w:t>
      </w:r>
      <w:r>
        <w:rPr>
          <w:rFonts w:hint="eastAsia" w:ascii="宋体" w:hAnsi="宋体" w:cs="宋体"/>
          <w:bCs/>
          <w:color w:val="000000" w:themeColor="text1"/>
          <w:sz w:val="24"/>
          <w:highlight w:val="none"/>
          <w14:textFill>
            <w14:solidFill>
              <w14:schemeClr w14:val="tx1"/>
            </w14:solidFill>
          </w14:textFill>
        </w:rPr>
        <w:t>；</w:t>
      </w:r>
    </w:p>
    <w:p w14:paraId="37111146">
      <w:p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w:t>
      </w:r>
    </w:p>
    <w:p w14:paraId="26B9C6FA">
      <w:p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14522CE4">
      <w:p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本企业对上述声明内容的真实性负责。如有虚假，将依法承担相应责任。 </w:t>
      </w:r>
    </w:p>
    <w:p w14:paraId="122AD3D5">
      <w:pPr>
        <w:spacing w:line="360" w:lineRule="auto"/>
        <w:jc w:val="left"/>
        <w:rPr>
          <w:rFonts w:ascii="宋体" w:hAnsi="宋体" w:cs="宋体"/>
          <w:bCs/>
          <w:color w:val="000000" w:themeColor="text1"/>
          <w:sz w:val="24"/>
          <w:highlight w:val="none"/>
          <w14:textFill>
            <w14:solidFill>
              <w14:schemeClr w14:val="tx1"/>
            </w14:solidFill>
          </w14:textFill>
        </w:rPr>
      </w:pPr>
    </w:p>
    <w:p w14:paraId="443B668D">
      <w:pPr>
        <w:spacing w:line="360" w:lineRule="auto"/>
        <w:ind w:firstLine="4800" w:firstLineChars="20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投标人</w:t>
      </w:r>
      <w:r>
        <w:rPr>
          <w:rFonts w:hint="eastAsia" w:ascii="宋体" w:hAnsi="宋体" w:cs="宋体"/>
          <w:bCs/>
          <w:color w:val="000000" w:themeColor="text1"/>
          <w:sz w:val="24"/>
          <w:highlight w:val="none"/>
          <w14:textFill>
            <w14:solidFill>
              <w14:schemeClr w14:val="tx1"/>
            </w14:solidFill>
          </w14:textFill>
        </w:rPr>
        <w:t>（盖章）：</w:t>
      </w:r>
    </w:p>
    <w:p w14:paraId="0C451A85">
      <w:pPr>
        <w:spacing w:line="360" w:lineRule="auto"/>
        <w:ind w:firstLine="4800" w:firstLineChars="20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日 期：</w:t>
      </w:r>
    </w:p>
    <w:p w14:paraId="035FF9DD">
      <w:pPr>
        <w:spacing w:line="360" w:lineRule="auto"/>
        <w:jc w:val="left"/>
        <w:rPr>
          <w:rFonts w:ascii="宋体" w:hAnsi="宋体" w:cs="宋体"/>
          <w:bCs/>
          <w:color w:val="000000" w:themeColor="text1"/>
          <w:sz w:val="24"/>
          <w:highlight w:val="none"/>
          <w14:textFill>
            <w14:solidFill>
              <w14:schemeClr w14:val="tx1"/>
            </w14:solidFill>
          </w14:textFill>
        </w:rPr>
      </w:pPr>
    </w:p>
    <w:p w14:paraId="4FBCC05D">
      <w:pPr>
        <w:spacing w:line="360" w:lineRule="auto"/>
        <w:jc w:val="left"/>
        <w:rPr>
          <w:rFonts w:ascii="宋体" w:hAnsi="宋体" w:cs="宋体"/>
          <w:bCs/>
          <w:color w:val="000000" w:themeColor="text1"/>
          <w:sz w:val="24"/>
          <w:highlight w:val="none"/>
          <w14:textFill>
            <w14:solidFill>
              <w14:schemeClr w14:val="tx1"/>
            </w14:solidFill>
          </w14:textFill>
        </w:rPr>
      </w:pPr>
    </w:p>
    <w:p w14:paraId="57F109BD">
      <w:pPr>
        <w:spacing w:line="360" w:lineRule="auto"/>
        <w:jc w:val="left"/>
        <w:rPr>
          <w:rFonts w:ascii="宋体" w:hAnsi="宋体" w:cs="宋体"/>
          <w:bCs/>
          <w:color w:val="000000" w:themeColor="text1"/>
          <w:sz w:val="24"/>
          <w:highlight w:val="none"/>
          <w14:textFill>
            <w14:solidFill>
              <w14:schemeClr w14:val="tx1"/>
            </w14:solidFill>
          </w14:textFill>
        </w:rPr>
      </w:pPr>
    </w:p>
    <w:p w14:paraId="7FA026D8">
      <w:pPr>
        <w:spacing w:line="360" w:lineRule="auto"/>
        <w:jc w:val="left"/>
        <w:rPr>
          <w:rFonts w:ascii="宋体" w:hAnsi="宋体" w:cs="宋体"/>
          <w:bCs/>
          <w:color w:val="000000" w:themeColor="text1"/>
          <w:sz w:val="24"/>
          <w:highlight w:val="none"/>
          <w14:textFill>
            <w14:solidFill>
              <w14:schemeClr w14:val="tx1"/>
            </w14:solidFill>
          </w14:textFill>
        </w:rPr>
      </w:pPr>
    </w:p>
    <w:p w14:paraId="1DC2D347">
      <w:pPr>
        <w:spacing w:line="360" w:lineRule="auto"/>
        <w:jc w:val="left"/>
        <w:rPr>
          <w:rFonts w:ascii="宋体" w:hAnsi="宋体" w:cs="宋体"/>
          <w:bCs/>
          <w:color w:val="000000" w:themeColor="text1"/>
          <w:sz w:val="24"/>
          <w:highlight w:val="none"/>
          <w14:textFill>
            <w14:solidFill>
              <w14:schemeClr w14:val="tx1"/>
            </w14:solidFill>
          </w14:textFill>
        </w:rPr>
      </w:pPr>
    </w:p>
    <w:p w14:paraId="60F9DF28">
      <w:pPr>
        <w:spacing w:line="360" w:lineRule="auto"/>
        <w:jc w:val="left"/>
        <w:rPr>
          <w:rFonts w:ascii="宋体" w:hAnsi="宋体" w:cs="宋体"/>
          <w:bCs/>
          <w:color w:val="000000" w:themeColor="text1"/>
          <w:sz w:val="24"/>
          <w:highlight w:val="none"/>
          <w14:textFill>
            <w14:solidFill>
              <w14:schemeClr w14:val="tx1"/>
            </w14:solidFill>
          </w14:textFill>
        </w:rPr>
      </w:pPr>
    </w:p>
    <w:p w14:paraId="2EBE07C7">
      <w:pPr>
        <w:spacing w:line="360" w:lineRule="auto"/>
        <w:jc w:val="left"/>
        <w:rPr>
          <w:rFonts w:ascii="宋体" w:hAnsi="宋体" w:cs="宋体"/>
          <w:bCs/>
          <w:color w:val="000000" w:themeColor="text1"/>
          <w:sz w:val="24"/>
          <w:highlight w:val="none"/>
          <w14:textFill>
            <w14:solidFill>
              <w14:schemeClr w14:val="tx1"/>
            </w14:solidFill>
          </w14:textFill>
        </w:rPr>
      </w:pPr>
    </w:p>
    <w:p w14:paraId="25AD2BAE">
      <w:pPr>
        <w:spacing w:line="360" w:lineRule="auto"/>
        <w:jc w:val="left"/>
        <w:rPr>
          <w:rFonts w:ascii="宋体" w:hAnsi="宋体" w:cs="宋体"/>
          <w:bCs/>
          <w:color w:val="000000" w:themeColor="text1"/>
          <w:sz w:val="24"/>
          <w:highlight w:val="none"/>
          <w14:textFill>
            <w14:solidFill>
              <w14:schemeClr w14:val="tx1"/>
            </w14:solidFill>
          </w14:textFill>
        </w:rPr>
      </w:pPr>
    </w:p>
    <w:p w14:paraId="50BAFCC0">
      <w:pPr>
        <w:spacing w:line="360" w:lineRule="auto"/>
        <w:jc w:val="left"/>
        <w:rPr>
          <w:rFonts w:ascii="宋体" w:hAnsi="宋体" w:cs="宋体"/>
          <w:bCs/>
          <w:color w:val="000000" w:themeColor="text1"/>
          <w:sz w:val="24"/>
          <w:highlight w:val="none"/>
          <w14:textFill>
            <w14:solidFill>
              <w14:schemeClr w14:val="tx1"/>
            </w14:solidFill>
          </w14:textFill>
        </w:rPr>
      </w:pPr>
    </w:p>
    <w:p w14:paraId="7ABBA393">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中小企业声明函（工程、服务）</w:t>
      </w:r>
    </w:p>
    <w:p w14:paraId="169A8A55">
      <w:p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本公司郑重声明，根据《政府采购促进中小企业发展管理办法》（财库﹝2020﹞46 号）的规定，本公司参加</w:t>
      </w:r>
      <w:r>
        <w:rPr>
          <w:rFonts w:hint="eastAsia" w:ascii="宋体" w:hAnsi="宋体" w:cs="宋体"/>
          <w:bCs/>
          <w:color w:val="000000" w:themeColor="text1"/>
          <w:sz w:val="24"/>
          <w:highlight w:val="none"/>
          <w:u w:val="single"/>
          <w14:textFill>
            <w14:solidFill>
              <w14:schemeClr w14:val="tx1"/>
            </w14:solidFill>
          </w14:textFill>
        </w:rPr>
        <w:t>（单位名称）</w:t>
      </w:r>
      <w:r>
        <w:rPr>
          <w:rFonts w:hint="eastAsia" w:ascii="宋体" w:hAnsi="宋体" w:cs="宋体"/>
          <w:bCs/>
          <w:color w:val="000000" w:themeColor="text1"/>
          <w:sz w:val="24"/>
          <w:highlight w:val="none"/>
          <w14:textFill>
            <w14:solidFill>
              <w14:schemeClr w14:val="tx1"/>
            </w14:solidFill>
          </w14:textFill>
        </w:rPr>
        <w:t>的</w:t>
      </w:r>
      <w:r>
        <w:rPr>
          <w:rFonts w:hint="eastAsia" w:ascii="宋体" w:hAnsi="宋体" w:cs="宋体"/>
          <w:bCs/>
          <w:color w:val="000000" w:themeColor="text1"/>
          <w:sz w:val="24"/>
          <w:highlight w:val="none"/>
          <w:u w:val="single"/>
          <w14:textFill>
            <w14:solidFill>
              <w14:schemeClr w14:val="tx1"/>
            </w14:solidFill>
          </w14:textFill>
        </w:rPr>
        <w:t>（项目名称）</w:t>
      </w:r>
      <w:r>
        <w:rPr>
          <w:rFonts w:hint="eastAsia" w:ascii="宋体" w:hAnsi="宋体" w:cs="宋体"/>
          <w:bCs/>
          <w:color w:val="000000" w:themeColor="text1"/>
          <w:sz w:val="24"/>
          <w:highlight w:val="none"/>
          <w14:textFill>
            <w14:solidFill>
              <w14:schemeClr w14:val="tx1"/>
            </w14:solidFill>
          </w14:textFill>
        </w:rPr>
        <w:t>采购活动，工程的施工单位全部为符合政策要求的中小企业（或者：服务全部由符合政策要求的中小企业承接）。相关企业的具体情况如下：</w:t>
      </w:r>
    </w:p>
    <w:p w14:paraId="22C569E8">
      <w:p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1.</w:t>
      </w:r>
      <w:r>
        <w:rPr>
          <w:rFonts w:hint="eastAsia" w:ascii="宋体" w:hAnsi="宋体" w:cs="宋体"/>
          <w:bCs/>
          <w:color w:val="000000" w:themeColor="text1"/>
          <w:sz w:val="24"/>
          <w:highlight w:val="none"/>
          <w:u w:val="single"/>
          <w14:textFill>
            <w14:solidFill>
              <w14:schemeClr w14:val="tx1"/>
            </w14:solidFill>
          </w14:textFill>
        </w:rPr>
        <w:t>（标的名称）</w:t>
      </w:r>
      <w:r>
        <w:rPr>
          <w:rFonts w:hint="eastAsia" w:ascii="宋体" w:hAnsi="宋体" w:cs="宋体"/>
          <w:bCs/>
          <w:color w:val="000000" w:themeColor="text1"/>
          <w:sz w:val="24"/>
          <w:highlight w:val="none"/>
          <w14:textFill>
            <w14:solidFill>
              <w14:schemeClr w14:val="tx1"/>
            </w14:solidFill>
          </w14:textFill>
        </w:rPr>
        <w:t>，属于</w:t>
      </w:r>
      <w:r>
        <w:rPr>
          <w:rFonts w:hint="eastAsia" w:ascii="宋体" w:hAnsi="宋体" w:cs="宋体"/>
          <w:bCs/>
          <w:color w:val="000000" w:themeColor="text1"/>
          <w:sz w:val="24"/>
          <w:highlight w:val="none"/>
          <w:u w:val="single"/>
          <w14:textFill>
            <w14:solidFill>
              <w14:schemeClr w14:val="tx1"/>
            </w14:solidFill>
          </w14:textFill>
        </w:rPr>
        <w:t>（采购文件中明确的所属行业）</w:t>
      </w:r>
      <w:r>
        <w:rPr>
          <w:rFonts w:hint="eastAsia" w:ascii="宋体" w:hAnsi="宋体" w:cs="宋体"/>
          <w:bCs/>
          <w:color w:val="000000" w:themeColor="text1"/>
          <w:sz w:val="24"/>
          <w:highlight w:val="none"/>
          <w14:textFill>
            <w14:solidFill>
              <w14:schemeClr w14:val="tx1"/>
            </w14:solidFill>
          </w14:textFill>
        </w:rPr>
        <w:t>；承建（承接）企业为</w:t>
      </w:r>
      <w:r>
        <w:rPr>
          <w:rFonts w:hint="eastAsia" w:ascii="宋体" w:hAnsi="宋体" w:cs="宋体"/>
          <w:bCs/>
          <w:color w:val="000000" w:themeColor="text1"/>
          <w:sz w:val="24"/>
          <w:highlight w:val="none"/>
          <w:u w:val="single"/>
          <w14:textFill>
            <w14:solidFill>
              <w14:schemeClr w14:val="tx1"/>
            </w14:solidFill>
          </w14:textFill>
        </w:rPr>
        <w:t>（企业名称）</w:t>
      </w:r>
      <w:r>
        <w:rPr>
          <w:rFonts w:hint="eastAsia" w:ascii="宋体" w:hAnsi="宋体" w:cs="宋体"/>
          <w:bCs/>
          <w:color w:val="000000" w:themeColor="text1"/>
          <w:sz w:val="24"/>
          <w:highlight w:val="none"/>
          <w14:textFill>
            <w14:solidFill>
              <w14:schemeClr w14:val="tx1"/>
            </w14:solidFill>
          </w14:textFill>
        </w:rPr>
        <w:t>，从业人员</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人，营业收入为</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万元，资产总额为</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万元</w:t>
      </w:r>
      <w:r>
        <w:rPr>
          <w:rStyle w:val="37"/>
          <w:rFonts w:hint="eastAsia" w:ascii="宋体" w:hAnsi="宋体" w:cs="宋体"/>
          <w:bCs/>
          <w:color w:val="000000" w:themeColor="text1"/>
          <w:sz w:val="24"/>
          <w:highlight w:val="none"/>
          <w14:textFill>
            <w14:solidFill>
              <w14:schemeClr w14:val="tx1"/>
            </w14:solidFill>
          </w14:textFill>
        </w:rPr>
        <w:footnoteReference w:id="1"/>
      </w:r>
      <w:r>
        <w:rPr>
          <w:rFonts w:hint="eastAsia" w:ascii="宋体" w:hAnsi="宋体" w:cs="宋体"/>
          <w:bCs/>
          <w:color w:val="000000" w:themeColor="text1"/>
          <w:sz w:val="24"/>
          <w:highlight w:val="none"/>
          <w14:textFill>
            <w14:solidFill>
              <w14:schemeClr w14:val="tx1"/>
            </w14:solidFill>
          </w14:textFill>
        </w:rPr>
        <w:t>，属于</w:t>
      </w:r>
      <w:r>
        <w:rPr>
          <w:rFonts w:hint="eastAsia" w:ascii="宋体" w:hAnsi="宋体" w:cs="宋体"/>
          <w:bCs/>
          <w:color w:val="000000" w:themeColor="text1"/>
          <w:sz w:val="24"/>
          <w:highlight w:val="none"/>
          <w:u w:val="single"/>
          <w14:textFill>
            <w14:solidFill>
              <w14:schemeClr w14:val="tx1"/>
            </w14:solidFill>
          </w14:textFill>
        </w:rPr>
        <w:t>（中型企业、小型企业、微型企业）</w:t>
      </w:r>
      <w:r>
        <w:rPr>
          <w:rFonts w:hint="eastAsia" w:ascii="宋体" w:hAnsi="宋体" w:cs="宋体"/>
          <w:bCs/>
          <w:color w:val="000000" w:themeColor="text1"/>
          <w:sz w:val="24"/>
          <w:highlight w:val="none"/>
          <w14:textFill>
            <w14:solidFill>
              <w14:schemeClr w14:val="tx1"/>
            </w14:solidFill>
          </w14:textFill>
        </w:rPr>
        <w:t>；</w:t>
      </w:r>
    </w:p>
    <w:p w14:paraId="483837AA">
      <w:p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w:t>
      </w:r>
      <w:r>
        <w:rPr>
          <w:rFonts w:hint="eastAsia" w:ascii="宋体" w:hAnsi="宋体" w:cs="宋体"/>
          <w:bCs/>
          <w:color w:val="000000" w:themeColor="text1"/>
          <w:sz w:val="24"/>
          <w:highlight w:val="none"/>
          <w:u w:val="single"/>
          <w14:textFill>
            <w14:solidFill>
              <w14:schemeClr w14:val="tx1"/>
            </w14:solidFill>
          </w14:textFill>
        </w:rPr>
        <w:t>（标的名称）</w:t>
      </w:r>
      <w:r>
        <w:rPr>
          <w:rFonts w:hint="eastAsia" w:ascii="宋体" w:hAnsi="宋体" w:cs="宋体"/>
          <w:bCs/>
          <w:color w:val="000000" w:themeColor="text1"/>
          <w:sz w:val="24"/>
          <w:highlight w:val="none"/>
          <w14:textFill>
            <w14:solidFill>
              <w14:schemeClr w14:val="tx1"/>
            </w14:solidFill>
          </w14:textFill>
        </w:rPr>
        <w:t>，属于</w:t>
      </w:r>
      <w:r>
        <w:rPr>
          <w:rFonts w:hint="eastAsia" w:ascii="宋体" w:hAnsi="宋体" w:cs="宋体"/>
          <w:bCs/>
          <w:color w:val="000000" w:themeColor="text1"/>
          <w:sz w:val="24"/>
          <w:highlight w:val="none"/>
          <w:u w:val="single"/>
          <w14:textFill>
            <w14:solidFill>
              <w14:schemeClr w14:val="tx1"/>
            </w14:solidFill>
          </w14:textFill>
        </w:rPr>
        <w:t>（采购文件中明确的所属行业）</w:t>
      </w:r>
      <w:r>
        <w:rPr>
          <w:rFonts w:hint="eastAsia" w:ascii="宋体" w:hAnsi="宋体" w:cs="宋体"/>
          <w:bCs/>
          <w:color w:val="000000" w:themeColor="text1"/>
          <w:sz w:val="24"/>
          <w:highlight w:val="none"/>
          <w14:textFill>
            <w14:solidFill>
              <w14:schemeClr w14:val="tx1"/>
            </w14:solidFill>
          </w14:textFill>
        </w:rPr>
        <w:t>；承建（承接）企业为</w:t>
      </w:r>
      <w:r>
        <w:rPr>
          <w:rFonts w:hint="eastAsia" w:ascii="宋体" w:hAnsi="宋体" w:cs="宋体"/>
          <w:bCs/>
          <w:color w:val="000000" w:themeColor="text1"/>
          <w:sz w:val="24"/>
          <w:highlight w:val="none"/>
          <w:u w:val="single"/>
          <w14:textFill>
            <w14:solidFill>
              <w14:schemeClr w14:val="tx1"/>
            </w14:solidFill>
          </w14:textFill>
        </w:rPr>
        <w:t>（企业名称）</w:t>
      </w:r>
      <w:r>
        <w:rPr>
          <w:rFonts w:hint="eastAsia" w:ascii="宋体" w:hAnsi="宋体" w:cs="宋体"/>
          <w:bCs/>
          <w:color w:val="000000" w:themeColor="text1"/>
          <w:sz w:val="24"/>
          <w:highlight w:val="none"/>
          <w14:textFill>
            <w14:solidFill>
              <w14:schemeClr w14:val="tx1"/>
            </w14:solidFill>
          </w14:textFill>
        </w:rPr>
        <w:t>，从业人员</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人，营业收入为</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万元，资产总额为</w:t>
      </w:r>
      <w:r>
        <w:rPr>
          <w:rFonts w:hint="eastAsia" w:ascii="宋体" w:hAnsi="宋体" w:cs="宋体"/>
          <w:bCs/>
          <w:color w:val="000000" w:themeColor="text1"/>
          <w:sz w:val="24"/>
          <w:highlight w:val="none"/>
          <w:u w:val="singl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万元，属于</w:t>
      </w:r>
      <w:r>
        <w:rPr>
          <w:rFonts w:hint="eastAsia" w:ascii="宋体" w:hAnsi="宋体" w:cs="宋体"/>
          <w:bCs/>
          <w:color w:val="000000" w:themeColor="text1"/>
          <w:sz w:val="24"/>
          <w:highlight w:val="none"/>
          <w:u w:val="single"/>
          <w14:textFill>
            <w14:solidFill>
              <w14:schemeClr w14:val="tx1"/>
            </w14:solidFill>
          </w14:textFill>
        </w:rPr>
        <w:t>（中型企业、小型企业、微型企业）</w:t>
      </w:r>
      <w:r>
        <w:rPr>
          <w:rFonts w:hint="eastAsia" w:ascii="宋体" w:hAnsi="宋体" w:cs="宋体"/>
          <w:bCs/>
          <w:color w:val="000000" w:themeColor="text1"/>
          <w:sz w:val="24"/>
          <w:highlight w:val="none"/>
          <w14:textFill>
            <w14:solidFill>
              <w14:schemeClr w14:val="tx1"/>
            </w14:solidFill>
          </w14:textFill>
        </w:rPr>
        <w:t>；</w:t>
      </w:r>
    </w:p>
    <w:p w14:paraId="3FF00579">
      <w:p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w:t>
      </w:r>
    </w:p>
    <w:p w14:paraId="1C33A4EB">
      <w:p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5EE534F4">
      <w:p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本企业对上述声明内容的真实性负责。如有虚假，将依法承担相应责任。 </w:t>
      </w:r>
    </w:p>
    <w:p w14:paraId="460994B2">
      <w:pPr>
        <w:spacing w:line="360" w:lineRule="auto"/>
        <w:jc w:val="left"/>
        <w:rPr>
          <w:rFonts w:ascii="宋体" w:hAnsi="宋体" w:cs="宋体"/>
          <w:bCs/>
          <w:color w:val="000000" w:themeColor="text1"/>
          <w:sz w:val="24"/>
          <w:highlight w:val="none"/>
          <w14:textFill>
            <w14:solidFill>
              <w14:schemeClr w14:val="tx1"/>
            </w14:solidFill>
          </w14:textFill>
        </w:rPr>
      </w:pPr>
    </w:p>
    <w:p w14:paraId="45690290">
      <w:pPr>
        <w:spacing w:line="360" w:lineRule="auto"/>
        <w:ind w:firstLine="4800" w:firstLineChars="20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投标人</w:t>
      </w:r>
      <w:r>
        <w:rPr>
          <w:rFonts w:hint="eastAsia" w:ascii="宋体" w:hAnsi="宋体" w:cs="宋体"/>
          <w:bCs/>
          <w:color w:val="000000" w:themeColor="text1"/>
          <w:sz w:val="24"/>
          <w:highlight w:val="none"/>
          <w14:textFill>
            <w14:solidFill>
              <w14:schemeClr w14:val="tx1"/>
            </w14:solidFill>
          </w14:textFill>
        </w:rPr>
        <w:t>（盖章）：</w:t>
      </w:r>
    </w:p>
    <w:p w14:paraId="0C5DAB1F">
      <w:pPr>
        <w:spacing w:line="360" w:lineRule="auto"/>
        <w:ind w:firstLine="4800" w:firstLineChars="20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日 期：</w:t>
      </w:r>
    </w:p>
    <w:p w14:paraId="05C12EA0">
      <w:pPr>
        <w:spacing w:line="360" w:lineRule="auto"/>
        <w:jc w:val="left"/>
        <w:rPr>
          <w:rFonts w:ascii="宋体" w:hAnsi="宋体" w:cs="宋体"/>
          <w:bCs/>
          <w:color w:val="000000" w:themeColor="text1"/>
          <w:sz w:val="24"/>
          <w:highlight w:val="none"/>
          <w14:textFill>
            <w14:solidFill>
              <w14:schemeClr w14:val="tx1"/>
            </w14:solidFill>
          </w14:textFill>
        </w:rPr>
      </w:pPr>
    </w:p>
    <w:p w14:paraId="6AB9DE3D">
      <w:pPr>
        <w:spacing w:line="360" w:lineRule="auto"/>
        <w:jc w:val="left"/>
        <w:rPr>
          <w:rFonts w:ascii="宋体" w:hAnsi="宋体" w:cs="宋体"/>
          <w:bCs/>
          <w:color w:val="000000" w:themeColor="text1"/>
          <w:sz w:val="24"/>
          <w:highlight w:val="none"/>
          <w14:textFill>
            <w14:solidFill>
              <w14:schemeClr w14:val="tx1"/>
            </w14:solidFill>
          </w14:textFill>
        </w:rPr>
      </w:pPr>
    </w:p>
    <w:p w14:paraId="7B3E289F">
      <w:pPr>
        <w:spacing w:line="360" w:lineRule="auto"/>
        <w:jc w:val="left"/>
        <w:rPr>
          <w:rFonts w:ascii="宋体" w:hAnsi="宋体" w:cs="宋体"/>
          <w:bCs/>
          <w:color w:val="000000" w:themeColor="text1"/>
          <w:sz w:val="24"/>
          <w:highlight w:val="none"/>
          <w14:textFill>
            <w14:solidFill>
              <w14:schemeClr w14:val="tx1"/>
            </w14:solidFill>
          </w14:textFill>
        </w:rPr>
      </w:pPr>
    </w:p>
    <w:p w14:paraId="2EE67612">
      <w:pPr>
        <w:spacing w:line="360" w:lineRule="auto"/>
        <w:jc w:val="left"/>
        <w:rPr>
          <w:rFonts w:ascii="宋体" w:hAnsi="宋体" w:cs="宋体"/>
          <w:bCs/>
          <w:color w:val="000000" w:themeColor="text1"/>
          <w:sz w:val="24"/>
          <w:highlight w:val="none"/>
          <w14:textFill>
            <w14:solidFill>
              <w14:schemeClr w14:val="tx1"/>
            </w14:solidFill>
          </w14:textFill>
        </w:rPr>
      </w:pPr>
    </w:p>
    <w:p w14:paraId="1A6C985D">
      <w:pPr>
        <w:spacing w:line="360" w:lineRule="auto"/>
        <w:jc w:val="left"/>
        <w:rPr>
          <w:rFonts w:ascii="宋体" w:hAnsi="宋体" w:cs="宋体"/>
          <w:bCs/>
          <w:color w:val="000000" w:themeColor="text1"/>
          <w:sz w:val="24"/>
          <w:highlight w:val="none"/>
          <w14:textFill>
            <w14:solidFill>
              <w14:schemeClr w14:val="tx1"/>
            </w14:solidFill>
          </w14:textFill>
        </w:rPr>
      </w:pPr>
    </w:p>
    <w:p w14:paraId="61139381">
      <w:pPr>
        <w:spacing w:line="360" w:lineRule="auto"/>
        <w:jc w:val="left"/>
        <w:rPr>
          <w:rFonts w:ascii="宋体" w:hAnsi="宋体" w:cs="宋体"/>
          <w:bCs/>
          <w:color w:val="000000" w:themeColor="text1"/>
          <w:sz w:val="24"/>
          <w:highlight w:val="none"/>
          <w14:textFill>
            <w14:solidFill>
              <w14:schemeClr w14:val="tx1"/>
            </w14:solidFill>
          </w14:textFill>
        </w:rPr>
      </w:pPr>
    </w:p>
    <w:p w14:paraId="1BEF74E8">
      <w:pPr>
        <w:spacing w:line="360" w:lineRule="auto"/>
        <w:jc w:val="left"/>
        <w:rPr>
          <w:rFonts w:ascii="宋体" w:hAnsi="宋体" w:cs="宋体"/>
          <w:bCs/>
          <w:color w:val="000000" w:themeColor="text1"/>
          <w:sz w:val="24"/>
          <w:highlight w:val="none"/>
          <w14:textFill>
            <w14:solidFill>
              <w14:schemeClr w14:val="tx1"/>
            </w14:solidFill>
          </w14:textFill>
        </w:rPr>
      </w:pPr>
    </w:p>
    <w:p w14:paraId="07F0B29C">
      <w:pPr>
        <w:spacing w:line="360" w:lineRule="auto"/>
        <w:jc w:val="left"/>
        <w:rPr>
          <w:rFonts w:ascii="宋体" w:hAnsi="宋体" w:cs="宋体"/>
          <w:bCs/>
          <w:color w:val="000000" w:themeColor="text1"/>
          <w:sz w:val="24"/>
          <w:highlight w:val="none"/>
          <w14:textFill>
            <w14:solidFill>
              <w14:schemeClr w14:val="tx1"/>
            </w14:solidFill>
          </w14:textFill>
        </w:rPr>
      </w:pPr>
    </w:p>
    <w:p w14:paraId="0A25601B">
      <w:pPr>
        <w:spacing w:line="360" w:lineRule="auto"/>
        <w:jc w:val="left"/>
        <w:rPr>
          <w:rFonts w:ascii="宋体" w:hAnsi="宋体" w:cs="宋体"/>
          <w:bCs/>
          <w:color w:val="000000" w:themeColor="text1"/>
          <w:sz w:val="24"/>
          <w:highlight w:val="none"/>
          <w14:textFill>
            <w14:solidFill>
              <w14:schemeClr w14:val="tx1"/>
            </w14:solidFill>
          </w14:textFill>
        </w:rPr>
      </w:pPr>
    </w:p>
    <w:p w14:paraId="29B26F9E">
      <w:pPr>
        <w:spacing w:line="360" w:lineRule="auto"/>
        <w:ind w:left="-2" w:hanging="2"/>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残疾人福利性单位声明函</w:t>
      </w:r>
    </w:p>
    <w:p w14:paraId="5FD5AC9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50C1BA0A">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本单位对上述声明的真实性负责。如有虚假，将依法承担相应责任。</w:t>
      </w:r>
    </w:p>
    <w:p w14:paraId="7BC4175E">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3F8D940C">
      <w:pPr>
        <w:spacing w:line="360" w:lineRule="auto"/>
        <w:ind w:firstLine="2640" w:firstLineChars="1100"/>
        <w:rPr>
          <w:rFonts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lang w:eastAsia="zh-CN"/>
          <w14:textFill>
            <w14:solidFill>
              <w14:schemeClr w14:val="tx1"/>
            </w14:solidFill>
          </w14:textFill>
        </w:rPr>
        <w:t>投标人</w:t>
      </w:r>
      <w:r>
        <w:rPr>
          <w:rFonts w:hint="eastAsia" w:ascii="宋体" w:hAnsi="宋体" w:cs="宋体"/>
          <w:color w:val="000000" w:themeColor="text1"/>
          <w:sz w:val="24"/>
          <w:szCs w:val="32"/>
          <w:highlight w:val="none"/>
          <w14:textFill>
            <w14:solidFill>
              <w14:schemeClr w14:val="tx1"/>
            </w14:solidFill>
          </w14:textFill>
        </w:rPr>
        <w:t>（单位公章）：</w:t>
      </w:r>
    </w:p>
    <w:p w14:paraId="01A5740B">
      <w:pPr>
        <w:spacing w:line="360" w:lineRule="auto"/>
        <w:ind w:firstLine="4800" w:firstLineChars="2000"/>
        <w:rPr>
          <w:rFonts w:hint="eastAsia" w:ascii="宋体" w:hAnsi="宋体" w:cs="宋体"/>
          <w:color w:val="000000" w:themeColor="text1"/>
          <w:sz w:val="24"/>
          <w:szCs w:val="32"/>
          <w:highlight w:val="none"/>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t xml:space="preserve">日期：   </w:t>
      </w:r>
    </w:p>
    <w:p w14:paraId="6D781A85">
      <w:pPr>
        <w:pStyle w:val="73"/>
        <w:keepNext w:val="0"/>
        <w:keepLines w:val="0"/>
        <w:pageBreakBefore w:val="0"/>
        <w:shd w:val="clear" w:color="auto" w:fill="auto"/>
        <w:kinsoku/>
        <w:wordWrap/>
        <w:overflowPunct/>
        <w:topLinePunct w:val="0"/>
        <w:autoSpaceDE/>
        <w:autoSpaceDN/>
        <w:bidi w:val="0"/>
        <w:adjustRightInd/>
        <w:snapToGrid w:val="0"/>
        <w:spacing w:line="312" w:lineRule="auto"/>
        <w:textAlignment w:val="auto"/>
        <w:rPr>
          <w:rFonts w:hint="eastAsia" w:ascii="宋体" w:hAnsi="宋体" w:eastAsia="宋体"/>
          <w:b/>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sz w:val="24"/>
          <w:szCs w:val="32"/>
          <w:highlight w:val="none"/>
          <w14:textFill>
            <w14:solidFill>
              <w14:schemeClr w14:val="tx1"/>
            </w14:solidFill>
          </w14:textFill>
        </w:rPr>
        <w:br w:type="page"/>
      </w:r>
      <w:r>
        <w:rPr>
          <w:rFonts w:hint="eastAsia" w:ascii="宋体" w:hAnsi="宋体" w:eastAsia="宋体" w:cs="宋体"/>
          <w:b/>
          <w:color w:val="000000" w:themeColor="text1"/>
          <w:sz w:val="28"/>
          <w:highlight w:val="none"/>
          <w:lang w:eastAsia="zh-CN"/>
          <w14:textFill>
            <w14:solidFill>
              <w14:schemeClr w14:val="tx1"/>
            </w14:solidFill>
          </w14:textFill>
        </w:rPr>
        <w:t>附件</w:t>
      </w:r>
      <w:r>
        <w:rPr>
          <w:rFonts w:hint="eastAsia" w:ascii="宋体" w:hAnsi="宋体" w:eastAsia="宋体" w:cs="宋体"/>
          <w:b/>
          <w:color w:val="000000" w:themeColor="text1"/>
          <w:sz w:val="28"/>
          <w:highlight w:val="none"/>
          <w:lang w:val="en-US" w:eastAsia="zh-CN"/>
          <w14:textFill>
            <w14:solidFill>
              <w14:schemeClr w14:val="tx1"/>
            </w14:solidFill>
          </w14:textFill>
        </w:rPr>
        <w:t>18</w:t>
      </w:r>
      <w:r>
        <w:rPr>
          <w:rFonts w:hint="eastAsia" w:ascii="宋体" w:hAnsi="宋体" w:eastAsia="宋体" w:cs="宋体"/>
          <w:b/>
          <w:color w:val="000000" w:themeColor="text1"/>
          <w:sz w:val="28"/>
          <w:highlight w:val="none"/>
          <w14:textFill>
            <w14:solidFill>
              <w14:schemeClr w14:val="tx1"/>
            </w14:solidFill>
          </w14:textFill>
        </w:rPr>
        <w:t xml:space="preserve">  </w:t>
      </w:r>
    </w:p>
    <w:p w14:paraId="7AB5C9D7">
      <w:pPr>
        <w:pStyle w:val="101"/>
        <w:keepNext w:val="0"/>
        <w:keepLines w:val="0"/>
        <w:pageBreakBefore w:val="0"/>
        <w:widowControl w:val="0"/>
        <w:shd w:val="clear" w:color="auto" w:fill="auto"/>
        <w:kinsoku/>
        <w:wordWrap/>
        <w:overflowPunct/>
        <w:topLinePunct w:val="0"/>
        <w:autoSpaceDE/>
        <w:autoSpaceDN/>
        <w:bidi w:val="0"/>
        <w:adjustRightInd/>
        <w:snapToGrid w:val="0"/>
        <w:spacing w:line="312" w:lineRule="auto"/>
        <w:jc w:val="center"/>
        <w:textAlignment w:val="auto"/>
        <w:rPr>
          <w:rFonts w:ascii="方正小标宋简体" w:hAnsi="方正小标宋简体" w:eastAsia="方正小标宋简体" w:cs="方正小标宋简体"/>
          <w:color w:val="000000" w:themeColor="text1"/>
          <w:sz w:val="32"/>
          <w:szCs w:val="32"/>
          <w:highlight w:val="none"/>
          <w14:textFill>
            <w14:solidFill>
              <w14:schemeClr w14:val="tx1"/>
            </w14:solidFill>
          </w14:textFill>
        </w:rPr>
      </w:pPr>
      <w:r>
        <w:rPr>
          <w:rFonts w:ascii="方正小标宋简体" w:hAnsi="方正小标宋简体" w:eastAsia="方正小标宋简体" w:cs="方正小标宋简体"/>
          <w:color w:val="000000" w:themeColor="text1"/>
          <w:sz w:val="32"/>
          <w:szCs w:val="32"/>
          <w:highlight w:val="none"/>
          <w14:textFill>
            <w14:solidFill>
              <w14:schemeClr w14:val="tx1"/>
            </w14:solidFill>
          </w14:textFill>
        </w:rPr>
        <w:t>政府采购活动现场确认声明书</w:t>
      </w:r>
    </w:p>
    <w:p w14:paraId="35CFE521">
      <w:pPr>
        <w:pStyle w:val="101"/>
        <w:keepNext w:val="0"/>
        <w:keepLines w:val="0"/>
        <w:pageBreakBefore w:val="0"/>
        <w:widowControl w:val="0"/>
        <w:shd w:val="clear" w:color="auto" w:fill="auto"/>
        <w:kinsoku/>
        <w:wordWrap/>
        <w:overflowPunct/>
        <w:topLinePunct w:val="0"/>
        <w:autoSpaceDE/>
        <w:autoSpaceDN/>
        <w:bidi w:val="0"/>
        <w:adjustRightInd/>
        <w:snapToGrid w:val="0"/>
        <w:spacing w:line="312" w:lineRule="auto"/>
        <w:jc w:val="both"/>
        <w:textAlignment w:val="auto"/>
        <w:rPr>
          <w:rFonts w:hint="default" w:ascii="仿宋" w:hAnsi="仿宋"/>
          <w:color w:val="000000" w:themeColor="text1"/>
          <w:kern w:val="0"/>
          <w:sz w:val="28"/>
          <w:highlight w:val="none"/>
          <w14:textFill>
            <w14:solidFill>
              <w14:schemeClr w14:val="tx1"/>
            </w14:solidFill>
          </w14:textFill>
        </w:rPr>
      </w:pPr>
    </w:p>
    <w:p w14:paraId="141D106B">
      <w:pPr>
        <w:pStyle w:val="101"/>
        <w:keepNext w:val="0"/>
        <w:keepLines w:val="0"/>
        <w:pageBreakBefore w:val="0"/>
        <w:widowControl w:val="0"/>
        <w:shd w:val="clear" w:color="auto" w:fill="auto"/>
        <w:kinsoku/>
        <w:wordWrap/>
        <w:overflowPunct/>
        <w:topLinePunct w:val="0"/>
        <w:autoSpaceDE/>
        <w:autoSpaceDN/>
        <w:bidi w:val="0"/>
        <w:adjustRightInd/>
        <w:snapToGrid w:val="0"/>
        <w:spacing w:line="312" w:lineRule="auto"/>
        <w:jc w:val="both"/>
        <w:textAlignment w:val="auto"/>
        <w:rPr>
          <w:rFonts w:hint="default" w:hAnsi="宋体"/>
          <w:b/>
          <w:color w:val="000000" w:themeColor="text1"/>
          <w:szCs w:val="21"/>
          <w:highlight w:val="none"/>
          <w14:textFill>
            <w14:solidFill>
              <w14:schemeClr w14:val="tx1"/>
            </w14:solidFill>
          </w14:textFill>
        </w:rPr>
      </w:pPr>
      <w:r>
        <w:rPr>
          <w:rFonts w:hint="eastAsia" w:hAnsi="宋体"/>
          <w:color w:val="000000" w:themeColor="text1"/>
          <w:spacing w:val="6"/>
          <w:szCs w:val="21"/>
          <w:highlight w:val="none"/>
          <w:u w:val="single"/>
          <w:lang w:eastAsia="zh-CN"/>
          <w14:textFill>
            <w14:solidFill>
              <w14:schemeClr w14:val="tx1"/>
            </w14:solidFill>
          </w14:textFill>
        </w:rPr>
        <w:t>台州市黄岩区市场监督管理局</w:t>
      </w:r>
      <w:r>
        <w:rPr>
          <w:rFonts w:hAnsi="宋体"/>
          <w:color w:val="000000" w:themeColor="text1"/>
          <w:kern w:val="0"/>
          <w:szCs w:val="21"/>
          <w:highlight w:val="none"/>
          <w14:textFill>
            <w14:solidFill>
              <w14:schemeClr w14:val="tx1"/>
            </w14:solidFill>
          </w14:textFill>
        </w:rPr>
        <w:t>（采购组织机构名称）：</w:t>
      </w:r>
    </w:p>
    <w:p w14:paraId="69F96D44">
      <w:pPr>
        <w:pStyle w:val="101"/>
        <w:keepNext w:val="0"/>
        <w:keepLines w:val="0"/>
        <w:pageBreakBefore w:val="0"/>
        <w:widowControl w:val="0"/>
        <w:shd w:val="clear" w:color="auto" w:fill="auto"/>
        <w:kinsoku/>
        <w:wordWrap/>
        <w:overflowPunct/>
        <w:topLinePunct w:val="0"/>
        <w:autoSpaceDE/>
        <w:autoSpaceDN/>
        <w:bidi w:val="0"/>
        <w:adjustRightInd/>
        <w:snapToGrid w:val="0"/>
        <w:spacing w:line="312" w:lineRule="auto"/>
        <w:ind w:firstLine="444" w:firstLineChars="200"/>
        <w:jc w:val="both"/>
        <w:textAlignment w:val="auto"/>
        <w:rPr>
          <w:rFonts w:hAnsi="宋体"/>
          <w:color w:val="000000" w:themeColor="text1"/>
          <w:spacing w:val="6"/>
          <w:szCs w:val="21"/>
          <w:highlight w:val="none"/>
          <w14:textFill>
            <w14:solidFill>
              <w14:schemeClr w14:val="tx1"/>
            </w14:solidFill>
          </w14:textFill>
        </w:rPr>
      </w:pPr>
      <w:r>
        <w:rPr>
          <w:rFonts w:hAnsi="宋体"/>
          <w:color w:val="000000" w:themeColor="text1"/>
          <w:spacing w:val="6"/>
          <w:szCs w:val="21"/>
          <w:highlight w:val="none"/>
          <w14:textFill>
            <w14:solidFill>
              <w14:schemeClr w14:val="tx1"/>
            </w14:solidFill>
          </w14:textFill>
        </w:rPr>
        <w:t>本人经由</w:t>
      </w:r>
      <w:r>
        <w:rPr>
          <w:rFonts w:hAnsi="宋体"/>
          <w:color w:val="000000" w:themeColor="text1"/>
          <w:spacing w:val="6"/>
          <w:szCs w:val="21"/>
          <w:highlight w:val="none"/>
          <w:u w:val="single"/>
          <w14:textFill>
            <w14:solidFill>
              <w14:schemeClr w14:val="tx1"/>
            </w14:solidFill>
          </w14:textFill>
        </w:rPr>
        <w:t xml:space="preserve">                                </w:t>
      </w:r>
      <w:r>
        <w:rPr>
          <w:rFonts w:hAnsi="宋体"/>
          <w:color w:val="000000" w:themeColor="text1"/>
          <w:spacing w:val="6"/>
          <w:szCs w:val="21"/>
          <w:highlight w:val="none"/>
          <w14:textFill>
            <w14:solidFill>
              <w14:schemeClr w14:val="tx1"/>
            </w14:solidFill>
          </w14:textFill>
        </w:rPr>
        <w:t>负责人</w:t>
      </w:r>
      <w:r>
        <w:rPr>
          <w:rFonts w:hAnsi="宋体"/>
          <w:color w:val="000000" w:themeColor="text1"/>
          <w:spacing w:val="6"/>
          <w:szCs w:val="21"/>
          <w:highlight w:val="none"/>
          <w:u w:val="single"/>
          <w14:textFill>
            <w14:solidFill>
              <w14:schemeClr w14:val="tx1"/>
            </w14:solidFill>
          </w14:textFill>
        </w:rPr>
        <w:t xml:space="preserve">           </w:t>
      </w:r>
      <w:r>
        <w:rPr>
          <w:rFonts w:hAnsi="宋体"/>
          <w:color w:val="000000" w:themeColor="text1"/>
          <w:spacing w:val="6"/>
          <w:szCs w:val="21"/>
          <w:highlight w:val="none"/>
          <w14:textFill>
            <w14:solidFill>
              <w14:schemeClr w14:val="tx1"/>
            </w14:solidFill>
          </w14:textFill>
        </w:rPr>
        <w:t>合法授权参加</w:t>
      </w:r>
      <w:r>
        <w:rPr>
          <w:rFonts w:hint="eastAsia" w:hAnsi="宋体"/>
          <w:color w:val="000000" w:themeColor="text1"/>
          <w:spacing w:val="6"/>
          <w:szCs w:val="21"/>
          <w:highlight w:val="none"/>
          <w:u w:val="single"/>
          <w:lang w:eastAsia="zh-CN"/>
          <w14:textFill>
            <w14:solidFill>
              <w14:schemeClr w14:val="tx1"/>
            </w14:solidFill>
          </w14:textFill>
        </w:rPr>
        <w:t>黄岩区2025年度产品质量检测服务采购项目</w:t>
      </w:r>
      <w:r>
        <w:rPr>
          <w:rFonts w:hint="eastAsia" w:hAnsi="宋体"/>
          <w:color w:val="000000" w:themeColor="text1"/>
          <w:spacing w:val="6"/>
          <w:szCs w:val="21"/>
          <w:highlight w:val="none"/>
          <w:u w:val="none"/>
          <w:lang w:eastAsia="zh-CN"/>
          <w14:textFill>
            <w14:solidFill>
              <w14:schemeClr w14:val="tx1"/>
            </w14:solidFill>
          </w14:textFill>
        </w:rPr>
        <w:t>的</w:t>
      </w:r>
      <w:r>
        <w:rPr>
          <w:rFonts w:hAnsi="宋体"/>
          <w:color w:val="000000" w:themeColor="text1"/>
          <w:spacing w:val="6"/>
          <w:szCs w:val="21"/>
          <w:highlight w:val="none"/>
          <w14:textFill>
            <w14:solidFill>
              <w14:schemeClr w14:val="tx1"/>
            </w14:solidFill>
          </w14:textFill>
        </w:rPr>
        <w:t>政府采购活动，经与本单位</w:t>
      </w:r>
      <w:r>
        <w:rPr>
          <w:rFonts w:hint="eastAsia" w:hAnsi="宋体"/>
          <w:color w:val="000000" w:themeColor="text1"/>
          <w:spacing w:val="6"/>
          <w:szCs w:val="21"/>
          <w:highlight w:val="none"/>
          <w:lang w:eastAsia="zh-CN"/>
          <w14:textFill>
            <w14:solidFill>
              <w14:schemeClr w14:val="tx1"/>
            </w14:solidFill>
          </w14:textFill>
        </w:rPr>
        <w:t>法定代表人</w:t>
      </w:r>
      <w:r>
        <w:rPr>
          <w:rFonts w:hAnsi="宋体"/>
          <w:color w:val="000000" w:themeColor="text1"/>
          <w:spacing w:val="6"/>
          <w:szCs w:val="21"/>
          <w:highlight w:val="none"/>
          <w14:textFill>
            <w14:solidFill>
              <w14:schemeClr w14:val="tx1"/>
            </w14:solidFill>
          </w14:textFill>
        </w:rPr>
        <w:t xml:space="preserve">（负责人）联系确认，现就有关公平竞争事项郑重声明如下： </w:t>
      </w:r>
    </w:p>
    <w:p w14:paraId="381ED5E3">
      <w:pPr>
        <w:pStyle w:val="102"/>
        <w:keepNext w:val="0"/>
        <w:keepLines w:val="0"/>
        <w:pageBreakBefore w:val="0"/>
        <w:widowControl/>
        <w:numPr>
          <w:ilvl w:val="0"/>
          <w:numId w:val="7"/>
        </w:numPr>
        <w:shd w:val="clear" w:color="auto" w:fill="auto"/>
        <w:kinsoku/>
        <w:wordWrap/>
        <w:overflowPunct/>
        <w:topLinePunct w:val="0"/>
        <w:autoSpaceDE/>
        <w:autoSpaceDN/>
        <w:bidi w:val="0"/>
        <w:adjustRightInd/>
        <w:snapToGrid w:val="0"/>
        <w:spacing w:line="312" w:lineRule="auto"/>
        <w:textAlignment w:val="auto"/>
        <w:rPr>
          <w:rFonts w:hint="default"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本单位与采购人之间 </w:t>
      </w:r>
      <w:r>
        <w:rPr>
          <w:rFonts w:ascii="宋体" w:hAnsi="宋体" w:cs="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 xml:space="preserve">不存在利害关系 </w:t>
      </w:r>
      <w:r>
        <w:rPr>
          <w:rFonts w:ascii="宋体" w:hAnsi="宋体" w:cs="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存在下列利害关系</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10119EEC">
      <w:pPr>
        <w:pStyle w:val="102"/>
        <w:keepNext w:val="0"/>
        <w:keepLines w:val="0"/>
        <w:pageBreakBefore w:val="0"/>
        <w:widowControl/>
        <w:shd w:val="clear" w:color="auto" w:fill="auto"/>
        <w:kinsoku/>
        <w:wordWrap/>
        <w:overflowPunct/>
        <w:topLinePunct w:val="0"/>
        <w:autoSpaceDE/>
        <w:autoSpaceDN/>
        <w:bidi w:val="0"/>
        <w:adjustRightInd/>
        <w:snapToGrid w:val="0"/>
        <w:spacing w:line="312" w:lineRule="auto"/>
        <w:textAlignment w:val="auto"/>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  A.投资关系    B.行政隶属关系    C.业务指导关系</w:t>
      </w:r>
    </w:p>
    <w:p w14:paraId="1B092AFA">
      <w:pPr>
        <w:pStyle w:val="102"/>
        <w:keepNext w:val="0"/>
        <w:keepLines w:val="0"/>
        <w:pageBreakBefore w:val="0"/>
        <w:widowControl/>
        <w:shd w:val="clear" w:color="auto" w:fill="auto"/>
        <w:kinsoku/>
        <w:wordWrap/>
        <w:overflowPunct/>
        <w:topLinePunct w:val="0"/>
        <w:autoSpaceDE/>
        <w:autoSpaceDN/>
        <w:bidi w:val="0"/>
        <w:adjustRightInd/>
        <w:snapToGrid w:val="0"/>
        <w:spacing w:line="312" w:lineRule="auto"/>
        <w:textAlignment w:val="auto"/>
        <w:rPr>
          <w:rFonts w:hint="default"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  D.其他可能</w:t>
      </w:r>
      <w:r>
        <w:rPr>
          <w:rFonts w:ascii="宋体" w:hAnsi="宋体"/>
          <w:color w:val="000000" w:themeColor="text1"/>
          <w:szCs w:val="21"/>
          <w:highlight w:val="none"/>
          <w14:textFill>
            <w14:solidFill>
              <w14:schemeClr w14:val="tx1"/>
            </w14:solidFill>
          </w14:textFill>
        </w:rPr>
        <w:t>影响采购公正的</w:t>
      </w:r>
      <w:r>
        <w:rPr>
          <w:rFonts w:ascii="宋体" w:hAnsi="宋体"/>
          <w:color w:val="000000" w:themeColor="text1"/>
          <w:kern w:val="0"/>
          <w:szCs w:val="21"/>
          <w:highlight w:val="none"/>
          <w14:textFill>
            <w14:solidFill>
              <w14:schemeClr w14:val="tx1"/>
            </w14:solidFill>
          </w14:textFill>
        </w:rPr>
        <w:t>利害关系</w:t>
      </w:r>
      <w:r>
        <w:rPr>
          <w:rFonts w:ascii="宋体" w:hAnsi="宋体"/>
          <w:color w:val="000000" w:themeColor="text1"/>
          <w:kern w:val="0"/>
          <w:szCs w:val="21"/>
          <w:highlight w:val="none"/>
          <w:u w:val="single"/>
          <w14:textFill>
            <w14:solidFill>
              <w14:schemeClr w14:val="tx1"/>
            </w14:solidFill>
          </w14:textFill>
        </w:rPr>
        <w:t xml:space="preserve">（如有，请如实说明）                 </w:t>
      </w:r>
      <w:r>
        <w:rPr>
          <w:rFonts w:ascii="宋体" w:hAnsi="宋体"/>
          <w:color w:val="000000" w:themeColor="text1"/>
          <w:kern w:val="0"/>
          <w:szCs w:val="21"/>
          <w:highlight w:val="none"/>
          <w14:textFill>
            <w14:solidFill>
              <w14:schemeClr w14:val="tx1"/>
            </w14:solidFill>
          </w14:textFill>
        </w:rPr>
        <w:t>。</w:t>
      </w:r>
    </w:p>
    <w:p w14:paraId="4625EA90">
      <w:pPr>
        <w:pStyle w:val="102"/>
        <w:keepNext w:val="0"/>
        <w:keepLines w:val="0"/>
        <w:pageBreakBefore w:val="0"/>
        <w:widowControl/>
        <w:shd w:val="clear" w:color="auto" w:fill="auto"/>
        <w:kinsoku/>
        <w:wordWrap/>
        <w:overflowPunct/>
        <w:topLinePunct w:val="0"/>
        <w:autoSpaceDE/>
        <w:autoSpaceDN/>
        <w:bidi w:val="0"/>
        <w:adjustRightInd/>
        <w:snapToGrid w:val="0"/>
        <w:spacing w:line="312" w:lineRule="auto"/>
        <w:ind w:firstLine="222" w:firstLineChars="100"/>
        <w:textAlignment w:val="auto"/>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spacing w:val="6"/>
          <w:szCs w:val="21"/>
          <w:highlight w:val="none"/>
          <w14:textFill>
            <w14:solidFill>
              <w14:schemeClr w14:val="tx1"/>
            </w14:solidFill>
          </w14:textFill>
        </w:rPr>
        <w:t>二、</w:t>
      </w:r>
      <w:r>
        <w:rPr>
          <w:rFonts w:ascii="宋体" w:hAnsi="宋体"/>
          <w:color w:val="000000" w:themeColor="text1"/>
          <w:kern w:val="0"/>
          <w:szCs w:val="21"/>
          <w:highlight w:val="none"/>
          <w14:textFill>
            <w14:solidFill>
              <w14:schemeClr w14:val="tx1"/>
            </w14:solidFill>
          </w14:textFill>
        </w:rPr>
        <w:t xml:space="preserve">现已清楚知道参加本项目采购活动的其他所有供应商名称，本单位 </w:t>
      </w:r>
      <w:r>
        <w:rPr>
          <w:rFonts w:ascii="宋体" w:hAnsi="宋体" w:cs="宋体"/>
          <w:color w:val="000000" w:themeColor="text1"/>
          <w:kern w:val="0"/>
          <w:szCs w:val="21"/>
          <w:highlight w:val="none"/>
          <w14:textFill>
            <w14:solidFill>
              <w14:schemeClr w14:val="tx1"/>
            </w14:solidFill>
          </w14:textFill>
        </w:rPr>
        <w:t>□与其他所有供应商之间均</w:t>
      </w:r>
      <w:r>
        <w:rPr>
          <w:rFonts w:ascii="宋体" w:hAnsi="宋体"/>
          <w:color w:val="000000" w:themeColor="text1"/>
          <w:kern w:val="0"/>
          <w:szCs w:val="21"/>
          <w:highlight w:val="none"/>
          <w14:textFill>
            <w14:solidFill>
              <w14:schemeClr w14:val="tx1"/>
            </w14:solidFill>
          </w14:textFill>
        </w:rPr>
        <w:t xml:space="preserve">不存在利害关系 </w:t>
      </w:r>
      <w:r>
        <w:rPr>
          <w:rFonts w:ascii="宋体" w:hAnsi="宋体" w:cs="宋体"/>
          <w:color w:val="000000" w:themeColor="text1"/>
          <w:kern w:val="0"/>
          <w:szCs w:val="21"/>
          <w:highlight w:val="none"/>
          <w14:textFill>
            <w14:solidFill>
              <w14:schemeClr w14:val="tx1"/>
            </w14:solidFill>
          </w14:textFill>
        </w:rPr>
        <w:t>□与</w:t>
      </w:r>
      <w:r>
        <w:rPr>
          <w:rFonts w:ascii="宋体" w:hAnsi="宋体" w:cs="宋体"/>
          <w:color w:val="000000" w:themeColor="text1"/>
          <w:kern w:val="0"/>
          <w:szCs w:val="21"/>
          <w:highlight w:val="none"/>
          <w:u w:val="single"/>
          <w14:textFill>
            <w14:solidFill>
              <w14:schemeClr w14:val="tx1"/>
            </w14:solidFill>
          </w14:textFill>
        </w:rPr>
        <w:t xml:space="preserve">           （供应商名称）</w:t>
      </w:r>
      <w:r>
        <w:rPr>
          <w:rFonts w:ascii="宋体" w:hAnsi="宋体" w:cs="宋体"/>
          <w:color w:val="000000" w:themeColor="text1"/>
          <w:kern w:val="0"/>
          <w:szCs w:val="21"/>
          <w:highlight w:val="none"/>
          <w14:textFill>
            <w14:solidFill>
              <w14:schemeClr w14:val="tx1"/>
            </w14:solidFill>
          </w14:textFill>
        </w:rPr>
        <w:t>之间</w:t>
      </w:r>
      <w:r>
        <w:rPr>
          <w:rFonts w:ascii="宋体" w:hAnsi="宋体"/>
          <w:color w:val="000000" w:themeColor="text1"/>
          <w:kern w:val="0"/>
          <w:szCs w:val="21"/>
          <w:highlight w:val="none"/>
          <w14:textFill>
            <w14:solidFill>
              <w14:schemeClr w14:val="tx1"/>
            </w14:solidFill>
          </w14:textFill>
        </w:rPr>
        <w:t>存在下列利害关系</w:t>
      </w:r>
      <w:r>
        <w:rPr>
          <w:rFonts w:ascii="宋体" w:hAnsi="宋体"/>
          <w:color w:val="000000" w:themeColor="text1"/>
          <w:kern w:val="0"/>
          <w:szCs w:val="21"/>
          <w:highlight w:val="none"/>
          <w:u w:val="singl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w:t>
      </w:r>
    </w:p>
    <w:p w14:paraId="2317FA9F">
      <w:pPr>
        <w:pStyle w:val="101"/>
        <w:keepNext w:val="0"/>
        <w:keepLines w:val="0"/>
        <w:pageBreakBefore w:val="0"/>
        <w:widowControl w:val="0"/>
        <w:shd w:val="clear" w:color="auto" w:fill="auto"/>
        <w:kinsoku/>
        <w:wordWrap/>
        <w:overflowPunct/>
        <w:topLinePunct w:val="0"/>
        <w:autoSpaceDE/>
        <w:autoSpaceDN/>
        <w:bidi w:val="0"/>
        <w:adjustRightInd/>
        <w:snapToGrid w:val="0"/>
        <w:spacing w:line="312" w:lineRule="auto"/>
        <w:jc w:val="both"/>
        <w:textAlignment w:val="auto"/>
        <w:rPr>
          <w:rFonts w:hAnsi="宋体"/>
          <w:color w:val="000000" w:themeColor="text1"/>
          <w:kern w:val="0"/>
          <w:szCs w:val="21"/>
          <w:highlight w:val="none"/>
          <w14:textFill>
            <w14:solidFill>
              <w14:schemeClr w14:val="tx1"/>
            </w14:solidFill>
          </w14:textFill>
        </w:rPr>
      </w:pPr>
      <w:r>
        <w:rPr>
          <w:rFonts w:hAnsi="宋体"/>
          <w:color w:val="000000" w:themeColor="text1"/>
          <w:kern w:val="0"/>
          <w:szCs w:val="21"/>
          <w:highlight w:val="none"/>
          <w14:textFill>
            <w14:solidFill>
              <w14:schemeClr w14:val="tx1"/>
            </w14:solidFill>
          </w14:textFill>
        </w:rPr>
        <w:t xml:space="preserve">  A.法定代表人或负责人或实际控制人是同一人</w:t>
      </w:r>
    </w:p>
    <w:p w14:paraId="0D165A7F">
      <w:pPr>
        <w:pStyle w:val="101"/>
        <w:keepNext w:val="0"/>
        <w:keepLines w:val="0"/>
        <w:pageBreakBefore w:val="0"/>
        <w:widowControl w:val="0"/>
        <w:shd w:val="clear" w:color="auto" w:fill="auto"/>
        <w:kinsoku/>
        <w:wordWrap/>
        <w:overflowPunct/>
        <w:topLinePunct w:val="0"/>
        <w:autoSpaceDE/>
        <w:autoSpaceDN/>
        <w:bidi w:val="0"/>
        <w:adjustRightInd/>
        <w:snapToGrid w:val="0"/>
        <w:spacing w:line="312" w:lineRule="auto"/>
        <w:jc w:val="both"/>
        <w:textAlignment w:val="auto"/>
        <w:rPr>
          <w:rFonts w:hint="default" w:hAnsi="宋体"/>
          <w:color w:val="000000" w:themeColor="text1"/>
          <w:spacing w:val="6"/>
          <w:szCs w:val="21"/>
          <w:highlight w:val="none"/>
          <w14:textFill>
            <w14:solidFill>
              <w14:schemeClr w14:val="tx1"/>
            </w14:solidFill>
          </w14:textFill>
        </w:rPr>
      </w:pPr>
      <w:r>
        <w:rPr>
          <w:rFonts w:hAnsi="宋体"/>
          <w:color w:val="000000" w:themeColor="text1"/>
          <w:kern w:val="0"/>
          <w:szCs w:val="21"/>
          <w:highlight w:val="none"/>
          <w14:textFill>
            <w14:solidFill>
              <w14:schemeClr w14:val="tx1"/>
            </w14:solidFill>
          </w14:textFill>
        </w:rPr>
        <w:t xml:space="preserve">  B.法定代表人或负责人或实际控制人是夫妻关系</w:t>
      </w:r>
    </w:p>
    <w:p w14:paraId="67FCA57B">
      <w:pPr>
        <w:pStyle w:val="101"/>
        <w:keepNext w:val="0"/>
        <w:keepLines w:val="0"/>
        <w:pageBreakBefore w:val="0"/>
        <w:widowControl w:val="0"/>
        <w:shd w:val="clear" w:color="auto" w:fill="auto"/>
        <w:kinsoku/>
        <w:wordWrap/>
        <w:overflowPunct/>
        <w:topLinePunct w:val="0"/>
        <w:autoSpaceDE/>
        <w:autoSpaceDN/>
        <w:bidi w:val="0"/>
        <w:adjustRightInd/>
        <w:snapToGrid w:val="0"/>
        <w:spacing w:line="312" w:lineRule="auto"/>
        <w:jc w:val="both"/>
        <w:textAlignment w:val="auto"/>
        <w:rPr>
          <w:rFonts w:hint="default" w:hAnsi="宋体"/>
          <w:color w:val="000000" w:themeColor="text1"/>
          <w:spacing w:val="6"/>
          <w:szCs w:val="21"/>
          <w:highlight w:val="none"/>
          <w14:textFill>
            <w14:solidFill>
              <w14:schemeClr w14:val="tx1"/>
            </w14:solidFill>
          </w14:textFill>
        </w:rPr>
      </w:pPr>
      <w:r>
        <w:rPr>
          <w:rFonts w:hAnsi="宋体"/>
          <w:color w:val="000000" w:themeColor="text1"/>
          <w:kern w:val="0"/>
          <w:szCs w:val="21"/>
          <w:highlight w:val="none"/>
          <w14:textFill>
            <w14:solidFill>
              <w14:schemeClr w14:val="tx1"/>
            </w14:solidFill>
          </w14:textFill>
        </w:rPr>
        <w:t xml:space="preserve">  C.法定代表人或负责人或实际控制人是直系血亲关系</w:t>
      </w:r>
    </w:p>
    <w:p w14:paraId="47469FB5">
      <w:pPr>
        <w:pStyle w:val="101"/>
        <w:keepNext w:val="0"/>
        <w:keepLines w:val="0"/>
        <w:pageBreakBefore w:val="0"/>
        <w:widowControl w:val="0"/>
        <w:shd w:val="clear" w:color="auto" w:fill="auto"/>
        <w:kinsoku/>
        <w:wordWrap/>
        <w:overflowPunct/>
        <w:topLinePunct w:val="0"/>
        <w:autoSpaceDE/>
        <w:autoSpaceDN/>
        <w:bidi w:val="0"/>
        <w:adjustRightInd/>
        <w:snapToGrid w:val="0"/>
        <w:spacing w:line="312" w:lineRule="auto"/>
        <w:jc w:val="both"/>
        <w:textAlignment w:val="auto"/>
        <w:rPr>
          <w:rFonts w:hint="default" w:hAnsi="宋体"/>
          <w:color w:val="000000" w:themeColor="text1"/>
          <w:spacing w:val="6"/>
          <w:szCs w:val="21"/>
          <w:highlight w:val="none"/>
          <w14:textFill>
            <w14:solidFill>
              <w14:schemeClr w14:val="tx1"/>
            </w14:solidFill>
          </w14:textFill>
        </w:rPr>
      </w:pPr>
      <w:r>
        <w:rPr>
          <w:rFonts w:hAnsi="宋体"/>
          <w:color w:val="000000" w:themeColor="text1"/>
          <w:kern w:val="0"/>
          <w:szCs w:val="21"/>
          <w:highlight w:val="none"/>
          <w14:textFill>
            <w14:solidFill>
              <w14:schemeClr w14:val="tx1"/>
            </w14:solidFill>
          </w14:textFill>
        </w:rPr>
        <w:t xml:space="preserve">  D.法定代表人或负责人或实际控制人存在三代以内旁系血亲关系</w:t>
      </w:r>
    </w:p>
    <w:p w14:paraId="51933F13">
      <w:pPr>
        <w:pStyle w:val="101"/>
        <w:keepNext w:val="0"/>
        <w:keepLines w:val="0"/>
        <w:pageBreakBefore w:val="0"/>
        <w:widowControl w:val="0"/>
        <w:shd w:val="clear" w:color="auto" w:fill="auto"/>
        <w:kinsoku/>
        <w:wordWrap/>
        <w:overflowPunct/>
        <w:topLinePunct w:val="0"/>
        <w:autoSpaceDE/>
        <w:autoSpaceDN/>
        <w:bidi w:val="0"/>
        <w:adjustRightInd/>
        <w:snapToGrid w:val="0"/>
        <w:spacing w:line="312" w:lineRule="auto"/>
        <w:jc w:val="both"/>
        <w:textAlignment w:val="auto"/>
        <w:rPr>
          <w:rFonts w:hAnsi="宋体"/>
          <w:color w:val="000000" w:themeColor="text1"/>
          <w:kern w:val="0"/>
          <w:szCs w:val="21"/>
          <w:highlight w:val="none"/>
          <w14:textFill>
            <w14:solidFill>
              <w14:schemeClr w14:val="tx1"/>
            </w14:solidFill>
          </w14:textFill>
        </w:rPr>
      </w:pPr>
      <w:r>
        <w:rPr>
          <w:rFonts w:hAnsi="宋体"/>
          <w:color w:val="000000" w:themeColor="text1"/>
          <w:kern w:val="0"/>
          <w:szCs w:val="21"/>
          <w:highlight w:val="none"/>
          <w14:textFill>
            <w14:solidFill>
              <w14:schemeClr w14:val="tx1"/>
            </w14:solidFill>
          </w14:textFill>
        </w:rPr>
        <w:t xml:space="preserve">  E.法定代表人或负责人或实际控制人存在近姻亲关系</w:t>
      </w:r>
    </w:p>
    <w:p w14:paraId="509C3BE4">
      <w:pPr>
        <w:pStyle w:val="101"/>
        <w:keepNext w:val="0"/>
        <w:keepLines w:val="0"/>
        <w:pageBreakBefore w:val="0"/>
        <w:widowControl w:val="0"/>
        <w:shd w:val="clear" w:color="auto" w:fill="auto"/>
        <w:kinsoku/>
        <w:wordWrap/>
        <w:overflowPunct/>
        <w:topLinePunct w:val="0"/>
        <w:autoSpaceDE/>
        <w:autoSpaceDN/>
        <w:bidi w:val="0"/>
        <w:adjustRightInd/>
        <w:snapToGrid w:val="0"/>
        <w:spacing w:line="312" w:lineRule="auto"/>
        <w:jc w:val="both"/>
        <w:textAlignment w:val="auto"/>
        <w:rPr>
          <w:rFonts w:hAnsi="宋体"/>
          <w:color w:val="000000" w:themeColor="text1"/>
          <w:kern w:val="0"/>
          <w:szCs w:val="21"/>
          <w:highlight w:val="none"/>
          <w14:textFill>
            <w14:solidFill>
              <w14:schemeClr w14:val="tx1"/>
            </w14:solidFill>
          </w14:textFill>
        </w:rPr>
      </w:pPr>
      <w:r>
        <w:rPr>
          <w:rFonts w:hAnsi="宋体"/>
          <w:color w:val="000000" w:themeColor="text1"/>
          <w:kern w:val="0"/>
          <w:szCs w:val="21"/>
          <w:highlight w:val="none"/>
          <w14:textFill>
            <w14:solidFill>
              <w14:schemeClr w14:val="tx1"/>
            </w14:solidFill>
          </w14:textFill>
        </w:rPr>
        <w:t xml:space="preserve">  F.法定代表人或负责人或实际控制人存在股份控制或实际控制关系</w:t>
      </w:r>
    </w:p>
    <w:p w14:paraId="2C213B02">
      <w:pPr>
        <w:pStyle w:val="101"/>
        <w:keepNext w:val="0"/>
        <w:keepLines w:val="0"/>
        <w:pageBreakBefore w:val="0"/>
        <w:widowControl w:val="0"/>
        <w:shd w:val="clear" w:color="auto" w:fill="auto"/>
        <w:kinsoku/>
        <w:wordWrap/>
        <w:overflowPunct/>
        <w:topLinePunct w:val="0"/>
        <w:autoSpaceDE/>
        <w:autoSpaceDN/>
        <w:bidi w:val="0"/>
        <w:adjustRightInd/>
        <w:snapToGrid w:val="0"/>
        <w:spacing w:line="312" w:lineRule="auto"/>
        <w:jc w:val="both"/>
        <w:textAlignment w:val="auto"/>
        <w:outlineLvl w:val="0"/>
        <w:rPr>
          <w:rFonts w:hAnsi="宋体"/>
          <w:color w:val="000000" w:themeColor="text1"/>
          <w:kern w:val="0"/>
          <w:szCs w:val="21"/>
          <w:highlight w:val="none"/>
          <w14:textFill>
            <w14:solidFill>
              <w14:schemeClr w14:val="tx1"/>
            </w14:solidFill>
          </w14:textFill>
        </w:rPr>
      </w:pPr>
      <w:r>
        <w:rPr>
          <w:rFonts w:hAnsi="宋体"/>
          <w:color w:val="000000" w:themeColor="text1"/>
          <w:kern w:val="0"/>
          <w:szCs w:val="21"/>
          <w:highlight w:val="none"/>
          <w14:textFill>
            <w14:solidFill>
              <w14:schemeClr w14:val="tx1"/>
            </w14:solidFill>
          </w14:textFill>
        </w:rPr>
        <w:t xml:space="preserve">  G.存在共同直接或间接投资设立子公司、联营企业和合营企业情况</w:t>
      </w:r>
    </w:p>
    <w:p w14:paraId="2BF48B5B">
      <w:pPr>
        <w:pStyle w:val="101"/>
        <w:keepNext w:val="0"/>
        <w:keepLines w:val="0"/>
        <w:pageBreakBefore w:val="0"/>
        <w:widowControl w:val="0"/>
        <w:shd w:val="clear" w:color="auto" w:fill="auto"/>
        <w:kinsoku/>
        <w:wordWrap/>
        <w:overflowPunct/>
        <w:topLinePunct w:val="0"/>
        <w:autoSpaceDE/>
        <w:autoSpaceDN/>
        <w:bidi w:val="0"/>
        <w:adjustRightInd/>
        <w:snapToGrid w:val="0"/>
        <w:spacing w:line="312" w:lineRule="auto"/>
        <w:jc w:val="both"/>
        <w:textAlignment w:val="auto"/>
        <w:rPr>
          <w:rFonts w:hAnsi="宋体"/>
          <w:color w:val="000000" w:themeColor="text1"/>
          <w:szCs w:val="21"/>
          <w:highlight w:val="none"/>
          <w14:textFill>
            <w14:solidFill>
              <w14:schemeClr w14:val="tx1"/>
            </w14:solidFill>
          </w14:textFill>
        </w:rPr>
      </w:pPr>
      <w:r>
        <w:rPr>
          <w:rFonts w:hAnsi="宋体"/>
          <w:color w:val="000000" w:themeColor="text1"/>
          <w:kern w:val="0"/>
          <w:szCs w:val="21"/>
          <w:highlight w:val="none"/>
          <w14:textFill>
            <w14:solidFill>
              <w14:schemeClr w14:val="tx1"/>
            </w14:solidFill>
          </w14:textFill>
        </w:rPr>
        <w:t xml:space="preserve">  H.存在分级代理或代销关系、同一生产制造商关系、</w:t>
      </w:r>
      <w:r>
        <w:rPr>
          <w:rFonts w:hAnsi="宋体"/>
          <w:color w:val="000000" w:themeColor="text1"/>
          <w:szCs w:val="21"/>
          <w:highlight w:val="none"/>
          <w14:textFill>
            <w14:solidFill>
              <w14:schemeClr w14:val="tx1"/>
            </w14:solidFill>
          </w14:textFill>
        </w:rPr>
        <w:t>管理关系、重要业务（占主营业务收入50%以上）或重要财务往来关系（如融资）等其他实质性控制关系</w:t>
      </w:r>
    </w:p>
    <w:p w14:paraId="6870FF99">
      <w:pPr>
        <w:pStyle w:val="101"/>
        <w:keepNext w:val="0"/>
        <w:keepLines w:val="0"/>
        <w:pageBreakBefore w:val="0"/>
        <w:widowControl w:val="0"/>
        <w:shd w:val="clear" w:color="auto" w:fill="auto"/>
        <w:kinsoku/>
        <w:wordWrap/>
        <w:overflowPunct/>
        <w:topLinePunct w:val="0"/>
        <w:autoSpaceDE/>
        <w:autoSpaceDN/>
        <w:bidi w:val="0"/>
        <w:adjustRightInd/>
        <w:snapToGrid w:val="0"/>
        <w:spacing w:line="312" w:lineRule="auto"/>
        <w:jc w:val="both"/>
        <w:textAlignment w:val="auto"/>
        <w:rPr>
          <w:rFonts w:hint="default" w:hAnsi="宋体"/>
          <w:color w:val="000000" w:themeColor="text1"/>
          <w:spacing w:val="6"/>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 xml:space="preserve">    I</w:t>
      </w:r>
      <w:r>
        <w:rPr>
          <w:rFonts w:hAnsi="宋体"/>
          <w:color w:val="000000" w:themeColor="text1"/>
          <w:kern w:val="0"/>
          <w:szCs w:val="21"/>
          <w:highlight w:val="none"/>
          <w14:textFill>
            <w14:solidFill>
              <w14:schemeClr w14:val="tx1"/>
            </w14:solidFill>
          </w14:textFill>
        </w:rPr>
        <w:t>.</w:t>
      </w:r>
      <w:r>
        <w:rPr>
          <w:rFonts w:hAnsi="宋体"/>
          <w:color w:val="000000" w:themeColor="text1"/>
          <w:szCs w:val="21"/>
          <w:highlight w:val="none"/>
          <w14:textFill>
            <w14:solidFill>
              <w14:schemeClr w14:val="tx1"/>
            </w14:solidFill>
          </w14:textFill>
        </w:rPr>
        <w:t>其他利害关系情况</w:t>
      </w:r>
      <w:r>
        <w:rPr>
          <w:rFonts w:hAnsi="宋体"/>
          <w:color w:val="000000" w:themeColor="text1"/>
          <w:szCs w:val="21"/>
          <w:highlight w:val="none"/>
          <w:u w:val="single"/>
          <w14:textFill>
            <w14:solidFill>
              <w14:schemeClr w14:val="tx1"/>
            </w14:solidFill>
          </w14:textFill>
        </w:rPr>
        <w:t xml:space="preserve">                              </w:t>
      </w:r>
      <w:r>
        <w:rPr>
          <w:rFonts w:hAnsi="宋体"/>
          <w:color w:val="000000" w:themeColor="text1"/>
          <w:kern w:val="0"/>
          <w:szCs w:val="21"/>
          <w:highlight w:val="none"/>
          <w14:textFill>
            <w14:solidFill>
              <w14:schemeClr w14:val="tx1"/>
            </w14:solidFill>
          </w14:textFill>
        </w:rPr>
        <w:t>。</w:t>
      </w:r>
    </w:p>
    <w:p w14:paraId="5009E0BB">
      <w:pPr>
        <w:pStyle w:val="102"/>
        <w:keepNext w:val="0"/>
        <w:keepLines w:val="0"/>
        <w:pageBreakBefore w:val="0"/>
        <w:widowControl/>
        <w:numPr>
          <w:ilvl w:val="0"/>
          <w:numId w:val="8"/>
        </w:numPr>
        <w:shd w:val="clear" w:color="auto" w:fill="auto"/>
        <w:kinsoku/>
        <w:wordWrap/>
        <w:overflowPunct/>
        <w:topLinePunct w:val="0"/>
        <w:autoSpaceDE/>
        <w:autoSpaceDN/>
        <w:bidi w:val="0"/>
        <w:adjustRightInd/>
        <w:snapToGrid w:val="0"/>
        <w:spacing w:line="312" w:lineRule="auto"/>
        <w:ind w:firstLine="396" w:firstLineChars="189"/>
        <w:textAlignment w:val="auto"/>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现已清楚知道并</w:t>
      </w:r>
      <w:r>
        <w:rPr>
          <w:rFonts w:ascii="宋体" w:hAnsi="宋体"/>
          <w:color w:val="000000" w:themeColor="text1"/>
          <w:kern w:val="0"/>
          <w:szCs w:val="21"/>
          <w:highlight w:val="none"/>
          <w14:textFill>
            <w14:solidFill>
              <w14:schemeClr w14:val="tx1"/>
            </w14:solidFill>
          </w14:textFill>
        </w:rPr>
        <w:t>严格遵守政府采购法律法规和现场纪律。</w:t>
      </w:r>
    </w:p>
    <w:p w14:paraId="7F99AD29">
      <w:pPr>
        <w:pStyle w:val="102"/>
        <w:keepNext w:val="0"/>
        <w:keepLines w:val="0"/>
        <w:pageBreakBefore w:val="0"/>
        <w:widowControl/>
        <w:numPr>
          <w:ilvl w:val="0"/>
          <w:numId w:val="8"/>
        </w:numPr>
        <w:shd w:val="clear" w:color="auto" w:fill="auto"/>
        <w:kinsoku/>
        <w:wordWrap/>
        <w:overflowPunct/>
        <w:topLinePunct w:val="0"/>
        <w:autoSpaceDE/>
        <w:autoSpaceDN/>
        <w:bidi w:val="0"/>
        <w:adjustRightInd/>
        <w:snapToGrid w:val="0"/>
        <w:spacing w:line="312" w:lineRule="auto"/>
        <w:ind w:firstLine="396" w:firstLineChars="189"/>
        <w:textAlignment w:val="auto"/>
        <w:rPr>
          <w:rFonts w:ascii="宋体" w:hAnsi="宋体"/>
          <w:color w:val="000000" w:themeColor="text1"/>
          <w:kern w:val="0"/>
          <w:szCs w:val="21"/>
          <w:highlight w:val="none"/>
          <w14:textFill>
            <w14:solidFill>
              <w14:schemeClr w14:val="tx1"/>
            </w14:solidFill>
          </w14:textFill>
        </w:rPr>
      </w:pPr>
      <w:r>
        <w:rPr>
          <w:color w:val="000000" w:themeColor="text1"/>
          <w:kern w:val="0"/>
          <w:highlight w:val="none"/>
          <w14:textFill>
            <w14:solidFill>
              <w14:schemeClr w14:val="tx1"/>
            </w14:solidFill>
          </w14:textFill>
        </w:rPr>
        <w:t>我发现</w:t>
      </w:r>
      <w:r>
        <w:rPr>
          <w:color w:val="000000" w:themeColor="text1"/>
          <w:kern w:val="0"/>
          <w:highlight w:val="none"/>
          <w:u w:val="single"/>
          <w14:textFill>
            <w14:solidFill>
              <w14:schemeClr w14:val="tx1"/>
            </w14:solidFill>
          </w14:textFill>
        </w:rPr>
        <w:t xml:space="preserve">                    </w:t>
      </w:r>
      <w:r>
        <w:rPr>
          <w:color w:val="000000" w:themeColor="text1"/>
          <w:kern w:val="0"/>
          <w:highlight w:val="none"/>
          <w14:textFill>
            <w14:solidFill>
              <w14:schemeClr w14:val="tx1"/>
            </w14:solidFill>
          </w14:textFill>
        </w:rPr>
        <w:t>供应商之间存在或可能存在上述第二条第</w:t>
      </w:r>
      <w:r>
        <w:rPr>
          <w:color w:val="000000" w:themeColor="text1"/>
          <w:kern w:val="0"/>
          <w:highlight w:val="none"/>
          <w:u w:val="single"/>
          <w14:textFill>
            <w14:solidFill>
              <w14:schemeClr w14:val="tx1"/>
            </w14:solidFill>
          </w14:textFill>
        </w:rPr>
        <w:t xml:space="preserve">      </w:t>
      </w:r>
      <w:r>
        <w:rPr>
          <w:rFonts w:hint="default"/>
          <w:color w:val="000000" w:themeColor="text1"/>
          <w:kern w:val="0"/>
          <w:highlight w:val="none"/>
          <w:u w:val="single"/>
          <w14:textFill>
            <w14:solidFill>
              <w14:schemeClr w14:val="tx1"/>
            </w14:solidFill>
          </w14:textFill>
        </w:rPr>
        <w:t xml:space="preserve">  </w:t>
      </w:r>
      <w:r>
        <w:rPr>
          <w:color w:val="000000" w:themeColor="text1"/>
          <w:kern w:val="0"/>
          <w:highlight w:val="none"/>
          <w14:textFill>
            <w14:solidFill>
              <w14:schemeClr w14:val="tx1"/>
            </w14:solidFill>
          </w14:textFill>
        </w:rPr>
        <w:t>项利害关系。</w:t>
      </w:r>
    </w:p>
    <w:p w14:paraId="6B1C8267">
      <w:pPr>
        <w:pStyle w:val="102"/>
        <w:keepNext w:val="0"/>
        <w:keepLines w:val="0"/>
        <w:pageBreakBefore w:val="0"/>
        <w:widowControl/>
        <w:numPr>
          <w:ilvl w:val="0"/>
          <w:numId w:val="8"/>
        </w:numPr>
        <w:shd w:val="clear" w:color="auto" w:fill="auto"/>
        <w:kinsoku/>
        <w:wordWrap/>
        <w:overflowPunct/>
        <w:topLinePunct w:val="0"/>
        <w:autoSpaceDE/>
        <w:autoSpaceDN/>
        <w:bidi w:val="0"/>
        <w:adjustRightInd/>
        <w:snapToGrid w:val="0"/>
        <w:spacing w:line="312" w:lineRule="auto"/>
        <w:ind w:firstLine="396" w:firstLineChars="189"/>
        <w:textAlignment w:val="auto"/>
        <w:rPr>
          <w:rFonts w:ascii="宋体" w:hAnsi="宋体"/>
          <w:color w:val="000000" w:themeColor="text1"/>
          <w:kern w:val="0"/>
          <w:szCs w:val="21"/>
          <w:highlight w:val="none"/>
          <w14:textFill>
            <w14:solidFill>
              <w14:schemeClr w14:val="tx1"/>
            </w14:solidFill>
          </w14:textFill>
        </w:rPr>
      </w:pPr>
      <w:r>
        <w:rPr>
          <w:color w:val="000000" w:themeColor="text1"/>
          <w:kern w:val="0"/>
          <w:highlight w:val="none"/>
          <w14:textFill>
            <w14:solidFill>
              <w14:schemeClr w14:val="tx1"/>
            </w14:solidFill>
          </w14:textFill>
        </w:rPr>
        <w:t>本单位若有违反诚信投标、采购法律法规等行为，愿意按照招标文件规定接受投标担保的处理。如已中标，自动放弃中标资格；给招标人造成损失的，依法承担赔偿责任。</w:t>
      </w:r>
    </w:p>
    <w:p w14:paraId="4832E75D">
      <w:pPr>
        <w:pStyle w:val="102"/>
        <w:keepNext w:val="0"/>
        <w:keepLines w:val="0"/>
        <w:pageBreakBefore w:val="0"/>
        <w:widowControl/>
        <w:shd w:val="clear" w:color="auto" w:fill="auto"/>
        <w:kinsoku/>
        <w:wordWrap/>
        <w:overflowPunct/>
        <w:topLinePunct w:val="0"/>
        <w:autoSpaceDE/>
        <w:autoSpaceDN/>
        <w:bidi w:val="0"/>
        <w:adjustRightInd/>
        <w:snapToGrid w:val="0"/>
        <w:spacing w:line="312" w:lineRule="auto"/>
        <w:textAlignment w:val="auto"/>
        <w:rPr>
          <w:rFonts w:ascii="宋体" w:hAnsi="宋体"/>
          <w:color w:val="000000" w:themeColor="text1"/>
          <w:kern w:val="0"/>
          <w:szCs w:val="21"/>
          <w:highlight w:val="none"/>
          <w14:textFill>
            <w14:solidFill>
              <w14:schemeClr w14:val="tx1"/>
            </w14:solidFill>
          </w14:textFill>
        </w:rPr>
      </w:pPr>
    </w:p>
    <w:p w14:paraId="4E6A00F3">
      <w:pPr>
        <w:pStyle w:val="101"/>
        <w:keepNext w:val="0"/>
        <w:keepLines w:val="0"/>
        <w:pageBreakBefore w:val="0"/>
        <w:widowControl w:val="0"/>
        <w:shd w:val="clear" w:color="auto" w:fill="auto"/>
        <w:kinsoku/>
        <w:wordWrap/>
        <w:overflowPunct/>
        <w:topLinePunct w:val="0"/>
        <w:autoSpaceDE/>
        <w:autoSpaceDN/>
        <w:bidi w:val="0"/>
        <w:adjustRightInd/>
        <w:snapToGrid w:val="0"/>
        <w:spacing w:line="312" w:lineRule="auto"/>
        <w:ind w:firstLine="420" w:firstLineChars="200"/>
        <w:jc w:val="both"/>
        <w:textAlignment w:val="auto"/>
        <w:rPr>
          <w:rFonts w:hAnsi="宋体"/>
          <w:color w:val="000000" w:themeColor="text1"/>
          <w:szCs w:val="21"/>
          <w:highlight w:val="none"/>
          <w14:textFill>
            <w14:solidFill>
              <w14:schemeClr w14:val="tx1"/>
            </w14:solidFill>
          </w14:textFill>
        </w:rPr>
      </w:pPr>
      <w:r>
        <w:rPr>
          <w:rFonts w:hAnsi="宋体"/>
          <w:color w:val="000000" w:themeColor="text1"/>
          <w:szCs w:val="21"/>
          <w:highlight w:val="none"/>
          <w14:textFill>
            <w14:solidFill>
              <w14:schemeClr w14:val="tx1"/>
            </w14:solidFill>
          </w14:textFill>
        </w:rPr>
        <w:t xml:space="preserve">                                （供应商代表签名）</w:t>
      </w:r>
    </w:p>
    <w:p w14:paraId="114BDB28">
      <w:pPr>
        <w:pStyle w:val="9"/>
        <w:keepNext w:val="0"/>
        <w:keepLines w:val="0"/>
        <w:pageBreakBefore w:val="0"/>
        <w:kinsoku/>
        <w:wordWrap/>
        <w:overflowPunct/>
        <w:topLinePunct w:val="0"/>
        <w:autoSpaceDE/>
        <w:autoSpaceDN/>
        <w:bidi w:val="0"/>
        <w:adjustRightInd/>
        <w:snapToGrid w:val="0"/>
        <w:spacing w:line="312" w:lineRule="auto"/>
        <w:textAlignment w:val="auto"/>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 xml:space="preserve">    年    月    日</w:t>
      </w: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br w:type="textWrapping"/>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(参加本项目采购活动的供应商须填写“政府采购活动现场确认声明书”，并在开标后30分钟内将扫描件发送至代理机构邮箱</w:t>
      </w: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16459176@qq.com</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w:t>
      </w:r>
    </w:p>
    <w:sectPr>
      <w:headerReference r:id="rId10" w:type="default"/>
      <w:footerReference r:id="rId11" w:type="default"/>
      <w:pgSz w:w="11906" w:h="16838"/>
      <w:pgMar w:top="1440" w:right="1689" w:bottom="1383" w:left="1689" w:header="851" w:footer="992" w:gutter="0"/>
      <w:pgBorders>
        <w:top w:val="none" w:sz="0" w:space="0"/>
        <w:left w:val="none" w:sz="0" w:space="0"/>
        <w:bottom w:val="none" w:sz="0" w:space="0"/>
        <w:right w:val="none" w:sz="0" w:space="0"/>
      </w:pgBorders>
      <w:pgNumType w:start="1"/>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书宋简体">
    <w:altName w:val="宋体"/>
    <w:panose1 w:val="00000000000000000000"/>
    <w:charset w:val="7A"/>
    <w:family w:val="script"/>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小标宋简体">
    <w:altName w:val="黑体"/>
    <w:panose1 w:val="02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742BD">
    <w:pPr>
      <w:pStyle w:val="6"/>
      <w:framePr w:wrap="around" w:vAnchor="text" w:hAnchor="margin" w:xAlign="center" w:y="1"/>
      <w:tabs>
        <w:tab w:val="left" w:pos="454"/>
        <w:tab w:val="left" w:pos="720"/>
        <w:tab w:val="left" w:pos="1200"/>
      </w:tabs>
      <w:spacing w:after="120"/>
      <w:rPr>
        <w:rStyle w:val="35"/>
      </w:rPr>
    </w:pPr>
    <w:r>
      <w:fldChar w:fldCharType="begin"/>
    </w:r>
    <w:r>
      <w:rPr>
        <w:rStyle w:val="35"/>
      </w:rPr>
      <w:instrText xml:space="preserve">PAGE  </w:instrText>
    </w:r>
    <w:r>
      <w:fldChar w:fldCharType="separate"/>
    </w:r>
    <w:r>
      <w:rPr>
        <w:rStyle w:val="35"/>
      </w:rPr>
      <w:t>10</w:t>
    </w:r>
    <w:r>
      <w:fldChar w:fldCharType="end"/>
    </w:r>
  </w:p>
  <w:p w14:paraId="5C2143D6">
    <w:pPr>
      <w:pStyle w:val="6"/>
      <w:tabs>
        <w:tab w:val="left" w:pos="454"/>
        <w:tab w:val="left" w:pos="720"/>
        <w:tab w:val="left" w:pos="1200"/>
      </w:tabs>
      <w:spacing w:after="12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E4241">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E4EFCB">
                          <w:pPr>
                            <w:pStyle w:val="1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EE4EFCB">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61C9A">
    <w:pPr>
      <w:pStyle w:val="9"/>
      <w:spacing w:line="14" w:lineRule="auto"/>
      <w:rPr>
        <w:sz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5115" cy="1524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85115" cy="152400"/>
                      </a:xfrm>
                      <a:prstGeom prst="rect">
                        <a:avLst/>
                      </a:prstGeom>
                      <a:noFill/>
                      <a:ln>
                        <a:noFill/>
                      </a:ln>
                    </wps:spPr>
                    <wps:txbx>
                      <w:txbxContent>
                        <w:p w14:paraId="1EB0DFAB">
                          <w:pPr>
                            <w:spacing w:before="12"/>
                            <w:ind w:left="4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73</w:t>
                          </w:r>
                          <w:r>
                            <w:fldChar w:fldCharType="end"/>
                          </w:r>
                          <w:r>
                            <w:rPr>
                              <w:rFonts w:ascii="Times New Roman"/>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top:0pt;height:12pt;width:22.45pt;mso-position-horizontal:center;mso-position-horizontal-relative:margin;z-index:251659264;mso-width-relative:page;mso-height-relative:page;" filled="f" stroked="f" coordsize="21600,21600" o:gfxdata="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iejGHUAAAAAwEAAA8AAAAAAAAAAQAgAAAAIgAAAGRycy9kb3ducmV2LnhtbFBLAQIUABQA&#10;AAAIAIdO4kB2zZmmuwEAAHEDAAAOAAAAAAAAAAEAIAAAACMBAABkcnMvZTJvRG9jLnhtbFBLBQYA&#10;AAAABgAGAFkBAABQBQAAAAA=&#10;">
              <v:fill on="f" focussize="0,0"/>
              <v:stroke on="f"/>
              <v:imagedata o:title=""/>
              <o:lock v:ext="edit" aspectratio="f"/>
              <v:textbox inset="0mm,0mm,0mm,0mm">
                <w:txbxContent>
                  <w:p w14:paraId="1EB0DFAB">
                    <w:pPr>
                      <w:spacing w:before="12"/>
                      <w:ind w:left="4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73</w:t>
                    </w:r>
                    <w:r>
                      <w:fldChar w:fldCharType="end"/>
                    </w:r>
                    <w:r>
                      <w:rPr>
                        <w:rFonts w:ascii="Times New Roman"/>
                        <w:sz w:val="1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AF908">
    <w:pPr>
      <w:pStyle w:val="17"/>
      <w:framePr w:wrap="around" w:vAnchor="text" w:hAnchor="margin" w:xAlign="center" w:y="1"/>
      <w:rPr>
        <w:rStyle w:val="34"/>
      </w:rPr>
    </w:pPr>
    <w:r>
      <w:fldChar w:fldCharType="begin"/>
    </w:r>
    <w:r>
      <w:rPr>
        <w:rStyle w:val="34"/>
      </w:rPr>
      <w:instrText xml:space="preserve">PAGE  </w:instrText>
    </w:r>
    <w:r>
      <w:fldChar w:fldCharType="separate"/>
    </w:r>
    <w:r>
      <w:rPr>
        <w:rStyle w:val="34"/>
      </w:rPr>
      <w:t>56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23523541">
      <w:pPr>
        <w:pStyle w:val="22"/>
      </w:pPr>
      <w:r>
        <w:rPr>
          <w:rStyle w:val="37"/>
        </w:rPr>
        <w:footnoteRef/>
      </w:r>
      <w:r>
        <w:t xml:space="preserve"> </w:t>
      </w:r>
      <w:r>
        <w:rPr>
          <w:rFonts w:hint="eastAsia" w:ascii="宋体" w:hAnsi="宋体"/>
          <w:bCs/>
          <w:sz w:val="24"/>
        </w:rPr>
        <w:t>从业人员、营业收入、资产总额填报上一年度数据，无上一年度数据的新成立企业可不填报。</w:t>
      </w:r>
    </w:p>
  </w:footnote>
  <w:footnote w:id="1">
    <w:p w14:paraId="2868AF65">
      <w:pPr>
        <w:pStyle w:val="22"/>
      </w:pPr>
      <w:r>
        <w:rPr>
          <w:rStyle w:val="37"/>
        </w:rPr>
        <w:footnoteRef/>
      </w:r>
      <w:r>
        <w:t xml:space="preserve"> </w:t>
      </w:r>
      <w:r>
        <w:rPr>
          <w:rFonts w:hint="eastAsia" w:ascii="宋体" w:hAnsi="宋体"/>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C7EA1">
    <w:pPr>
      <w:spacing w:line="20" w:lineRule="atLeast"/>
      <w:rPr>
        <w:rFonts w:hint="eastAsia"/>
        <w:b/>
        <w:color w:val="808080"/>
        <w:w w:val="66"/>
        <w:sz w:val="1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67C24">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7F84F">
    <w:pPr>
      <w:pStyle w:val="19"/>
      <w:pBdr>
        <w:top w:val="none" w:color="auto" w:sz="0" w:space="0"/>
        <w:left w:val="none" w:color="auto" w:sz="0" w:space="0"/>
        <w:bottom w:val="none" w:color="auto" w:sz="0" w:space="0"/>
        <w:right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7D6C1">
    <w:pPr>
      <w:spacing w:line="20" w:lineRule="atLeast"/>
      <w:rPr>
        <w:b/>
        <w:color w:val="000000"/>
        <w:sz w:val="10"/>
        <w:u w:val="single"/>
      </w:rPr>
    </w:pPr>
    <w:r>
      <w:rPr>
        <w:sz w:val="10"/>
      </w:rPr>
      <mc:AlternateContent>
        <mc:Choice Requires="wps">
          <w:drawing>
            <wp:anchor distT="0" distB="0" distL="114300" distR="114300" simplePos="0" relativeHeight="251660288" behindDoc="0" locked="0" layoutInCell="1" allowOverlap="1">
              <wp:simplePos x="0" y="0"/>
              <wp:positionH relativeFrom="margin">
                <wp:posOffset>59690</wp:posOffset>
              </wp:positionH>
              <wp:positionV relativeFrom="paragraph">
                <wp:posOffset>12065</wp:posOffset>
              </wp:positionV>
              <wp:extent cx="536575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365750" cy="1828800"/>
                      </a:xfrm>
                      <a:prstGeom prst="rect">
                        <a:avLst/>
                      </a:prstGeom>
                      <a:noFill/>
                      <a:ln w="6350">
                        <a:noFill/>
                      </a:ln>
                      <a:effectLst/>
                    </wps:spPr>
                    <wps:txbx>
                      <w:txbxContent>
                        <w:p w14:paraId="40B0489A">
                          <w:pPr>
                            <w:spacing w:line="20" w:lineRule="atLeast"/>
                            <w:jc w:val="left"/>
                            <w:rPr>
                              <w:rFonts w:hint="eastAsia" w:eastAsia="宋体"/>
                              <w:lang w:val="en-US" w:eastAsia="zh-CN"/>
                            </w:rPr>
                          </w:pP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7pt;margin-top:0.95pt;height:144pt;width:422.5pt;mso-position-horizontal-relative:margin;z-index:251660288;mso-width-relative:page;mso-height-relative:page;" filled="f" stroked="f" coordsize="21600,21600" o:gfxdata="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KYh0XUAAAABwEAAA8AAAAAAAAAAQAgAAAAIgAAAGRycy9kb3ducmV2&#10;LnhtbFBLAQIUABQAAAAIAIdO4kDUnA2rOQIAAGUEAAAOAAAAAAAAAAEAIAAAACMBAABkcnMvZTJv&#10;RG9jLnhtbFBLBQYAAAAABgAGAFkBAADOBQAAAAA=&#10;">
              <v:fill on="f" focussize="0,0"/>
              <v:stroke on="f" weight="0.5pt"/>
              <v:imagedata o:title=""/>
              <o:lock v:ext="edit" aspectratio="f"/>
              <v:textbox inset="0mm,0mm,0mm,0mm" style="mso-fit-shape-to-text:t;">
                <w:txbxContent>
                  <w:p w14:paraId="40B0489A">
                    <w:pPr>
                      <w:spacing w:line="20" w:lineRule="atLeast"/>
                      <w:jc w:val="left"/>
                      <w:rPr>
                        <w:rFonts w:hint="eastAsia" w:eastAsia="宋体"/>
                        <w:lang w:val="en-US" w:eastAsia="zh-CN"/>
                      </w:rPr>
                    </w:pPr>
                  </w:p>
                </w:txbxContent>
              </v:textbox>
            </v:shape>
          </w:pict>
        </mc:Fallback>
      </mc:AlternateContent>
    </w:r>
  </w:p>
  <w:p w14:paraId="15C9D6A8">
    <w:pPr>
      <w:pStyle w:val="19"/>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2D8F7B"/>
    <w:multiLevelType w:val="singleLevel"/>
    <w:tmpl w:val="AE2D8F7B"/>
    <w:lvl w:ilvl="0" w:tentative="0">
      <w:start w:val="1"/>
      <w:numFmt w:val="decimal"/>
      <w:pStyle w:val="6"/>
      <w:lvlText w:val="%1."/>
      <w:lvlJc w:val="left"/>
      <w:pPr>
        <w:tabs>
          <w:tab w:val="left" w:pos="360"/>
        </w:tabs>
        <w:ind w:left="360" w:hanging="360"/>
      </w:pPr>
      <w:rPr>
        <w:rFonts w:cs="Times New Roman"/>
      </w:rPr>
    </w:lvl>
  </w:abstractNum>
  <w:abstractNum w:abstractNumId="1">
    <w:nsid w:val="CD5FC926"/>
    <w:multiLevelType w:val="singleLevel"/>
    <w:tmpl w:val="CD5FC926"/>
    <w:lvl w:ilvl="0" w:tentative="0">
      <w:start w:val="5"/>
      <w:numFmt w:val="chineseCounting"/>
      <w:suff w:val="nothing"/>
      <w:lvlText w:val="%1、"/>
      <w:lvlJc w:val="left"/>
      <w:rPr>
        <w:rFonts w:hint="eastAsia"/>
      </w:rPr>
    </w:lvl>
  </w:abstractNum>
  <w:abstractNum w:abstractNumId="2">
    <w:nsid w:val="0B852B57"/>
    <w:multiLevelType w:val="multilevel"/>
    <w:tmpl w:val="0B852B57"/>
    <w:lvl w:ilvl="0" w:tentative="0">
      <w:start w:val="1"/>
      <w:numFmt w:val="japaneseCounting"/>
      <w:lvlText w:val="%1、"/>
      <w:lvlJc w:val="left"/>
      <w:pPr>
        <w:tabs>
          <w:tab w:val="left" w:pos="630"/>
        </w:tabs>
        <w:ind w:left="630" w:hanging="420"/>
      </w:pPr>
      <w:rPr>
        <w:rFonts w:hint="default"/>
      </w:rPr>
    </w:lvl>
    <w:lvl w:ilvl="1" w:tentative="0">
      <w:start w:val="1"/>
      <w:numFmt w:val="lowerLetter"/>
      <w:lvlText w:val="%2)"/>
      <w:lvlJc w:val="left"/>
      <w:pPr>
        <w:tabs>
          <w:tab w:val="left" w:pos="1050"/>
        </w:tabs>
        <w:ind w:left="1050" w:hanging="420"/>
      </w:pPr>
    </w:lvl>
    <w:lvl w:ilvl="2" w:tentative="0">
      <w:start w:val="1"/>
      <w:numFmt w:val="lowerRoman"/>
      <w:lvlText w:val="%3."/>
      <w:lvlJc w:val="right"/>
      <w:pPr>
        <w:tabs>
          <w:tab w:val="left" w:pos="1470"/>
        </w:tabs>
        <w:ind w:left="1470" w:hanging="420"/>
      </w:p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abstractNum w:abstractNumId="3">
    <w:nsid w:val="359A9177"/>
    <w:multiLevelType w:val="singleLevel"/>
    <w:tmpl w:val="359A9177"/>
    <w:lvl w:ilvl="0" w:tentative="0">
      <w:start w:val="8"/>
      <w:numFmt w:val="chineseCounting"/>
      <w:suff w:val="nothing"/>
      <w:lvlText w:val="%1、"/>
      <w:lvlJc w:val="left"/>
      <w:rPr>
        <w:rFonts w:hint="eastAsia"/>
      </w:rPr>
    </w:lvl>
  </w:abstractNum>
  <w:abstractNum w:abstractNumId="4">
    <w:nsid w:val="3768B4DC"/>
    <w:multiLevelType w:val="singleLevel"/>
    <w:tmpl w:val="3768B4DC"/>
    <w:lvl w:ilvl="0" w:tentative="0">
      <w:start w:val="12"/>
      <w:numFmt w:val="decimal"/>
      <w:lvlText w:val="%1."/>
      <w:lvlJc w:val="left"/>
      <w:pPr>
        <w:tabs>
          <w:tab w:val="left" w:pos="312"/>
        </w:tabs>
      </w:pPr>
    </w:lvl>
  </w:abstractNum>
  <w:abstractNum w:abstractNumId="5">
    <w:nsid w:val="557FD3DA"/>
    <w:multiLevelType w:val="singleLevel"/>
    <w:tmpl w:val="557FD3DA"/>
    <w:lvl w:ilvl="0" w:tentative="0">
      <w:start w:val="3"/>
      <w:numFmt w:val="chineseCounting"/>
      <w:suff w:val="nothing"/>
      <w:lvlText w:val="%1、"/>
      <w:lvlJc w:val="left"/>
    </w:lvl>
  </w:abstractNum>
  <w:abstractNum w:abstractNumId="6">
    <w:nsid w:val="5870ACFA"/>
    <w:multiLevelType w:val="multilevel"/>
    <w:tmpl w:val="5870ACFA"/>
    <w:lvl w:ilvl="0" w:tentative="0">
      <w:start w:val="1"/>
      <w:numFmt w:val="decimal"/>
      <w:lvlText w:val="%1."/>
      <w:lvlJc w:val="left"/>
      <w:pPr>
        <w:tabs>
          <w:tab w:val="left" w:pos="720"/>
        </w:tabs>
        <w:ind w:left="720" w:hanging="360"/>
      </w:pPr>
    </w:lvl>
    <w:lvl w:ilvl="1" w:tentative="0">
      <w:start w:val="1"/>
      <w:numFmt w:val="decimal"/>
      <w:pStyle w:val="105"/>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5B0C17D9"/>
    <w:multiLevelType w:val="multilevel"/>
    <w:tmpl w:val="5B0C17D9"/>
    <w:lvl w:ilvl="0" w:tentative="0">
      <w:start w:val="1"/>
      <w:numFmt w:val="decimal"/>
      <w:suff w:val="nothing"/>
      <w:lvlText w:val="%1、"/>
      <w:lvlJc w:val="left"/>
      <w:pPr>
        <w:ind w:left="432" w:hanging="432"/>
      </w:pPr>
      <w:rPr>
        <w:rFonts w:hint="eastAsia"/>
      </w:rPr>
    </w:lvl>
    <w:lvl w:ilvl="1" w:tentative="0">
      <w:start w:val="1"/>
      <w:numFmt w:val="decimal"/>
      <w:suff w:val="nothing"/>
      <w:lvlText w:val="%1.%2、"/>
      <w:lvlJc w:val="left"/>
      <w:pPr>
        <w:ind w:left="576" w:hanging="576"/>
      </w:pPr>
      <w:rPr>
        <w:rFonts w:hint="eastAsia"/>
      </w:rPr>
    </w:lvl>
    <w:lvl w:ilvl="2" w:tentative="0">
      <w:start w:val="1"/>
      <w:numFmt w:val="decimal"/>
      <w:suff w:val="nothing"/>
      <w:lvlText w:val="%1.%2.%3、"/>
      <w:lvlJc w:val="left"/>
      <w:pPr>
        <w:ind w:left="2160" w:hanging="720"/>
      </w:pPr>
      <w:rPr>
        <w:rFonts w:hint="eastAsia"/>
      </w:rPr>
    </w:lvl>
    <w:lvl w:ilvl="3" w:tentative="0">
      <w:start w:val="1"/>
      <w:numFmt w:val="decimal"/>
      <w:pStyle w:val="5"/>
      <w:suff w:val="nothing"/>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7"/>
  </w:num>
  <w:num w:numId="2">
    <w:abstractNumId w:val="0"/>
  </w:num>
  <w:num w:numId="3">
    <w:abstractNumId w:val="6"/>
  </w:num>
  <w:num w:numId="4">
    <w:abstractNumId w:val="3"/>
  </w:num>
  <w:num w:numId="5">
    <w:abstractNumId w:val="4"/>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noLineBreaksAfter w:lang="zh-CN" w:val="$([{£¥·‘“〈《「『【〔〖〝﹙﹛﹝＄（．［｛￡￥"/>
  <w:noLineBreaksBefore w:lang="zh-CN" w:val="!%),.:;&gt;?]}¢¨°·ˇˉ―‖’”…‰′″›℃∶、。〃〉》」』】〕〗〞︶︺︾﹀﹄﹚﹜﹞！＂％＇），．：；？］｀｜｝～￠"/>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zMGRhMmNkZWMyNTZlOGNmNjQxMzY5MjRlOWU2MWMifQ=="/>
  </w:docVars>
  <w:rsids>
    <w:rsidRoot w:val="0E970358"/>
    <w:rsid w:val="00016260"/>
    <w:rsid w:val="0002035B"/>
    <w:rsid w:val="0002289C"/>
    <w:rsid w:val="00026FDB"/>
    <w:rsid w:val="000403F7"/>
    <w:rsid w:val="0004055B"/>
    <w:rsid w:val="0006294D"/>
    <w:rsid w:val="00062AB3"/>
    <w:rsid w:val="000630DA"/>
    <w:rsid w:val="00071181"/>
    <w:rsid w:val="00076791"/>
    <w:rsid w:val="000A6E0D"/>
    <w:rsid w:val="000D5E47"/>
    <w:rsid w:val="000E1AFA"/>
    <w:rsid w:val="000F2AB4"/>
    <w:rsid w:val="00107BF6"/>
    <w:rsid w:val="001315D9"/>
    <w:rsid w:val="001334F2"/>
    <w:rsid w:val="001358F3"/>
    <w:rsid w:val="00165F2A"/>
    <w:rsid w:val="00180836"/>
    <w:rsid w:val="001B704D"/>
    <w:rsid w:val="001D77B7"/>
    <w:rsid w:val="001E0F27"/>
    <w:rsid w:val="001F0883"/>
    <w:rsid w:val="001F7F7E"/>
    <w:rsid w:val="00201D2F"/>
    <w:rsid w:val="00201D62"/>
    <w:rsid w:val="00203C2F"/>
    <w:rsid w:val="0021318F"/>
    <w:rsid w:val="002410C8"/>
    <w:rsid w:val="00241352"/>
    <w:rsid w:val="00241C21"/>
    <w:rsid w:val="002541E9"/>
    <w:rsid w:val="002568C8"/>
    <w:rsid w:val="002745E8"/>
    <w:rsid w:val="00277E4C"/>
    <w:rsid w:val="002A1620"/>
    <w:rsid w:val="002C0F29"/>
    <w:rsid w:val="002E25BB"/>
    <w:rsid w:val="003102FB"/>
    <w:rsid w:val="0033011F"/>
    <w:rsid w:val="00332E30"/>
    <w:rsid w:val="00334DB4"/>
    <w:rsid w:val="0034082A"/>
    <w:rsid w:val="00353DAF"/>
    <w:rsid w:val="00356AD4"/>
    <w:rsid w:val="00372CB3"/>
    <w:rsid w:val="003945DA"/>
    <w:rsid w:val="00394F4B"/>
    <w:rsid w:val="003A07D5"/>
    <w:rsid w:val="003C020E"/>
    <w:rsid w:val="003C5E00"/>
    <w:rsid w:val="003E3CD3"/>
    <w:rsid w:val="003E60C0"/>
    <w:rsid w:val="003E6DE1"/>
    <w:rsid w:val="003F595C"/>
    <w:rsid w:val="003F78E0"/>
    <w:rsid w:val="00415B00"/>
    <w:rsid w:val="00441FAE"/>
    <w:rsid w:val="00446CEF"/>
    <w:rsid w:val="00491BDF"/>
    <w:rsid w:val="004966C6"/>
    <w:rsid w:val="004B4165"/>
    <w:rsid w:val="004D0806"/>
    <w:rsid w:val="004E7811"/>
    <w:rsid w:val="004F5D8C"/>
    <w:rsid w:val="00501A00"/>
    <w:rsid w:val="00514920"/>
    <w:rsid w:val="00526C81"/>
    <w:rsid w:val="00531666"/>
    <w:rsid w:val="005422E8"/>
    <w:rsid w:val="00542F87"/>
    <w:rsid w:val="00576AE9"/>
    <w:rsid w:val="00594D09"/>
    <w:rsid w:val="005B0A7E"/>
    <w:rsid w:val="005D59B9"/>
    <w:rsid w:val="006106B8"/>
    <w:rsid w:val="00612345"/>
    <w:rsid w:val="0061674E"/>
    <w:rsid w:val="00616E31"/>
    <w:rsid w:val="00636172"/>
    <w:rsid w:val="00646CA0"/>
    <w:rsid w:val="006540F3"/>
    <w:rsid w:val="00655E3C"/>
    <w:rsid w:val="00664471"/>
    <w:rsid w:val="00672CEF"/>
    <w:rsid w:val="00674C42"/>
    <w:rsid w:val="0069744B"/>
    <w:rsid w:val="006B57B2"/>
    <w:rsid w:val="006E1E28"/>
    <w:rsid w:val="006E5A80"/>
    <w:rsid w:val="006F4DFE"/>
    <w:rsid w:val="0075349E"/>
    <w:rsid w:val="00775146"/>
    <w:rsid w:val="00781623"/>
    <w:rsid w:val="00783370"/>
    <w:rsid w:val="00793C81"/>
    <w:rsid w:val="007A2629"/>
    <w:rsid w:val="007A6343"/>
    <w:rsid w:val="007B6BE0"/>
    <w:rsid w:val="007C1005"/>
    <w:rsid w:val="007F5FAF"/>
    <w:rsid w:val="00802325"/>
    <w:rsid w:val="0080460E"/>
    <w:rsid w:val="008108F3"/>
    <w:rsid w:val="00811675"/>
    <w:rsid w:val="008154BD"/>
    <w:rsid w:val="00821951"/>
    <w:rsid w:val="00823978"/>
    <w:rsid w:val="00825CA5"/>
    <w:rsid w:val="00847BE5"/>
    <w:rsid w:val="008668E7"/>
    <w:rsid w:val="0088066B"/>
    <w:rsid w:val="00883133"/>
    <w:rsid w:val="00891FD3"/>
    <w:rsid w:val="008A3BF7"/>
    <w:rsid w:val="008A4030"/>
    <w:rsid w:val="008D75B5"/>
    <w:rsid w:val="008E781F"/>
    <w:rsid w:val="00912983"/>
    <w:rsid w:val="00942223"/>
    <w:rsid w:val="00944004"/>
    <w:rsid w:val="00972143"/>
    <w:rsid w:val="00973904"/>
    <w:rsid w:val="00993BF3"/>
    <w:rsid w:val="009B38D1"/>
    <w:rsid w:val="009B3E22"/>
    <w:rsid w:val="009C54AA"/>
    <w:rsid w:val="009D26CD"/>
    <w:rsid w:val="009E1C1C"/>
    <w:rsid w:val="009F3459"/>
    <w:rsid w:val="009F36F6"/>
    <w:rsid w:val="009F5B67"/>
    <w:rsid w:val="00A0659C"/>
    <w:rsid w:val="00A079A9"/>
    <w:rsid w:val="00A11B5D"/>
    <w:rsid w:val="00A12F71"/>
    <w:rsid w:val="00A17880"/>
    <w:rsid w:val="00A222C5"/>
    <w:rsid w:val="00A263AB"/>
    <w:rsid w:val="00A2753B"/>
    <w:rsid w:val="00A30B75"/>
    <w:rsid w:val="00A50F9E"/>
    <w:rsid w:val="00A730CA"/>
    <w:rsid w:val="00A913CD"/>
    <w:rsid w:val="00AA1065"/>
    <w:rsid w:val="00AE6A42"/>
    <w:rsid w:val="00AF1BC6"/>
    <w:rsid w:val="00AF276E"/>
    <w:rsid w:val="00B0420E"/>
    <w:rsid w:val="00B079DA"/>
    <w:rsid w:val="00BA738A"/>
    <w:rsid w:val="00BB56A1"/>
    <w:rsid w:val="00BE0ADF"/>
    <w:rsid w:val="00C27C47"/>
    <w:rsid w:val="00C44AFB"/>
    <w:rsid w:val="00C52E14"/>
    <w:rsid w:val="00C767D4"/>
    <w:rsid w:val="00CB0437"/>
    <w:rsid w:val="00CB0F2E"/>
    <w:rsid w:val="00CC1628"/>
    <w:rsid w:val="00CC232E"/>
    <w:rsid w:val="00CD0CC4"/>
    <w:rsid w:val="00CD1804"/>
    <w:rsid w:val="00CD692D"/>
    <w:rsid w:val="00CF2D4E"/>
    <w:rsid w:val="00CF6B82"/>
    <w:rsid w:val="00D03495"/>
    <w:rsid w:val="00D05E09"/>
    <w:rsid w:val="00D264AC"/>
    <w:rsid w:val="00D45CAF"/>
    <w:rsid w:val="00D5211E"/>
    <w:rsid w:val="00D5269F"/>
    <w:rsid w:val="00D81753"/>
    <w:rsid w:val="00DA25C4"/>
    <w:rsid w:val="00DB2B95"/>
    <w:rsid w:val="00DB6334"/>
    <w:rsid w:val="00DC4EDD"/>
    <w:rsid w:val="00DC774C"/>
    <w:rsid w:val="00DD0A9C"/>
    <w:rsid w:val="00DE383F"/>
    <w:rsid w:val="00DF079E"/>
    <w:rsid w:val="00DF2E77"/>
    <w:rsid w:val="00DF3269"/>
    <w:rsid w:val="00DF7974"/>
    <w:rsid w:val="00E27F87"/>
    <w:rsid w:val="00E319E7"/>
    <w:rsid w:val="00E342C2"/>
    <w:rsid w:val="00E372BC"/>
    <w:rsid w:val="00E457DB"/>
    <w:rsid w:val="00E855C9"/>
    <w:rsid w:val="00E931BC"/>
    <w:rsid w:val="00ED2998"/>
    <w:rsid w:val="00EF2797"/>
    <w:rsid w:val="00F11CB8"/>
    <w:rsid w:val="00F127FF"/>
    <w:rsid w:val="00F64E95"/>
    <w:rsid w:val="00F74D1E"/>
    <w:rsid w:val="00F835F4"/>
    <w:rsid w:val="00F94869"/>
    <w:rsid w:val="00FA599D"/>
    <w:rsid w:val="00FA68A4"/>
    <w:rsid w:val="00FD3E85"/>
    <w:rsid w:val="011D5029"/>
    <w:rsid w:val="01255120"/>
    <w:rsid w:val="0146433F"/>
    <w:rsid w:val="0162067B"/>
    <w:rsid w:val="017442FA"/>
    <w:rsid w:val="01935887"/>
    <w:rsid w:val="019433B0"/>
    <w:rsid w:val="01A3073B"/>
    <w:rsid w:val="01A7022B"/>
    <w:rsid w:val="01C379DC"/>
    <w:rsid w:val="01CC7C92"/>
    <w:rsid w:val="01D67B16"/>
    <w:rsid w:val="02046A92"/>
    <w:rsid w:val="02182ED7"/>
    <w:rsid w:val="022F3D89"/>
    <w:rsid w:val="025F5180"/>
    <w:rsid w:val="0264611C"/>
    <w:rsid w:val="026B5F45"/>
    <w:rsid w:val="026B74AB"/>
    <w:rsid w:val="02775E4F"/>
    <w:rsid w:val="02963DFC"/>
    <w:rsid w:val="029C1412"/>
    <w:rsid w:val="02AA5C38"/>
    <w:rsid w:val="02AB3D4B"/>
    <w:rsid w:val="02EB37C9"/>
    <w:rsid w:val="02FC45A7"/>
    <w:rsid w:val="03004097"/>
    <w:rsid w:val="03157FFB"/>
    <w:rsid w:val="031C07A5"/>
    <w:rsid w:val="032101C4"/>
    <w:rsid w:val="03375DC5"/>
    <w:rsid w:val="036068E4"/>
    <w:rsid w:val="03887300"/>
    <w:rsid w:val="03B10EED"/>
    <w:rsid w:val="03B31109"/>
    <w:rsid w:val="03B517B6"/>
    <w:rsid w:val="03FF434E"/>
    <w:rsid w:val="04294F27"/>
    <w:rsid w:val="04363AE8"/>
    <w:rsid w:val="045D72C7"/>
    <w:rsid w:val="045F3555"/>
    <w:rsid w:val="047343F5"/>
    <w:rsid w:val="048E7480"/>
    <w:rsid w:val="04A722F0"/>
    <w:rsid w:val="04AA6BC9"/>
    <w:rsid w:val="04B50744"/>
    <w:rsid w:val="04C4159B"/>
    <w:rsid w:val="04CC341D"/>
    <w:rsid w:val="04EC563D"/>
    <w:rsid w:val="04ED2D94"/>
    <w:rsid w:val="04EE0D2F"/>
    <w:rsid w:val="05137CD7"/>
    <w:rsid w:val="05551177"/>
    <w:rsid w:val="0571302A"/>
    <w:rsid w:val="057C2347"/>
    <w:rsid w:val="05973711"/>
    <w:rsid w:val="05A01219"/>
    <w:rsid w:val="05E02767"/>
    <w:rsid w:val="05F9301F"/>
    <w:rsid w:val="060B26E0"/>
    <w:rsid w:val="06147E59"/>
    <w:rsid w:val="061F5EE8"/>
    <w:rsid w:val="06445431"/>
    <w:rsid w:val="065522E1"/>
    <w:rsid w:val="06606BFB"/>
    <w:rsid w:val="069C7CC4"/>
    <w:rsid w:val="06AB05CD"/>
    <w:rsid w:val="06C47256"/>
    <w:rsid w:val="06DC0977"/>
    <w:rsid w:val="06F86E33"/>
    <w:rsid w:val="06FA3722"/>
    <w:rsid w:val="070752C8"/>
    <w:rsid w:val="07080B62"/>
    <w:rsid w:val="073D4ECF"/>
    <w:rsid w:val="07591FC8"/>
    <w:rsid w:val="077B3903"/>
    <w:rsid w:val="07A019A5"/>
    <w:rsid w:val="07AA0505"/>
    <w:rsid w:val="07CC079B"/>
    <w:rsid w:val="07EA6760"/>
    <w:rsid w:val="081F33B5"/>
    <w:rsid w:val="082F18A7"/>
    <w:rsid w:val="0835492A"/>
    <w:rsid w:val="08422A5C"/>
    <w:rsid w:val="08471DAF"/>
    <w:rsid w:val="087F3034"/>
    <w:rsid w:val="08DE7A29"/>
    <w:rsid w:val="09170415"/>
    <w:rsid w:val="091E53AB"/>
    <w:rsid w:val="0923315B"/>
    <w:rsid w:val="09365898"/>
    <w:rsid w:val="094F1A35"/>
    <w:rsid w:val="096133B5"/>
    <w:rsid w:val="097430E9"/>
    <w:rsid w:val="097B1D33"/>
    <w:rsid w:val="09AA6B0A"/>
    <w:rsid w:val="09AB2883"/>
    <w:rsid w:val="09E967AC"/>
    <w:rsid w:val="09F204B1"/>
    <w:rsid w:val="0A195D79"/>
    <w:rsid w:val="0A207EE3"/>
    <w:rsid w:val="0A2D59D6"/>
    <w:rsid w:val="0A392607"/>
    <w:rsid w:val="0A572581"/>
    <w:rsid w:val="0A5922DF"/>
    <w:rsid w:val="0A6F565E"/>
    <w:rsid w:val="0A732E28"/>
    <w:rsid w:val="0A863F1F"/>
    <w:rsid w:val="0AB97872"/>
    <w:rsid w:val="0AC65E17"/>
    <w:rsid w:val="0AD83203"/>
    <w:rsid w:val="0ADB4F19"/>
    <w:rsid w:val="0ADD7D3C"/>
    <w:rsid w:val="0ADF4592"/>
    <w:rsid w:val="0AEE6ECB"/>
    <w:rsid w:val="0B5D305E"/>
    <w:rsid w:val="0B6F6C6A"/>
    <w:rsid w:val="0B970E27"/>
    <w:rsid w:val="0BA71B27"/>
    <w:rsid w:val="0BA979F3"/>
    <w:rsid w:val="0BBF43C3"/>
    <w:rsid w:val="0BC568FE"/>
    <w:rsid w:val="0BD63416"/>
    <w:rsid w:val="0C1E2BA0"/>
    <w:rsid w:val="0C474AE5"/>
    <w:rsid w:val="0C765CB2"/>
    <w:rsid w:val="0C8550AD"/>
    <w:rsid w:val="0C85560D"/>
    <w:rsid w:val="0CA57A5D"/>
    <w:rsid w:val="0CAF61E6"/>
    <w:rsid w:val="0CD36378"/>
    <w:rsid w:val="0CEE31B2"/>
    <w:rsid w:val="0D0D122B"/>
    <w:rsid w:val="0D1712CC"/>
    <w:rsid w:val="0D2804A9"/>
    <w:rsid w:val="0D314E4D"/>
    <w:rsid w:val="0D500F2B"/>
    <w:rsid w:val="0DA874F0"/>
    <w:rsid w:val="0DAC1076"/>
    <w:rsid w:val="0DB14344"/>
    <w:rsid w:val="0DDA7292"/>
    <w:rsid w:val="0DDF432E"/>
    <w:rsid w:val="0DE16491"/>
    <w:rsid w:val="0E201B3A"/>
    <w:rsid w:val="0E202EB8"/>
    <w:rsid w:val="0E2816FF"/>
    <w:rsid w:val="0E4878A5"/>
    <w:rsid w:val="0E6A2D0C"/>
    <w:rsid w:val="0E73043E"/>
    <w:rsid w:val="0E970358"/>
    <w:rsid w:val="0E9C038E"/>
    <w:rsid w:val="0EAD6944"/>
    <w:rsid w:val="0EB23550"/>
    <w:rsid w:val="0EC1463F"/>
    <w:rsid w:val="0ED33496"/>
    <w:rsid w:val="0F227143"/>
    <w:rsid w:val="0F276507"/>
    <w:rsid w:val="0F4922DD"/>
    <w:rsid w:val="0F60639B"/>
    <w:rsid w:val="0F81461E"/>
    <w:rsid w:val="0FCA7234"/>
    <w:rsid w:val="0FED59A3"/>
    <w:rsid w:val="0FF21790"/>
    <w:rsid w:val="10053DFB"/>
    <w:rsid w:val="1025513D"/>
    <w:rsid w:val="102E6D55"/>
    <w:rsid w:val="10310BC8"/>
    <w:rsid w:val="10390C85"/>
    <w:rsid w:val="10392EAE"/>
    <w:rsid w:val="103F136E"/>
    <w:rsid w:val="10706EC2"/>
    <w:rsid w:val="107A6611"/>
    <w:rsid w:val="10811EA0"/>
    <w:rsid w:val="10BA43DB"/>
    <w:rsid w:val="10D4011D"/>
    <w:rsid w:val="10F7015B"/>
    <w:rsid w:val="10FF4BAA"/>
    <w:rsid w:val="11087FAF"/>
    <w:rsid w:val="11401C3D"/>
    <w:rsid w:val="114D620F"/>
    <w:rsid w:val="11627CCB"/>
    <w:rsid w:val="117B2B3A"/>
    <w:rsid w:val="117B383F"/>
    <w:rsid w:val="11AA3420"/>
    <w:rsid w:val="11EB5F12"/>
    <w:rsid w:val="1202325C"/>
    <w:rsid w:val="12442C86"/>
    <w:rsid w:val="124A18C1"/>
    <w:rsid w:val="12597320"/>
    <w:rsid w:val="12807280"/>
    <w:rsid w:val="12B409FA"/>
    <w:rsid w:val="12B874F8"/>
    <w:rsid w:val="12D776DF"/>
    <w:rsid w:val="12EB3CF0"/>
    <w:rsid w:val="1312189C"/>
    <w:rsid w:val="132A4818"/>
    <w:rsid w:val="132F62D2"/>
    <w:rsid w:val="13345697"/>
    <w:rsid w:val="136145B8"/>
    <w:rsid w:val="13763D70"/>
    <w:rsid w:val="13936861"/>
    <w:rsid w:val="13C3146E"/>
    <w:rsid w:val="13E7095B"/>
    <w:rsid w:val="13FC1BC3"/>
    <w:rsid w:val="14237BE5"/>
    <w:rsid w:val="14305E5E"/>
    <w:rsid w:val="143E40F2"/>
    <w:rsid w:val="14531B4D"/>
    <w:rsid w:val="14685286"/>
    <w:rsid w:val="147A17CF"/>
    <w:rsid w:val="148443FC"/>
    <w:rsid w:val="148463E6"/>
    <w:rsid w:val="14883EEC"/>
    <w:rsid w:val="14A14921"/>
    <w:rsid w:val="14CE0BC5"/>
    <w:rsid w:val="14D20D9B"/>
    <w:rsid w:val="14EF7AC7"/>
    <w:rsid w:val="15015A4D"/>
    <w:rsid w:val="156360A4"/>
    <w:rsid w:val="15642450"/>
    <w:rsid w:val="157B57FF"/>
    <w:rsid w:val="157E709D"/>
    <w:rsid w:val="158D21F0"/>
    <w:rsid w:val="159A3ED7"/>
    <w:rsid w:val="15A72BED"/>
    <w:rsid w:val="15AD100C"/>
    <w:rsid w:val="15B64A89"/>
    <w:rsid w:val="15DB65EC"/>
    <w:rsid w:val="15EC0B64"/>
    <w:rsid w:val="15FF01DE"/>
    <w:rsid w:val="16074F81"/>
    <w:rsid w:val="1621170E"/>
    <w:rsid w:val="16403831"/>
    <w:rsid w:val="16585B40"/>
    <w:rsid w:val="166D339A"/>
    <w:rsid w:val="168F2E24"/>
    <w:rsid w:val="169E1961"/>
    <w:rsid w:val="16A14AF6"/>
    <w:rsid w:val="16AB3EC2"/>
    <w:rsid w:val="16B10C72"/>
    <w:rsid w:val="16B55AB3"/>
    <w:rsid w:val="16D57191"/>
    <w:rsid w:val="16D8586C"/>
    <w:rsid w:val="16D974C8"/>
    <w:rsid w:val="16F05D79"/>
    <w:rsid w:val="17081314"/>
    <w:rsid w:val="170A3C73"/>
    <w:rsid w:val="173C56DA"/>
    <w:rsid w:val="17971A80"/>
    <w:rsid w:val="17B40B54"/>
    <w:rsid w:val="17BE4970"/>
    <w:rsid w:val="17E92EF4"/>
    <w:rsid w:val="17EA64CC"/>
    <w:rsid w:val="17F13B56"/>
    <w:rsid w:val="17F4271C"/>
    <w:rsid w:val="17F604CD"/>
    <w:rsid w:val="17F65611"/>
    <w:rsid w:val="18147845"/>
    <w:rsid w:val="181810E3"/>
    <w:rsid w:val="18303C7C"/>
    <w:rsid w:val="18307F9A"/>
    <w:rsid w:val="185540E5"/>
    <w:rsid w:val="18713FFF"/>
    <w:rsid w:val="18820ED2"/>
    <w:rsid w:val="18831B63"/>
    <w:rsid w:val="18AB63FB"/>
    <w:rsid w:val="18B91D2B"/>
    <w:rsid w:val="18C40414"/>
    <w:rsid w:val="18D47700"/>
    <w:rsid w:val="18E11A7C"/>
    <w:rsid w:val="19153875"/>
    <w:rsid w:val="192E2828"/>
    <w:rsid w:val="1952231E"/>
    <w:rsid w:val="195919B3"/>
    <w:rsid w:val="195E521C"/>
    <w:rsid w:val="19801B76"/>
    <w:rsid w:val="1A0E6B24"/>
    <w:rsid w:val="1A1508DA"/>
    <w:rsid w:val="1A2E6726"/>
    <w:rsid w:val="1A5A3C35"/>
    <w:rsid w:val="1A6A6D44"/>
    <w:rsid w:val="1A6E5932"/>
    <w:rsid w:val="1A7343BD"/>
    <w:rsid w:val="1A772956"/>
    <w:rsid w:val="1A817123"/>
    <w:rsid w:val="1A8564E4"/>
    <w:rsid w:val="1A99573A"/>
    <w:rsid w:val="1AA552F1"/>
    <w:rsid w:val="1AB16476"/>
    <w:rsid w:val="1ABA0583"/>
    <w:rsid w:val="1AC47300"/>
    <w:rsid w:val="1ADE4A1E"/>
    <w:rsid w:val="1AE30C4E"/>
    <w:rsid w:val="1B0D514B"/>
    <w:rsid w:val="1B1729AB"/>
    <w:rsid w:val="1B1E1106"/>
    <w:rsid w:val="1B1E2EB4"/>
    <w:rsid w:val="1B3409E4"/>
    <w:rsid w:val="1B4346C9"/>
    <w:rsid w:val="1B66485B"/>
    <w:rsid w:val="1B666609"/>
    <w:rsid w:val="1B674FFA"/>
    <w:rsid w:val="1B6A7488"/>
    <w:rsid w:val="1BD619E1"/>
    <w:rsid w:val="1C093ECB"/>
    <w:rsid w:val="1C177904"/>
    <w:rsid w:val="1C197B20"/>
    <w:rsid w:val="1C2971F5"/>
    <w:rsid w:val="1C2A1FDB"/>
    <w:rsid w:val="1C365FDC"/>
    <w:rsid w:val="1C4032FE"/>
    <w:rsid w:val="1C485D0F"/>
    <w:rsid w:val="1CB50725"/>
    <w:rsid w:val="1CD65226"/>
    <w:rsid w:val="1CE4433A"/>
    <w:rsid w:val="1CF540E9"/>
    <w:rsid w:val="1D004D16"/>
    <w:rsid w:val="1D0A52C3"/>
    <w:rsid w:val="1D3E6BA7"/>
    <w:rsid w:val="1D796AC8"/>
    <w:rsid w:val="1DAD6772"/>
    <w:rsid w:val="1DC064A5"/>
    <w:rsid w:val="1DC530BD"/>
    <w:rsid w:val="1DD722C7"/>
    <w:rsid w:val="1E1467F1"/>
    <w:rsid w:val="1E197963"/>
    <w:rsid w:val="1E1E766F"/>
    <w:rsid w:val="1E4110C2"/>
    <w:rsid w:val="1E4B30F0"/>
    <w:rsid w:val="1E58234F"/>
    <w:rsid w:val="1E5906A7"/>
    <w:rsid w:val="1E645E62"/>
    <w:rsid w:val="1E683669"/>
    <w:rsid w:val="1E6908EA"/>
    <w:rsid w:val="1E6D0D0C"/>
    <w:rsid w:val="1E831280"/>
    <w:rsid w:val="1E9955EF"/>
    <w:rsid w:val="1ED146E2"/>
    <w:rsid w:val="1EE84AA8"/>
    <w:rsid w:val="1EF02DBA"/>
    <w:rsid w:val="1F133A63"/>
    <w:rsid w:val="1F512A12"/>
    <w:rsid w:val="1F5178DB"/>
    <w:rsid w:val="1F7F7C9A"/>
    <w:rsid w:val="1F9430DB"/>
    <w:rsid w:val="1FA6791C"/>
    <w:rsid w:val="1FB56625"/>
    <w:rsid w:val="1FBD0FB4"/>
    <w:rsid w:val="1FCB19CF"/>
    <w:rsid w:val="1FEE7922"/>
    <w:rsid w:val="200F54C2"/>
    <w:rsid w:val="20303E66"/>
    <w:rsid w:val="20686980"/>
    <w:rsid w:val="207C106E"/>
    <w:rsid w:val="209E23A2"/>
    <w:rsid w:val="20BA2520"/>
    <w:rsid w:val="20BB73F7"/>
    <w:rsid w:val="20C4005A"/>
    <w:rsid w:val="20DC1314"/>
    <w:rsid w:val="21042B4C"/>
    <w:rsid w:val="21383CFD"/>
    <w:rsid w:val="214747E7"/>
    <w:rsid w:val="2148260C"/>
    <w:rsid w:val="217D1BCC"/>
    <w:rsid w:val="21972CF8"/>
    <w:rsid w:val="21A50DB9"/>
    <w:rsid w:val="21AC6D9B"/>
    <w:rsid w:val="21D20555"/>
    <w:rsid w:val="21E12E8E"/>
    <w:rsid w:val="21EA1BD0"/>
    <w:rsid w:val="221862B3"/>
    <w:rsid w:val="2221776A"/>
    <w:rsid w:val="22433200"/>
    <w:rsid w:val="225E44DE"/>
    <w:rsid w:val="226514FC"/>
    <w:rsid w:val="228447E5"/>
    <w:rsid w:val="22BB36DF"/>
    <w:rsid w:val="22CE51C0"/>
    <w:rsid w:val="22DF04B6"/>
    <w:rsid w:val="22EC3898"/>
    <w:rsid w:val="22F56BF1"/>
    <w:rsid w:val="232271C0"/>
    <w:rsid w:val="23333275"/>
    <w:rsid w:val="2335125F"/>
    <w:rsid w:val="23360FB7"/>
    <w:rsid w:val="23424F53"/>
    <w:rsid w:val="236E14E2"/>
    <w:rsid w:val="236E24FF"/>
    <w:rsid w:val="2388078A"/>
    <w:rsid w:val="238A542B"/>
    <w:rsid w:val="23F23130"/>
    <w:rsid w:val="23FA52CE"/>
    <w:rsid w:val="24090792"/>
    <w:rsid w:val="24286B52"/>
    <w:rsid w:val="246212CC"/>
    <w:rsid w:val="246C2EE2"/>
    <w:rsid w:val="247955FF"/>
    <w:rsid w:val="24A83423"/>
    <w:rsid w:val="24AC1531"/>
    <w:rsid w:val="24C37926"/>
    <w:rsid w:val="24D966D9"/>
    <w:rsid w:val="24DD2F68"/>
    <w:rsid w:val="24EA31B9"/>
    <w:rsid w:val="24F151DF"/>
    <w:rsid w:val="24FE2F42"/>
    <w:rsid w:val="252B4B4C"/>
    <w:rsid w:val="254B6F9C"/>
    <w:rsid w:val="255F47F5"/>
    <w:rsid w:val="258E6E89"/>
    <w:rsid w:val="25914653"/>
    <w:rsid w:val="25B26E83"/>
    <w:rsid w:val="25C11B38"/>
    <w:rsid w:val="25D9751E"/>
    <w:rsid w:val="25E90F07"/>
    <w:rsid w:val="261C6242"/>
    <w:rsid w:val="2665336B"/>
    <w:rsid w:val="26750099"/>
    <w:rsid w:val="268A132E"/>
    <w:rsid w:val="26985C22"/>
    <w:rsid w:val="26B97A26"/>
    <w:rsid w:val="26DE30DF"/>
    <w:rsid w:val="26F15921"/>
    <w:rsid w:val="26F55E50"/>
    <w:rsid w:val="276E06CF"/>
    <w:rsid w:val="27781984"/>
    <w:rsid w:val="27866A19"/>
    <w:rsid w:val="279D2E5C"/>
    <w:rsid w:val="27A04C51"/>
    <w:rsid w:val="27CC49D6"/>
    <w:rsid w:val="27CE17BE"/>
    <w:rsid w:val="27E87F8F"/>
    <w:rsid w:val="280A41D5"/>
    <w:rsid w:val="28215C9F"/>
    <w:rsid w:val="283A120C"/>
    <w:rsid w:val="285C6DCA"/>
    <w:rsid w:val="285D53D0"/>
    <w:rsid w:val="287E0F5C"/>
    <w:rsid w:val="28836A4D"/>
    <w:rsid w:val="288D1E5B"/>
    <w:rsid w:val="28AD3ACA"/>
    <w:rsid w:val="28BE0843"/>
    <w:rsid w:val="28E64005"/>
    <w:rsid w:val="28E84B02"/>
    <w:rsid w:val="29094C3E"/>
    <w:rsid w:val="2916554B"/>
    <w:rsid w:val="293D28A2"/>
    <w:rsid w:val="2957361E"/>
    <w:rsid w:val="29744295"/>
    <w:rsid w:val="297C222F"/>
    <w:rsid w:val="298A3E0B"/>
    <w:rsid w:val="2994582E"/>
    <w:rsid w:val="29B4429E"/>
    <w:rsid w:val="29CE5AA6"/>
    <w:rsid w:val="29D148D0"/>
    <w:rsid w:val="29FB2613"/>
    <w:rsid w:val="2A015268"/>
    <w:rsid w:val="2A1D6B3E"/>
    <w:rsid w:val="2A3A75DF"/>
    <w:rsid w:val="2A4665A4"/>
    <w:rsid w:val="2A651663"/>
    <w:rsid w:val="2A906605"/>
    <w:rsid w:val="2A97233B"/>
    <w:rsid w:val="2AAF1D7B"/>
    <w:rsid w:val="2AB651B9"/>
    <w:rsid w:val="2AB70C30"/>
    <w:rsid w:val="2ABF5502"/>
    <w:rsid w:val="2AC803DC"/>
    <w:rsid w:val="2ACA2711"/>
    <w:rsid w:val="2AE250AE"/>
    <w:rsid w:val="2AE8703B"/>
    <w:rsid w:val="2AF71430"/>
    <w:rsid w:val="2AF85694"/>
    <w:rsid w:val="2B045C6D"/>
    <w:rsid w:val="2B2860EF"/>
    <w:rsid w:val="2B3109E2"/>
    <w:rsid w:val="2B520C88"/>
    <w:rsid w:val="2B5A0B44"/>
    <w:rsid w:val="2B67284F"/>
    <w:rsid w:val="2B746B21"/>
    <w:rsid w:val="2B7F46E1"/>
    <w:rsid w:val="2B8C79C6"/>
    <w:rsid w:val="2BAC23EB"/>
    <w:rsid w:val="2BC25ADE"/>
    <w:rsid w:val="2BE52236"/>
    <w:rsid w:val="2BED0DD4"/>
    <w:rsid w:val="2BF8505C"/>
    <w:rsid w:val="2C045189"/>
    <w:rsid w:val="2C0966D9"/>
    <w:rsid w:val="2C0E0C76"/>
    <w:rsid w:val="2C2B1197"/>
    <w:rsid w:val="2C2C73FB"/>
    <w:rsid w:val="2C435E6A"/>
    <w:rsid w:val="2CB93512"/>
    <w:rsid w:val="2CF717B7"/>
    <w:rsid w:val="2D2E6667"/>
    <w:rsid w:val="2D306F11"/>
    <w:rsid w:val="2D313642"/>
    <w:rsid w:val="2D580DB5"/>
    <w:rsid w:val="2D76092E"/>
    <w:rsid w:val="2D80355B"/>
    <w:rsid w:val="2D807AA5"/>
    <w:rsid w:val="2D825525"/>
    <w:rsid w:val="2D83129D"/>
    <w:rsid w:val="2D8E0632"/>
    <w:rsid w:val="2DB034A1"/>
    <w:rsid w:val="2DB87198"/>
    <w:rsid w:val="2DCE3867"/>
    <w:rsid w:val="2DCF72B2"/>
    <w:rsid w:val="2DE27D71"/>
    <w:rsid w:val="2DEC6E42"/>
    <w:rsid w:val="2DEE2BBA"/>
    <w:rsid w:val="2E026C87"/>
    <w:rsid w:val="2E2173C2"/>
    <w:rsid w:val="2E32007E"/>
    <w:rsid w:val="2E3569EC"/>
    <w:rsid w:val="2E5844D8"/>
    <w:rsid w:val="2E6A6084"/>
    <w:rsid w:val="2EE30245"/>
    <w:rsid w:val="2EEB534C"/>
    <w:rsid w:val="2EEE2746"/>
    <w:rsid w:val="2F012479"/>
    <w:rsid w:val="2F1228D8"/>
    <w:rsid w:val="2F270657"/>
    <w:rsid w:val="2F3E217D"/>
    <w:rsid w:val="2F402F53"/>
    <w:rsid w:val="2F412CDA"/>
    <w:rsid w:val="2F546A4D"/>
    <w:rsid w:val="2F662C24"/>
    <w:rsid w:val="2F6A44C2"/>
    <w:rsid w:val="2F7777B0"/>
    <w:rsid w:val="2F823EEB"/>
    <w:rsid w:val="2F917CA1"/>
    <w:rsid w:val="2F9A4A47"/>
    <w:rsid w:val="2FA774C5"/>
    <w:rsid w:val="2FE204FD"/>
    <w:rsid w:val="2FE50855"/>
    <w:rsid w:val="2FF66D80"/>
    <w:rsid w:val="30143D85"/>
    <w:rsid w:val="302C79CA"/>
    <w:rsid w:val="303E0EE9"/>
    <w:rsid w:val="30423960"/>
    <w:rsid w:val="305E2095"/>
    <w:rsid w:val="306837AC"/>
    <w:rsid w:val="306C1617"/>
    <w:rsid w:val="307C26FF"/>
    <w:rsid w:val="30936E53"/>
    <w:rsid w:val="30970566"/>
    <w:rsid w:val="30973FD8"/>
    <w:rsid w:val="30BD6407"/>
    <w:rsid w:val="30C916BD"/>
    <w:rsid w:val="30D836AE"/>
    <w:rsid w:val="30F93D50"/>
    <w:rsid w:val="31100E82"/>
    <w:rsid w:val="311636D7"/>
    <w:rsid w:val="31192A64"/>
    <w:rsid w:val="31210BB1"/>
    <w:rsid w:val="31305CAC"/>
    <w:rsid w:val="3155072D"/>
    <w:rsid w:val="316110D8"/>
    <w:rsid w:val="3169073F"/>
    <w:rsid w:val="316B65CB"/>
    <w:rsid w:val="31752B09"/>
    <w:rsid w:val="318B2D29"/>
    <w:rsid w:val="31C963C7"/>
    <w:rsid w:val="31CD599F"/>
    <w:rsid w:val="31E3055C"/>
    <w:rsid w:val="31EE10D2"/>
    <w:rsid w:val="31F84007"/>
    <w:rsid w:val="321D5A25"/>
    <w:rsid w:val="323959D6"/>
    <w:rsid w:val="323A188F"/>
    <w:rsid w:val="323A7CA1"/>
    <w:rsid w:val="3268280F"/>
    <w:rsid w:val="32696CB3"/>
    <w:rsid w:val="327A2C6E"/>
    <w:rsid w:val="328433FB"/>
    <w:rsid w:val="32A60317"/>
    <w:rsid w:val="32AC094E"/>
    <w:rsid w:val="32B83797"/>
    <w:rsid w:val="32BD2B5B"/>
    <w:rsid w:val="32DD4FAB"/>
    <w:rsid w:val="333746BC"/>
    <w:rsid w:val="33412253"/>
    <w:rsid w:val="334A189D"/>
    <w:rsid w:val="336456CD"/>
    <w:rsid w:val="337F1750"/>
    <w:rsid w:val="33A655FE"/>
    <w:rsid w:val="33B15257"/>
    <w:rsid w:val="33B73A4E"/>
    <w:rsid w:val="33C77B10"/>
    <w:rsid w:val="33D51B61"/>
    <w:rsid w:val="33FA3113"/>
    <w:rsid w:val="33FE78CF"/>
    <w:rsid w:val="340547BA"/>
    <w:rsid w:val="341018E5"/>
    <w:rsid w:val="341548E3"/>
    <w:rsid w:val="34337579"/>
    <w:rsid w:val="34403A44"/>
    <w:rsid w:val="344D6161"/>
    <w:rsid w:val="34617F71"/>
    <w:rsid w:val="346E0A91"/>
    <w:rsid w:val="34B65AB4"/>
    <w:rsid w:val="34C6346B"/>
    <w:rsid w:val="34C90F7A"/>
    <w:rsid w:val="34D4418C"/>
    <w:rsid w:val="34DD334C"/>
    <w:rsid w:val="34E75AD8"/>
    <w:rsid w:val="35134CB4"/>
    <w:rsid w:val="35215623"/>
    <w:rsid w:val="35455ECD"/>
    <w:rsid w:val="3578720D"/>
    <w:rsid w:val="357E2A76"/>
    <w:rsid w:val="359B739A"/>
    <w:rsid w:val="35A87AF3"/>
    <w:rsid w:val="35D00DF7"/>
    <w:rsid w:val="35E25261"/>
    <w:rsid w:val="35F1149A"/>
    <w:rsid w:val="35F66AB0"/>
    <w:rsid w:val="36055867"/>
    <w:rsid w:val="3651018A"/>
    <w:rsid w:val="36623E0E"/>
    <w:rsid w:val="3679148F"/>
    <w:rsid w:val="36855242"/>
    <w:rsid w:val="36A839CA"/>
    <w:rsid w:val="36F6488E"/>
    <w:rsid w:val="37160E6A"/>
    <w:rsid w:val="37257A3D"/>
    <w:rsid w:val="37427F48"/>
    <w:rsid w:val="375531B2"/>
    <w:rsid w:val="375A4F31"/>
    <w:rsid w:val="37712A39"/>
    <w:rsid w:val="379E73FF"/>
    <w:rsid w:val="37AA38C8"/>
    <w:rsid w:val="37AD406B"/>
    <w:rsid w:val="37AD7642"/>
    <w:rsid w:val="37D90437"/>
    <w:rsid w:val="37D921E5"/>
    <w:rsid w:val="37FE1C4C"/>
    <w:rsid w:val="381D57F8"/>
    <w:rsid w:val="38274BBC"/>
    <w:rsid w:val="382947EF"/>
    <w:rsid w:val="38305B7D"/>
    <w:rsid w:val="385E6B8E"/>
    <w:rsid w:val="386742EB"/>
    <w:rsid w:val="389220D5"/>
    <w:rsid w:val="38A04AB1"/>
    <w:rsid w:val="38D20306"/>
    <w:rsid w:val="38E8103F"/>
    <w:rsid w:val="394F577C"/>
    <w:rsid w:val="39697599"/>
    <w:rsid w:val="39697DDF"/>
    <w:rsid w:val="396F6B2A"/>
    <w:rsid w:val="39A22AAB"/>
    <w:rsid w:val="39B90520"/>
    <w:rsid w:val="39BB3B7B"/>
    <w:rsid w:val="39E66E3B"/>
    <w:rsid w:val="39FA01B9"/>
    <w:rsid w:val="3A045513"/>
    <w:rsid w:val="3A12378C"/>
    <w:rsid w:val="3A231E3E"/>
    <w:rsid w:val="3A9C150D"/>
    <w:rsid w:val="3AAA7E09"/>
    <w:rsid w:val="3AC06DBE"/>
    <w:rsid w:val="3ADC20D7"/>
    <w:rsid w:val="3AE50133"/>
    <w:rsid w:val="3B036495"/>
    <w:rsid w:val="3B0E0CB9"/>
    <w:rsid w:val="3B10517C"/>
    <w:rsid w:val="3B345EA5"/>
    <w:rsid w:val="3B365BA1"/>
    <w:rsid w:val="3B5B5607"/>
    <w:rsid w:val="3B641BB6"/>
    <w:rsid w:val="3B665242"/>
    <w:rsid w:val="3B6C15C2"/>
    <w:rsid w:val="3BAA06A1"/>
    <w:rsid w:val="3BAB0482"/>
    <w:rsid w:val="3BBB64EF"/>
    <w:rsid w:val="3BDE1E25"/>
    <w:rsid w:val="3BDF3B42"/>
    <w:rsid w:val="3BE53927"/>
    <w:rsid w:val="3BF55114"/>
    <w:rsid w:val="3C1B324E"/>
    <w:rsid w:val="3C5410A4"/>
    <w:rsid w:val="3C6F136A"/>
    <w:rsid w:val="3C842AB5"/>
    <w:rsid w:val="3CAC4A2A"/>
    <w:rsid w:val="3D002EB6"/>
    <w:rsid w:val="3D1275D3"/>
    <w:rsid w:val="3D4A6B6C"/>
    <w:rsid w:val="3D7D00B2"/>
    <w:rsid w:val="3DB531EC"/>
    <w:rsid w:val="3DBB71E5"/>
    <w:rsid w:val="3DDC7C59"/>
    <w:rsid w:val="3DF633C5"/>
    <w:rsid w:val="3DFA11CB"/>
    <w:rsid w:val="3E10762F"/>
    <w:rsid w:val="3E416D36"/>
    <w:rsid w:val="3E6E73FF"/>
    <w:rsid w:val="3E7569E0"/>
    <w:rsid w:val="3E7F160D"/>
    <w:rsid w:val="3EA229E3"/>
    <w:rsid w:val="3EBB4FAD"/>
    <w:rsid w:val="3ED43706"/>
    <w:rsid w:val="3EF73899"/>
    <w:rsid w:val="3F5E1222"/>
    <w:rsid w:val="3F60143E"/>
    <w:rsid w:val="3F8238BE"/>
    <w:rsid w:val="3F9A4950"/>
    <w:rsid w:val="3F9C624C"/>
    <w:rsid w:val="3F9F1F66"/>
    <w:rsid w:val="3FC33065"/>
    <w:rsid w:val="402E1B61"/>
    <w:rsid w:val="408C7E69"/>
    <w:rsid w:val="40B84DAA"/>
    <w:rsid w:val="40C357E1"/>
    <w:rsid w:val="40D83598"/>
    <w:rsid w:val="40E378DD"/>
    <w:rsid w:val="40E402F7"/>
    <w:rsid w:val="41117B66"/>
    <w:rsid w:val="412F74AF"/>
    <w:rsid w:val="4158551F"/>
    <w:rsid w:val="418B10DC"/>
    <w:rsid w:val="41A43864"/>
    <w:rsid w:val="41C30393"/>
    <w:rsid w:val="41E83CA4"/>
    <w:rsid w:val="41EA3241"/>
    <w:rsid w:val="420358DF"/>
    <w:rsid w:val="42100EF9"/>
    <w:rsid w:val="42112252"/>
    <w:rsid w:val="42156510"/>
    <w:rsid w:val="42291FBB"/>
    <w:rsid w:val="425132C0"/>
    <w:rsid w:val="42640E2E"/>
    <w:rsid w:val="42C91BA7"/>
    <w:rsid w:val="42DA1507"/>
    <w:rsid w:val="42E54EF2"/>
    <w:rsid w:val="43036342"/>
    <w:rsid w:val="433B01F8"/>
    <w:rsid w:val="433F136A"/>
    <w:rsid w:val="43452E25"/>
    <w:rsid w:val="436C3479"/>
    <w:rsid w:val="43851473"/>
    <w:rsid w:val="43B402D3"/>
    <w:rsid w:val="43CF6B92"/>
    <w:rsid w:val="43D911A2"/>
    <w:rsid w:val="43E048FB"/>
    <w:rsid w:val="43E066A9"/>
    <w:rsid w:val="43E73EDC"/>
    <w:rsid w:val="43F06E58"/>
    <w:rsid w:val="43F87E97"/>
    <w:rsid w:val="440B5E1C"/>
    <w:rsid w:val="443B46CB"/>
    <w:rsid w:val="44427095"/>
    <w:rsid w:val="444855EF"/>
    <w:rsid w:val="44B00D29"/>
    <w:rsid w:val="44B12FE3"/>
    <w:rsid w:val="44B86163"/>
    <w:rsid w:val="44BA332E"/>
    <w:rsid w:val="44D54053"/>
    <w:rsid w:val="44E23928"/>
    <w:rsid w:val="45264590"/>
    <w:rsid w:val="45376011"/>
    <w:rsid w:val="4541586E"/>
    <w:rsid w:val="455366B1"/>
    <w:rsid w:val="4563730C"/>
    <w:rsid w:val="456B496E"/>
    <w:rsid w:val="45927E77"/>
    <w:rsid w:val="45A858ED"/>
    <w:rsid w:val="45AE030A"/>
    <w:rsid w:val="45B95404"/>
    <w:rsid w:val="45BC3922"/>
    <w:rsid w:val="45C93BB9"/>
    <w:rsid w:val="45D26EC1"/>
    <w:rsid w:val="45D513DD"/>
    <w:rsid w:val="45ED3300"/>
    <w:rsid w:val="46113D09"/>
    <w:rsid w:val="46224F1C"/>
    <w:rsid w:val="46270D88"/>
    <w:rsid w:val="46283301"/>
    <w:rsid w:val="46402477"/>
    <w:rsid w:val="46561B42"/>
    <w:rsid w:val="46736BBC"/>
    <w:rsid w:val="467A1037"/>
    <w:rsid w:val="46826C09"/>
    <w:rsid w:val="468679DC"/>
    <w:rsid w:val="4688564C"/>
    <w:rsid w:val="468A0B4E"/>
    <w:rsid w:val="468A4A6B"/>
    <w:rsid w:val="468A6DA0"/>
    <w:rsid w:val="469E5BA0"/>
    <w:rsid w:val="46AA2F9F"/>
    <w:rsid w:val="46BD7176"/>
    <w:rsid w:val="46BF2EEE"/>
    <w:rsid w:val="46DD3374"/>
    <w:rsid w:val="470912E9"/>
    <w:rsid w:val="472E597E"/>
    <w:rsid w:val="473B4647"/>
    <w:rsid w:val="47482CE8"/>
    <w:rsid w:val="4754461F"/>
    <w:rsid w:val="47B61CC1"/>
    <w:rsid w:val="47BB2F99"/>
    <w:rsid w:val="47CA7D9C"/>
    <w:rsid w:val="484C38D1"/>
    <w:rsid w:val="486157D6"/>
    <w:rsid w:val="48694FA0"/>
    <w:rsid w:val="488555E8"/>
    <w:rsid w:val="488C5052"/>
    <w:rsid w:val="488E0DCA"/>
    <w:rsid w:val="488E768B"/>
    <w:rsid w:val="48A405ED"/>
    <w:rsid w:val="48B1639D"/>
    <w:rsid w:val="48DC0C76"/>
    <w:rsid w:val="48DC7D87"/>
    <w:rsid w:val="48E64A08"/>
    <w:rsid w:val="48E66F9D"/>
    <w:rsid w:val="48EE62AA"/>
    <w:rsid w:val="49472517"/>
    <w:rsid w:val="495042D1"/>
    <w:rsid w:val="496F3D48"/>
    <w:rsid w:val="497C50C6"/>
    <w:rsid w:val="49B543AA"/>
    <w:rsid w:val="49C16279"/>
    <w:rsid w:val="49D37103"/>
    <w:rsid w:val="49F41D5E"/>
    <w:rsid w:val="4A2C2648"/>
    <w:rsid w:val="4A704071"/>
    <w:rsid w:val="4A7D2EA4"/>
    <w:rsid w:val="4A8C758B"/>
    <w:rsid w:val="4ADE2698"/>
    <w:rsid w:val="4B1E31F7"/>
    <w:rsid w:val="4B330E9D"/>
    <w:rsid w:val="4B4C5447"/>
    <w:rsid w:val="4BBF14B2"/>
    <w:rsid w:val="4BC355B3"/>
    <w:rsid w:val="4BCB3573"/>
    <w:rsid w:val="4BCC358C"/>
    <w:rsid w:val="4BDF193C"/>
    <w:rsid w:val="4BE8259F"/>
    <w:rsid w:val="4C1A1EC6"/>
    <w:rsid w:val="4C303F46"/>
    <w:rsid w:val="4C36032A"/>
    <w:rsid w:val="4C3C5141"/>
    <w:rsid w:val="4C5E0AB3"/>
    <w:rsid w:val="4C6360CA"/>
    <w:rsid w:val="4C6C1422"/>
    <w:rsid w:val="4C945D24"/>
    <w:rsid w:val="4CA26BF2"/>
    <w:rsid w:val="4CBB3F03"/>
    <w:rsid w:val="4CD71DA0"/>
    <w:rsid w:val="4CE75373"/>
    <w:rsid w:val="4CFA4C80"/>
    <w:rsid w:val="4D2F3315"/>
    <w:rsid w:val="4D5934CA"/>
    <w:rsid w:val="4D616AAD"/>
    <w:rsid w:val="4D7E765F"/>
    <w:rsid w:val="4D7F6F33"/>
    <w:rsid w:val="4DA63CB5"/>
    <w:rsid w:val="4DA775DE"/>
    <w:rsid w:val="4DBA61BD"/>
    <w:rsid w:val="4DBA747C"/>
    <w:rsid w:val="4DC42B98"/>
    <w:rsid w:val="4DC808DA"/>
    <w:rsid w:val="4DEE66DC"/>
    <w:rsid w:val="4E21448E"/>
    <w:rsid w:val="4E4377FB"/>
    <w:rsid w:val="4E4A12EF"/>
    <w:rsid w:val="4E6F6FA8"/>
    <w:rsid w:val="4E772300"/>
    <w:rsid w:val="4E7B76FB"/>
    <w:rsid w:val="4E7C370E"/>
    <w:rsid w:val="4EA478DF"/>
    <w:rsid w:val="4EDD03C0"/>
    <w:rsid w:val="4EE47996"/>
    <w:rsid w:val="4F193467"/>
    <w:rsid w:val="4F2C1AA8"/>
    <w:rsid w:val="4F493C9D"/>
    <w:rsid w:val="4F9C33FF"/>
    <w:rsid w:val="4FA47125"/>
    <w:rsid w:val="4FDC75D6"/>
    <w:rsid w:val="500D0826"/>
    <w:rsid w:val="500F31B8"/>
    <w:rsid w:val="50224719"/>
    <w:rsid w:val="503E2952"/>
    <w:rsid w:val="505107A5"/>
    <w:rsid w:val="508E4B98"/>
    <w:rsid w:val="508F3931"/>
    <w:rsid w:val="509F66A0"/>
    <w:rsid w:val="50D61560"/>
    <w:rsid w:val="50D6578F"/>
    <w:rsid w:val="50E13A61"/>
    <w:rsid w:val="510C31D4"/>
    <w:rsid w:val="512A745A"/>
    <w:rsid w:val="51355EEC"/>
    <w:rsid w:val="5136456C"/>
    <w:rsid w:val="514069D9"/>
    <w:rsid w:val="51532218"/>
    <w:rsid w:val="515667B0"/>
    <w:rsid w:val="51612CF6"/>
    <w:rsid w:val="517446A2"/>
    <w:rsid w:val="51A12751"/>
    <w:rsid w:val="51B669C2"/>
    <w:rsid w:val="51E24BB6"/>
    <w:rsid w:val="522C29C1"/>
    <w:rsid w:val="52573597"/>
    <w:rsid w:val="52754DA9"/>
    <w:rsid w:val="528648C0"/>
    <w:rsid w:val="52B21B59"/>
    <w:rsid w:val="52BE2E17"/>
    <w:rsid w:val="52D355C1"/>
    <w:rsid w:val="52F7756C"/>
    <w:rsid w:val="531A2310"/>
    <w:rsid w:val="531D620E"/>
    <w:rsid w:val="5320067F"/>
    <w:rsid w:val="532540D9"/>
    <w:rsid w:val="53433111"/>
    <w:rsid w:val="5394300C"/>
    <w:rsid w:val="5398391F"/>
    <w:rsid w:val="53A75A14"/>
    <w:rsid w:val="53C102A5"/>
    <w:rsid w:val="54471133"/>
    <w:rsid w:val="544D38E7"/>
    <w:rsid w:val="545033D7"/>
    <w:rsid w:val="546D095C"/>
    <w:rsid w:val="549C0FEB"/>
    <w:rsid w:val="54A80350"/>
    <w:rsid w:val="54A84FC1"/>
    <w:rsid w:val="54C1145C"/>
    <w:rsid w:val="54E13EC1"/>
    <w:rsid w:val="5517141D"/>
    <w:rsid w:val="554E1123"/>
    <w:rsid w:val="55564A1D"/>
    <w:rsid w:val="558570B1"/>
    <w:rsid w:val="55B26DA9"/>
    <w:rsid w:val="55BA4166"/>
    <w:rsid w:val="55D63DB0"/>
    <w:rsid w:val="55E02539"/>
    <w:rsid w:val="55EA127E"/>
    <w:rsid w:val="55F56524"/>
    <w:rsid w:val="56291841"/>
    <w:rsid w:val="56547E4D"/>
    <w:rsid w:val="566D4B95"/>
    <w:rsid w:val="5682580A"/>
    <w:rsid w:val="569D042A"/>
    <w:rsid w:val="56BC38F0"/>
    <w:rsid w:val="56EA7B13"/>
    <w:rsid w:val="56FA471F"/>
    <w:rsid w:val="57014E5D"/>
    <w:rsid w:val="57144B90"/>
    <w:rsid w:val="572656D4"/>
    <w:rsid w:val="57556439"/>
    <w:rsid w:val="576C0528"/>
    <w:rsid w:val="57722878"/>
    <w:rsid w:val="578671EF"/>
    <w:rsid w:val="579B2476"/>
    <w:rsid w:val="57A44166"/>
    <w:rsid w:val="57A777B2"/>
    <w:rsid w:val="57EA74BE"/>
    <w:rsid w:val="58026EDC"/>
    <w:rsid w:val="58353010"/>
    <w:rsid w:val="58407472"/>
    <w:rsid w:val="584D2628"/>
    <w:rsid w:val="584D3F6A"/>
    <w:rsid w:val="58592AAD"/>
    <w:rsid w:val="58613756"/>
    <w:rsid w:val="58855E8F"/>
    <w:rsid w:val="589164E1"/>
    <w:rsid w:val="589422C5"/>
    <w:rsid w:val="58956579"/>
    <w:rsid w:val="58EF4404"/>
    <w:rsid w:val="59065D79"/>
    <w:rsid w:val="59234CED"/>
    <w:rsid w:val="59576FB6"/>
    <w:rsid w:val="5967369D"/>
    <w:rsid w:val="597E09E7"/>
    <w:rsid w:val="5992547D"/>
    <w:rsid w:val="59AD06A4"/>
    <w:rsid w:val="59C77C98"/>
    <w:rsid w:val="59DE463F"/>
    <w:rsid w:val="59E20F76"/>
    <w:rsid w:val="59F842F5"/>
    <w:rsid w:val="5A025174"/>
    <w:rsid w:val="5A421A14"/>
    <w:rsid w:val="5A4D586D"/>
    <w:rsid w:val="5A5345BE"/>
    <w:rsid w:val="5A6249B0"/>
    <w:rsid w:val="5A696FA1"/>
    <w:rsid w:val="5A6B437D"/>
    <w:rsid w:val="5A7476F4"/>
    <w:rsid w:val="5AAE70AA"/>
    <w:rsid w:val="5ABD65AA"/>
    <w:rsid w:val="5ACD39D4"/>
    <w:rsid w:val="5ADD177D"/>
    <w:rsid w:val="5AE23FEA"/>
    <w:rsid w:val="5B0D20C8"/>
    <w:rsid w:val="5B340963"/>
    <w:rsid w:val="5B386973"/>
    <w:rsid w:val="5B546FB9"/>
    <w:rsid w:val="5B6B4F9B"/>
    <w:rsid w:val="5B751975"/>
    <w:rsid w:val="5B7B5732"/>
    <w:rsid w:val="5BB22BCA"/>
    <w:rsid w:val="5BE30FD5"/>
    <w:rsid w:val="5C02145B"/>
    <w:rsid w:val="5C0E6052"/>
    <w:rsid w:val="5C0F1DCA"/>
    <w:rsid w:val="5C127C7A"/>
    <w:rsid w:val="5C1A3E17"/>
    <w:rsid w:val="5C346080"/>
    <w:rsid w:val="5C5023BF"/>
    <w:rsid w:val="5C8B03B2"/>
    <w:rsid w:val="5C9B3AE3"/>
    <w:rsid w:val="5C9E45E6"/>
    <w:rsid w:val="5CBF559E"/>
    <w:rsid w:val="5CC606DB"/>
    <w:rsid w:val="5CC901CB"/>
    <w:rsid w:val="5CEB1EEF"/>
    <w:rsid w:val="5D1E68C2"/>
    <w:rsid w:val="5D24666F"/>
    <w:rsid w:val="5D734F59"/>
    <w:rsid w:val="5D7B0188"/>
    <w:rsid w:val="5D804D2D"/>
    <w:rsid w:val="5DAA2803"/>
    <w:rsid w:val="5DC00965"/>
    <w:rsid w:val="5DC15346"/>
    <w:rsid w:val="5DEC23C3"/>
    <w:rsid w:val="5E0121C2"/>
    <w:rsid w:val="5E023C54"/>
    <w:rsid w:val="5E104C16"/>
    <w:rsid w:val="5E1510F9"/>
    <w:rsid w:val="5E20206C"/>
    <w:rsid w:val="5E276D63"/>
    <w:rsid w:val="5E383534"/>
    <w:rsid w:val="5E5324F6"/>
    <w:rsid w:val="5EA452F0"/>
    <w:rsid w:val="5EAB55E1"/>
    <w:rsid w:val="5EE84C68"/>
    <w:rsid w:val="5EF534F9"/>
    <w:rsid w:val="5EF54CCE"/>
    <w:rsid w:val="5F083FD0"/>
    <w:rsid w:val="5F37766E"/>
    <w:rsid w:val="5F622211"/>
    <w:rsid w:val="5F6231D7"/>
    <w:rsid w:val="5F9B6061"/>
    <w:rsid w:val="5FA703FC"/>
    <w:rsid w:val="5FA93BA5"/>
    <w:rsid w:val="5FE25262"/>
    <w:rsid w:val="5FEF3466"/>
    <w:rsid w:val="5FF84F72"/>
    <w:rsid w:val="60104B68"/>
    <w:rsid w:val="601B2AEB"/>
    <w:rsid w:val="602463B0"/>
    <w:rsid w:val="6026592A"/>
    <w:rsid w:val="603C54FD"/>
    <w:rsid w:val="607032D7"/>
    <w:rsid w:val="60996106"/>
    <w:rsid w:val="60A732FD"/>
    <w:rsid w:val="60A93096"/>
    <w:rsid w:val="60E07B05"/>
    <w:rsid w:val="60EC26DA"/>
    <w:rsid w:val="60EC4488"/>
    <w:rsid w:val="60EE0200"/>
    <w:rsid w:val="60F375C4"/>
    <w:rsid w:val="61016185"/>
    <w:rsid w:val="61173EA2"/>
    <w:rsid w:val="611F02CC"/>
    <w:rsid w:val="612871FB"/>
    <w:rsid w:val="612B443D"/>
    <w:rsid w:val="612C0D28"/>
    <w:rsid w:val="615C160D"/>
    <w:rsid w:val="61695AD8"/>
    <w:rsid w:val="61993151"/>
    <w:rsid w:val="619D39D4"/>
    <w:rsid w:val="61A31340"/>
    <w:rsid w:val="61AC2D5B"/>
    <w:rsid w:val="61E17D65"/>
    <w:rsid w:val="61E22ADB"/>
    <w:rsid w:val="61F5736C"/>
    <w:rsid w:val="61FB0E26"/>
    <w:rsid w:val="621D5BA4"/>
    <w:rsid w:val="621F43E9"/>
    <w:rsid w:val="62214605"/>
    <w:rsid w:val="62313ADD"/>
    <w:rsid w:val="62431833"/>
    <w:rsid w:val="624A6E1D"/>
    <w:rsid w:val="624D267E"/>
    <w:rsid w:val="624E2BB0"/>
    <w:rsid w:val="62653E8D"/>
    <w:rsid w:val="62862D42"/>
    <w:rsid w:val="62873024"/>
    <w:rsid w:val="629B43B7"/>
    <w:rsid w:val="62F107DE"/>
    <w:rsid w:val="6305308B"/>
    <w:rsid w:val="630F2AE9"/>
    <w:rsid w:val="63197EAF"/>
    <w:rsid w:val="63251ED3"/>
    <w:rsid w:val="633345F0"/>
    <w:rsid w:val="63343EC4"/>
    <w:rsid w:val="63360827"/>
    <w:rsid w:val="63395278"/>
    <w:rsid w:val="634E31D8"/>
    <w:rsid w:val="635B6748"/>
    <w:rsid w:val="63947A95"/>
    <w:rsid w:val="63AC4084"/>
    <w:rsid w:val="63B41FE4"/>
    <w:rsid w:val="63B82D47"/>
    <w:rsid w:val="6401505A"/>
    <w:rsid w:val="640970FF"/>
    <w:rsid w:val="641A755E"/>
    <w:rsid w:val="641C42B8"/>
    <w:rsid w:val="642C0D5B"/>
    <w:rsid w:val="64414AEB"/>
    <w:rsid w:val="645760BC"/>
    <w:rsid w:val="645A795A"/>
    <w:rsid w:val="6473564D"/>
    <w:rsid w:val="647C1FC7"/>
    <w:rsid w:val="64833355"/>
    <w:rsid w:val="648570CD"/>
    <w:rsid w:val="648E5C86"/>
    <w:rsid w:val="64947310"/>
    <w:rsid w:val="64E42D17"/>
    <w:rsid w:val="650224CC"/>
    <w:rsid w:val="6518584B"/>
    <w:rsid w:val="65424E26"/>
    <w:rsid w:val="654534AA"/>
    <w:rsid w:val="654C1999"/>
    <w:rsid w:val="657B6906"/>
    <w:rsid w:val="658A426F"/>
    <w:rsid w:val="65DA0D53"/>
    <w:rsid w:val="65DA6FA5"/>
    <w:rsid w:val="65EA539D"/>
    <w:rsid w:val="65EB4E66"/>
    <w:rsid w:val="65EC2468"/>
    <w:rsid w:val="65F74BF4"/>
    <w:rsid w:val="661722D0"/>
    <w:rsid w:val="66203063"/>
    <w:rsid w:val="662C5DED"/>
    <w:rsid w:val="663F7500"/>
    <w:rsid w:val="66655263"/>
    <w:rsid w:val="66756CCD"/>
    <w:rsid w:val="66AB5012"/>
    <w:rsid w:val="66B772E6"/>
    <w:rsid w:val="66CB41B0"/>
    <w:rsid w:val="67022EA8"/>
    <w:rsid w:val="670361DD"/>
    <w:rsid w:val="67136C12"/>
    <w:rsid w:val="671B5165"/>
    <w:rsid w:val="6739419F"/>
    <w:rsid w:val="674C00E3"/>
    <w:rsid w:val="674C7A2E"/>
    <w:rsid w:val="676F49FF"/>
    <w:rsid w:val="679C6C08"/>
    <w:rsid w:val="67B05ABC"/>
    <w:rsid w:val="67B167D1"/>
    <w:rsid w:val="67B552EB"/>
    <w:rsid w:val="67BA5260"/>
    <w:rsid w:val="67DB0789"/>
    <w:rsid w:val="67DC5256"/>
    <w:rsid w:val="67E17416"/>
    <w:rsid w:val="67E33A6D"/>
    <w:rsid w:val="67F500C6"/>
    <w:rsid w:val="680C6A16"/>
    <w:rsid w:val="68476448"/>
    <w:rsid w:val="685F1C50"/>
    <w:rsid w:val="68727968"/>
    <w:rsid w:val="6885769C"/>
    <w:rsid w:val="688B4586"/>
    <w:rsid w:val="689842F3"/>
    <w:rsid w:val="68CB5B7B"/>
    <w:rsid w:val="69012A9A"/>
    <w:rsid w:val="69332241"/>
    <w:rsid w:val="69381B2D"/>
    <w:rsid w:val="696077C1"/>
    <w:rsid w:val="699022E9"/>
    <w:rsid w:val="69B33D95"/>
    <w:rsid w:val="69DF5E5D"/>
    <w:rsid w:val="69E922E4"/>
    <w:rsid w:val="69FE127F"/>
    <w:rsid w:val="6A114F5F"/>
    <w:rsid w:val="6A416CEB"/>
    <w:rsid w:val="6A493C8B"/>
    <w:rsid w:val="6A4D41E9"/>
    <w:rsid w:val="6A5A4B58"/>
    <w:rsid w:val="6A714498"/>
    <w:rsid w:val="6A8E6D2D"/>
    <w:rsid w:val="6AC16DD1"/>
    <w:rsid w:val="6B113469"/>
    <w:rsid w:val="6B431148"/>
    <w:rsid w:val="6B5517F4"/>
    <w:rsid w:val="6B6537B4"/>
    <w:rsid w:val="6BAB2082"/>
    <w:rsid w:val="6BC26511"/>
    <w:rsid w:val="6BD627E1"/>
    <w:rsid w:val="6C1625B8"/>
    <w:rsid w:val="6C1A634D"/>
    <w:rsid w:val="6C1D6E8D"/>
    <w:rsid w:val="6C211EC1"/>
    <w:rsid w:val="6C590E0D"/>
    <w:rsid w:val="6C677D00"/>
    <w:rsid w:val="6C81461E"/>
    <w:rsid w:val="6CA947E8"/>
    <w:rsid w:val="6CD40BF2"/>
    <w:rsid w:val="6D01750D"/>
    <w:rsid w:val="6D024DD8"/>
    <w:rsid w:val="6D0A4613"/>
    <w:rsid w:val="6D0B038C"/>
    <w:rsid w:val="6D3F48F5"/>
    <w:rsid w:val="6D6B7FF0"/>
    <w:rsid w:val="6D97003F"/>
    <w:rsid w:val="6DC24EEE"/>
    <w:rsid w:val="6DC72505"/>
    <w:rsid w:val="6DCA1B84"/>
    <w:rsid w:val="6DCC7B1B"/>
    <w:rsid w:val="6DD8201C"/>
    <w:rsid w:val="6DF17581"/>
    <w:rsid w:val="6E11579E"/>
    <w:rsid w:val="6E3D4575"/>
    <w:rsid w:val="6E3F209B"/>
    <w:rsid w:val="6E6164B5"/>
    <w:rsid w:val="6E71421E"/>
    <w:rsid w:val="6E783425"/>
    <w:rsid w:val="6E7D69D1"/>
    <w:rsid w:val="6EA213BA"/>
    <w:rsid w:val="6EEB1186"/>
    <w:rsid w:val="6EFC7F8C"/>
    <w:rsid w:val="6F430224"/>
    <w:rsid w:val="6F451933"/>
    <w:rsid w:val="6F5558EE"/>
    <w:rsid w:val="6F806E0F"/>
    <w:rsid w:val="6F89353E"/>
    <w:rsid w:val="6F92269E"/>
    <w:rsid w:val="6FBD239A"/>
    <w:rsid w:val="6FBE1647"/>
    <w:rsid w:val="6FC330B5"/>
    <w:rsid w:val="6FC628EE"/>
    <w:rsid w:val="6FE54EC4"/>
    <w:rsid w:val="701F5AC2"/>
    <w:rsid w:val="705E71B6"/>
    <w:rsid w:val="706731A9"/>
    <w:rsid w:val="706978A3"/>
    <w:rsid w:val="70A65C09"/>
    <w:rsid w:val="70BC134B"/>
    <w:rsid w:val="70BE638F"/>
    <w:rsid w:val="70C86426"/>
    <w:rsid w:val="70D16405"/>
    <w:rsid w:val="70EC6B1F"/>
    <w:rsid w:val="70F33611"/>
    <w:rsid w:val="70FF652D"/>
    <w:rsid w:val="71327C95"/>
    <w:rsid w:val="71347EB1"/>
    <w:rsid w:val="71353C29"/>
    <w:rsid w:val="71386292"/>
    <w:rsid w:val="713B071E"/>
    <w:rsid w:val="714A4BD2"/>
    <w:rsid w:val="717F0E68"/>
    <w:rsid w:val="71817E25"/>
    <w:rsid w:val="719E234C"/>
    <w:rsid w:val="71C63A36"/>
    <w:rsid w:val="71DB597A"/>
    <w:rsid w:val="71EB5AF1"/>
    <w:rsid w:val="71EC42E8"/>
    <w:rsid w:val="720D10D3"/>
    <w:rsid w:val="72152A4A"/>
    <w:rsid w:val="722A310A"/>
    <w:rsid w:val="727151E7"/>
    <w:rsid w:val="727C57D9"/>
    <w:rsid w:val="72BB057C"/>
    <w:rsid w:val="72C60D24"/>
    <w:rsid w:val="72E113A3"/>
    <w:rsid w:val="72F51217"/>
    <w:rsid w:val="733F2B3D"/>
    <w:rsid w:val="7366631C"/>
    <w:rsid w:val="73813156"/>
    <w:rsid w:val="73936691"/>
    <w:rsid w:val="73BB567C"/>
    <w:rsid w:val="73C042C2"/>
    <w:rsid w:val="73C10D8D"/>
    <w:rsid w:val="73DD70F6"/>
    <w:rsid w:val="74016705"/>
    <w:rsid w:val="74026044"/>
    <w:rsid w:val="743106D8"/>
    <w:rsid w:val="743757E6"/>
    <w:rsid w:val="7444613E"/>
    <w:rsid w:val="74477EFB"/>
    <w:rsid w:val="745919C6"/>
    <w:rsid w:val="74676780"/>
    <w:rsid w:val="74702A9A"/>
    <w:rsid w:val="74727568"/>
    <w:rsid w:val="74746816"/>
    <w:rsid w:val="74784559"/>
    <w:rsid w:val="74934EEE"/>
    <w:rsid w:val="74FA3E39"/>
    <w:rsid w:val="750635A2"/>
    <w:rsid w:val="75154B8A"/>
    <w:rsid w:val="751F49D4"/>
    <w:rsid w:val="753B10E2"/>
    <w:rsid w:val="754959F7"/>
    <w:rsid w:val="754B0474"/>
    <w:rsid w:val="75524DAA"/>
    <w:rsid w:val="75716838"/>
    <w:rsid w:val="75745308"/>
    <w:rsid w:val="75894543"/>
    <w:rsid w:val="758B63C8"/>
    <w:rsid w:val="75947170"/>
    <w:rsid w:val="75A03D67"/>
    <w:rsid w:val="75A274B9"/>
    <w:rsid w:val="75A66CA8"/>
    <w:rsid w:val="75A924F0"/>
    <w:rsid w:val="75AB6268"/>
    <w:rsid w:val="75B90985"/>
    <w:rsid w:val="75FC2F67"/>
    <w:rsid w:val="761C2BBB"/>
    <w:rsid w:val="76443A46"/>
    <w:rsid w:val="76706E92"/>
    <w:rsid w:val="7671701C"/>
    <w:rsid w:val="76AB4747"/>
    <w:rsid w:val="76CE78E6"/>
    <w:rsid w:val="76DC765A"/>
    <w:rsid w:val="76F51E90"/>
    <w:rsid w:val="770737D2"/>
    <w:rsid w:val="772628C0"/>
    <w:rsid w:val="774065EE"/>
    <w:rsid w:val="776A1DE8"/>
    <w:rsid w:val="77A955F8"/>
    <w:rsid w:val="77AA6501"/>
    <w:rsid w:val="77C35AEB"/>
    <w:rsid w:val="78120108"/>
    <w:rsid w:val="783658AE"/>
    <w:rsid w:val="784B0556"/>
    <w:rsid w:val="785D00CA"/>
    <w:rsid w:val="789811FD"/>
    <w:rsid w:val="789C340D"/>
    <w:rsid w:val="78AD22F7"/>
    <w:rsid w:val="78D02752"/>
    <w:rsid w:val="78E5118E"/>
    <w:rsid w:val="78EE1C17"/>
    <w:rsid w:val="78F53011"/>
    <w:rsid w:val="795209AA"/>
    <w:rsid w:val="795D2E6B"/>
    <w:rsid w:val="79BD2A0E"/>
    <w:rsid w:val="79E04006"/>
    <w:rsid w:val="79E60035"/>
    <w:rsid w:val="7A2F56B9"/>
    <w:rsid w:val="7A350C22"/>
    <w:rsid w:val="7A61783D"/>
    <w:rsid w:val="7A7603C3"/>
    <w:rsid w:val="7A801B75"/>
    <w:rsid w:val="7AA57BE5"/>
    <w:rsid w:val="7AC06311"/>
    <w:rsid w:val="7ADE337D"/>
    <w:rsid w:val="7AE5221C"/>
    <w:rsid w:val="7AE71001"/>
    <w:rsid w:val="7AEA5A84"/>
    <w:rsid w:val="7AF915A8"/>
    <w:rsid w:val="7B1642C0"/>
    <w:rsid w:val="7B2539A9"/>
    <w:rsid w:val="7B6C6499"/>
    <w:rsid w:val="7B95154C"/>
    <w:rsid w:val="7BB13249"/>
    <w:rsid w:val="7BC63DFB"/>
    <w:rsid w:val="7BD04F09"/>
    <w:rsid w:val="7BD25BB8"/>
    <w:rsid w:val="7C0466D2"/>
    <w:rsid w:val="7C1D7794"/>
    <w:rsid w:val="7C25552B"/>
    <w:rsid w:val="7C583963"/>
    <w:rsid w:val="7C705B15"/>
    <w:rsid w:val="7C993FCB"/>
    <w:rsid w:val="7CA37938"/>
    <w:rsid w:val="7CB54748"/>
    <w:rsid w:val="7CC3106A"/>
    <w:rsid w:val="7CCC5441"/>
    <w:rsid w:val="7CCD4D16"/>
    <w:rsid w:val="7CF60710"/>
    <w:rsid w:val="7D276B1C"/>
    <w:rsid w:val="7D6A07B6"/>
    <w:rsid w:val="7D6E784A"/>
    <w:rsid w:val="7D8F51D0"/>
    <w:rsid w:val="7DA22646"/>
    <w:rsid w:val="7DD16A88"/>
    <w:rsid w:val="7DD44828"/>
    <w:rsid w:val="7DDD6CEA"/>
    <w:rsid w:val="7DED0920"/>
    <w:rsid w:val="7E123328"/>
    <w:rsid w:val="7E176B90"/>
    <w:rsid w:val="7E1F5E31"/>
    <w:rsid w:val="7E3F60E7"/>
    <w:rsid w:val="7E636E14"/>
    <w:rsid w:val="7E6F4E9E"/>
    <w:rsid w:val="7E7E276B"/>
    <w:rsid w:val="7E834226"/>
    <w:rsid w:val="7E8D29AE"/>
    <w:rsid w:val="7EAC75CB"/>
    <w:rsid w:val="7EC66197"/>
    <w:rsid w:val="7EE8052D"/>
    <w:rsid w:val="7F26233C"/>
    <w:rsid w:val="7F2F7F0A"/>
    <w:rsid w:val="7F32693E"/>
    <w:rsid w:val="7F4A4DD4"/>
    <w:rsid w:val="7F59798F"/>
    <w:rsid w:val="7F6556D9"/>
    <w:rsid w:val="7F8206A0"/>
    <w:rsid w:val="7FA06711"/>
    <w:rsid w:val="7FA53D28"/>
    <w:rsid w:val="7FBA3FDC"/>
    <w:rsid w:val="7FF0144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qFormat="1" w:unhideWhenUsed="0" w:uiPriority="99" w:semiHidden="0" w:name="toc 2"/>
    <w:lsdException w:uiPriority="39" w:name="toc 3" w:locked="1"/>
    <w:lsdException w:uiPriority="39" w:name="toc 4" w:locked="1"/>
    <w:lsdException w:uiPriority="39" w:name="toc 5" w:locked="1"/>
    <w:lsdException w:qFormat="1" w:unhideWhenUsed="0" w:uiPriority="39" w:semiHidden="0" w:name="toc 6" w:locked="1"/>
    <w:lsdException w:uiPriority="39" w:name="toc 7" w:locked="1"/>
    <w:lsdException w:uiPriority="39" w:name="toc 8" w:locked="1"/>
    <w:lsdException w:uiPriority="39" w:name="toc 9" w:locked="1"/>
    <w:lsdException w:qFormat="1" w:unhideWhenUsed="0" w:uiPriority="99" w:semiHidden="0" w:name="Normal Indent"/>
    <w:lsdException w:qFormat="1"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qFormat="1" w:uiPriority="99" w:semiHidden="0" w:name="table of figures" w:locked="1"/>
    <w:lsdException w:uiPriority="99" w:name="envelope address" w:locked="1"/>
    <w:lsdException w:qFormat="1" w:unhideWhenUsed="0" w:uiPriority="0" w:semiHidden="0" w:name="envelope return" w:locked="1"/>
    <w:lsdException w:qFormat="1" w:uiPriority="99" w:name="footnote reference" w:locked="1"/>
    <w:lsdException w:qFormat="1" w:unhideWhenUsed="0" w:uiPriority="99" w:semiHidden="0"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0" w:semiHidden="0"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ocked="1"/>
    <w:lsdException w:uiPriority="99" w:name="Salutation" w:locked="1"/>
    <w:lsdException w:qFormat="1" w:unhideWhenUsed="0" w:uiPriority="99" w:semiHidden="0" w:name="Date"/>
    <w:lsdException w:qFormat="1" w:unhideWhenUsed="0"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0" w:semiHidden="0" w:name="Body Text Indent 3" w:locked="1"/>
    <w:lsdException w:qFormat="1" w:unhideWhenUsed="0" w:uiPriority="99" w:semiHidden="0" w:name="Block Text" w:locked="1"/>
    <w:lsdException w:qFormat="1" w:unhideWhenUsed="0" w:uiPriority="99" w:semiHidden="0"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8"/>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3"/>
    <w:autoRedefine/>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04"/>
    <w:autoRedefine/>
    <w:qFormat/>
    <w:uiPriority w:val="99"/>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link w:val="45"/>
    <w:autoRedefine/>
    <w:qFormat/>
    <w:uiPriority w:val="99"/>
    <w:pPr>
      <w:keepNext/>
      <w:keepLines/>
      <w:spacing w:before="260" w:after="260" w:line="416" w:lineRule="auto"/>
      <w:outlineLvl w:val="2"/>
    </w:pPr>
    <w:rPr>
      <w:b/>
      <w:bCs/>
      <w:sz w:val="32"/>
      <w:szCs w:val="32"/>
    </w:rPr>
  </w:style>
  <w:style w:type="paragraph" w:styleId="5">
    <w:name w:val="heading 4"/>
    <w:basedOn w:val="1"/>
    <w:next w:val="1"/>
    <w:autoRedefine/>
    <w:unhideWhenUsed/>
    <w:qFormat/>
    <w:locked/>
    <w:uiPriority w:val="9"/>
    <w:pPr>
      <w:keepNext/>
      <w:keepLines/>
      <w:numPr>
        <w:ilvl w:val="3"/>
        <w:numId w:val="1"/>
      </w:numPr>
      <w:ind w:left="862" w:hanging="862"/>
      <w:outlineLvl w:val="3"/>
    </w:pPr>
    <w:rPr>
      <w:rFonts w:cstheme="majorBidi"/>
      <w:b/>
      <w:bCs/>
      <w:sz w:val="28"/>
      <w:szCs w:val="28"/>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6">
    <w:name w:val="List Number"/>
    <w:basedOn w:val="1"/>
    <w:autoRedefine/>
    <w:qFormat/>
    <w:uiPriority w:val="99"/>
    <w:pPr>
      <w:numPr>
        <w:ilvl w:val="0"/>
        <w:numId w:val="2"/>
      </w:numPr>
    </w:pPr>
  </w:style>
  <w:style w:type="paragraph" w:styleId="7">
    <w:name w:val="Normal Indent"/>
    <w:basedOn w:val="1"/>
    <w:next w:val="1"/>
    <w:autoRedefine/>
    <w:qFormat/>
    <w:uiPriority w:val="99"/>
    <w:pPr>
      <w:ind w:firstLine="420"/>
    </w:pPr>
    <w:rPr>
      <w:szCs w:val="20"/>
    </w:rPr>
  </w:style>
  <w:style w:type="paragraph" w:styleId="8">
    <w:name w:val="annotation text"/>
    <w:basedOn w:val="1"/>
    <w:link w:val="52"/>
    <w:autoRedefine/>
    <w:qFormat/>
    <w:uiPriority w:val="99"/>
    <w:pPr>
      <w:jc w:val="left"/>
    </w:pPr>
  </w:style>
  <w:style w:type="paragraph" w:styleId="9">
    <w:name w:val="Body Text"/>
    <w:basedOn w:val="1"/>
    <w:next w:val="10"/>
    <w:link w:val="51"/>
    <w:autoRedefine/>
    <w:qFormat/>
    <w:uiPriority w:val="99"/>
    <w:pPr>
      <w:spacing w:line="360" w:lineRule="exact"/>
    </w:pPr>
    <w:rPr>
      <w:sz w:val="24"/>
    </w:rPr>
  </w:style>
  <w:style w:type="paragraph" w:styleId="10">
    <w:name w:val="Body Text First Indent"/>
    <w:basedOn w:val="9"/>
    <w:next w:val="11"/>
    <w:autoRedefine/>
    <w:qFormat/>
    <w:locked/>
    <w:uiPriority w:val="99"/>
    <w:pPr>
      <w:ind w:firstLine="420"/>
    </w:pPr>
    <w:rPr>
      <w:sz w:val="21"/>
    </w:rPr>
  </w:style>
  <w:style w:type="paragraph" w:styleId="11">
    <w:name w:val="toc 6"/>
    <w:basedOn w:val="1"/>
    <w:next w:val="1"/>
    <w:autoRedefine/>
    <w:qFormat/>
    <w:locked/>
    <w:uiPriority w:val="39"/>
    <w:pPr>
      <w:widowControl/>
      <w:ind w:left="1000"/>
      <w:jc w:val="left"/>
    </w:pPr>
    <w:rPr>
      <w:kern w:val="0"/>
      <w:sz w:val="18"/>
      <w:szCs w:val="20"/>
    </w:rPr>
  </w:style>
  <w:style w:type="paragraph" w:styleId="12">
    <w:name w:val="Body Text Indent"/>
    <w:basedOn w:val="1"/>
    <w:next w:val="7"/>
    <w:link w:val="53"/>
    <w:autoRedefine/>
    <w:qFormat/>
    <w:uiPriority w:val="99"/>
    <w:pPr>
      <w:spacing w:after="120"/>
      <w:ind w:left="420" w:leftChars="200"/>
    </w:pPr>
  </w:style>
  <w:style w:type="paragraph" w:styleId="13">
    <w:name w:val="Block Text"/>
    <w:basedOn w:val="1"/>
    <w:autoRedefine/>
    <w:qFormat/>
    <w:locked/>
    <w:uiPriority w:val="99"/>
    <w:pPr>
      <w:adjustRightInd w:val="0"/>
      <w:spacing w:line="300" w:lineRule="auto"/>
      <w:ind w:left="958" w:right="-120" w:rightChars="-120"/>
      <w:jc w:val="left"/>
    </w:pPr>
    <w:rPr>
      <w:rFonts w:ascii="宋体" w:hAnsi="宋体"/>
      <w:sz w:val="28"/>
    </w:rPr>
  </w:style>
  <w:style w:type="paragraph" w:styleId="14">
    <w:name w:val="Plain Text"/>
    <w:basedOn w:val="1"/>
    <w:next w:val="15"/>
    <w:link w:val="54"/>
    <w:autoRedefine/>
    <w:qFormat/>
    <w:uiPriority w:val="0"/>
    <w:rPr>
      <w:rFonts w:ascii="宋体" w:hAnsi="Courier New"/>
    </w:rPr>
  </w:style>
  <w:style w:type="paragraph" w:styleId="15">
    <w:name w:val="Date"/>
    <w:basedOn w:val="1"/>
    <w:next w:val="1"/>
    <w:link w:val="55"/>
    <w:autoRedefine/>
    <w:qFormat/>
    <w:uiPriority w:val="99"/>
    <w:pPr>
      <w:ind w:left="2500" w:leftChars="2500"/>
    </w:pPr>
    <w:rPr>
      <w:rFonts w:ascii="Calibri" w:hAnsi="Calibri" w:eastAsia="楷体_GB2312"/>
      <w:sz w:val="32"/>
      <w:szCs w:val="22"/>
    </w:rPr>
  </w:style>
  <w:style w:type="paragraph" w:styleId="16">
    <w:name w:val="Balloon Text"/>
    <w:basedOn w:val="1"/>
    <w:link w:val="56"/>
    <w:autoRedefine/>
    <w:qFormat/>
    <w:uiPriority w:val="99"/>
    <w:rPr>
      <w:sz w:val="18"/>
      <w:szCs w:val="18"/>
    </w:rPr>
  </w:style>
  <w:style w:type="paragraph" w:styleId="17">
    <w:name w:val="footer"/>
    <w:basedOn w:val="1"/>
    <w:link w:val="46"/>
    <w:autoRedefine/>
    <w:qFormat/>
    <w:uiPriority w:val="99"/>
    <w:pPr>
      <w:tabs>
        <w:tab w:val="center" w:pos="4153"/>
        <w:tab w:val="right" w:pos="8306"/>
      </w:tabs>
      <w:snapToGrid w:val="0"/>
      <w:jc w:val="left"/>
    </w:pPr>
    <w:rPr>
      <w:sz w:val="18"/>
    </w:rPr>
  </w:style>
  <w:style w:type="paragraph" w:styleId="18">
    <w:name w:val="envelope return"/>
    <w:basedOn w:val="1"/>
    <w:autoRedefine/>
    <w:qFormat/>
    <w:locked/>
    <w:uiPriority w:val="0"/>
    <w:pPr>
      <w:snapToGrid w:val="0"/>
    </w:pPr>
    <w:rPr>
      <w:rFonts w:ascii="Arial" w:hAnsi="Arial"/>
    </w:rPr>
  </w:style>
  <w:style w:type="paragraph" w:styleId="19">
    <w:name w:val="header"/>
    <w:basedOn w:val="1"/>
    <w:link w:val="57"/>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Subtitle"/>
    <w:basedOn w:val="1"/>
    <w:next w:val="1"/>
    <w:autoRedefine/>
    <w:qFormat/>
    <w:locked/>
    <w:uiPriority w:val="99"/>
    <w:pPr>
      <w:ind w:left="200" w:hanging="200" w:hangingChars="200"/>
      <w:jc w:val="left"/>
      <w:outlineLvl w:val="2"/>
    </w:pPr>
    <w:rPr>
      <w:rFonts w:ascii="Cambria" w:hAnsi="Cambria"/>
      <w:b/>
      <w:bCs/>
      <w:kern w:val="28"/>
      <w:sz w:val="32"/>
      <w:szCs w:val="32"/>
    </w:rPr>
  </w:style>
  <w:style w:type="paragraph" w:styleId="21">
    <w:name w:val="List"/>
    <w:basedOn w:val="1"/>
    <w:autoRedefine/>
    <w:qFormat/>
    <w:locked/>
    <w:uiPriority w:val="0"/>
    <w:pPr>
      <w:ind w:left="200" w:hanging="200" w:hangingChars="200"/>
    </w:pPr>
  </w:style>
  <w:style w:type="paragraph" w:styleId="22">
    <w:name w:val="footnote text"/>
    <w:basedOn w:val="1"/>
    <w:autoRedefine/>
    <w:semiHidden/>
    <w:unhideWhenUsed/>
    <w:qFormat/>
    <w:locked/>
    <w:uiPriority w:val="99"/>
    <w:pPr>
      <w:snapToGrid w:val="0"/>
      <w:jc w:val="left"/>
    </w:pPr>
    <w:rPr>
      <w:sz w:val="18"/>
    </w:rPr>
  </w:style>
  <w:style w:type="paragraph" w:styleId="23">
    <w:name w:val="Body Text Indent 3"/>
    <w:basedOn w:val="1"/>
    <w:qFormat/>
    <w:locked/>
    <w:uiPriority w:val="0"/>
    <w:pPr>
      <w:autoSpaceDE w:val="0"/>
      <w:autoSpaceDN w:val="0"/>
      <w:spacing w:line="400" w:lineRule="atLeast"/>
      <w:ind w:firstLine="443" w:firstLineChars="200"/>
      <w:textAlignment w:val="bottom"/>
    </w:pPr>
    <w:rPr>
      <w:rFonts w:eastAsia="黑体"/>
      <w:color w:val="000000"/>
      <w:sz w:val="24"/>
    </w:rPr>
  </w:style>
  <w:style w:type="paragraph" w:styleId="24">
    <w:name w:val="table of figures"/>
    <w:basedOn w:val="1"/>
    <w:next w:val="1"/>
    <w:unhideWhenUsed/>
    <w:qFormat/>
    <w:locked/>
    <w:uiPriority w:val="99"/>
    <w:pPr>
      <w:tabs>
        <w:tab w:val="left" w:pos="1270"/>
      </w:tabs>
      <w:spacing w:line="360" w:lineRule="auto"/>
      <w:ind w:left="1270" w:hanging="420"/>
      <w:jc w:val="left"/>
    </w:pPr>
    <w:rPr>
      <w:smallCaps/>
      <w:sz w:val="20"/>
      <w:szCs w:val="20"/>
    </w:rPr>
  </w:style>
  <w:style w:type="paragraph" w:styleId="25">
    <w:name w:val="toc 2"/>
    <w:basedOn w:val="1"/>
    <w:next w:val="1"/>
    <w:autoRedefine/>
    <w:qFormat/>
    <w:uiPriority w:val="99"/>
    <w:pPr>
      <w:ind w:left="420" w:leftChars="200"/>
    </w:pPr>
  </w:style>
  <w:style w:type="paragraph" w:styleId="26">
    <w:name w:val="HTML Preformatted"/>
    <w:basedOn w:val="1"/>
    <w:qFormat/>
    <w:lock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28">
    <w:name w:val="Title"/>
    <w:basedOn w:val="1"/>
    <w:next w:val="1"/>
    <w:autoRedefine/>
    <w:qFormat/>
    <w:locked/>
    <w:uiPriority w:val="0"/>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29">
    <w:name w:val="annotation subject"/>
    <w:basedOn w:val="8"/>
    <w:next w:val="8"/>
    <w:link w:val="58"/>
    <w:autoRedefine/>
    <w:qFormat/>
    <w:uiPriority w:val="99"/>
    <w:rPr>
      <w:b/>
      <w:bCs/>
    </w:rPr>
  </w:style>
  <w:style w:type="paragraph" w:styleId="30">
    <w:name w:val="Body Text First Indent 2"/>
    <w:basedOn w:val="12"/>
    <w:next w:val="1"/>
    <w:autoRedefine/>
    <w:qFormat/>
    <w:locked/>
    <w:uiPriority w:val="0"/>
    <w:pPr>
      <w:ind w:firstLine="420"/>
    </w:pPr>
  </w:style>
  <w:style w:type="table" w:styleId="32">
    <w:name w:val="Table Grid"/>
    <w:basedOn w:val="31"/>
    <w:autoRedefine/>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page number"/>
    <w:autoRedefine/>
    <w:qFormat/>
    <w:locked/>
    <w:uiPriority w:val="0"/>
  </w:style>
  <w:style w:type="character" w:styleId="35">
    <w:name w:val="Hyperlink"/>
    <w:autoRedefine/>
    <w:qFormat/>
    <w:locked/>
    <w:uiPriority w:val="99"/>
    <w:rPr>
      <w:color w:val="0000FF"/>
      <w:u w:val="single"/>
    </w:rPr>
  </w:style>
  <w:style w:type="character" w:styleId="36">
    <w:name w:val="annotation reference"/>
    <w:basedOn w:val="33"/>
    <w:autoRedefine/>
    <w:qFormat/>
    <w:uiPriority w:val="99"/>
    <w:rPr>
      <w:rFonts w:cs="Times New Roman"/>
      <w:sz w:val="21"/>
      <w:szCs w:val="21"/>
    </w:rPr>
  </w:style>
  <w:style w:type="character" w:styleId="37">
    <w:name w:val="footnote reference"/>
    <w:basedOn w:val="33"/>
    <w:autoRedefine/>
    <w:semiHidden/>
    <w:unhideWhenUsed/>
    <w:qFormat/>
    <w:locked/>
    <w:uiPriority w:val="99"/>
    <w:rPr>
      <w:vertAlign w:val="superscript"/>
    </w:rPr>
  </w:style>
  <w:style w:type="paragraph" w:customStyle="1" w:styleId="38">
    <w:name w:val="_Style 3"/>
    <w:autoRedefine/>
    <w:qFormat/>
    <w:uiPriority w:val="0"/>
    <w:rPr>
      <w:rFonts w:ascii="Calibri" w:hAnsi="Calibri" w:eastAsia="宋体" w:cs="Times New Roman"/>
      <w:sz w:val="22"/>
      <w:szCs w:val="22"/>
      <w:lang w:val="en-US" w:eastAsia="zh-CN" w:bidi="ar-SA"/>
    </w:rPr>
  </w:style>
  <w:style w:type="paragraph" w:customStyle="1" w:styleId="39">
    <w:name w:val="xl53"/>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paragraph" w:customStyle="1" w:styleId="40">
    <w:name w:val="表格文字"/>
    <w:basedOn w:val="12"/>
    <w:next w:val="9"/>
    <w:autoRedefine/>
    <w:qFormat/>
    <w:uiPriority w:val="0"/>
    <w:pPr>
      <w:jc w:val="left"/>
      <w:textAlignment w:val="top"/>
    </w:pPr>
    <w:rPr>
      <w:sz w:val="18"/>
    </w:rPr>
  </w:style>
  <w:style w:type="paragraph" w:customStyle="1" w:styleId="41">
    <w:name w:val="NormalIndent"/>
    <w:basedOn w:val="1"/>
    <w:next w:val="1"/>
    <w:autoRedefine/>
    <w:qFormat/>
    <w:uiPriority w:val="0"/>
    <w:pPr>
      <w:ind w:firstLine="420"/>
      <w:textAlignment w:val="baseline"/>
    </w:pPr>
    <w:rPr>
      <w:szCs w:val="20"/>
    </w:rPr>
  </w:style>
  <w:style w:type="paragraph" w:customStyle="1" w:styleId="42">
    <w:name w:val="正文（首行缩进2字符）"/>
    <w:basedOn w:val="1"/>
    <w:autoRedefine/>
    <w:qFormat/>
    <w:uiPriority w:val="0"/>
    <w:pPr>
      <w:spacing w:line="360" w:lineRule="auto"/>
      <w:ind w:firstLine="420" w:firstLineChars="200"/>
    </w:pPr>
    <w:rPr>
      <w:szCs w:val="21"/>
    </w:rPr>
  </w:style>
  <w:style w:type="character" w:customStyle="1" w:styleId="43">
    <w:name w:val="标题 1 Char"/>
    <w:basedOn w:val="33"/>
    <w:link w:val="2"/>
    <w:autoRedefine/>
    <w:qFormat/>
    <w:uiPriority w:val="9"/>
    <w:rPr>
      <w:rFonts w:ascii="Times New Roman" w:hAnsi="Times New Roman" w:eastAsia="宋体" w:cs="Times New Roman"/>
      <w:b/>
      <w:bCs/>
      <w:kern w:val="44"/>
      <w:sz w:val="44"/>
      <w:szCs w:val="44"/>
    </w:rPr>
  </w:style>
  <w:style w:type="character" w:customStyle="1" w:styleId="44">
    <w:name w:val="标题 2 Char"/>
    <w:basedOn w:val="33"/>
    <w:link w:val="3"/>
    <w:autoRedefine/>
    <w:semiHidden/>
    <w:qFormat/>
    <w:locked/>
    <w:uiPriority w:val="99"/>
    <w:rPr>
      <w:rFonts w:ascii="Cambria" w:hAnsi="Cambria" w:eastAsia="宋体" w:cs="Times New Roman"/>
      <w:b/>
      <w:bCs/>
      <w:sz w:val="32"/>
      <w:szCs w:val="32"/>
    </w:rPr>
  </w:style>
  <w:style w:type="character" w:customStyle="1" w:styleId="45">
    <w:name w:val="标题 3 Char"/>
    <w:basedOn w:val="33"/>
    <w:link w:val="4"/>
    <w:autoRedefine/>
    <w:semiHidden/>
    <w:qFormat/>
    <w:locked/>
    <w:uiPriority w:val="99"/>
    <w:rPr>
      <w:rFonts w:cs="Times New Roman"/>
      <w:b/>
      <w:bCs/>
      <w:sz w:val="32"/>
      <w:szCs w:val="32"/>
    </w:rPr>
  </w:style>
  <w:style w:type="character" w:customStyle="1" w:styleId="46">
    <w:name w:val="页脚 Char"/>
    <w:basedOn w:val="33"/>
    <w:link w:val="17"/>
    <w:autoRedefine/>
    <w:semiHidden/>
    <w:qFormat/>
    <w:locked/>
    <w:uiPriority w:val="99"/>
    <w:rPr>
      <w:rFonts w:cs="Times New Roman"/>
      <w:sz w:val="18"/>
      <w:szCs w:val="18"/>
    </w:rPr>
  </w:style>
  <w:style w:type="paragraph" w:customStyle="1" w:styleId="47">
    <w:name w:val="BodyText1I2"/>
    <w:basedOn w:val="48"/>
    <w:next w:val="1"/>
    <w:autoRedefine/>
    <w:qFormat/>
    <w:uiPriority w:val="0"/>
    <w:pPr>
      <w:tabs>
        <w:tab w:val="left" w:pos="1680"/>
      </w:tabs>
      <w:spacing w:before="0" w:after="120" w:line="360" w:lineRule="auto"/>
      <w:ind w:left="420" w:leftChars="200" w:firstLine="420" w:firstLineChars="200"/>
      <w:textAlignment w:val="auto"/>
    </w:pPr>
    <w:rPr>
      <w:rFonts w:ascii="Calibri" w:hAnsi="Calibri"/>
      <w:kern w:val="2"/>
      <w:sz w:val="21"/>
      <w:szCs w:val="22"/>
    </w:rPr>
  </w:style>
  <w:style w:type="paragraph" w:customStyle="1" w:styleId="48">
    <w:name w:val="BodyTextIndent"/>
    <w:basedOn w:val="1"/>
    <w:next w:val="1"/>
    <w:autoRedefine/>
    <w:qFormat/>
    <w:uiPriority w:val="0"/>
    <w:pPr>
      <w:widowControl/>
      <w:snapToGrid w:val="0"/>
      <w:spacing w:before="120" w:line="400" w:lineRule="atLeast"/>
      <w:ind w:firstLine="570"/>
      <w:textAlignment w:val="bottom"/>
    </w:pPr>
    <w:rPr>
      <w:rFonts w:ascii="宋体"/>
      <w:kern w:val="0"/>
      <w:sz w:val="24"/>
      <w:szCs w:val="20"/>
    </w:rPr>
  </w:style>
  <w:style w:type="paragraph" w:customStyle="1" w:styleId="49">
    <w:name w:val="无间隔1"/>
    <w:autoRedefine/>
    <w:qFormat/>
    <w:uiPriority w:val="99"/>
    <w:pPr>
      <w:adjustRightInd w:val="0"/>
      <w:snapToGrid w:val="0"/>
    </w:pPr>
    <w:rPr>
      <w:rFonts w:ascii="Tahoma" w:hAnsi="Tahoma" w:eastAsia="微软雅黑" w:cs="Times New Roman"/>
      <w:sz w:val="22"/>
      <w:szCs w:val="22"/>
      <w:lang w:val="en-US" w:eastAsia="zh-CN" w:bidi="ar-SA"/>
    </w:rPr>
  </w:style>
  <w:style w:type="character" w:customStyle="1" w:styleId="50">
    <w:name w:val="Heading 1 Char"/>
    <w:basedOn w:val="33"/>
    <w:autoRedefine/>
    <w:qFormat/>
    <w:locked/>
    <w:uiPriority w:val="99"/>
    <w:rPr>
      <w:rFonts w:ascii="Times New Roman" w:hAnsi="Times New Roman" w:cs="Times New Roman"/>
      <w:b/>
      <w:bCs/>
      <w:kern w:val="44"/>
      <w:sz w:val="44"/>
      <w:szCs w:val="44"/>
    </w:rPr>
  </w:style>
  <w:style w:type="character" w:customStyle="1" w:styleId="51">
    <w:name w:val="正文文本 Char"/>
    <w:basedOn w:val="33"/>
    <w:link w:val="9"/>
    <w:autoRedefine/>
    <w:semiHidden/>
    <w:qFormat/>
    <w:locked/>
    <w:uiPriority w:val="99"/>
    <w:rPr>
      <w:rFonts w:cs="Times New Roman"/>
      <w:sz w:val="24"/>
      <w:szCs w:val="24"/>
    </w:rPr>
  </w:style>
  <w:style w:type="character" w:customStyle="1" w:styleId="52">
    <w:name w:val="批注文字 Char"/>
    <w:basedOn w:val="33"/>
    <w:link w:val="8"/>
    <w:autoRedefine/>
    <w:qFormat/>
    <w:locked/>
    <w:uiPriority w:val="99"/>
    <w:rPr>
      <w:rFonts w:ascii="Times New Roman" w:hAnsi="Times New Roman" w:eastAsia="宋体" w:cs="Times New Roman"/>
      <w:kern w:val="2"/>
      <w:sz w:val="24"/>
      <w:szCs w:val="24"/>
    </w:rPr>
  </w:style>
  <w:style w:type="character" w:customStyle="1" w:styleId="53">
    <w:name w:val="正文文本缩进 Char"/>
    <w:basedOn w:val="33"/>
    <w:link w:val="12"/>
    <w:autoRedefine/>
    <w:qFormat/>
    <w:locked/>
    <w:uiPriority w:val="99"/>
    <w:rPr>
      <w:rFonts w:cs="Times New Roman"/>
      <w:kern w:val="2"/>
      <w:sz w:val="24"/>
      <w:szCs w:val="24"/>
    </w:rPr>
  </w:style>
  <w:style w:type="character" w:customStyle="1" w:styleId="54">
    <w:name w:val="纯文本 Char"/>
    <w:basedOn w:val="33"/>
    <w:link w:val="14"/>
    <w:autoRedefine/>
    <w:qFormat/>
    <w:locked/>
    <w:uiPriority w:val="0"/>
    <w:rPr>
      <w:rFonts w:ascii="宋体" w:hAnsi="Courier New" w:cs="Courier New"/>
      <w:sz w:val="21"/>
      <w:szCs w:val="21"/>
    </w:rPr>
  </w:style>
  <w:style w:type="character" w:customStyle="1" w:styleId="55">
    <w:name w:val="日期 Char"/>
    <w:basedOn w:val="33"/>
    <w:link w:val="15"/>
    <w:autoRedefine/>
    <w:semiHidden/>
    <w:qFormat/>
    <w:locked/>
    <w:uiPriority w:val="99"/>
    <w:rPr>
      <w:rFonts w:cs="Times New Roman"/>
      <w:sz w:val="24"/>
      <w:szCs w:val="24"/>
    </w:rPr>
  </w:style>
  <w:style w:type="character" w:customStyle="1" w:styleId="56">
    <w:name w:val="批注框文本 Char"/>
    <w:basedOn w:val="33"/>
    <w:link w:val="16"/>
    <w:autoRedefine/>
    <w:qFormat/>
    <w:locked/>
    <w:uiPriority w:val="99"/>
    <w:rPr>
      <w:rFonts w:ascii="Times New Roman" w:hAnsi="Times New Roman" w:eastAsia="宋体" w:cs="Times New Roman"/>
      <w:kern w:val="2"/>
      <w:sz w:val="18"/>
      <w:szCs w:val="18"/>
    </w:rPr>
  </w:style>
  <w:style w:type="character" w:customStyle="1" w:styleId="57">
    <w:name w:val="页眉 Char"/>
    <w:basedOn w:val="33"/>
    <w:link w:val="19"/>
    <w:autoRedefine/>
    <w:semiHidden/>
    <w:qFormat/>
    <w:locked/>
    <w:uiPriority w:val="99"/>
    <w:rPr>
      <w:rFonts w:cs="Times New Roman"/>
      <w:sz w:val="18"/>
      <w:szCs w:val="18"/>
    </w:rPr>
  </w:style>
  <w:style w:type="character" w:customStyle="1" w:styleId="58">
    <w:name w:val="批注主题 Char"/>
    <w:basedOn w:val="52"/>
    <w:link w:val="29"/>
    <w:autoRedefine/>
    <w:qFormat/>
    <w:locked/>
    <w:uiPriority w:val="99"/>
    <w:rPr>
      <w:rFonts w:ascii="Times New Roman" w:hAnsi="Times New Roman" w:eastAsia="宋体" w:cs="Times New Roman"/>
      <w:b/>
      <w:bCs/>
      <w:kern w:val="2"/>
      <w:sz w:val="24"/>
      <w:szCs w:val="24"/>
    </w:rPr>
  </w:style>
  <w:style w:type="paragraph" w:customStyle="1" w:styleId="59">
    <w:name w:val="zw"/>
    <w:basedOn w:val="1"/>
    <w:autoRedefine/>
    <w:qFormat/>
    <w:uiPriority w:val="99"/>
    <w:pPr>
      <w:widowControl/>
      <w:spacing w:before="30"/>
      <w:ind w:left="100" w:right="100"/>
    </w:pPr>
    <w:rPr>
      <w:rFonts w:ascii="方正书宋简体" w:hAnsi="宋体" w:eastAsia="方正书宋简体"/>
      <w:color w:val="000000"/>
      <w:kern w:val="0"/>
      <w:szCs w:val="21"/>
    </w:rPr>
  </w:style>
  <w:style w:type="paragraph" w:styleId="60">
    <w:name w:val="List Paragraph"/>
    <w:basedOn w:val="1"/>
    <w:autoRedefine/>
    <w:qFormat/>
    <w:uiPriority w:val="99"/>
    <w:pPr>
      <w:ind w:firstLine="420" w:firstLineChars="200"/>
    </w:pPr>
    <w:rPr>
      <w:rFonts w:ascii="Calibri" w:hAnsi="Calibri"/>
      <w:szCs w:val="22"/>
    </w:rPr>
  </w:style>
  <w:style w:type="paragraph" w:customStyle="1" w:styleId="61">
    <w:name w:val="列出段落1"/>
    <w:basedOn w:val="1"/>
    <w:autoRedefine/>
    <w:qFormat/>
    <w:uiPriority w:val="99"/>
    <w:pPr>
      <w:ind w:firstLine="420" w:firstLineChars="200"/>
    </w:pPr>
    <w:rPr>
      <w:rFonts w:ascii="Calibri" w:hAnsi="Calibri"/>
      <w:kern w:val="0"/>
      <w:szCs w:val="20"/>
    </w:rPr>
  </w:style>
  <w:style w:type="paragraph" w:customStyle="1" w:styleId="62">
    <w:name w:val="无间隔11"/>
    <w:autoRedefine/>
    <w:qFormat/>
    <w:uiPriority w:val="99"/>
    <w:pPr>
      <w:adjustRightInd w:val="0"/>
      <w:snapToGrid w:val="0"/>
    </w:pPr>
    <w:rPr>
      <w:rFonts w:ascii="Tahoma" w:hAnsi="Tahoma" w:eastAsia="微软雅黑" w:cs="Times New Roman"/>
      <w:sz w:val="22"/>
      <w:szCs w:val="22"/>
      <w:lang w:val="en-US" w:eastAsia="zh-CN" w:bidi="ar-SA"/>
    </w:rPr>
  </w:style>
  <w:style w:type="paragraph" w:customStyle="1" w:styleId="63">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64">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正文_14"/>
    <w:autoRedefine/>
    <w:qFormat/>
    <w:uiPriority w:val="99"/>
    <w:rPr>
      <w:rFonts w:ascii="Times New Roman" w:hAnsi="Times New Roman" w:eastAsia="宋体" w:cs="Times New Roman"/>
      <w:sz w:val="21"/>
      <w:szCs w:val="22"/>
      <w:lang w:val="en-US" w:eastAsia="zh-CN" w:bidi="ar-SA"/>
    </w:rPr>
  </w:style>
  <w:style w:type="paragraph" w:customStyle="1" w:styleId="66">
    <w:name w:val="正文_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正文_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纯文本_3"/>
    <w:basedOn w:val="68"/>
    <w:qFormat/>
    <w:uiPriority w:val="99"/>
    <w:pPr>
      <w:widowControl/>
      <w:jc w:val="left"/>
    </w:pPr>
    <w:rPr>
      <w:rFonts w:ascii="宋体" w:hAnsi="Courier New"/>
      <w:szCs w:val="21"/>
    </w:rPr>
  </w:style>
  <w:style w:type="paragraph" w:customStyle="1" w:styleId="70">
    <w:name w:val="纯文本_0_1"/>
    <w:basedOn w:val="1"/>
    <w:qFormat/>
    <w:uiPriority w:val="99"/>
    <w:pPr>
      <w:widowControl/>
      <w:jc w:val="left"/>
    </w:pPr>
    <w:rPr>
      <w:rFonts w:ascii="宋体" w:hAnsi="Courier New"/>
      <w:szCs w:val="21"/>
    </w:rPr>
  </w:style>
  <w:style w:type="paragraph" w:customStyle="1" w:styleId="71">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Normal_1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75">
    <w:name w:val="正文 A"/>
    <w:qFormat/>
    <w:uiPriority w:val="99"/>
    <w:pPr>
      <w:widowControl w:val="0"/>
      <w:jc w:val="both"/>
    </w:pPr>
    <w:rPr>
      <w:rFonts w:ascii="Calibri" w:hAnsi="Calibri" w:eastAsia="宋体" w:cs="Calibri"/>
      <w:color w:val="000000"/>
      <w:kern w:val="2"/>
      <w:sz w:val="21"/>
      <w:szCs w:val="21"/>
      <w:u w:color="000000"/>
      <w:lang w:val="en-US" w:eastAsia="zh-CN" w:bidi="ar-SA"/>
    </w:rPr>
  </w:style>
  <w:style w:type="paragraph" w:customStyle="1" w:styleId="76">
    <w:name w:val="页眉与页脚"/>
    <w:qFormat/>
    <w:uiPriority w:val="99"/>
    <w:pPr>
      <w:tabs>
        <w:tab w:val="right" w:pos="9020"/>
      </w:tabs>
    </w:pPr>
    <w:rPr>
      <w:rFonts w:ascii="Helvetica" w:hAnsi="Helvetica" w:eastAsia="宋体" w:cs="Arial Unicode MS"/>
      <w:color w:val="000000"/>
      <w:sz w:val="24"/>
      <w:szCs w:val="24"/>
      <w:lang w:val="en-US" w:eastAsia="zh-CN" w:bidi="ar-SA"/>
    </w:rPr>
  </w:style>
  <w:style w:type="character" w:customStyle="1" w:styleId="77">
    <w:name w:val="font11"/>
    <w:qFormat/>
    <w:uiPriority w:val="0"/>
    <w:rPr>
      <w:rFonts w:hint="default" w:ascii="Times New Roman" w:hAnsi="Times New Roman" w:cs="Times New Roman"/>
      <w:color w:val="000000"/>
      <w:sz w:val="24"/>
      <w:szCs w:val="24"/>
      <w:u w:val="none"/>
    </w:rPr>
  </w:style>
  <w:style w:type="character" w:customStyle="1" w:styleId="78">
    <w:name w:val="font01"/>
    <w:qFormat/>
    <w:uiPriority w:val="0"/>
    <w:rPr>
      <w:rFonts w:hint="eastAsia" w:ascii="宋体" w:hAnsi="宋体" w:eastAsia="宋体" w:cs="宋体"/>
      <w:color w:val="000000"/>
      <w:sz w:val="24"/>
      <w:szCs w:val="24"/>
      <w:u w:val="none"/>
    </w:rPr>
  </w:style>
  <w:style w:type="character" w:customStyle="1" w:styleId="79">
    <w:name w:val="font31"/>
    <w:qFormat/>
    <w:uiPriority w:val="0"/>
    <w:rPr>
      <w:rFonts w:hint="eastAsia" w:ascii="宋体" w:hAnsi="宋体" w:eastAsia="宋体" w:cs="宋体"/>
      <w:color w:val="000000"/>
      <w:sz w:val="24"/>
      <w:szCs w:val="24"/>
      <w:u w:val="none"/>
    </w:rPr>
  </w:style>
  <w:style w:type="paragraph" w:customStyle="1" w:styleId="80">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81">
    <w:name w:val="p18"/>
    <w:basedOn w:val="1"/>
    <w:qFormat/>
    <w:uiPriority w:val="99"/>
    <w:pPr>
      <w:widowControl/>
      <w:spacing w:line="748" w:lineRule="atLeast"/>
      <w:ind w:left="-527" w:firstLine="527"/>
    </w:pPr>
    <w:rPr>
      <w:rFonts w:ascii="宋体" w:hAnsi="宋体" w:cs="宋体"/>
      <w:kern w:val="0"/>
      <w:sz w:val="24"/>
    </w:rPr>
  </w:style>
  <w:style w:type="paragraph" w:customStyle="1" w:styleId="82">
    <w:name w:val="投标标题1"/>
    <w:qFormat/>
    <w:uiPriority w:val="0"/>
    <w:pPr>
      <w:keepNext/>
      <w:keepLines/>
      <w:widowControl w:val="0"/>
      <w:spacing w:before="120" w:after="120"/>
      <w:ind w:left="144" w:hanging="144"/>
      <w:jc w:val="center"/>
      <w:outlineLvl w:val="0"/>
    </w:pPr>
    <w:rPr>
      <w:rFonts w:hint="eastAsia" w:ascii="黑体" w:hAnsi="Times New Roman" w:eastAsia="黑体" w:cs="Times New Roman"/>
      <w:b/>
      <w:kern w:val="44"/>
      <w:sz w:val="28"/>
      <w:szCs w:val="28"/>
      <w:lang w:val="en-US" w:eastAsia="zh-CN" w:bidi="ar-SA"/>
    </w:rPr>
  </w:style>
  <w:style w:type="paragraph" w:customStyle="1" w:styleId="83">
    <w:name w:val="投标正文"/>
    <w:basedOn w:val="1"/>
    <w:qFormat/>
    <w:uiPriority w:val="0"/>
    <w:pPr>
      <w:spacing w:line="360" w:lineRule="auto"/>
      <w:ind w:left="100" w:firstLine="480" w:firstLineChars="200"/>
    </w:pPr>
    <w:rPr>
      <w:rFonts w:ascii="Calibri" w:hAnsi="Calibri"/>
      <w:sz w:val="24"/>
    </w:rPr>
  </w:style>
  <w:style w:type="paragraph" w:customStyle="1" w:styleId="84">
    <w:name w:val="投标文件正文"/>
    <w:basedOn w:val="1"/>
    <w:qFormat/>
    <w:uiPriority w:val="0"/>
    <w:pPr>
      <w:spacing w:afterLines="50" w:line="360" w:lineRule="auto"/>
      <w:ind w:firstLine="200" w:firstLineChars="200"/>
    </w:pPr>
    <w:rPr>
      <w:rFonts w:hint="eastAsia" w:ascii="宋体" w:hAnsi="宋体"/>
      <w:color w:val="000000"/>
      <w:sz w:val="24"/>
    </w:rPr>
  </w:style>
  <w:style w:type="paragraph" w:customStyle="1" w:styleId="85">
    <w:name w:val="投标标题2"/>
    <w:qFormat/>
    <w:uiPriority w:val="0"/>
    <w:pPr>
      <w:keepNext/>
      <w:keepLines/>
      <w:widowControl w:val="0"/>
      <w:spacing w:before="120" w:after="120" w:line="412" w:lineRule="auto"/>
      <w:ind w:left="576" w:hanging="576"/>
      <w:jc w:val="both"/>
      <w:outlineLvl w:val="1"/>
    </w:pPr>
    <w:rPr>
      <w:rFonts w:ascii="Times New Roman" w:hAnsi="Times New Roman" w:eastAsia="黑体" w:cs="Times New Roman"/>
      <w:b/>
      <w:kern w:val="2"/>
      <w:sz w:val="28"/>
      <w:szCs w:val="28"/>
      <w:lang w:val="en-US" w:eastAsia="zh-CN" w:bidi="ar-SA"/>
    </w:rPr>
  </w:style>
  <w:style w:type="paragraph" w:customStyle="1" w:styleId="86">
    <w:name w:val="投标标题3"/>
    <w:qFormat/>
    <w:uiPriority w:val="0"/>
    <w:pPr>
      <w:keepNext/>
      <w:keepLines/>
      <w:widowControl w:val="0"/>
      <w:spacing w:beforeLines="50" w:afterLines="50" w:line="480" w:lineRule="auto"/>
      <w:ind w:left="420" w:hanging="420"/>
      <w:jc w:val="both"/>
      <w:outlineLvl w:val="2"/>
    </w:pPr>
    <w:rPr>
      <w:rFonts w:hint="eastAsia" w:ascii="宋体" w:hAnsi="宋体" w:eastAsia="宋体" w:cs="Times New Roman"/>
      <w:b/>
      <w:color w:val="000000"/>
      <w:kern w:val="2"/>
      <w:sz w:val="24"/>
      <w:szCs w:val="24"/>
      <w:lang w:val="en-US" w:eastAsia="zh-CN" w:bidi="ar-SA"/>
    </w:rPr>
  </w:style>
  <w:style w:type="character" w:customStyle="1" w:styleId="87">
    <w:name w:val="标题 1 Char Char"/>
    <w:qFormat/>
    <w:uiPriority w:val="0"/>
    <w:rPr>
      <w:rFonts w:eastAsia="宋体"/>
      <w:b/>
      <w:spacing w:val="-2"/>
      <w:sz w:val="24"/>
      <w:lang w:val="en-US" w:eastAsia="zh-CN" w:bidi="ar-SA"/>
    </w:rPr>
  </w:style>
  <w:style w:type="character" w:customStyle="1" w:styleId="88">
    <w:name w:val="NormalCharacter"/>
    <w:link w:val="1"/>
    <w:semiHidden/>
    <w:qFormat/>
    <w:uiPriority w:val="0"/>
    <w:rPr>
      <w:rFonts w:ascii="Times New Roman" w:hAnsi="Times New Roman" w:eastAsia="宋体" w:cs="Times New Roman"/>
      <w:kern w:val="2"/>
      <w:sz w:val="21"/>
      <w:szCs w:val="24"/>
      <w:lang w:val="en-US" w:eastAsia="zh-CN" w:bidi="ar-SA"/>
    </w:rPr>
  </w:style>
  <w:style w:type="character" w:customStyle="1" w:styleId="89">
    <w:name w:val="UserStyle_0"/>
    <w:qFormat/>
    <w:uiPriority w:val="0"/>
    <w:rPr>
      <w:rFonts w:ascii="Times New Roman" w:hAnsi="Times New Roman" w:eastAsia="宋体"/>
    </w:rPr>
  </w:style>
  <w:style w:type="paragraph" w:customStyle="1" w:styleId="90">
    <w:name w:val="UserStyle_2"/>
    <w:basedOn w:val="1"/>
    <w:qFormat/>
    <w:uiPriority w:val="0"/>
    <w:pPr>
      <w:ind w:firstLine="420" w:firstLineChars="200"/>
      <w:textAlignment w:val="baseline"/>
    </w:pPr>
    <w:rPr>
      <w:rFonts w:ascii="Calibri" w:hAnsi="Calibri"/>
      <w:szCs w:val="22"/>
    </w:rPr>
  </w:style>
  <w:style w:type="character" w:customStyle="1" w:styleId="91">
    <w:name w:val="UserStyle_1"/>
    <w:basedOn w:val="88"/>
    <w:qFormat/>
    <w:uiPriority w:val="0"/>
    <w:rPr>
      <w:rFonts w:ascii="Times New Roman" w:hAnsi="Times New Roman" w:eastAsia="宋体" w:cs="Times New Roman"/>
      <w:b/>
      <w:spacing w:val="-2"/>
      <w:kern w:val="2"/>
      <w:sz w:val="24"/>
      <w:szCs w:val="24"/>
      <w:lang w:val="en-US" w:eastAsia="zh-CN" w:bidi="ar-SA"/>
    </w:rPr>
  </w:style>
  <w:style w:type="paragraph" w:customStyle="1" w:styleId="92">
    <w:name w:val="Default"/>
    <w:next w:val="1"/>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93">
    <w:name w:val="font21"/>
    <w:basedOn w:val="33"/>
    <w:qFormat/>
    <w:uiPriority w:val="0"/>
    <w:rPr>
      <w:rFonts w:hint="eastAsia" w:ascii="宋体" w:hAnsi="宋体" w:eastAsia="宋体" w:cs="Arial"/>
      <w:snapToGrid w:val="0"/>
      <w:kern w:val="2"/>
      <w:sz w:val="28"/>
      <w:szCs w:val="28"/>
      <w:lang w:val="en-US" w:eastAsia="zh-CN" w:bidi="ar-SA"/>
    </w:rPr>
  </w:style>
  <w:style w:type="paragraph" w:customStyle="1" w:styleId="94">
    <w:name w:val="List Paragraph1"/>
    <w:basedOn w:val="1"/>
    <w:qFormat/>
    <w:uiPriority w:val="0"/>
    <w:pPr>
      <w:ind w:firstLine="420" w:firstLineChars="200"/>
    </w:pPr>
    <w:rPr>
      <w:rFonts w:ascii="Calibri" w:hAnsi="Calibri"/>
      <w:szCs w:val="22"/>
    </w:rPr>
  </w:style>
  <w:style w:type="paragraph" w:customStyle="1" w:styleId="9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6">
    <w:name w:val="Table Paragraph"/>
    <w:basedOn w:val="1"/>
    <w:qFormat/>
    <w:uiPriority w:val="1"/>
  </w:style>
  <w:style w:type="paragraph" w:customStyle="1" w:styleId="97">
    <w:name w:val="正文_8_0_0"/>
    <w:autoRedefine/>
    <w:qFormat/>
    <w:uiPriority w:val="0"/>
    <w:pPr>
      <w:widowControl w:val="0"/>
      <w:spacing w:after="160" w:line="259" w:lineRule="auto"/>
      <w:jc w:val="both"/>
    </w:pPr>
    <w:rPr>
      <w:rFonts w:ascii="Times New Roman" w:hAnsi="Times New Roman" w:eastAsia="宋体" w:cs="Times New Roman"/>
      <w:kern w:val="2"/>
      <w:sz w:val="21"/>
      <w:szCs w:val="22"/>
      <w:lang w:val="en-US" w:eastAsia="zh-CN" w:bidi="ar-SA"/>
    </w:rPr>
  </w:style>
  <w:style w:type="paragraph" w:customStyle="1" w:styleId="98">
    <w:name w:val="正文_10_0"/>
    <w:qFormat/>
    <w:uiPriority w:val="0"/>
    <w:pPr>
      <w:widowControl w:val="0"/>
      <w:spacing w:after="160" w:line="259" w:lineRule="auto"/>
      <w:jc w:val="both"/>
    </w:pPr>
    <w:rPr>
      <w:rFonts w:ascii="Times New Roman" w:hAnsi="Times New Roman" w:eastAsia="宋体" w:cs="Times New Roman"/>
      <w:kern w:val="2"/>
      <w:sz w:val="21"/>
      <w:szCs w:val="22"/>
      <w:lang w:val="en-US" w:eastAsia="zh-CN" w:bidi="ar-SA"/>
    </w:rPr>
  </w:style>
  <w:style w:type="character" w:customStyle="1" w:styleId="99">
    <w:name w:val="ptb181"/>
    <w:qFormat/>
    <w:uiPriority w:val="0"/>
    <w:rPr>
      <w:rFonts w:hint="default" w:ascii="Verdana" w:hAnsi="Verdana"/>
      <w:b/>
      <w:bCs/>
      <w:color w:val="000000"/>
      <w:sz w:val="26"/>
      <w:szCs w:val="26"/>
    </w:rPr>
  </w:style>
  <w:style w:type="paragraph" w:customStyle="1" w:styleId="100">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01">
    <w:name w:val="Plain Text"/>
    <w:basedOn w:val="102"/>
    <w:qFormat/>
    <w:uiPriority w:val="0"/>
    <w:pPr>
      <w:widowControl/>
      <w:jc w:val="left"/>
    </w:pPr>
    <w:rPr>
      <w:rFonts w:ascii="宋体" w:hAnsi="Courier New"/>
    </w:rPr>
  </w:style>
  <w:style w:type="paragraph" w:customStyle="1" w:styleId="102">
    <w:name w:val="Normal"/>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3">
    <w:name w:val="纯文本1"/>
    <w:basedOn w:val="1"/>
    <w:qFormat/>
    <w:uiPriority w:val="0"/>
    <w:pPr>
      <w:adjustRightInd w:val="0"/>
    </w:pPr>
    <w:rPr>
      <w:rFonts w:ascii="宋体" w:hAnsi="宋体" w:eastAsia="楷体_GB2312" w:cs="宋体"/>
      <w:sz w:val="28"/>
      <w:szCs w:val="28"/>
    </w:rPr>
  </w:style>
  <w:style w:type="character" w:customStyle="1" w:styleId="104">
    <w:name w:val="标题 2 字符"/>
    <w:link w:val="3"/>
    <w:autoRedefine/>
    <w:qFormat/>
    <w:uiPriority w:val="0"/>
    <w:rPr>
      <w:rFonts w:ascii="Arial" w:hAnsi="Arial" w:eastAsia="黑体"/>
      <w:b/>
      <w:sz w:val="36"/>
    </w:rPr>
  </w:style>
  <w:style w:type="paragraph" w:customStyle="1" w:styleId="105">
    <w:name w:val="一级条标题"/>
    <w:basedOn w:val="1"/>
    <w:next w:val="1"/>
    <w:autoRedefine/>
    <w:qFormat/>
    <w:uiPriority w:val="0"/>
    <w:pPr>
      <w:widowControl/>
      <w:numPr>
        <w:ilvl w:val="1"/>
        <w:numId w:val="3"/>
      </w:numPr>
      <w:spacing w:beforeLines="50"/>
      <w:ind w:left="840" w:hanging="420"/>
      <w:jc w:val="left"/>
      <w:outlineLvl w:val="2"/>
    </w:pPr>
    <w:rPr>
      <w:rFonts w:hint="eastAsia" w:ascii="黑体" w:hAnsi="Times New Roman" w:eastAsia="黑体" w:cs="Times New Roman"/>
      <w:kern w:val="0"/>
      <w:szCs w:val="21"/>
    </w:rPr>
  </w:style>
  <w:style w:type="paragraph" w:customStyle="1" w:styleId="106">
    <w:name w:val="正文2"/>
    <w:basedOn w:val="1"/>
    <w:autoRedefine/>
    <w:qFormat/>
    <w:uiPriority w:val="0"/>
    <w:pPr>
      <w:spacing w:before="156" w:line="360" w:lineRule="auto"/>
      <w:ind w:firstLine="510" w:firstLineChars="200"/>
    </w:pPr>
    <w:rPr>
      <w:sz w:val="24"/>
      <w:szCs w:val="20"/>
    </w:rPr>
  </w:style>
  <w:style w:type="paragraph" w:customStyle="1" w:styleId="107">
    <w:name w:val="Fließtext"/>
    <w:basedOn w:val="1"/>
    <w:qFormat/>
    <w:uiPriority w:val="0"/>
    <w:pPr>
      <w:overflowPunct w:val="0"/>
      <w:autoSpaceDE w:val="0"/>
      <w:autoSpaceDN w:val="0"/>
      <w:adjustRightInd w:val="0"/>
      <w:textAlignment w:val="baseline"/>
    </w:pPr>
    <w:rPr>
      <w:kern w:val="28"/>
      <w:szCs w:val="20"/>
    </w:rPr>
  </w:style>
  <w:style w:type="paragraph" w:customStyle="1" w:styleId="108">
    <w:name w:val="正文 1.5 倍行距"/>
    <w:basedOn w:val="1"/>
    <w:qFormat/>
    <w:uiPriority w:val="0"/>
    <w:pPr>
      <w:autoSpaceDE w:val="0"/>
      <w:autoSpaceDN w:val="0"/>
      <w:spacing w:line="360" w:lineRule="auto"/>
      <w:ind w:firstLine="200" w:firstLineChars="200"/>
      <w:textAlignment w:val="baseline"/>
    </w:pPr>
    <w:rPr>
      <w:rFonts w:ascii="Times New Roman" w:hAnsi="Times New Roman" w:eastAsia="宋体" w:cs="Times New Roman"/>
      <w:kern w:val="0"/>
      <w:szCs w:val="20"/>
    </w:rPr>
  </w:style>
  <w:style w:type="paragraph" w:customStyle="1" w:styleId="109">
    <w:name w:val="正文1"/>
    <w:next w:val="1"/>
    <w:qFormat/>
    <w:uiPriority w:val="0"/>
    <w:pPr>
      <w:widowControl w:val="0"/>
      <w:adjustRightInd w:val="0"/>
      <w:spacing w:line="240" w:lineRule="atLeast"/>
      <w:jc w:val="both"/>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3.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73</Pages>
  <Words>19985</Words>
  <Characters>21474</Characters>
  <Lines>228</Lines>
  <Paragraphs>64</Paragraphs>
  <TotalTime>2</TotalTime>
  <ScaleCrop>false</ScaleCrop>
  <LinksUpToDate>false</LinksUpToDate>
  <CharactersWithSpaces>21725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2021-08-13T00:57:00Z</dcterms:created>
  <dc:creator>jwl</dc:creator>
  <cp:lastModifiedBy>强壮的胖子Z</cp:lastModifiedBy>
  <cp:lastPrinted>2021-09-24T02:09:00Z</cp:lastPrinted>
  <dcterms:modified xsi:type="dcterms:W3CDTF">2025-04-01T13:13:48Z</dcterms:modified>
  <cp:revision>178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780B386217504780A257E4029EBFF9CF_13</vt:lpwstr>
  </property>
  <property fmtid="{D5CDD505-2E9C-101B-9397-08002B2CF9AE}" pid="4" name="KSOTemplateDocerSaveRecord">
    <vt:lpwstr>eyJoZGlkIjoiMjkyYmFiMzk3OTcyMTQ0MTlhMWRmY2RjMTFlMmJjNDAiLCJ1c2VySWQiOiIyMzI2MjY4MzMifQ==</vt:lpwstr>
  </property>
</Properties>
</file>