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745"/>
      </w:tblGrid>
      <w:tr w:rsidR="00464B41" w:rsidTr="00882CC6">
        <w:trPr>
          <w:trHeight w:val="287"/>
          <w:jc w:val="center"/>
        </w:trPr>
        <w:tc>
          <w:tcPr>
            <w:tcW w:w="866" w:type="pct"/>
            <w:shd w:val="clear" w:color="000000" w:fill="BFBFBF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4" w:type="pct"/>
            <w:shd w:val="clear" w:color="auto" w:fill="BFBFBF" w:themeFill="background1" w:themeFillShade="BF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 w:val="restart"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华为 </w:t>
            </w:r>
            <w:r w:rsidRPr="00464B41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AR6280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left"/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Theme="minorEastAsia" w:eastAsia="宋体" w:hAnsiTheme="minorEastAsia" w:hint="eastAsia"/>
                <w:bCs/>
                <w:color w:val="000000"/>
                <w:kern w:val="0"/>
                <w:sz w:val="18"/>
                <w:szCs w:val="18"/>
              </w:rPr>
              <w:t>配置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AR6280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机箱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 xml:space="preserve">,1*SRU 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槽位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 xml:space="preserve">,4*SIC 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槽位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 xml:space="preserve">,2*WSIC 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槽位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 xml:space="preserve">,2*XSIC 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槽位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 xml:space="preserve">,2*POWER </w:t>
            </w:r>
            <w:r w:rsidRPr="00464B41">
              <w:rPr>
                <w:rFonts w:asciiTheme="minorEastAsia" w:eastAsia="宋体" w:hAnsiTheme="minorEastAsia"/>
                <w:bCs/>
                <w:color w:val="000000"/>
                <w:kern w:val="0"/>
                <w:sz w:val="18"/>
                <w:szCs w:val="18"/>
              </w:rPr>
              <w:t>槽位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shd w:val="clear" w:color="auto" w:fill="auto"/>
            <w:vAlign w:val="center"/>
          </w:tcPr>
          <w:p w:rsidR="00464B41" w:rsidRDefault="00464B41" w:rsidP="00882CC6">
            <w:pPr>
              <w:widowControl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配置</w:t>
            </w:r>
            <w:r w:rsidRPr="00464B41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业务路由单元</w:t>
            </w:r>
            <w:r w:rsidRPr="00464B41"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600H板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≥1块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464B41"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10GE(SFP+)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接口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464B41"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GE Copper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接口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464B41"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USB2.0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配置</w:t>
            </w:r>
            <w:r w:rsidRPr="00464B41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350W 交流电源模块(银色)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left"/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配置</w:t>
            </w:r>
            <w:r>
              <w:rPr>
                <w:rFonts w:hint="eastAsia"/>
                <w:color w:val="000000"/>
                <w:sz w:val="18"/>
                <w:szCs w:val="18"/>
              </w:rPr>
              <w:t>光模块-SFP+-10G-单模模块(1310nm,10km,LC)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shd w:val="clear" w:color="auto" w:fill="auto"/>
            <w:vAlign w:val="center"/>
          </w:tcPr>
          <w:p w:rsidR="00464B41" w:rsidRPr="00464B41" w:rsidRDefault="00464B41" w:rsidP="00882CC6">
            <w:pPr>
              <w:widowControl/>
              <w:jc w:val="left"/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配置</w:t>
            </w:r>
            <w:r>
              <w:rPr>
                <w:rFonts w:hint="eastAsia"/>
                <w:color w:val="000000"/>
                <w:sz w:val="18"/>
                <w:szCs w:val="18"/>
              </w:rPr>
              <w:t>管理LicenseAR6200系列授权,LANWAN融合基础功能,软件订阅与保障年费,</w:t>
            </w:r>
            <w:r>
              <w:rPr>
                <w:rFonts w:hint="eastAsia"/>
                <w:color w:val="000000"/>
                <w:sz w:val="18"/>
                <w:szCs w:val="18"/>
              </w:rPr>
              <w:t>服务期</w:t>
            </w:r>
            <w:r>
              <w:rPr>
                <w:rFonts w:hint="eastAsia"/>
                <w:color w:val="000000"/>
                <w:sz w:val="18"/>
                <w:szCs w:val="18"/>
              </w:rPr>
              <w:t>,3年(年费实际起止时间：从 " PO签订+90天 " 起算 3 年)</w:t>
            </w:r>
          </w:p>
        </w:tc>
      </w:tr>
      <w:tr w:rsidR="00464B41" w:rsidTr="00882CC6">
        <w:trPr>
          <w:trHeight w:val="287"/>
          <w:jc w:val="center"/>
        </w:trPr>
        <w:tc>
          <w:tcPr>
            <w:tcW w:w="866" w:type="pct"/>
            <w:vMerge/>
            <w:shd w:val="clear" w:color="auto" w:fill="auto"/>
            <w:vAlign w:val="center"/>
          </w:tcPr>
          <w:p w:rsidR="00464B41" w:rsidRDefault="00464B41" w:rsidP="00882CC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shd w:val="clear" w:color="auto" w:fill="auto"/>
            <w:vAlign w:val="center"/>
          </w:tcPr>
          <w:p w:rsidR="00464B41" w:rsidRPr="00464B41" w:rsidRDefault="00464B41" w:rsidP="00882CC6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供应商按</w:t>
            </w:r>
            <w:r>
              <w:rPr>
                <w:rFonts w:hint="eastAsia"/>
                <w:color w:val="000000"/>
                <w:sz w:val="18"/>
                <w:szCs w:val="18"/>
              </w:rPr>
              <w:t>健康云机构接入技术要求对</w:t>
            </w:r>
            <w:r>
              <w:rPr>
                <w:rFonts w:hint="eastAsia"/>
                <w:color w:val="000000"/>
                <w:sz w:val="18"/>
                <w:szCs w:val="18"/>
              </w:rPr>
              <w:t>温州市卫健委</w:t>
            </w:r>
            <w:r>
              <w:rPr>
                <w:rFonts w:hint="eastAsia"/>
                <w:color w:val="000000"/>
                <w:sz w:val="18"/>
                <w:szCs w:val="18"/>
              </w:rPr>
              <w:t>核心Hub机房和</w:t>
            </w:r>
            <w:r>
              <w:rPr>
                <w:rFonts w:hint="eastAsia"/>
                <w:color w:val="000000"/>
                <w:sz w:val="18"/>
                <w:szCs w:val="18"/>
              </w:rPr>
              <w:t>医院</w:t>
            </w:r>
            <w:r>
              <w:rPr>
                <w:rFonts w:hint="eastAsia"/>
                <w:color w:val="000000"/>
                <w:sz w:val="18"/>
                <w:szCs w:val="18"/>
              </w:rPr>
              <w:t>机房进行现场调研，并制定12+1实施方案、按卫生专网SD-WAN建设规划出具网络割接方案和保障方案，融入健康云SD-WAN已有控制器管理平台，统一规划、建设及交付，原厂商工程师现场保障割接和交付，在规定的期限内完成交付和通过验收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</w:tbl>
    <w:p w:rsidR="0071191C" w:rsidRPr="00464B41" w:rsidRDefault="0071191C"/>
    <w:sectPr w:rsidR="0071191C" w:rsidRPr="0046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30" w:rsidRDefault="00E85630" w:rsidP="00464B41">
      <w:r>
        <w:separator/>
      </w:r>
    </w:p>
  </w:endnote>
  <w:endnote w:type="continuationSeparator" w:id="0">
    <w:p w:rsidR="00E85630" w:rsidRDefault="00E85630" w:rsidP="004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30" w:rsidRDefault="00E85630" w:rsidP="00464B41">
      <w:r>
        <w:separator/>
      </w:r>
    </w:p>
  </w:footnote>
  <w:footnote w:type="continuationSeparator" w:id="0">
    <w:p w:rsidR="00E85630" w:rsidRDefault="00E85630" w:rsidP="0046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8"/>
    <w:rsid w:val="000718F8"/>
    <w:rsid w:val="00464B41"/>
    <w:rsid w:val="0071191C"/>
    <w:rsid w:val="00E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FA7C6"/>
  <w15:chartTrackingRefBased/>
  <w15:docId w15:val="{41281BC0-CEFA-48F8-8E47-F1303D8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464B4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B4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464B4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zhengtx</dc:creator>
  <cp:keywords/>
  <dc:description/>
  <cp:lastModifiedBy>zhengtx</cp:lastModifiedBy>
  <cp:revision>2</cp:revision>
  <dcterms:created xsi:type="dcterms:W3CDTF">2024-11-12T02:34:00Z</dcterms:created>
  <dcterms:modified xsi:type="dcterms:W3CDTF">2024-11-12T02:44:00Z</dcterms:modified>
</cp:coreProperties>
</file>