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B3E68">
      <w:pPr>
        <w:spacing w:line="360" w:lineRule="auto"/>
        <w:jc w:val="center"/>
        <w:rPr>
          <w:rFonts w:ascii="方正小标宋简体" w:hAnsi="方正小标宋简体" w:eastAsia="方正小标宋简体" w:cs="宋体"/>
          <w:sz w:val="44"/>
          <w:szCs w:val="44"/>
          <w:u w:val="single"/>
        </w:rPr>
      </w:pPr>
      <w:bookmarkStart w:id="0" w:name="_Toc20384570"/>
      <w:r>
        <w:rPr>
          <w:rFonts w:hint="eastAsia" w:ascii="黑体" w:hAnsi="黑体" w:eastAsia="黑体" w:cs="宋体"/>
          <w:sz w:val="32"/>
          <w:szCs w:val="32"/>
        </w:rPr>
        <w:t xml:space="preserve"> </w:t>
      </w:r>
    </w:p>
    <w:p w14:paraId="40504482">
      <w:pPr>
        <w:spacing w:line="360" w:lineRule="auto"/>
        <w:jc w:val="center"/>
        <w:rPr>
          <w:rFonts w:ascii="方正小标宋简体" w:hAnsi="方正小标宋简体" w:eastAsia="方正小标宋简体" w:cs="宋体"/>
          <w:sz w:val="48"/>
          <w:szCs w:val="48"/>
        </w:rPr>
      </w:pPr>
    </w:p>
    <w:p w14:paraId="416626C2">
      <w:pPr>
        <w:spacing w:line="360" w:lineRule="auto"/>
        <w:jc w:val="center"/>
        <w:rPr>
          <w:rFonts w:ascii="方正小标宋简体" w:hAnsi="方正小标宋简体" w:eastAsia="方正小标宋简体" w:cs="宋体"/>
          <w:sz w:val="48"/>
          <w:szCs w:val="48"/>
        </w:rPr>
      </w:pPr>
    </w:p>
    <w:p w14:paraId="699B195B">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杭州市政府采购项目</w:t>
      </w:r>
    </w:p>
    <w:p w14:paraId="637E112F">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采购需求</w:t>
      </w:r>
    </w:p>
    <w:p w14:paraId="57F55122">
      <w:pPr>
        <w:spacing w:line="360" w:lineRule="auto"/>
        <w:jc w:val="center"/>
        <w:rPr>
          <w:rFonts w:ascii="仿宋_GB2312" w:hAnsi="仿宋_GB2312" w:eastAsia="仿宋_GB2312" w:cs="仿宋_GB2312"/>
          <w:sz w:val="32"/>
          <w:szCs w:val="32"/>
        </w:rPr>
      </w:pPr>
    </w:p>
    <w:p w14:paraId="393F1F83">
      <w:pPr>
        <w:spacing w:line="360" w:lineRule="auto"/>
        <w:jc w:val="center"/>
        <w:rPr>
          <w:rFonts w:ascii="方正小标宋简体" w:hAnsi="方正小标宋简体" w:eastAsia="方正小标宋简体"/>
          <w:sz w:val="44"/>
          <w:szCs w:val="44"/>
        </w:rPr>
      </w:pPr>
    </w:p>
    <w:p w14:paraId="7CC2B9B7">
      <w:pPr>
        <w:spacing w:line="360" w:lineRule="auto"/>
        <w:jc w:val="center"/>
        <w:rPr>
          <w:rFonts w:ascii="方正小标宋简体" w:hAnsi="方正小标宋简体" w:eastAsia="方正小标宋简体"/>
          <w:sz w:val="44"/>
          <w:szCs w:val="44"/>
        </w:rPr>
      </w:pPr>
    </w:p>
    <w:p w14:paraId="2652198A">
      <w:pPr>
        <w:spacing w:line="360" w:lineRule="auto"/>
        <w:jc w:val="center"/>
        <w:rPr>
          <w:rFonts w:ascii="方正小标宋简体" w:hAnsi="方正小标宋简体" w:eastAsia="方正小标宋简体"/>
          <w:sz w:val="44"/>
          <w:szCs w:val="44"/>
        </w:rPr>
      </w:pPr>
    </w:p>
    <w:p w14:paraId="7C684F81">
      <w:pPr>
        <w:spacing w:line="360" w:lineRule="auto"/>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采购单位：</w:t>
      </w:r>
      <w:r>
        <w:rPr>
          <w:rFonts w:hint="eastAsia" w:ascii="方正小标宋简体" w:hAnsi="方正小标宋简体" w:eastAsia="方正小标宋简体"/>
          <w:sz w:val="28"/>
          <w:szCs w:val="28"/>
          <w:u w:val="single"/>
        </w:rPr>
        <w:t xml:space="preserve"> </w:t>
      </w:r>
      <w:r>
        <w:rPr>
          <w:rFonts w:hint="eastAsia" w:ascii="方正小标宋简体" w:hAnsi="方正小标宋简体" w:eastAsia="方正小标宋简体"/>
          <w:sz w:val="28"/>
          <w:szCs w:val="28"/>
          <w:u w:val="single"/>
          <w:lang w:eastAsia="zh-CN"/>
        </w:rPr>
        <w:t>杭州市余杭区交通运输局</w:t>
      </w:r>
      <w:r>
        <w:rPr>
          <w:rFonts w:hint="eastAsia" w:ascii="方正小标宋简体" w:hAnsi="方正小标宋简体" w:eastAsia="方正小标宋简体"/>
          <w:sz w:val="28"/>
          <w:szCs w:val="28"/>
          <w:u w:val="single"/>
        </w:rPr>
        <w:t xml:space="preserve"> </w:t>
      </w:r>
    </w:p>
    <w:p w14:paraId="7A569061">
      <w:pPr>
        <w:spacing w:line="360" w:lineRule="auto"/>
        <w:rPr>
          <w:rFonts w:ascii="方正小标宋简体" w:hAnsi="方正小标宋简体" w:eastAsia="方正小标宋简体"/>
          <w:sz w:val="28"/>
          <w:szCs w:val="28"/>
          <w:u w:val="single"/>
        </w:rPr>
      </w:pPr>
      <w:r>
        <w:rPr>
          <w:rFonts w:ascii="方正小标宋简体" w:hAnsi="方正小标宋简体" w:eastAsia="方正小标宋简体"/>
          <w:sz w:val="28"/>
          <w:szCs w:val="28"/>
        </w:rPr>
        <w:t>项目名称</w:t>
      </w:r>
      <w:r>
        <w:rPr>
          <w:rFonts w:hint="eastAsia" w:ascii="方正小标宋简体" w:hAnsi="方正小标宋简体" w:eastAsia="方正小标宋简体"/>
          <w:sz w:val="28"/>
          <w:szCs w:val="28"/>
        </w:rPr>
        <w:t>：</w:t>
      </w:r>
      <w:r>
        <w:rPr>
          <w:rFonts w:hint="eastAsia" w:ascii="方正小标宋简体" w:hAnsi="方正小标宋简体" w:eastAsia="方正小标宋简体"/>
          <w:sz w:val="28"/>
          <w:szCs w:val="28"/>
          <w:u w:val="single"/>
        </w:rPr>
        <w:t xml:space="preserve"> </w:t>
      </w:r>
      <w:r>
        <w:rPr>
          <w:rFonts w:hint="eastAsia" w:ascii="方正小标宋简体" w:hAnsi="方正小标宋简体" w:eastAsia="方正小标宋简体"/>
          <w:sz w:val="28"/>
          <w:szCs w:val="28"/>
          <w:u w:val="single"/>
          <w:lang w:eastAsia="zh-CN"/>
        </w:rPr>
        <w:t>2025-2027年余杭区高架月季养护项目</w:t>
      </w:r>
      <w:r>
        <w:rPr>
          <w:rFonts w:hint="eastAsia" w:ascii="方正小标宋简体" w:hAnsi="方正小标宋简体" w:eastAsia="方正小标宋简体"/>
          <w:sz w:val="28"/>
          <w:szCs w:val="28"/>
          <w:u w:val="single"/>
        </w:rPr>
        <w:t xml:space="preserve"> </w:t>
      </w:r>
    </w:p>
    <w:p w14:paraId="12044575">
      <w:pPr>
        <w:spacing w:line="360" w:lineRule="auto"/>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编制单位：</w:t>
      </w:r>
      <w:r>
        <w:rPr>
          <w:rFonts w:hint="eastAsia" w:ascii="方正小标宋简体" w:hAnsi="方正小标宋简体" w:eastAsia="方正小标宋简体"/>
          <w:sz w:val="28"/>
          <w:szCs w:val="28"/>
          <w:u w:val="single"/>
        </w:rPr>
        <w:t xml:space="preserve"> </w:t>
      </w:r>
      <w:r>
        <w:rPr>
          <w:rFonts w:hint="eastAsia" w:ascii="方正小标宋简体" w:hAnsi="方正小标宋简体" w:eastAsia="方正小标宋简体"/>
          <w:sz w:val="28"/>
          <w:szCs w:val="28"/>
          <w:u w:val="single"/>
          <w:lang w:eastAsia="zh-CN"/>
        </w:rPr>
        <w:t>杭州市余杭区交通运输局</w:t>
      </w:r>
      <w:r>
        <w:rPr>
          <w:rFonts w:hint="eastAsia" w:ascii="方正小标宋简体" w:hAnsi="方正小标宋简体" w:eastAsia="方正小标宋简体"/>
          <w:sz w:val="28"/>
          <w:szCs w:val="28"/>
          <w:u w:val="single"/>
        </w:rPr>
        <w:t xml:space="preserve"> </w:t>
      </w:r>
    </w:p>
    <w:p w14:paraId="08EA8EAF">
      <w:pPr>
        <w:spacing w:line="360" w:lineRule="auto"/>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编制时间：</w:t>
      </w:r>
      <w:r>
        <w:rPr>
          <w:rFonts w:hint="eastAsia" w:ascii="方正小标宋简体" w:hAnsi="方正小标宋简体" w:eastAsia="方正小标宋简体"/>
          <w:sz w:val="28"/>
          <w:szCs w:val="28"/>
          <w:u w:val="single"/>
        </w:rPr>
        <w:t xml:space="preserve"> </w:t>
      </w:r>
      <w:r>
        <w:rPr>
          <w:rFonts w:hint="eastAsia" w:ascii="方正小标宋简体" w:hAnsi="方正小标宋简体" w:eastAsia="方正小标宋简体"/>
          <w:sz w:val="28"/>
          <w:szCs w:val="28"/>
          <w:u w:val="single"/>
          <w:lang w:val="en-US" w:eastAsia="zh-CN"/>
        </w:rPr>
        <w:t>2025年2月24日</w:t>
      </w:r>
      <w:r>
        <w:rPr>
          <w:rFonts w:hint="eastAsia" w:ascii="方正小标宋简体" w:hAnsi="方正小标宋简体" w:eastAsia="方正小标宋简体"/>
          <w:sz w:val="28"/>
          <w:szCs w:val="28"/>
          <w:u w:val="single"/>
        </w:rPr>
        <w:t xml:space="preserve">   </w:t>
      </w:r>
    </w:p>
    <w:p w14:paraId="7C49473B">
      <w:pPr>
        <w:spacing w:line="360" w:lineRule="auto"/>
        <w:jc w:val="left"/>
        <w:rPr>
          <w:rFonts w:ascii="宋体" w:hAnsi="宋体"/>
          <w:b/>
          <w:sz w:val="28"/>
          <w:szCs w:val="28"/>
        </w:rPr>
      </w:pPr>
      <w:r>
        <w:rPr>
          <w:rFonts w:ascii="黑体" w:hAnsi="黑体" w:eastAsia="黑体"/>
          <w:sz w:val="32"/>
          <w:szCs w:val="32"/>
        </w:rPr>
        <w:br w:type="page"/>
      </w:r>
      <w:r>
        <w:rPr>
          <w:rFonts w:hint="eastAsia" w:ascii="宋体" w:hAnsi="宋体"/>
          <w:b/>
          <w:sz w:val="28"/>
          <w:szCs w:val="28"/>
        </w:rPr>
        <w:t>一、需求调查情况</w:t>
      </w:r>
    </w:p>
    <w:p w14:paraId="21D8B628">
      <w:pPr>
        <w:spacing w:line="360" w:lineRule="auto"/>
        <w:jc w:val="left"/>
        <w:rPr>
          <w:rFonts w:ascii="宋体" w:hAnsi="宋体" w:cs="仿宋_GB2312"/>
          <w:sz w:val="24"/>
        </w:rPr>
      </w:pPr>
      <w:r>
        <w:rPr>
          <w:rFonts w:hint="eastAsia" w:ascii="宋体" w:hAnsi="宋体" w:cs="仿宋_GB2312"/>
          <w:sz w:val="24"/>
        </w:rPr>
        <w:t>（一）本项目是否需要开展需求调查：</w:t>
      </w:r>
      <w:r>
        <w:rPr>
          <w:rFonts w:hint="eastAsia" w:ascii="宋体" w:hAnsi="宋体" w:cs="仿宋_GB2312"/>
          <w:sz w:val="24"/>
        </w:rPr>
        <w:sym w:font="Wingdings 2" w:char="0052"/>
      </w:r>
      <w:r>
        <w:rPr>
          <w:rFonts w:hint="eastAsia" w:ascii="宋体" w:hAnsi="宋体" w:cs="仿宋_GB2312"/>
          <w:sz w:val="24"/>
        </w:rPr>
        <w:t xml:space="preserve">是  </w:t>
      </w:r>
      <w:r>
        <w:rPr>
          <w:rFonts w:hint="eastAsia" w:ascii="宋体" w:hAnsi="宋体" w:cs="仿宋_GB2312"/>
          <w:sz w:val="24"/>
        </w:rPr>
        <w:sym w:font="Wingdings 2" w:char="00A3"/>
      </w:r>
      <w:r>
        <w:rPr>
          <w:rFonts w:hint="eastAsia" w:ascii="宋体" w:hAnsi="宋体" w:cs="仿宋_GB2312"/>
          <w:sz w:val="24"/>
        </w:rPr>
        <w:t>否</w:t>
      </w:r>
    </w:p>
    <w:p w14:paraId="4FD14001">
      <w:pPr>
        <w:spacing w:line="360" w:lineRule="auto"/>
        <w:jc w:val="left"/>
        <w:rPr>
          <w:rFonts w:ascii="宋体" w:hAnsi="宋体" w:cs="仿宋_GB2312"/>
          <w:sz w:val="24"/>
        </w:rPr>
      </w:pPr>
      <w:r>
        <w:rPr>
          <w:rFonts w:hint="eastAsia" w:ascii="宋体" w:hAnsi="宋体" w:cs="仿宋_GB2312"/>
          <w:sz w:val="24"/>
        </w:rPr>
        <w:t>（二）本项目是否属于可以不再重复开展需求调查情形：</w:t>
      </w:r>
      <w:r>
        <w:rPr>
          <w:rFonts w:hint="eastAsia" w:ascii="宋体" w:hAnsi="宋体" w:cs="仿宋_GB2312"/>
          <w:sz w:val="24"/>
        </w:rPr>
        <w:sym w:font="Wingdings 2" w:char="0052"/>
      </w:r>
      <w:r>
        <w:rPr>
          <w:rFonts w:hint="eastAsia" w:ascii="宋体" w:hAnsi="宋体" w:cs="仿宋_GB2312"/>
          <w:sz w:val="24"/>
        </w:rPr>
        <w:t xml:space="preserve">是  </w:t>
      </w:r>
      <w:r>
        <w:rPr>
          <w:rFonts w:hint="eastAsia" w:ascii="宋体" w:hAnsi="宋体" w:cs="仿宋_GB2312"/>
          <w:sz w:val="24"/>
        </w:rPr>
        <w:sym w:font="Wingdings 2" w:char="00A3"/>
      </w:r>
      <w:r>
        <w:rPr>
          <w:rFonts w:hint="eastAsia" w:ascii="宋体" w:hAnsi="宋体" w:cs="仿宋_GB2312"/>
          <w:sz w:val="24"/>
        </w:rPr>
        <w:t>否</w:t>
      </w:r>
    </w:p>
    <w:p w14:paraId="11DA8410">
      <w:pPr>
        <w:spacing w:line="360" w:lineRule="auto"/>
        <w:jc w:val="left"/>
        <w:rPr>
          <w:rFonts w:ascii="宋体" w:hAnsi="宋体" w:cs="仿宋_GB2312"/>
          <w:sz w:val="24"/>
        </w:rPr>
      </w:pPr>
      <w:r>
        <w:rPr>
          <w:rFonts w:hint="eastAsia" w:ascii="宋体" w:hAnsi="宋体" w:cs="仿宋_GB2312"/>
          <w:sz w:val="24"/>
        </w:rPr>
        <w:t>（三）需求调查方式</w:t>
      </w:r>
    </w:p>
    <w:p w14:paraId="368BCD53">
      <w:pPr>
        <w:spacing w:line="360" w:lineRule="auto"/>
        <w:ind w:firstLine="420"/>
        <w:jc w:val="left"/>
        <w:rPr>
          <w:rFonts w:ascii="宋体" w:hAnsi="宋体" w:cs="仿宋_GB2312"/>
          <w:sz w:val="24"/>
        </w:rPr>
      </w:pPr>
      <w:r>
        <w:rPr>
          <w:rFonts w:hint="eastAsia" w:ascii="宋体" w:hAnsi="宋体" w:cs="仿宋_GB2312"/>
          <w:sz w:val="24"/>
        </w:rPr>
        <w:sym w:font="Wingdings 2" w:char="00A3"/>
      </w:r>
      <w:r>
        <w:rPr>
          <w:rFonts w:hint="eastAsia" w:ascii="宋体" w:hAnsi="宋体" w:cs="仿宋_GB2312"/>
          <w:sz w:val="24"/>
        </w:rPr>
        <w:t xml:space="preserve">咨询 </w:t>
      </w:r>
      <w:r>
        <w:rPr>
          <w:rFonts w:hint="eastAsia" w:ascii="宋体" w:hAnsi="宋体" w:cs="仿宋_GB2312"/>
          <w:sz w:val="24"/>
        </w:rPr>
        <w:sym w:font="Wingdings 2" w:char="00A3"/>
      </w:r>
      <w:r>
        <w:rPr>
          <w:rFonts w:hint="eastAsia" w:ascii="宋体" w:hAnsi="宋体" w:cs="仿宋_GB2312"/>
          <w:sz w:val="24"/>
        </w:rPr>
        <w:t xml:space="preserve">论证 </w:t>
      </w:r>
      <w:r>
        <w:rPr>
          <w:rFonts w:hint="eastAsia" w:ascii="宋体" w:hAnsi="宋体" w:cs="仿宋_GB2312"/>
          <w:sz w:val="24"/>
        </w:rPr>
        <w:sym w:font="Wingdings 2" w:char="00A3"/>
      </w:r>
      <w:r>
        <w:rPr>
          <w:rFonts w:hint="eastAsia" w:ascii="宋体" w:hAnsi="宋体" w:cs="仿宋_GB2312"/>
          <w:sz w:val="24"/>
        </w:rPr>
        <w:t xml:space="preserve">问卷调查 </w:t>
      </w:r>
      <w:r>
        <w:rPr>
          <w:rFonts w:hint="eastAsia" w:ascii="宋体" w:hAnsi="宋体" w:cs="仿宋_GB2312"/>
          <w:sz w:val="24"/>
        </w:rPr>
        <w:sym w:font="Wingdings 2" w:char="0052"/>
      </w:r>
      <w:r>
        <w:rPr>
          <w:rFonts w:hint="eastAsia" w:ascii="宋体" w:hAnsi="宋体" w:cs="仿宋_GB2312"/>
          <w:sz w:val="24"/>
        </w:rPr>
        <w:t>其他方式（</w:t>
      </w:r>
      <w:r>
        <w:rPr>
          <w:rFonts w:hint="eastAsia" w:ascii="宋体" w:hAnsi="宋体" w:cs="仿宋_GB2312"/>
          <w:sz w:val="24"/>
          <w:u w:val="single"/>
        </w:rPr>
        <w:t xml:space="preserve"> </w:t>
      </w:r>
      <w:r>
        <w:rPr>
          <w:rFonts w:hint="eastAsia" w:ascii="宋体" w:hAnsi="宋体" w:cs="仿宋_GB2312"/>
          <w:sz w:val="24"/>
          <w:u w:val="single"/>
          <w:lang w:eastAsia="zh-CN"/>
        </w:rPr>
        <w:t>发布采购需求公示</w:t>
      </w:r>
      <w:r>
        <w:rPr>
          <w:rFonts w:hint="eastAsia" w:ascii="宋体" w:hAnsi="宋体" w:cs="仿宋_GB2312"/>
          <w:sz w:val="24"/>
          <w:u w:val="single"/>
        </w:rPr>
        <w:t xml:space="preserve"> </w:t>
      </w:r>
      <w:r>
        <w:rPr>
          <w:rFonts w:hint="eastAsia" w:ascii="宋体" w:hAnsi="宋体" w:cs="仿宋_GB2312"/>
          <w:sz w:val="24"/>
        </w:rPr>
        <w:t>）                        （四）需求调查对象</w:t>
      </w:r>
    </w:p>
    <w:p w14:paraId="49900AA4">
      <w:pPr>
        <w:spacing w:line="360" w:lineRule="auto"/>
        <w:ind w:firstLine="42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eastAsia="zh-CN"/>
        </w:rPr>
        <w:t>潜在供应商以及有关专家</w:t>
      </w:r>
      <w:r>
        <w:rPr>
          <w:rFonts w:hint="eastAsia" w:ascii="宋体" w:hAnsi="宋体"/>
          <w:sz w:val="24"/>
          <w:u w:val="single"/>
        </w:rPr>
        <w:t xml:space="preserve">                                            </w:t>
      </w:r>
    </w:p>
    <w:p w14:paraId="63B9C9A8">
      <w:pPr>
        <w:spacing w:line="360" w:lineRule="auto"/>
        <w:jc w:val="left"/>
        <w:rPr>
          <w:rFonts w:ascii="宋体" w:hAnsi="宋体"/>
          <w:sz w:val="24"/>
          <w:u w:val="single"/>
        </w:rPr>
      </w:pPr>
      <w:r>
        <w:rPr>
          <w:rFonts w:hint="eastAsia" w:ascii="宋体" w:hAnsi="宋体"/>
          <w:sz w:val="24"/>
          <w:u w:val="single"/>
        </w:rPr>
        <w:t xml:space="preserve">                                                                     </w:t>
      </w:r>
    </w:p>
    <w:p w14:paraId="5657FFE3">
      <w:pPr>
        <w:spacing w:line="360" w:lineRule="auto"/>
        <w:jc w:val="left"/>
        <w:rPr>
          <w:rFonts w:ascii="宋体" w:hAnsi="宋体"/>
          <w:sz w:val="24"/>
          <w:u w:val="single"/>
        </w:rPr>
      </w:pPr>
      <w:r>
        <w:rPr>
          <w:rFonts w:hint="eastAsia" w:ascii="宋体" w:hAnsi="宋体"/>
          <w:sz w:val="24"/>
          <w:u w:val="single"/>
        </w:rPr>
        <w:t xml:space="preserve">                                                                     </w:t>
      </w:r>
    </w:p>
    <w:p w14:paraId="55C28E2A">
      <w:pPr>
        <w:spacing w:line="360" w:lineRule="auto"/>
        <w:jc w:val="left"/>
        <w:rPr>
          <w:rFonts w:ascii="宋体" w:hAnsi="宋体" w:cs="仿宋_GB2312"/>
          <w:sz w:val="24"/>
        </w:rPr>
      </w:pPr>
      <w:r>
        <w:rPr>
          <w:rFonts w:hint="eastAsia" w:ascii="宋体" w:hAnsi="宋体" w:cs="仿宋_GB2312"/>
          <w:sz w:val="24"/>
        </w:rPr>
        <w:t>（五）需求调查结果</w:t>
      </w:r>
    </w:p>
    <w:p w14:paraId="481DED4E">
      <w:pPr>
        <w:spacing w:line="360" w:lineRule="auto"/>
        <w:ind w:firstLine="420"/>
        <w:jc w:val="left"/>
        <w:rPr>
          <w:rFonts w:ascii="宋体" w:hAnsi="宋体"/>
          <w:sz w:val="24"/>
        </w:rPr>
      </w:pPr>
      <w:r>
        <w:rPr>
          <w:rFonts w:hint="eastAsia" w:ascii="宋体" w:hAnsi="宋体"/>
          <w:sz w:val="24"/>
        </w:rPr>
        <w:t>1.相关产业发展情况</w:t>
      </w:r>
    </w:p>
    <w:p w14:paraId="3E90BF2B">
      <w:pPr>
        <w:spacing w:line="360" w:lineRule="auto"/>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eastAsia="宋体" w:cs="Times New Roman"/>
          <w:sz w:val="24"/>
          <w:u w:val="single"/>
          <w:lang w:val="en-US" w:eastAsia="zh-CN"/>
        </w:rPr>
        <w:t xml:space="preserve">2025-2027年余杭区高架月季养护项目，养护高架月季共计94401盆，其中运溪高架路段月季71304盆，留石高架路段月季23097盆。    </w:t>
      </w:r>
    </w:p>
    <w:p w14:paraId="4A9626E2">
      <w:pPr>
        <w:spacing w:line="360" w:lineRule="auto"/>
        <w:ind w:firstLine="420"/>
        <w:jc w:val="left"/>
        <w:rPr>
          <w:rFonts w:ascii="宋体" w:hAnsi="宋体"/>
          <w:sz w:val="24"/>
        </w:rPr>
      </w:pPr>
      <w:r>
        <w:rPr>
          <w:rFonts w:hint="eastAsia" w:ascii="宋体" w:hAnsi="宋体"/>
          <w:sz w:val="24"/>
        </w:rPr>
        <w:t>2.市场供给情况</w:t>
      </w:r>
    </w:p>
    <w:p w14:paraId="61DF70D8">
      <w:pPr>
        <w:spacing w:line="360" w:lineRule="auto"/>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eastAsia="zh-CN"/>
        </w:rPr>
        <w:t>根据目前</w:t>
      </w:r>
      <w:r>
        <w:rPr>
          <w:rFonts w:hint="eastAsia" w:ascii="宋体" w:hAnsi="宋体" w:eastAsia="宋体" w:cs="Times New Roman"/>
          <w:sz w:val="24"/>
          <w:u w:val="single"/>
          <w:lang w:eastAsia="zh-CN"/>
        </w:rPr>
        <w:t>综合养护</w:t>
      </w:r>
      <w:r>
        <w:rPr>
          <w:rFonts w:hint="eastAsia" w:ascii="宋体" w:hAnsi="宋体"/>
          <w:sz w:val="24"/>
          <w:u w:val="single"/>
          <w:lang w:eastAsia="zh-CN"/>
        </w:rPr>
        <w:t>需求以及我单位的设置要求，结合相关专家指导意见，需要采购服务单位对本项目的</w:t>
      </w:r>
      <w:r>
        <w:rPr>
          <w:rFonts w:hint="eastAsia" w:ascii="宋体" w:hAnsi="宋体" w:eastAsia="宋体" w:cs="Times New Roman"/>
          <w:sz w:val="24"/>
          <w:u w:val="single"/>
          <w:lang w:eastAsia="zh-CN"/>
        </w:rPr>
        <w:t>验收顾问服务进行采购服</w:t>
      </w:r>
      <w:r>
        <w:rPr>
          <w:rFonts w:hint="eastAsia" w:ascii="宋体" w:hAnsi="宋体"/>
          <w:sz w:val="24"/>
          <w:u w:val="single"/>
          <w:lang w:eastAsia="zh-CN"/>
        </w:rPr>
        <w:t>务。</w:t>
      </w:r>
      <w:r>
        <w:rPr>
          <w:rFonts w:hint="eastAsia" w:ascii="宋体" w:hAnsi="宋体"/>
          <w:sz w:val="24"/>
          <w:u w:val="single"/>
        </w:rPr>
        <w:t xml:space="preserve">   </w:t>
      </w:r>
    </w:p>
    <w:p w14:paraId="4FAC669A">
      <w:pPr>
        <w:spacing w:line="360" w:lineRule="auto"/>
        <w:ind w:firstLine="420"/>
        <w:jc w:val="left"/>
        <w:rPr>
          <w:rFonts w:ascii="宋体" w:hAnsi="宋体"/>
          <w:sz w:val="24"/>
        </w:rPr>
      </w:pPr>
      <w:r>
        <w:rPr>
          <w:rFonts w:hint="eastAsia" w:ascii="宋体" w:hAnsi="宋体"/>
          <w:sz w:val="24"/>
        </w:rPr>
        <w:t>3.同类采购项目历史成交信息情况</w:t>
      </w:r>
    </w:p>
    <w:p w14:paraId="199F9A7E">
      <w:pPr>
        <w:spacing w:line="360" w:lineRule="auto"/>
        <w:ind w:firstLine="42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 xml:space="preserve"> /</w:t>
      </w:r>
      <w:bookmarkStart w:id="7" w:name="_GoBack"/>
      <w:bookmarkEnd w:id="7"/>
      <w:r>
        <w:rPr>
          <w:rFonts w:hint="eastAsia" w:ascii="宋体" w:hAnsi="宋体"/>
          <w:sz w:val="24"/>
          <w:u w:val="single"/>
          <w:lang w:eastAsia="zh-CN"/>
        </w:rPr>
        <w:t xml:space="preserve"> </w:t>
      </w:r>
      <w:r>
        <w:rPr>
          <w:rFonts w:hint="eastAsia" w:ascii="宋体" w:hAnsi="宋体"/>
          <w:sz w:val="24"/>
          <w:u w:val="single"/>
        </w:rPr>
        <w:t xml:space="preserve">                                                              </w:t>
      </w:r>
    </w:p>
    <w:p w14:paraId="33F920EB">
      <w:pPr>
        <w:spacing w:line="360" w:lineRule="auto"/>
        <w:ind w:firstLine="420"/>
        <w:jc w:val="left"/>
        <w:rPr>
          <w:rFonts w:ascii="宋体" w:hAnsi="宋体"/>
          <w:sz w:val="24"/>
        </w:rPr>
      </w:pPr>
      <w:r>
        <w:rPr>
          <w:rFonts w:hint="eastAsia" w:ascii="宋体" w:hAnsi="宋体"/>
          <w:sz w:val="24"/>
        </w:rPr>
        <w:t>4.可能涉及的运行维护、升级更新、备品备件、耗材等后续采购情况</w:t>
      </w:r>
    </w:p>
    <w:p w14:paraId="4DA50B17">
      <w:pPr>
        <w:spacing w:line="360" w:lineRule="auto"/>
        <w:ind w:firstLine="42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无</w:t>
      </w:r>
      <w:r>
        <w:rPr>
          <w:rFonts w:hint="eastAsia" w:ascii="宋体" w:hAnsi="宋体"/>
          <w:sz w:val="24"/>
          <w:u w:val="single"/>
        </w:rPr>
        <w:t xml:space="preserve">                                                              </w:t>
      </w:r>
    </w:p>
    <w:p w14:paraId="2244A23B">
      <w:pPr>
        <w:spacing w:line="360" w:lineRule="auto"/>
        <w:jc w:val="left"/>
        <w:rPr>
          <w:rFonts w:ascii="宋体" w:hAnsi="宋体"/>
          <w:sz w:val="24"/>
          <w:u w:val="single"/>
        </w:rPr>
      </w:pPr>
      <w:r>
        <w:rPr>
          <w:rFonts w:hint="eastAsia" w:ascii="宋体" w:hAnsi="宋体"/>
          <w:sz w:val="24"/>
          <w:u w:val="single"/>
        </w:rPr>
        <w:t xml:space="preserve">                                                                     </w:t>
      </w:r>
    </w:p>
    <w:p w14:paraId="5EC5A946">
      <w:pPr>
        <w:spacing w:line="360" w:lineRule="auto"/>
        <w:jc w:val="left"/>
        <w:rPr>
          <w:rFonts w:ascii="宋体" w:hAnsi="宋体"/>
          <w:sz w:val="24"/>
          <w:u w:val="single"/>
        </w:rPr>
      </w:pPr>
      <w:r>
        <w:rPr>
          <w:rFonts w:hint="eastAsia" w:ascii="宋体" w:hAnsi="宋体"/>
          <w:sz w:val="24"/>
          <w:u w:val="single"/>
        </w:rPr>
        <w:t xml:space="preserve">                                                                     </w:t>
      </w:r>
    </w:p>
    <w:p w14:paraId="299C793F">
      <w:pPr>
        <w:spacing w:line="360" w:lineRule="auto"/>
        <w:ind w:firstLine="420"/>
        <w:jc w:val="left"/>
        <w:rPr>
          <w:rFonts w:ascii="宋体" w:hAnsi="宋体"/>
          <w:sz w:val="24"/>
        </w:rPr>
      </w:pPr>
      <w:r>
        <w:rPr>
          <w:rFonts w:hint="eastAsia" w:ascii="宋体" w:hAnsi="宋体"/>
          <w:sz w:val="24"/>
        </w:rPr>
        <w:t>5.其他相关情况</w:t>
      </w:r>
    </w:p>
    <w:p w14:paraId="5FE2FBCA">
      <w:pPr>
        <w:spacing w:line="360" w:lineRule="auto"/>
        <w:ind w:firstLine="42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无</w:t>
      </w:r>
      <w:r>
        <w:rPr>
          <w:rFonts w:hint="eastAsia" w:ascii="宋体" w:hAnsi="宋体"/>
          <w:sz w:val="24"/>
          <w:u w:val="single"/>
        </w:rPr>
        <w:t xml:space="preserve">                                                               </w:t>
      </w:r>
    </w:p>
    <w:p w14:paraId="267FD4DE">
      <w:pPr>
        <w:spacing w:before="312" w:beforeLines="100" w:line="360" w:lineRule="auto"/>
        <w:jc w:val="left"/>
        <w:rPr>
          <w:rFonts w:ascii="宋体" w:hAnsi="宋体"/>
          <w:b/>
          <w:sz w:val="28"/>
          <w:szCs w:val="28"/>
        </w:rPr>
      </w:pPr>
      <w:r>
        <w:rPr>
          <w:rFonts w:ascii="宋体" w:hAnsi="宋体"/>
          <w:b/>
          <w:sz w:val="28"/>
          <w:szCs w:val="28"/>
        </w:rPr>
        <w:t>二</w:t>
      </w:r>
      <w:r>
        <w:rPr>
          <w:rFonts w:hint="eastAsia" w:ascii="宋体" w:hAnsi="宋体"/>
          <w:b/>
          <w:sz w:val="28"/>
          <w:szCs w:val="28"/>
        </w:rPr>
        <w:t>、采购需求内容</w:t>
      </w:r>
    </w:p>
    <w:p w14:paraId="13DB2A13">
      <w:pPr>
        <w:spacing w:line="360" w:lineRule="auto"/>
        <w:jc w:val="left"/>
        <w:rPr>
          <w:rFonts w:ascii="宋体" w:hAnsi="宋体" w:cs="仿宋_GB2312"/>
          <w:sz w:val="24"/>
        </w:rPr>
      </w:pPr>
      <w:r>
        <w:rPr>
          <w:rFonts w:hint="eastAsia" w:ascii="宋体" w:hAnsi="宋体" w:cs="仿宋_GB2312"/>
          <w:sz w:val="24"/>
        </w:rPr>
        <w:t>（一）项目概况</w:t>
      </w:r>
    </w:p>
    <w:p w14:paraId="333931A8">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ascii="宋体" w:hAnsi="宋体"/>
          <w:sz w:val="24"/>
          <w:u w:val="single"/>
        </w:rPr>
      </w:pPr>
      <w:r>
        <w:rPr>
          <w:rFonts w:hint="eastAsia" w:ascii="宋体" w:hAnsi="宋体"/>
          <w:sz w:val="24"/>
          <w:u w:val="single"/>
        </w:rPr>
        <w:t xml:space="preserve">   </w:t>
      </w:r>
      <w:r>
        <w:rPr>
          <w:rFonts w:hint="eastAsia" w:ascii="宋体" w:hAnsi="宋体" w:eastAsia="宋体" w:cs="Times New Roman"/>
          <w:sz w:val="24"/>
          <w:u w:val="single"/>
          <w:lang w:val="en-US" w:eastAsia="zh-CN"/>
        </w:rPr>
        <w:t>2025-2027年余杭区高架月季养护项目，养护高架月季共计94401盆，其中运溪高架路段月季71304盆，留石高架路段月季23097盆。</w:t>
      </w:r>
      <w:r>
        <w:rPr>
          <w:rFonts w:hint="eastAsia" w:ascii="宋体" w:hAnsi="宋体" w:eastAsia="宋体" w:cs="Times New Roman"/>
          <w:sz w:val="24"/>
          <w:u w:val="single"/>
        </w:rPr>
        <w:t xml:space="preserve"> </w:t>
      </w:r>
      <w:r>
        <w:rPr>
          <w:rFonts w:hint="eastAsia" w:ascii="宋体" w:hAnsi="宋体"/>
          <w:sz w:val="24"/>
          <w:u w:val="single"/>
        </w:rPr>
        <w:t xml:space="preserve">  </w:t>
      </w:r>
    </w:p>
    <w:p w14:paraId="6733062D">
      <w:pPr>
        <w:spacing w:line="360" w:lineRule="auto"/>
        <w:jc w:val="left"/>
        <w:rPr>
          <w:rFonts w:ascii="宋体" w:hAnsi="宋体" w:cs="仿宋_GB2312"/>
          <w:sz w:val="24"/>
        </w:rPr>
      </w:pPr>
      <w:r>
        <w:rPr>
          <w:rFonts w:hint="eastAsia" w:ascii="宋体" w:hAnsi="宋体" w:cs="仿宋_GB2312"/>
          <w:sz w:val="24"/>
        </w:rPr>
        <w:t>（二）预算金额（元）：</w:t>
      </w:r>
      <w:r>
        <w:rPr>
          <w:rFonts w:hint="eastAsia" w:ascii="宋体" w:hAnsi="宋体"/>
          <w:sz w:val="24"/>
          <w:u w:val="single"/>
        </w:rPr>
        <w:t xml:space="preserve"> </w:t>
      </w:r>
      <w:r>
        <w:rPr>
          <w:rFonts w:hint="eastAsia" w:ascii="宋体" w:hAnsi="宋体"/>
          <w:sz w:val="24"/>
          <w:u w:val="single"/>
          <w:lang w:val="en-US" w:eastAsia="zh-CN"/>
        </w:rPr>
        <w:t>22656240</w:t>
      </w:r>
      <w:r>
        <w:rPr>
          <w:rFonts w:hint="eastAsia" w:ascii="宋体" w:hAnsi="宋体"/>
          <w:sz w:val="24"/>
          <w:u w:val="single"/>
        </w:rPr>
        <w:t xml:space="preserve">    </w:t>
      </w:r>
    </w:p>
    <w:p w14:paraId="71448EA0">
      <w:pPr>
        <w:spacing w:line="360" w:lineRule="auto"/>
        <w:jc w:val="left"/>
        <w:rPr>
          <w:rFonts w:ascii="宋体" w:hAnsi="宋体" w:cs="仿宋_GB2312"/>
          <w:sz w:val="24"/>
        </w:rPr>
      </w:pPr>
      <w:r>
        <w:rPr>
          <w:rFonts w:hint="eastAsia" w:ascii="宋体" w:hAnsi="宋体" w:cs="仿宋_GB2312"/>
          <w:sz w:val="24"/>
        </w:rPr>
        <w:t>（三）需满足的政府采购政策目标和具体支持对象</w:t>
      </w:r>
    </w:p>
    <w:p w14:paraId="5AF825D3">
      <w:pPr>
        <w:spacing w:line="360" w:lineRule="auto"/>
        <w:ind w:firstLine="420"/>
        <w:jc w:val="left"/>
        <w:rPr>
          <w:rFonts w:ascii="宋体" w:hAnsi="宋体" w:cs="仿宋_GB2312"/>
          <w:sz w:val="24"/>
        </w:rPr>
      </w:pPr>
      <w:r>
        <w:rPr>
          <w:rFonts w:hint="eastAsia" w:ascii="宋体" w:hAnsi="宋体" w:cs="仿宋_GB2312"/>
          <w:sz w:val="24"/>
        </w:rPr>
        <w:sym w:font="Wingdings 2" w:char="0052"/>
      </w:r>
      <w:r>
        <w:rPr>
          <w:rFonts w:hint="eastAsia" w:ascii="宋体" w:hAnsi="宋体" w:cs="仿宋_GB2312"/>
          <w:sz w:val="24"/>
        </w:rPr>
        <w:t xml:space="preserve">扶持中小企业 </w:t>
      </w:r>
      <w:r>
        <w:rPr>
          <w:rFonts w:hint="eastAsia" w:ascii="宋体" w:hAnsi="宋体" w:cs="仿宋_GB2312"/>
          <w:sz w:val="24"/>
        </w:rPr>
        <w:sym w:font="Wingdings 2" w:char="00A3"/>
      </w:r>
      <w:r>
        <w:rPr>
          <w:rFonts w:hint="eastAsia" w:ascii="宋体" w:hAnsi="宋体" w:cs="仿宋_GB2312"/>
          <w:sz w:val="24"/>
        </w:rPr>
        <w:t xml:space="preserve">节能环保 </w:t>
      </w:r>
      <w:r>
        <w:rPr>
          <w:rFonts w:hint="eastAsia" w:ascii="宋体" w:hAnsi="宋体" w:cs="仿宋_GB2312"/>
          <w:sz w:val="24"/>
        </w:rPr>
        <w:sym w:font="Wingdings 2" w:char="00A3"/>
      </w:r>
      <w:r>
        <w:rPr>
          <w:rFonts w:hint="eastAsia" w:ascii="宋体" w:hAnsi="宋体" w:cs="仿宋_GB2312"/>
          <w:sz w:val="24"/>
        </w:rPr>
        <w:t>其他（</w:t>
      </w:r>
      <w:r>
        <w:rPr>
          <w:rFonts w:hint="eastAsia" w:ascii="宋体" w:hAnsi="宋体" w:cs="仿宋_GB2312"/>
          <w:sz w:val="24"/>
          <w:u w:val="single"/>
        </w:rPr>
        <w:t xml:space="preserve">            </w:t>
      </w:r>
      <w:r>
        <w:rPr>
          <w:rFonts w:hint="eastAsia" w:ascii="宋体" w:hAnsi="宋体" w:cs="仿宋_GB2312"/>
          <w:sz w:val="24"/>
        </w:rPr>
        <w:t>）</w:t>
      </w:r>
    </w:p>
    <w:p w14:paraId="2E352C56">
      <w:pPr>
        <w:spacing w:line="360" w:lineRule="auto"/>
        <w:jc w:val="left"/>
        <w:rPr>
          <w:rFonts w:ascii="宋体" w:hAnsi="宋体" w:cs="仿宋_GB2312"/>
          <w:sz w:val="24"/>
        </w:rPr>
      </w:pPr>
      <w:r>
        <w:rPr>
          <w:rFonts w:hint="eastAsia" w:ascii="宋体" w:hAnsi="宋体" w:cs="仿宋_GB2312"/>
          <w:sz w:val="24"/>
        </w:rPr>
        <w:t xml:space="preserve">（四）采购标的是否进口产品： </w:t>
      </w:r>
      <w:r>
        <w:rPr>
          <w:rFonts w:hint="eastAsia" w:ascii="宋体" w:hAnsi="宋体" w:cs="仿宋_GB2312"/>
          <w:sz w:val="24"/>
        </w:rPr>
        <w:sym w:font="Wingdings 2" w:char="00A3"/>
      </w:r>
      <w:r>
        <w:rPr>
          <w:rFonts w:hint="eastAsia" w:ascii="宋体" w:hAnsi="宋体" w:cs="仿宋_GB2312"/>
          <w:sz w:val="24"/>
        </w:rPr>
        <w:t xml:space="preserve">进口 </w:t>
      </w:r>
      <w:r>
        <w:rPr>
          <w:rFonts w:hint="eastAsia" w:ascii="宋体" w:hAnsi="宋体" w:cs="仿宋_GB2312"/>
          <w:sz w:val="24"/>
        </w:rPr>
        <w:sym w:font="Wingdings 2" w:char="0052"/>
      </w:r>
      <w:r>
        <w:rPr>
          <w:rFonts w:hint="eastAsia" w:ascii="宋体" w:hAnsi="宋体" w:cs="仿宋_GB2312"/>
          <w:sz w:val="24"/>
        </w:rPr>
        <w:t>国产</w:t>
      </w:r>
    </w:p>
    <w:p w14:paraId="62F1C329">
      <w:pPr>
        <w:spacing w:line="360" w:lineRule="auto"/>
        <w:jc w:val="left"/>
        <w:rPr>
          <w:rFonts w:ascii="宋体" w:hAnsi="宋体" w:cs="仿宋_GB2312"/>
          <w:sz w:val="24"/>
        </w:rPr>
      </w:pPr>
      <w:r>
        <w:rPr>
          <w:rFonts w:hint="eastAsia" w:ascii="宋体" w:hAnsi="宋体" w:cs="仿宋_GB2312"/>
          <w:sz w:val="24"/>
        </w:rPr>
        <w:t>（五）拟采购标的的技术要求</w:t>
      </w:r>
    </w:p>
    <w:p w14:paraId="14C363EB">
      <w:pPr>
        <w:spacing w:line="360" w:lineRule="auto"/>
        <w:jc w:val="left"/>
        <w:rPr>
          <w:rFonts w:ascii="宋体" w:hAnsi="宋体" w:cs="仿宋_GB2312"/>
          <w:sz w:val="24"/>
        </w:rPr>
      </w:pPr>
      <w:r>
        <w:rPr>
          <w:rFonts w:hint="eastAsia" w:ascii="宋体" w:hAnsi="宋体" w:cs="仿宋_GB2312"/>
          <w:sz w:val="24"/>
        </w:rPr>
        <w:t>拟采购标的（1）</w:t>
      </w:r>
    </w:p>
    <w:tbl>
      <w:tblPr>
        <w:tblStyle w:val="11"/>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14:paraId="3135C1F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79C8164F">
            <w:pPr>
              <w:spacing w:line="360" w:lineRule="auto"/>
              <w:jc w:val="center"/>
              <w:rPr>
                <w:rFonts w:ascii="宋体" w:hAnsi="宋体" w:cs="仿宋_GB2312"/>
                <w:sz w:val="24"/>
              </w:rPr>
            </w:pPr>
            <w:r>
              <w:rPr>
                <w:rFonts w:hint="eastAsia" w:ascii="宋体" w:hAnsi="宋体" w:cs="仿宋_GB2312"/>
                <w:sz w:val="24"/>
              </w:rPr>
              <w:t>标的内容</w:t>
            </w:r>
          </w:p>
        </w:tc>
        <w:tc>
          <w:tcPr>
            <w:tcW w:w="6804" w:type="dxa"/>
            <w:gridSpan w:val="3"/>
            <w:shd w:val="clear" w:color="auto" w:fill="auto"/>
            <w:vAlign w:val="center"/>
          </w:tcPr>
          <w:p w14:paraId="30D83168">
            <w:pPr>
              <w:spacing w:line="360" w:lineRule="auto"/>
              <w:rPr>
                <w:rFonts w:hint="eastAsia" w:ascii="宋体" w:hAnsi="宋体" w:eastAsia="宋体" w:cs="仿宋_GB2312"/>
                <w:sz w:val="24"/>
                <w:lang w:eastAsia="zh-CN"/>
              </w:rPr>
            </w:pPr>
            <w:r>
              <w:rPr>
                <w:rFonts w:hint="eastAsia" w:ascii="宋体" w:hAnsi="宋体" w:cs="仿宋_GB2312"/>
                <w:sz w:val="24"/>
                <w:lang w:eastAsia="zh-CN"/>
              </w:rPr>
              <w:t>2025-2027年余杭区高架月季养护项目</w:t>
            </w:r>
          </w:p>
        </w:tc>
      </w:tr>
      <w:tr w14:paraId="0A580FA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68E9FB87">
            <w:pPr>
              <w:spacing w:line="360" w:lineRule="auto"/>
              <w:jc w:val="center"/>
              <w:rPr>
                <w:rFonts w:ascii="宋体" w:hAnsi="宋体" w:cs="仿宋_GB2312"/>
                <w:sz w:val="24"/>
              </w:rPr>
            </w:pPr>
            <w:r>
              <w:rPr>
                <w:rFonts w:hint="eastAsia" w:ascii="宋体" w:hAnsi="宋体" w:cs="仿宋_GB2312"/>
                <w:sz w:val="24"/>
              </w:rPr>
              <w:t>数量</w:t>
            </w:r>
          </w:p>
        </w:tc>
        <w:tc>
          <w:tcPr>
            <w:tcW w:w="2409" w:type="dxa"/>
            <w:shd w:val="clear" w:color="auto" w:fill="auto"/>
            <w:vAlign w:val="center"/>
          </w:tcPr>
          <w:p w14:paraId="1A94CD36">
            <w:pPr>
              <w:spacing w:line="360" w:lineRule="auto"/>
              <w:rPr>
                <w:rFonts w:hint="eastAsia" w:ascii="宋体" w:hAnsi="宋体" w:eastAsia="宋体" w:cs="仿宋_GB2312"/>
                <w:sz w:val="24"/>
                <w:lang w:val="en-US" w:eastAsia="zh-CN"/>
              </w:rPr>
            </w:pPr>
            <w:r>
              <w:rPr>
                <w:rFonts w:hint="eastAsia" w:ascii="宋体" w:hAnsi="宋体" w:cs="仿宋_GB2312"/>
                <w:sz w:val="24"/>
                <w:lang w:val="en-US" w:eastAsia="zh-CN"/>
              </w:rPr>
              <w:t>1</w:t>
            </w:r>
          </w:p>
        </w:tc>
        <w:tc>
          <w:tcPr>
            <w:tcW w:w="1360" w:type="dxa"/>
            <w:shd w:val="clear" w:color="auto" w:fill="auto"/>
            <w:vAlign w:val="center"/>
          </w:tcPr>
          <w:p w14:paraId="5B4FBEB2">
            <w:pPr>
              <w:spacing w:line="360" w:lineRule="auto"/>
              <w:jc w:val="center"/>
              <w:rPr>
                <w:rFonts w:ascii="宋体" w:hAnsi="宋体" w:cs="仿宋_GB2312"/>
                <w:sz w:val="24"/>
              </w:rPr>
            </w:pPr>
            <w:r>
              <w:rPr>
                <w:rFonts w:hint="eastAsia" w:ascii="宋体" w:hAnsi="宋体" w:cs="仿宋_GB2312"/>
                <w:sz w:val="24"/>
              </w:rPr>
              <w:t>单位</w:t>
            </w:r>
          </w:p>
        </w:tc>
        <w:tc>
          <w:tcPr>
            <w:tcW w:w="3035" w:type="dxa"/>
            <w:shd w:val="clear" w:color="auto" w:fill="auto"/>
            <w:vAlign w:val="center"/>
          </w:tcPr>
          <w:p w14:paraId="638D3EB2">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1</w:t>
            </w:r>
          </w:p>
        </w:tc>
      </w:tr>
      <w:tr w14:paraId="0CBAE6B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90" w:hRule="atLeast"/>
        </w:trPr>
        <w:tc>
          <w:tcPr>
            <w:tcW w:w="1458" w:type="dxa"/>
            <w:shd w:val="clear" w:color="auto" w:fill="auto"/>
          </w:tcPr>
          <w:p w14:paraId="7890E4BF">
            <w:pPr>
              <w:spacing w:line="360" w:lineRule="auto"/>
              <w:jc w:val="center"/>
              <w:rPr>
                <w:rFonts w:ascii="宋体" w:hAnsi="宋体" w:cs="仿宋_GB2312"/>
                <w:sz w:val="24"/>
              </w:rPr>
            </w:pPr>
            <w:r>
              <w:rPr>
                <w:rFonts w:hint="eastAsia" w:ascii="宋体" w:hAnsi="宋体" w:cs="仿宋_GB2312"/>
                <w:sz w:val="24"/>
              </w:rPr>
              <w:t>功能和质量</w:t>
            </w:r>
          </w:p>
          <w:p w14:paraId="3D251AC8">
            <w:pPr>
              <w:spacing w:line="360" w:lineRule="auto"/>
              <w:jc w:val="center"/>
              <w:rPr>
                <w:rFonts w:ascii="宋体" w:hAnsi="宋体" w:cs="仿宋_GB2312"/>
                <w:sz w:val="24"/>
              </w:rPr>
            </w:pPr>
            <w:r>
              <w:rPr>
                <w:rFonts w:hint="eastAsia" w:ascii="宋体" w:hAnsi="宋体" w:cs="仿宋_GB2312"/>
                <w:sz w:val="24"/>
              </w:rPr>
              <w:t>要求</w:t>
            </w:r>
          </w:p>
        </w:tc>
        <w:tc>
          <w:tcPr>
            <w:tcW w:w="6804" w:type="dxa"/>
            <w:gridSpan w:val="3"/>
            <w:shd w:val="clear" w:color="auto" w:fill="auto"/>
          </w:tcPr>
          <w:p w14:paraId="390B1F4C">
            <w:pPr>
              <w:spacing w:line="360" w:lineRule="auto"/>
              <w:jc w:val="center"/>
              <w:rPr>
                <w:rFonts w:ascii="宋体" w:hAnsi="宋体" w:cs="仿宋_GB2312"/>
                <w:sz w:val="24"/>
              </w:rPr>
            </w:pPr>
            <w:r>
              <w:rPr>
                <w:rFonts w:hint="eastAsia" w:ascii="宋体" w:hAnsi="宋体" w:eastAsia="宋体" w:cs="仿宋_GB2312"/>
                <w:sz w:val="24"/>
                <w:lang w:eastAsia="zh-CN"/>
              </w:rPr>
              <w:t>202</w:t>
            </w:r>
            <w:r>
              <w:rPr>
                <w:rFonts w:hint="eastAsia" w:ascii="宋体" w:hAnsi="宋体" w:eastAsia="宋体" w:cs="仿宋_GB2312"/>
                <w:sz w:val="24"/>
                <w:lang w:val="en-US" w:eastAsia="zh-CN"/>
              </w:rPr>
              <w:t>5-2027</w:t>
            </w:r>
            <w:r>
              <w:rPr>
                <w:rFonts w:hint="eastAsia" w:ascii="宋体" w:hAnsi="宋体" w:eastAsia="宋体" w:cs="仿宋_GB2312"/>
                <w:sz w:val="24"/>
                <w:lang w:eastAsia="zh-CN"/>
              </w:rPr>
              <w:t>年余杭区高架月季养护</w:t>
            </w:r>
          </w:p>
        </w:tc>
      </w:tr>
    </w:tbl>
    <w:p w14:paraId="1EDB453B">
      <w:pPr>
        <w:shd w:val="clear"/>
        <w:spacing w:line="360" w:lineRule="auto"/>
        <w:outlineLvl w:val="1"/>
        <w:rPr>
          <w:rFonts w:ascii="宋体" w:hAnsi="宋体" w:cs="仿宋"/>
          <w:b/>
          <w:bCs/>
          <w:sz w:val="24"/>
          <w:highlight w:val="none"/>
          <w:shd w:val="clear" w:color="auto" w:fill="auto"/>
        </w:rPr>
      </w:pPr>
      <w:r>
        <w:rPr>
          <w:rFonts w:hint="eastAsia" w:ascii="宋体" w:hAnsi="宋体" w:cs="仿宋"/>
          <w:b/>
          <w:bCs/>
          <w:sz w:val="24"/>
          <w:highlight w:val="none"/>
          <w:shd w:val="clear" w:color="auto" w:fill="auto"/>
        </w:rPr>
        <w:t>一、招标范围和内容</w:t>
      </w:r>
    </w:p>
    <w:p w14:paraId="764BFAFD">
      <w:pPr>
        <w:shd w:val="clear"/>
        <w:spacing w:line="360" w:lineRule="auto"/>
        <w:ind w:firstLine="482" w:firstLineChars="200"/>
        <w:rPr>
          <w:rFonts w:ascii="宋体" w:hAnsi="宋体" w:cs="宋体"/>
          <w:b/>
          <w:bCs/>
          <w:sz w:val="24"/>
          <w:highlight w:val="none"/>
          <w:shd w:val="clear" w:color="auto" w:fill="auto"/>
        </w:rPr>
      </w:pPr>
      <w:r>
        <w:rPr>
          <w:rFonts w:hint="eastAsia" w:ascii="宋体" w:hAnsi="宋体" w:cs="宋体"/>
          <w:b/>
          <w:bCs/>
          <w:sz w:val="24"/>
          <w:highlight w:val="none"/>
          <w:shd w:val="clear" w:color="auto" w:fill="auto"/>
        </w:rPr>
        <w:t>1.1招标范围</w:t>
      </w:r>
    </w:p>
    <w:p w14:paraId="44A5F7F4">
      <w:pPr>
        <w:shd w:val="clear"/>
        <w:snapToGrid w:val="0"/>
        <w:spacing w:line="360" w:lineRule="auto"/>
        <w:ind w:firstLine="480" w:firstLineChars="200"/>
        <w:rPr>
          <w:rFonts w:ascii="宋体" w:hAnsi="宋体" w:cs="宋体"/>
          <w:kern w:val="0"/>
          <w:sz w:val="24"/>
          <w:highlight w:val="none"/>
          <w:shd w:val="clear" w:color="auto" w:fill="auto"/>
        </w:rPr>
      </w:pPr>
      <w:bookmarkStart w:id="1" w:name="_Hlk151202784"/>
      <w:r>
        <w:rPr>
          <w:rFonts w:hint="eastAsia" w:ascii="宋体" w:hAnsi="宋体" w:cs="宋体"/>
          <w:kern w:val="0"/>
          <w:sz w:val="24"/>
          <w:highlight w:val="none"/>
          <w:shd w:val="clear" w:color="auto" w:fill="auto"/>
        </w:rPr>
        <w:t>对运溪高架路余杭段、留石高架路余杭段月季及配套花箱、滴灌等配套设施进行养护，养护高架月季共计94401盆，其中运溪高架路段月季71304盆，留石高架路段月季23097盆。（具体数量以采购人要求为准，包含匝道、互通等全线）。</w:t>
      </w:r>
    </w:p>
    <w:bookmarkEnd w:id="1"/>
    <w:p w14:paraId="59C3A18D">
      <w:pPr>
        <w:shd w:val="clear"/>
        <w:spacing w:line="360" w:lineRule="auto"/>
        <w:ind w:firstLine="472" w:firstLineChars="196"/>
        <w:rPr>
          <w:rFonts w:ascii="宋体" w:hAnsi="宋体" w:cs="宋体"/>
          <w:b/>
          <w:sz w:val="24"/>
          <w:highlight w:val="none"/>
          <w:shd w:val="clear" w:color="auto" w:fill="auto"/>
        </w:rPr>
      </w:pPr>
      <w:r>
        <w:rPr>
          <w:rFonts w:hint="eastAsia" w:ascii="宋体" w:hAnsi="宋体" w:cs="宋体"/>
          <w:b/>
          <w:sz w:val="24"/>
          <w:highlight w:val="none"/>
          <w:shd w:val="clear" w:color="auto" w:fill="auto"/>
        </w:rPr>
        <w:t>1.2工作内容</w:t>
      </w:r>
    </w:p>
    <w:p w14:paraId="0D8882F5">
      <w:pPr>
        <w:shd w:val="clear"/>
        <w:wordWrap w:val="0"/>
        <w:spacing w:line="360" w:lineRule="auto"/>
        <w:ind w:firstLine="482" w:firstLineChars="200"/>
        <w:rPr>
          <w:rFonts w:ascii="宋体" w:hAnsi="宋体" w:cs="仿宋"/>
          <w:b/>
          <w:sz w:val="24"/>
          <w:highlight w:val="none"/>
          <w:shd w:val="clear" w:color="auto" w:fill="auto"/>
        </w:rPr>
      </w:pPr>
      <w:r>
        <w:rPr>
          <w:rFonts w:hint="eastAsia" w:ascii="宋体" w:hAnsi="宋体" w:cs="仿宋"/>
          <w:b/>
          <w:sz w:val="24"/>
          <w:highlight w:val="none"/>
          <w:shd w:val="clear" w:color="auto" w:fill="auto"/>
        </w:rPr>
        <w:t>1、具体服务要求：</w:t>
      </w:r>
    </w:p>
    <w:p w14:paraId="68D4D541">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1.1.投标人应具有一定规模的中转苗圃，满足苗木储备</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周转及生产</w:t>
      </w:r>
      <w:r>
        <w:rPr>
          <w:rFonts w:hint="eastAsia" w:ascii="宋体" w:hAnsi="宋体" w:eastAsia="宋体" w:cs="宋体"/>
          <w:kern w:val="0"/>
          <w:sz w:val="24"/>
          <w:szCs w:val="24"/>
          <w:highlight w:val="none"/>
        </w:rPr>
        <w:t>。</w:t>
      </w:r>
    </w:p>
    <w:p w14:paraId="31382EDC">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1.2.防汛防台、抗旱等灾害性天气、节假日及重要会议活动期间、创优评优和突击检查等应急保障响应预案切实可行建立应急救灾队伍，将应急预案和人员名单上报</w:t>
      </w:r>
      <w:r>
        <w:rPr>
          <w:rFonts w:hint="eastAsia" w:ascii="宋体" w:hAnsi="宋体" w:eastAsia="宋体" w:cs="宋体"/>
          <w:kern w:val="0"/>
          <w:sz w:val="24"/>
          <w:szCs w:val="24"/>
          <w:highlight w:val="none"/>
          <w:lang w:val="en-US" w:eastAsia="zh-CN"/>
        </w:rPr>
        <w:t>采购人</w:t>
      </w:r>
      <w:r>
        <w:rPr>
          <w:rFonts w:hint="eastAsia" w:ascii="宋体" w:hAnsi="宋体" w:eastAsia="宋体" w:cs="宋体"/>
          <w:kern w:val="0"/>
          <w:sz w:val="24"/>
          <w:szCs w:val="24"/>
          <w:highlight w:val="none"/>
        </w:rPr>
        <w:t>备案。应急人员、装备必须无条件服从市区两级部门的统一指挥。</w:t>
      </w:r>
    </w:p>
    <w:p w14:paraId="11B9A862">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1.3.高架花箱及相应配套设备等因交通意外导致损毁的，</w:t>
      </w:r>
      <w:r>
        <w:rPr>
          <w:rFonts w:hint="eastAsia" w:ascii="宋体" w:hAnsi="宋体" w:eastAsia="宋体" w:cs="宋体"/>
          <w:kern w:val="0"/>
          <w:sz w:val="24"/>
          <w:szCs w:val="24"/>
          <w:highlight w:val="none"/>
          <w:lang w:eastAsia="zh-CN"/>
        </w:rPr>
        <w:t>养护</w:t>
      </w:r>
      <w:r>
        <w:rPr>
          <w:rFonts w:hint="eastAsia" w:ascii="宋体" w:hAnsi="宋体" w:eastAsia="宋体" w:cs="宋体"/>
          <w:kern w:val="0"/>
          <w:sz w:val="24"/>
          <w:szCs w:val="24"/>
          <w:highlight w:val="none"/>
        </w:rPr>
        <w:t>单位应积极配合执法单位工作，及时执行分管单位权利及义务向事故方追偿，并完成修复。</w:t>
      </w:r>
    </w:p>
    <w:p w14:paraId="2F4375C3">
      <w:pPr>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1.4.中标人应结合科研并投入相关的设备积极探索</w:t>
      </w:r>
      <w:r>
        <w:rPr>
          <w:rFonts w:hint="eastAsia" w:ascii="宋体" w:hAnsi="宋体" w:eastAsia="宋体" w:cs="宋体"/>
          <w:kern w:val="0"/>
          <w:sz w:val="24"/>
          <w:szCs w:val="24"/>
          <w:highlight w:val="none"/>
          <w:lang w:val="en-US" w:eastAsia="zh-CN"/>
        </w:rPr>
        <w:t>高架月季</w:t>
      </w:r>
      <w:r>
        <w:rPr>
          <w:rFonts w:hint="eastAsia" w:ascii="宋体" w:hAnsi="宋体" w:eastAsia="宋体" w:cs="宋体"/>
          <w:kern w:val="0"/>
          <w:sz w:val="24"/>
          <w:szCs w:val="24"/>
          <w:highlight w:val="none"/>
        </w:rPr>
        <w:t>创新养护方式，更好地养护好高架</w:t>
      </w:r>
      <w:r>
        <w:rPr>
          <w:rFonts w:hint="eastAsia" w:ascii="宋体" w:hAnsi="宋体" w:eastAsia="宋体" w:cs="宋体"/>
          <w:kern w:val="0"/>
          <w:sz w:val="24"/>
          <w:szCs w:val="24"/>
          <w:highlight w:val="none"/>
          <w:lang w:eastAsia="zh-CN"/>
        </w:rPr>
        <w:t>花箱绿化</w:t>
      </w:r>
      <w:r>
        <w:rPr>
          <w:rFonts w:hint="eastAsia" w:ascii="宋体" w:hAnsi="宋体" w:eastAsia="宋体" w:cs="宋体"/>
          <w:kern w:val="0"/>
          <w:sz w:val="24"/>
          <w:szCs w:val="24"/>
          <w:highlight w:val="none"/>
        </w:rPr>
        <w:t>；同时也应配合考核管理部门做好相应的台帐资料</w:t>
      </w:r>
      <w:r>
        <w:rPr>
          <w:rFonts w:hint="eastAsia" w:ascii="宋体" w:hAnsi="宋体" w:eastAsia="宋体" w:cs="宋体"/>
          <w:kern w:val="0"/>
          <w:sz w:val="24"/>
          <w:szCs w:val="24"/>
          <w:highlight w:val="none"/>
          <w:lang w:val="en-US" w:eastAsia="zh-CN"/>
        </w:rPr>
        <w:t>。</w:t>
      </w:r>
    </w:p>
    <w:p w14:paraId="7296E58F">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1.5.投标人拟派本项目的工作人员及实施队伍应符合采购文件技术要求，配备技术熟练、经验丰富的人员，并保持其岗位的相对稳定。投标人应接受</w:t>
      </w:r>
      <w:r>
        <w:rPr>
          <w:rFonts w:hint="eastAsia" w:ascii="宋体" w:hAnsi="宋体" w:eastAsia="宋体" w:cs="宋体"/>
          <w:kern w:val="0"/>
          <w:sz w:val="24"/>
          <w:szCs w:val="24"/>
          <w:highlight w:val="none"/>
          <w:lang w:val="en-US" w:eastAsia="zh-CN"/>
        </w:rPr>
        <w:t>采购人</w:t>
      </w:r>
      <w:r>
        <w:rPr>
          <w:rFonts w:hint="eastAsia" w:ascii="宋体" w:hAnsi="宋体" w:eastAsia="宋体" w:cs="宋体"/>
          <w:kern w:val="0"/>
          <w:sz w:val="24"/>
          <w:szCs w:val="24"/>
          <w:highlight w:val="none"/>
        </w:rPr>
        <w:t>对其的人员到位率考核，技术负责人须在项目部报到，一线作业人员在作业现场以电子形式报到。</w:t>
      </w:r>
    </w:p>
    <w:p w14:paraId="33C58057">
      <w:pPr>
        <w:wordWrap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管养</w:t>
      </w:r>
      <w:r>
        <w:rPr>
          <w:rFonts w:hint="eastAsia" w:ascii="宋体" w:hAnsi="宋体" w:eastAsia="宋体" w:cs="宋体"/>
          <w:b/>
          <w:sz w:val="24"/>
          <w:szCs w:val="24"/>
          <w:highlight w:val="none"/>
        </w:rPr>
        <w:t>要求及标准</w:t>
      </w:r>
    </w:p>
    <w:p w14:paraId="2B6D6F7D">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2.1.总体要求</w:t>
      </w:r>
    </w:p>
    <w:p w14:paraId="550E6B57">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高架桥月季春夏秋</w:t>
      </w:r>
      <w:r>
        <w:rPr>
          <w:rFonts w:hint="eastAsia" w:ascii="宋体" w:hAnsi="宋体" w:eastAsia="宋体" w:cs="宋体"/>
          <w:sz w:val="24"/>
          <w:szCs w:val="24"/>
          <w:highlight w:val="none"/>
          <w:lang w:val="en-US" w:eastAsia="zh-CN"/>
        </w:rPr>
        <w:t>冬四</w:t>
      </w:r>
      <w:r>
        <w:rPr>
          <w:rFonts w:hint="eastAsia" w:ascii="宋体" w:hAnsi="宋体" w:eastAsia="宋体" w:cs="宋体"/>
          <w:sz w:val="24"/>
          <w:szCs w:val="24"/>
          <w:highlight w:val="none"/>
        </w:rPr>
        <w:t>季开花，春季</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秋季</w:t>
      </w:r>
      <w:r>
        <w:rPr>
          <w:rFonts w:hint="eastAsia" w:ascii="宋体" w:hAnsi="宋体" w:eastAsia="宋体" w:cs="宋体"/>
          <w:sz w:val="24"/>
          <w:szCs w:val="24"/>
          <w:highlight w:val="none"/>
          <w:lang w:val="en-US" w:eastAsia="zh-CN"/>
        </w:rPr>
        <w:t>要求在开花期间处于盛花状态</w:t>
      </w:r>
      <w:r>
        <w:rPr>
          <w:rFonts w:hint="eastAsia" w:ascii="宋体" w:hAnsi="宋体" w:eastAsia="宋体" w:cs="宋体"/>
          <w:sz w:val="24"/>
          <w:szCs w:val="24"/>
          <w:highlight w:val="none"/>
        </w:rPr>
        <w:t>。生长旺盛，株型美观。无死株缺株、无明显病虫危害</w:t>
      </w:r>
      <w:r>
        <w:rPr>
          <w:rFonts w:hint="eastAsia" w:ascii="宋体" w:hAnsi="宋体" w:eastAsia="宋体" w:cs="宋体"/>
          <w:sz w:val="24"/>
          <w:szCs w:val="24"/>
          <w:highlight w:val="none"/>
          <w:lang w:val="en-US" w:eastAsia="zh-CN"/>
        </w:rPr>
        <w:t>情况</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月季</w:t>
      </w:r>
      <w:r>
        <w:rPr>
          <w:rFonts w:hint="eastAsia" w:ascii="宋体" w:hAnsi="宋体" w:eastAsia="宋体" w:cs="宋体"/>
          <w:sz w:val="24"/>
          <w:szCs w:val="24"/>
          <w:highlight w:val="none"/>
        </w:rPr>
        <w:t>适时开花</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绿化配套设施维护良好，安全无损，使用便捷。具体要求：按照《杭州市高架桥挂箱绿化种植及养护技术规范》、《杭州市城市绿地养护技术规范》实施养护。</w:t>
      </w:r>
    </w:p>
    <w:p w14:paraId="2186C799">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2.2设施的巡查巡检</w:t>
      </w:r>
    </w:p>
    <w:p w14:paraId="58BD04A7">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2.2.1．白天巡查：要求每日安排园林或园艺</w:t>
      </w:r>
      <w:r>
        <w:rPr>
          <w:rFonts w:hint="eastAsia" w:ascii="宋体" w:hAnsi="宋体" w:eastAsia="宋体" w:cs="宋体"/>
          <w:sz w:val="24"/>
          <w:szCs w:val="24"/>
          <w:highlight w:val="none"/>
          <w:lang w:val="en-US" w:eastAsia="zh-CN"/>
        </w:rPr>
        <w:t>相关</w:t>
      </w:r>
      <w:r>
        <w:rPr>
          <w:rFonts w:hint="eastAsia" w:ascii="宋体" w:hAnsi="宋体" w:eastAsia="宋体" w:cs="宋体"/>
          <w:sz w:val="24"/>
          <w:szCs w:val="24"/>
          <w:highlight w:val="none"/>
        </w:rPr>
        <w:t>专业并熟悉植物养护的人员进行不少于2次的全线巡查巡检。全线察看</w:t>
      </w:r>
      <w:r>
        <w:rPr>
          <w:rFonts w:hint="eastAsia" w:ascii="宋体" w:hAnsi="宋体" w:eastAsia="宋体" w:cs="宋体"/>
          <w:sz w:val="24"/>
          <w:szCs w:val="24"/>
          <w:highlight w:val="none"/>
          <w:lang w:val="en-US" w:eastAsia="zh-CN"/>
        </w:rPr>
        <w:t>月季生长</w:t>
      </w:r>
      <w:r>
        <w:rPr>
          <w:rFonts w:hint="eastAsia" w:ascii="宋体" w:hAnsi="宋体" w:eastAsia="宋体" w:cs="宋体"/>
          <w:sz w:val="24"/>
          <w:szCs w:val="24"/>
          <w:highlight w:val="none"/>
        </w:rPr>
        <w:t>情况，包括</w:t>
      </w:r>
      <w:r>
        <w:rPr>
          <w:rFonts w:hint="eastAsia" w:ascii="宋体" w:hAnsi="宋体" w:eastAsia="宋体" w:cs="宋体"/>
          <w:sz w:val="24"/>
          <w:szCs w:val="24"/>
          <w:highlight w:val="none"/>
          <w:lang w:val="en-US" w:eastAsia="zh-CN"/>
        </w:rPr>
        <w:t>月季</w:t>
      </w:r>
      <w:r>
        <w:rPr>
          <w:rFonts w:hint="eastAsia" w:ascii="宋体" w:hAnsi="宋体" w:eastAsia="宋体" w:cs="宋体"/>
          <w:sz w:val="24"/>
          <w:szCs w:val="24"/>
          <w:highlight w:val="none"/>
        </w:rPr>
        <w:t>的生长势、水肥需求、病虫害发生、杂草、空盆缺株等；需要查看</w:t>
      </w:r>
      <w:r>
        <w:rPr>
          <w:rFonts w:hint="eastAsia" w:ascii="宋体" w:hAnsi="宋体" w:eastAsia="宋体" w:cs="宋体"/>
          <w:sz w:val="24"/>
          <w:szCs w:val="24"/>
          <w:highlight w:val="none"/>
          <w:lang w:val="en-US" w:eastAsia="zh-CN"/>
        </w:rPr>
        <w:t>给排水、滴</w:t>
      </w:r>
      <w:r>
        <w:rPr>
          <w:rFonts w:hint="eastAsia" w:ascii="宋体" w:hAnsi="宋体" w:eastAsia="宋体" w:cs="宋体"/>
          <w:strike w:val="0"/>
          <w:dstrike w:val="0"/>
          <w:sz w:val="24"/>
          <w:szCs w:val="24"/>
          <w:highlight w:val="none"/>
          <w:lang w:val="en-US" w:eastAsia="zh-CN"/>
        </w:rPr>
        <w:t>箭</w:t>
      </w:r>
      <w:r>
        <w:rPr>
          <w:rFonts w:hint="eastAsia" w:ascii="宋体" w:hAnsi="宋体" w:eastAsia="宋体" w:cs="宋体"/>
          <w:sz w:val="24"/>
          <w:szCs w:val="24"/>
          <w:highlight w:val="none"/>
          <w:lang w:val="en-US" w:eastAsia="zh-CN"/>
        </w:rPr>
        <w:t>、管道</w:t>
      </w:r>
      <w:r>
        <w:rPr>
          <w:rFonts w:hint="eastAsia" w:ascii="宋体" w:hAnsi="宋体" w:eastAsia="宋体" w:cs="宋体"/>
          <w:sz w:val="24"/>
          <w:szCs w:val="24"/>
          <w:highlight w:val="none"/>
        </w:rPr>
        <w:t>等设施情况，以及桥下自来水主管与泵</w:t>
      </w:r>
      <w:r>
        <w:rPr>
          <w:rFonts w:hint="eastAsia" w:ascii="宋体" w:hAnsi="宋体" w:eastAsia="宋体" w:cs="宋体"/>
          <w:sz w:val="24"/>
          <w:szCs w:val="24"/>
          <w:highlight w:val="none"/>
          <w:lang w:eastAsia="zh-CN"/>
        </w:rPr>
        <w:t>池</w:t>
      </w:r>
      <w:r>
        <w:rPr>
          <w:rFonts w:hint="eastAsia" w:ascii="宋体" w:hAnsi="宋体" w:eastAsia="宋体" w:cs="宋体"/>
          <w:sz w:val="24"/>
          <w:szCs w:val="24"/>
          <w:highlight w:val="none"/>
        </w:rPr>
        <w:t>之间供水管道等的完好情况。巡查时发现问题需做好相应的记录，需要立即处置的问题应立马通知相关养护人及时处理；可</w:t>
      </w:r>
      <w:r>
        <w:rPr>
          <w:rFonts w:hint="eastAsia" w:ascii="宋体" w:hAnsi="宋体" w:eastAsia="宋体" w:cs="宋体"/>
          <w:sz w:val="24"/>
          <w:szCs w:val="24"/>
          <w:highlight w:val="none"/>
          <w:lang w:val="en-US" w:eastAsia="zh-CN"/>
        </w:rPr>
        <w:t>暂缓</w:t>
      </w:r>
      <w:r>
        <w:rPr>
          <w:rFonts w:hint="eastAsia" w:ascii="宋体" w:hAnsi="宋体" w:eastAsia="宋体" w:cs="宋体"/>
          <w:sz w:val="24"/>
          <w:szCs w:val="24"/>
          <w:highlight w:val="none"/>
        </w:rPr>
        <w:t>安排在接下来的计划中</w:t>
      </w:r>
      <w:r>
        <w:rPr>
          <w:rFonts w:hint="eastAsia" w:ascii="宋体" w:hAnsi="宋体" w:eastAsia="宋体" w:cs="宋体"/>
          <w:sz w:val="24"/>
          <w:szCs w:val="24"/>
          <w:highlight w:val="none"/>
          <w:lang w:val="en-US" w:eastAsia="zh-CN"/>
        </w:rPr>
        <w:t>处理</w:t>
      </w:r>
      <w:r>
        <w:rPr>
          <w:rFonts w:hint="eastAsia" w:ascii="宋体" w:hAnsi="宋体" w:eastAsia="宋体" w:cs="宋体"/>
          <w:sz w:val="24"/>
          <w:szCs w:val="24"/>
          <w:highlight w:val="none"/>
        </w:rPr>
        <w:t>的，应合理安排，在时效要求内处理完结；重大事项或暂时无法完全解决的问题，应及时上报</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w:t>
      </w:r>
    </w:p>
    <w:p w14:paraId="76FB5F83">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2.2.2.巡查巡检：在灌溉供水期间，需要全时段进行巡查巡检。一是巡检桥下泵</w:t>
      </w:r>
      <w:r>
        <w:rPr>
          <w:rFonts w:hint="eastAsia" w:ascii="宋体" w:hAnsi="宋体" w:eastAsia="宋体" w:cs="宋体"/>
          <w:strike w:val="0"/>
          <w:dstrike w:val="0"/>
          <w:sz w:val="24"/>
          <w:szCs w:val="24"/>
          <w:highlight w:val="none"/>
          <w:lang w:eastAsia="zh-CN"/>
        </w:rPr>
        <w:t>房</w:t>
      </w:r>
      <w:r>
        <w:rPr>
          <w:rFonts w:hint="eastAsia" w:ascii="宋体" w:hAnsi="宋体" w:eastAsia="宋体" w:cs="宋体"/>
          <w:sz w:val="24"/>
          <w:szCs w:val="24"/>
          <w:highlight w:val="none"/>
        </w:rPr>
        <w:t>运转情况，确保泵</w:t>
      </w:r>
      <w:r>
        <w:rPr>
          <w:rFonts w:hint="eastAsia" w:ascii="宋体" w:hAnsi="宋体" w:eastAsia="宋体" w:cs="宋体"/>
          <w:sz w:val="24"/>
          <w:szCs w:val="24"/>
          <w:highlight w:val="none"/>
          <w:lang w:eastAsia="zh-CN"/>
        </w:rPr>
        <w:t>池</w:t>
      </w:r>
      <w:r>
        <w:rPr>
          <w:rFonts w:hint="eastAsia" w:ascii="宋体" w:hAnsi="宋体" w:eastAsia="宋体" w:cs="宋体"/>
          <w:sz w:val="24"/>
          <w:szCs w:val="24"/>
          <w:highlight w:val="none"/>
        </w:rPr>
        <w:t>供水正常；二是巡查桥上供水状况，包括管道脱落、滴箭</w:t>
      </w:r>
      <w:r>
        <w:rPr>
          <w:rFonts w:hint="eastAsia" w:ascii="宋体" w:hAnsi="宋体" w:eastAsia="宋体" w:cs="宋体"/>
          <w:sz w:val="24"/>
          <w:szCs w:val="24"/>
          <w:highlight w:val="none"/>
          <w:lang w:eastAsia="zh-CN"/>
        </w:rPr>
        <w:t>系统</w:t>
      </w:r>
      <w:r>
        <w:rPr>
          <w:rFonts w:hint="eastAsia" w:ascii="宋体" w:hAnsi="宋体" w:eastAsia="宋体" w:cs="宋体"/>
          <w:sz w:val="24"/>
          <w:szCs w:val="24"/>
          <w:highlight w:val="none"/>
        </w:rPr>
        <w:t>脱出、</w:t>
      </w:r>
      <w:r>
        <w:rPr>
          <w:rFonts w:hint="eastAsia" w:ascii="宋体" w:hAnsi="宋体" w:eastAsia="宋体" w:cs="宋体"/>
          <w:sz w:val="24"/>
          <w:szCs w:val="24"/>
          <w:highlight w:val="none"/>
          <w:lang w:eastAsia="zh-CN"/>
        </w:rPr>
        <w:t>尾伐出水是否正常、</w:t>
      </w:r>
      <w:r>
        <w:rPr>
          <w:rFonts w:hint="eastAsia" w:ascii="宋体" w:hAnsi="宋体" w:eastAsia="宋体" w:cs="宋体"/>
          <w:sz w:val="24"/>
          <w:szCs w:val="24"/>
          <w:highlight w:val="none"/>
        </w:rPr>
        <w:t>电磁阀不工作等异常情况；三是供水期间，做好桥下漏水巡查，主要针对在桥上无法巡查到的暗管的漏水。巡查发现的问题必须及时处理，确保设施的正常运行，确保植物灌溉正常。</w:t>
      </w:r>
    </w:p>
    <w:p w14:paraId="506EF964">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2.3.植物养护管理</w:t>
      </w:r>
    </w:p>
    <w:tbl>
      <w:tblPr>
        <w:tblStyle w:val="11"/>
        <w:tblW w:w="8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5"/>
        <w:gridCol w:w="7290"/>
      </w:tblGrid>
      <w:tr w14:paraId="75B4A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2D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月份</w:t>
            </w:r>
          </w:p>
        </w:tc>
        <w:tc>
          <w:tcPr>
            <w:tcW w:w="7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0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养护工作</w:t>
            </w:r>
          </w:p>
        </w:tc>
      </w:tr>
      <w:tr w14:paraId="2BAD1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3A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一月</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top"/>
          </w:tcPr>
          <w:p w14:paraId="2099F90D">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月季进入休眠期：1.需要进行清除所有叶片包括枯叶、落叶、花蕾、花朵等工作；2.控水，直到土壤干燥时浇水；3.清除病虫害隐患；4.冬剪（自大寒开始）：（1）从根部剪去枯萎和比牙签还细的细小枝条，以及关节枝、内膛枝等；（2）修剪到整体株高的1/3-1/2的高度为宜；（3）粗壮的枝条稍微重剪</w:t>
            </w:r>
          </w:p>
        </w:tc>
      </w:tr>
      <w:tr w14:paraId="62DF5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38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二月</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top"/>
          </w:tcPr>
          <w:p w14:paraId="52FCB215">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1.在立春前完成冬季修剪；2.轻轻挖掘表土，发现土壤干燥时要及时补水；月季开始冒芽，需要加强肥水管理。可以开始考虑地面月季换盆的事宜，并施入月季专用有机肥；3；萌芽前喷洒石硫合剂。</w:t>
            </w:r>
          </w:p>
        </w:tc>
      </w:tr>
      <w:tr w14:paraId="44503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4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三月</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top"/>
          </w:tcPr>
          <w:p w14:paraId="0D07A070">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浇水：盆土表面干燥后需充分浇水；2.清理杂草，在植株的周围放置适量的缓释型肥料；3.疏芽：保留健壮的嫩芽（长到5-10㎝），从根部摘除其余的嫩芽；4.三月中旬，枝条顶部可能会被蚜虫和白粉病危害，黑斑病也开始活动，金龟子和蚧壳虫的幼虫也从冬眠中苏醒，开始啃食根系和枝条，需要做好病虫害的预防。</w:t>
            </w:r>
          </w:p>
        </w:tc>
      </w:tr>
      <w:tr w14:paraId="47AB3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2D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四月</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top"/>
          </w:tcPr>
          <w:p w14:paraId="0D80C58B">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轻挖表土发现干燥后充分补水，防止花蕾消蕾；2.增加水溶性液肥3.加强杂草清理，疏松土壤；4.预防蚜虫、地老虎夜蛾（幼虫）、切叶蜂（成虫）、象鼻虫（成虫：花蕾和新芽干枯时）等病虫害，发现时及时喷洒药剂；发现花蕾和叶片出现白粉病应及时喷洒多菌类、百菌清等杀菌剂。本月需加强水肥管理，加强杂草清理，及时预防病虫害，确保劳动节良好开花。</w:t>
            </w:r>
          </w:p>
        </w:tc>
      </w:tr>
      <w:tr w14:paraId="3C3CC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C2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五月</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top"/>
          </w:tcPr>
          <w:p w14:paraId="39E195C3">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1.表土干燥时，应浇透水至花盆底部流出水为止；2.五月下旬，追加1次缓释型肥料；3.摘除残花/回剪至3-5片大叶子的地方（1枝1花的，回剪至大叶片；成簇的，等所有花朵败后，回剪枝条）4.观察是否有虫害发生。</w:t>
            </w:r>
          </w:p>
        </w:tc>
      </w:tr>
      <w:tr w14:paraId="6FFCA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60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六月</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top"/>
          </w:tcPr>
          <w:p w14:paraId="1D218E6D">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表土干燥时，应浇透水至花盆底部流出水为止，进入梅雨后停止浇水；2.施加固体缓释型肥料3.对过于粗壮的新枝条（笋枝）进行稍微的修剪，防止养分不均衡，妨碍其他枝条生长，新苗和弱苗只需摘除花蕾即可；4.需控水抑制白粉病、黑斑病和褐斑病的发生，在病虫害发生初期，应打药预防。</w:t>
            </w:r>
          </w:p>
        </w:tc>
      </w:tr>
      <w:tr w14:paraId="25C45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71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七月</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top"/>
          </w:tcPr>
          <w:p w14:paraId="570B9342">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处于梅雨时期：遵循土壤“不干不浇水，浇水则浇透”的原则；出梅后，采用干湿交替的浇水方法，1天浇足一次水；2.根据生长情况适当施加液体肥料；3.酷暑喷洒药剂容易烧伤叶片，应在7月中旬前完成施药，特别是发现黑斑病的迹象，应及时打药预防防止扩撒。4.第二轮花后的回剪，剪至大叶片上方。</w:t>
            </w:r>
          </w:p>
        </w:tc>
      </w:tr>
      <w:tr w14:paraId="57FDC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68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八月</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top"/>
          </w:tcPr>
          <w:p w14:paraId="01B06B5C">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1.浇水放在中午前或傍晚时浇灌干旱的土壤，使盆土里的温度下降；2.根据生长情况来施加液肥；3.消灭金龟子的幼虫（观察没有杂草生长、盆土下降3-5厘米，表面一直湿润不变干），应避免在白天喷洒药剂。</w:t>
            </w:r>
          </w:p>
        </w:tc>
      </w:tr>
      <w:tr w14:paraId="5F985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ED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九月</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top"/>
          </w:tcPr>
          <w:p w14:paraId="7081C552">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浇水要浇透至盆底流出水为止；2.夏季修剪：将枯萎、纤细和变黄的枝条从根部剪掉；从上面开始剪掉整株植株的1/3，叶片只剩1/4或1/3的情况尽可能的保留叶片，剪掉顶端即可，没有叶片的摘除花蕾和花朵；3.追肥，施缓释型固体肥料。4.防台风：台风过后及时冲刷叶片，冲刷掉盐分；及时喷洒杀菌剂。本月需加强肥料和杂草清理，确保国庆节良好开花。</w:t>
            </w:r>
          </w:p>
        </w:tc>
      </w:tr>
      <w:tr w14:paraId="4635F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A0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十月</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top"/>
          </w:tcPr>
          <w:p w14:paraId="5DA6A4E2">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土壤干燥时充分浇水；2.花蕾顶部发现有白色或黑色的小颗粒（棉铃虫的虫卵）时，轻轻挤破虫卵即可。花蕾的侧面发现被幼虫啃咬出小孔时，应及时将其捕杀；3.花谢后尽早剪去残花，剪的浅一点较好，促进新芽短时间内结出花蕾。</w:t>
            </w:r>
          </w:p>
        </w:tc>
      </w:tr>
      <w:tr w14:paraId="6D65B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9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十一月</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top"/>
          </w:tcPr>
          <w:p w14:paraId="7F206610">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1.土壤干旱时充分浇水；2.根据生长情况施加液体肥料；3.注意黑斑病、白粉病和褐斑病的发生，发现后及时喷洒药剂（病菌会在植株或土壤上越冬）。4.花谢后剪去残花</w:t>
            </w:r>
          </w:p>
        </w:tc>
      </w:tr>
      <w:tr w14:paraId="53972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74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十二月</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top"/>
          </w:tcPr>
          <w:p w14:paraId="4ECD3D11">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1.轻挖表层土，检查土壤状态，在感觉干燥前控水；施加一次富含高钾的肥料（液肥也可），让枝条充实变硬；2.清扫落叶和花蕾，注意象鼻虫的幼虫会躲花蕾越冬。3.剪去残花。</w:t>
            </w:r>
          </w:p>
        </w:tc>
      </w:tr>
    </w:tbl>
    <w:p w14:paraId="5BE078DB">
      <w:pPr>
        <w:pStyle w:val="3"/>
        <w:rPr>
          <w:rFonts w:hint="eastAsia" w:ascii="宋体" w:hAnsi="宋体" w:eastAsia="宋体" w:cs="宋体"/>
          <w:highlight w:val="none"/>
        </w:rPr>
      </w:pPr>
    </w:p>
    <w:p w14:paraId="6348B81E">
      <w:pPr>
        <w:wordWrap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2.3.1.修剪：采用修剪的方法控制植物高度，植物高度不得影响交通视线，严禁过度修剪，修剪后要求植株冠幅饱满。月季应在休眠期进行整形修剪，并在生长期进行疏枝和花后修剪，及时剪除残花、幼果。</w:t>
      </w:r>
      <w:r>
        <w:rPr>
          <w:rFonts w:hint="eastAsia" w:ascii="宋体" w:hAnsi="宋体" w:eastAsia="宋体" w:cs="宋体"/>
          <w:sz w:val="24"/>
          <w:szCs w:val="24"/>
          <w:highlight w:val="none"/>
          <w:lang w:val="en-US" w:eastAsia="zh-CN"/>
        </w:rPr>
        <w:t>修剪一年不少于3次，其中1次大修，2次小修。</w:t>
      </w:r>
    </w:p>
    <w:p w14:paraId="0B5E779B">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2.3.2.灌溉：按照相关规范与标准</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rPr>
        <w:t>植物种类、气候、环境和植物生长情况合理安排浇水，气温低于3℃时应停止高架绿化浇水作业。灌溉应一次浇透，相对均匀，每次灌溉前后应作例行检查，不得出现明显的局部干旱或积水现象，满足植物生长需要，但应避免过多的水流到高架下而影响行车和行人。</w:t>
      </w:r>
    </w:p>
    <w:p w14:paraId="7974F4F9">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2.3.3.病虫害防治：根据植物种类、季节变化、病虫害种类及发生规律，做好病虫害的预测预报和防治工作计划。月季从萌芽展叶开始到10月，应</w:t>
      </w:r>
      <w:r>
        <w:rPr>
          <w:rFonts w:hint="eastAsia" w:ascii="宋体" w:hAnsi="宋体" w:eastAsia="宋体" w:cs="宋体"/>
          <w:sz w:val="24"/>
          <w:szCs w:val="24"/>
          <w:highlight w:val="none"/>
          <w:lang w:eastAsia="zh-CN"/>
        </w:rPr>
        <w:t>根据月季养护管理工作月历病虫害发生情况，</w:t>
      </w:r>
      <w:r>
        <w:rPr>
          <w:rFonts w:hint="eastAsia" w:ascii="宋体" w:hAnsi="宋体" w:eastAsia="宋体" w:cs="宋体"/>
          <w:sz w:val="24"/>
          <w:szCs w:val="24"/>
          <w:highlight w:val="none"/>
        </w:rPr>
        <w:t>每隔 7-10天喷施一次杀菌剂，</w:t>
      </w:r>
      <w:r>
        <w:rPr>
          <w:rFonts w:hint="eastAsia" w:ascii="宋体" w:hAnsi="宋体" w:eastAsia="宋体" w:cs="宋体"/>
          <w:sz w:val="24"/>
          <w:szCs w:val="24"/>
          <w:highlight w:val="none"/>
          <w:lang w:eastAsia="zh-CN"/>
        </w:rPr>
        <w:t>连续喷洒</w:t>
      </w:r>
      <w:r>
        <w:rPr>
          <w:rFonts w:hint="eastAsia" w:ascii="宋体" w:hAnsi="宋体" w:eastAsia="宋体" w:cs="宋体"/>
          <w:sz w:val="24"/>
          <w:szCs w:val="24"/>
          <w:highlight w:val="none"/>
          <w:lang w:val="en-US" w:eastAsia="zh-CN"/>
        </w:rPr>
        <w:t>3次，</w:t>
      </w:r>
      <w:r>
        <w:rPr>
          <w:rFonts w:hint="eastAsia" w:ascii="宋体" w:hAnsi="宋体" w:eastAsia="宋体" w:cs="宋体"/>
          <w:sz w:val="24"/>
          <w:szCs w:val="24"/>
          <w:highlight w:val="none"/>
        </w:rPr>
        <w:t>注意2-3 种药剂交替使用，以免产生抗药性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具体实施方案应上报采购人同意后实施</w:t>
      </w:r>
      <w:r>
        <w:rPr>
          <w:rFonts w:hint="eastAsia" w:ascii="宋体" w:hAnsi="宋体" w:eastAsia="宋体" w:cs="宋体"/>
          <w:sz w:val="24"/>
          <w:szCs w:val="24"/>
          <w:highlight w:val="none"/>
        </w:rPr>
        <w:t>。</w:t>
      </w:r>
    </w:p>
    <w:p w14:paraId="62026C3A">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2.3.4.施肥：植物施肥一年不得少于六次。开花植物花前、花后均应施肥，一年多次开花的植物，则应多次施肥，以保证供应植物生长、开花所需的营养。</w:t>
      </w:r>
    </w:p>
    <w:p w14:paraId="30078823">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2.3.5.植物更换：植物死亡、残缺、生长衰弱导致影响景观的花箱或垒土模块，养护单位应在</w:t>
      </w:r>
      <w:r>
        <w:rPr>
          <w:rFonts w:hint="eastAsia" w:ascii="宋体" w:hAnsi="宋体" w:eastAsia="宋体" w:cs="宋体"/>
          <w:sz w:val="24"/>
          <w:szCs w:val="24"/>
          <w:highlight w:val="none"/>
          <w:lang w:val="en-US" w:eastAsia="zh-CN"/>
        </w:rPr>
        <w:t>24小时</w:t>
      </w:r>
      <w:r>
        <w:rPr>
          <w:rFonts w:hint="eastAsia" w:ascii="宋体" w:hAnsi="宋体" w:eastAsia="宋体" w:cs="宋体"/>
          <w:sz w:val="24"/>
          <w:szCs w:val="24"/>
          <w:highlight w:val="none"/>
        </w:rPr>
        <w:t>内进行更换。更换应优先使用备用花箱或垒土：如备用的花箱或垒土不足，更换的花箱和垒土的植物品种、规格应与原品种、规格相同。</w:t>
      </w:r>
    </w:p>
    <w:p w14:paraId="28D3104F">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2.3.6.控花：投标人接到通知进行月季花期调控，投标人须严格按照制定的控花方案进行实施，在限定时间内完成相应的修剪、施肥、打药等工作内容，经过调控措施达到适时开花，同一品种规格一致、花期整齐，保障重大活动期间景观效果。</w:t>
      </w:r>
    </w:p>
    <w:p w14:paraId="615DED5D">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2.4.设施维护管理</w:t>
      </w:r>
    </w:p>
    <w:p w14:paraId="51867E65">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2.4.1.灌溉设施维护：应对灌溉设施进行日常检查，每次灌溉前应对给水管道、滴灌系统作常规检查，灌溉设施出现破损、断裂、脱落、滴漏等情况，应及时维修、更换。滴箭堵塞时，应及时疏通，保证灌溉设施的正常、安全运行。 根据设施使用年限及实际情况，应按期更换老化的配件。经常检查排水系统，及时排除堵塞物，避免植株浸水。暴雨后，应及时排除积水。每年3月底以前，应对给排水设施作一次全面检修，排除故障，确保正常使用、安全运行。</w:t>
      </w:r>
    </w:p>
    <w:p w14:paraId="7657678A">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2.4.2.底座及箱体（花架）维护：应定期对底座、种植箱以及底座与桥梁沿口的连接固定构件进行质量安全检查，尤其应重视底座与桥梁的连接固定部位的安全性检查，及时发现问题，及时排除故障。当底座与桥梁的连接构件发生松动、脱落等安全隐患时，应立即加固底座。保持底座、种植箱等承载体的安全、美观、整洁，定期清洗。底座油漆剥落时，应及时油漆。及时更换破损的底座、种植箱。根据设施安全使用年限及实际情况，应按期更换底座、种植箱，确保设施使用安全。</w:t>
      </w:r>
    </w:p>
    <w:p w14:paraId="7B1755D0">
      <w:pPr>
        <w:wordWrap w:val="0"/>
        <w:spacing w:line="360" w:lineRule="auto"/>
        <w:ind w:firstLine="480" w:firstLineChars="200"/>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rPr>
        <w:t>2.4.3.备箱数量及质量：</w:t>
      </w:r>
      <w:r>
        <w:rPr>
          <w:rFonts w:hint="eastAsia" w:ascii="宋体" w:hAnsi="宋体" w:eastAsia="宋体" w:cs="宋体"/>
          <w:sz w:val="24"/>
          <w:szCs w:val="24"/>
          <w:highlight w:val="none"/>
          <w:lang w:val="en-US" w:eastAsia="zh-CN"/>
        </w:rPr>
        <w:t>采购人提供约3000盆花</w:t>
      </w:r>
      <w:r>
        <w:rPr>
          <w:rFonts w:hint="eastAsia" w:ascii="宋体" w:hAnsi="宋体" w:eastAsia="宋体" w:cs="宋体"/>
          <w:sz w:val="24"/>
          <w:szCs w:val="24"/>
          <w:highlight w:val="none"/>
        </w:rPr>
        <w:t>箱</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含月季</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用作于高架月季养护备盆，数量最终按实际移交为准，由中标人自行从指定地点搬至苗圃进行养护，按高架月季的标准进行养护，备盆养护费已包含在招标工程量的综合养护单价中。养护期满后，中标人应按接养的数量进行移交，如有缺失需按实补齐。</w:t>
      </w:r>
    </w:p>
    <w:p w14:paraId="09A56462">
      <w:pPr>
        <w:wordWrap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3、质量要求：</w:t>
      </w:r>
    </w:p>
    <w:p w14:paraId="78F2B361">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3.1.严格按照“无杂草、无不齐、无空缺盆（断篱、裸土）和无安全事故”四无要求进行绿化养护工作。绿化植物生长旺盛，枝叶健壮，株型美观；高架桥绿化景观应“四季常绿，</w:t>
      </w:r>
      <w:r>
        <w:rPr>
          <w:rFonts w:hint="eastAsia" w:ascii="宋体" w:hAnsi="宋体" w:eastAsia="宋体" w:cs="宋体"/>
          <w:sz w:val="24"/>
          <w:szCs w:val="24"/>
          <w:highlight w:val="none"/>
          <w:lang w:val="en-US" w:eastAsia="zh-CN" w:bidi="ar"/>
        </w:rPr>
        <w:t>四</w:t>
      </w:r>
      <w:r>
        <w:rPr>
          <w:rFonts w:hint="eastAsia" w:ascii="宋体" w:hAnsi="宋体" w:eastAsia="宋体" w:cs="宋体"/>
          <w:sz w:val="24"/>
          <w:szCs w:val="24"/>
          <w:highlight w:val="none"/>
          <w:lang w:bidi="ar"/>
        </w:rPr>
        <w:t>季有花”，且不少于2次盛花期，花期整齐。</w:t>
      </w:r>
    </w:p>
    <w:p w14:paraId="50B49CCD">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3.2.高架花箱缺盆或花盆破损，养护单位应在</w:t>
      </w:r>
      <w:r>
        <w:rPr>
          <w:rFonts w:hint="eastAsia" w:ascii="宋体" w:hAnsi="宋体" w:eastAsia="宋体" w:cs="宋体"/>
          <w:sz w:val="24"/>
          <w:szCs w:val="24"/>
          <w:highlight w:val="none"/>
          <w:lang w:val="en-US" w:eastAsia="zh-CN" w:bidi="ar"/>
        </w:rPr>
        <w:t>24小时</w:t>
      </w:r>
      <w:r>
        <w:rPr>
          <w:rFonts w:hint="eastAsia" w:ascii="宋体" w:hAnsi="宋体" w:eastAsia="宋体" w:cs="宋体"/>
          <w:sz w:val="24"/>
          <w:szCs w:val="24"/>
          <w:highlight w:val="none"/>
          <w:lang w:bidi="ar"/>
        </w:rPr>
        <w:t>内进行更换，更换的花箱应与原有花箱保持一致，更换的花箱苗木品种、规格应与原品种、规格相同。苗木出现死亡、残缺、生长衰弱等现象时，养护单位也应在</w:t>
      </w:r>
      <w:r>
        <w:rPr>
          <w:rFonts w:hint="eastAsia" w:ascii="宋体" w:hAnsi="宋体" w:eastAsia="宋体" w:cs="宋体"/>
          <w:sz w:val="24"/>
          <w:szCs w:val="24"/>
          <w:highlight w:val="none"/>
          <w:lang w:val="en-US" w:eastAsia="zh-CN" w:bidi="ar"/>
        </w:rPr>
        <w:t>24小时</w:t>
      </w:r>
      <w:r>
        <w:rPr>
          <w:rFonts w:hint="eastAsia" w:ascii="宋体" w:hAnsi="宋体" w:eastAsia="宋体" w:cs="宋体"/>
          <w:sz w:val="24"/>
          <w:szCs w:val="24"/>
          <w:highlight w:val="none"/>
          <w:lang w:bidi="ar"/>
        </w:rPr>
        <w:t>内进行更换，更换的苗木品种、规格也应与原品种、规格相同或相近。</w:t>
      </w:r>
    </w:p>
    <w:p w14:paraId="0CD7544F">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3.3.防汛防台、抗旱等灾害性天气、节假日及重要会议活动期间、创优评优等重大事项期间做好应急保障响应预案，建立应急救灾队伍，落实应急救援物资，并实行24小时值班制，做到随时响应。应急人员、装备必须无条件服从市区两级部门的统一指挥。</w:t>
      </w:r>
      <w:r>
        <w:rPr>
          <w:rFonts w:hint="eastAsia" w:ascii="宋体" w:hAnsi="宋体" w:eastAsia="宋体" w:cs="宋体"/>
          <w:sz w:val="24"/>
          <w:szCs w:val="24"/>
          <w:lang w:val="en-US"/>
        </w:rPr>
        <w:t>重大活动保障</w:t>
      </w:r>
      <w:r>
        <w:rPr>
          <w:rFonts w:hint="eastAsia" w:ascii="宋体" w:hAnsi="宋体" w:eastAsia="宋体" w:cs="宋体"/>
          <w:sz w:val="24"/>
          <w:szCs w:val="24"/>
          <w:lang w:val="en-US" w:eastAsia="zh-CN"/>
        </w:rPr>
        <w:t>期间严格按照招标人要求执行。</w:t>
      </w:r>
    </w:p>
    <w:p w14:paraId="52A676AE">
      <w:pPr>
        <w:wordWrap w:val="0"/>
        <w:spacing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3.4.中标人应结合科研并投入相关的设备积极探索并创新养护方式，不断优化高架绿化养护技术。</w:t>
      </w:r>
    </w:p>
    <w:p w14:paraId="1C7BE39A">
      <w:pPr>
        <w:wordWrap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4、应急管理</w:t>
      </w:r>
    </w:p>
    <w:p w14:paraId="6761C1EF">
      <w:pPr>
        <w:wordWrap w:val="0"/>
        <w:spacing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4.1.干旱、冰雪极端天气应急：在汛期、干旱、台风及雪灾到来之前，应加强设施安全性检查工作，发现给排水设施、底座、种植箱、垒土、不锈钢挂架、框架，有破损、断裂等情况，应及时清理、修复或更换，消除安全隐患。</w:t>
      </w:r>
    </w:p>
    <w:p w14:paraId="3CD0CBD7">
      <w:pPr>
        <w:wordWrap w:val="0"/>
        <w:spacing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4.2.挂箱坠落等突发性事故的应急：优先保障人员安全，并对危险范围进行标识，待危险解除后再进行后续处理。</w:t>
      </w:r>
    </w:p>
    <w:p w14:paraId="66781BDB">
      <w:pPr>
        <w:wordWrap w:val="0"/>
        <w:spacing w:line="360" w:lineRule="auto"/>
        <w:ind w:firstLine="482" w:firstLineChars="20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更新改造</w:t>
      </w:r>
    </w:p>
    <w:p w14:paraId="002D3EB2">
      <w:pPr>
        <w:wordWrap w:val="0"/>
        <w:spacing w:line="360" w:lineRule="auto"/>
        <w:ind w:firstLine="480" w:firstLineChars="200"/>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该费用用于高架月季及配套设施进行提升改造工作，在养护期限内，由中标单位提出更新改造方案，经采购人书面同意后方可实施，三年的更新改造费总额可由采购人进行统筹安排。每一期改造竣工验收后，由采购人送审计部门进行审计，并按最终审计价支付。如果超出绿化养护中的更新改造费的，由中标单位自行承担。</w:t>
      </w:r>
    </w:p>
    <w:p w14:paraId="1ABA411B">
      <w:pPr>
        <w:wordWrap w:val="0"/>
        <w:spacing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年度改造任务必须在采购人规定的时间内完成，审计净核减率控制在区财政规定的合理范围内，如净核减率过大，由中标单位承担相关责任。改造工程中涉及到基本审计费，由采购人支付。中标单位在合同期限内有意不实施且阻挠工程改造的，经2次通报批评，仍不整改的，采购人有权终止合同。费用结算套用《浙江省园林绿化及仿古建筑工程预算定额》(2018版)，材料价格参照施工期当月《杭州市造价信息》(正刊)和《浙江省造价信息》(正刊)，无价材料按市场价;人工单价按照施工期的当季信息价计取。管理费、利润、组织措施费按定额中值计取;规费、农民工工伤保险、税金按定额计取;结算优惠下浮率为15％。</w:t>
      </w:r>
    </w:p>
    <w:p w14:paraId="2BA0A901">
      <w:pPr>
        <w:shd w:val="clear"/>
        <w:spacing w:line="360" w:lineRule="auto"/>
        <w:outlineLvl w:val="1"/>
        <w:rPr>
          <w:rFonts w:ascii="宋体" w:hAnsi="宋体" w:cs="仿宋"/>
          <w:kern w:val="0"/>
          <w:sz w:val="24"/>
          <w:highlight w:val="none"/>
          <w:shd w:val="clear" w:color="auto" w:fill="auto"/>
        </w:rPr>
      </w:pPr>
      <w:r>
        <w:rPr>
          <w:rFonts w:hint="eastAsia" w:ascii="宋体" w:hAnsi="宋体" w:cs="仿宋"/>
          <w:b/>
          <w:bCs/>
          <w:sz w:val="24"/>
          <w:highlight w:val="none"/>
          <w:shd w:val="clear" w:color="auto" w:fill="auto"/>
        </w:rPr>
        <w:t>二、人员要求</w:t>
      </w:r>
    </w:p>
    <w:p w14:paraId="73ADD00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1.项目负责人1名</w:t>
      </w:r>
    </w:p>
    <w:p w14:paraId="10F22243">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①具备</w:t>
      </w:r>
      <w:r>
        <w:rPr>
          <w:rFonts w:hint="eastAsia" w:ascii="宋体" w:hAnsi="宋体" w:eastAsia="宋体" w:cs="宋体"/>
          <w:sz w:val="24"/>
          <w:szCs w:val="24"/>
          <w:highlight w:val="none"/>
        </w:rPr>
        <w:t>高级</w:t>
      </w:r>
      <w:r>
        <w:rPr>
          <w:rFonts w:hint="eastAsia" w:ascii="宋体" w:hAnsi="宋体" w:eastAsia="宋体" w:cs="宋体"/>
          <w:sz w:val="24"/>
          <w:szCs w:val="24"/>
          <w:highlight w:val="none"/>
          <w:lang w:val="zh-CN"/>
        </w:rPr>
        <w:t>工程师（市政类或园林绿化类）及以上职称和</w:t>
      </w:r>
      <w:r>
        <w:rPr>
          <w:rFonts w:hint="eastAsia" w:ascii="宋体" w:hAnsi="宋体" w:eastAsia="宋体" w:cs="宋体"/>
          <w:sz w:val="24"/>
          <w:szCs w:val="24"/>
          <w:highlight w:val="none"/>
        </w:rPr>
        <w:t>二</w:t>
      </w:r>
      <w:r>
        <w:rPr>
          <w:rFonts w:hint="eastAsia" w:ascii="宋体" w:hAnsi="宋体" w:eastAsia="宋体" w:cs="宋体"/>
          <w:sz w:val="24"/>
          <w:szCs w:val="24"/>
          <w:highlight w:val="none"/>
          <w:lang w:val="zh-CN"/>
        </w:rPr>
        <w:t>级</w:t>
      </w:r>
      <w:r>
        <w:rPr>
          <w:rFonts w:hint="eastAsia" w:ascii="宋体" w:hAnsi="宋体" w:eastAsia="宋体" w:cs="宋体"/>
          <w:sz w:val="24"/>
          <w:szCs w:val="24"/>
          <w:highlight w:val="none"/>
          <w:lang w:val="en-US" w:eastAsia="zh-CN"/>
        </w:rPr>
        <w:t>及以上</w:t>
      </w:r>
      <w:r>
        <w:rPr>
          <w:rFonts w:hint="eastAsia" w:ascii="宋体" w:hAnsi="宋体" w:eastAsia="宋体" w:cs="宋体"/>
          <w:sz w:val="24"/>
          <w:szCs w:val="24"/>
          <w:highlight w:val="none"/>
          <w:lang w:val="zh-CN"/>
        </w:rPr>
        <w:t>建造师执业资格；</w:t>
      </w:r>
    </w:p>
    <w:p w14:paraId="28BB1876">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②具有从事相关类似项目业绩。</w:t>
      </w:r>
    </w:p>
    <w:p w14:paraId="73463354">
      <w:pPr>
        <w:pStyle w:val="26"/>
        <w:spacing w:line="360" w:lineRule="auto"/>
        <w:ind w:firstLine="480" w:firstLineChars="200"/>
        <w:outlineLvl w:val="1"/>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注：</w:t>
      </w:r>
      <w:r>
        <w:rPr>
          <w:rFonts w:hint="eastAsia" w:ascii="宋体" w:hAnsi="宋体" w:eastAsia="宋体" w:cs="宋体"/>
          <w:sz w:val="24"/>
          <w:szCs w:val="24"/>
          <w:highlight w:val="none"/>
        </w:rPr>
        <w:t>类似项目指</w:t>
      </w:r>
      <w:r>
        <w:rPr>
          <w:rFonts w:hint="eastAsia" w:ascii="宋体" w:hAnsi="宋体" w:eastAsia="宋体" w:cs="宋体"/>
          <w:sz w:val="24"/>
          <w:szCs w:val="24"/>
          <w:highlight w:val="none"/>
          <w:lang w:val="en-US"/>
        </w:rPr>
        <w:t>城市高架快速路养护项目（养护工作内容包含绿化养护）</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须提供在投标单位的社保缴纳记录[落款时间在本项目招标公告发布之日至本项目投标截止之日的社保部门出具的单位或个人社保证明]复制件。</w:t>
      </w:r>
    </w:p>
    <w:p w14:paraId="7F10FE5B">
      <w:pPr>
        <w:pStyle w:val="26"/>
        <w:spacing w:line="360" w:lineRule="auto"/>
        <w:ind w:firstLine="480" w:firstLineChars="200"/>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2.技术负责人</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rPr>
        <w:t>名</w:t>
      </w:r>
    </w:p>
    <w:p w14:paraId="4E48EBB8">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具有1名</w:t>
      </w:r>
      <w:r>
        <w:rPr>
          <w:rFonts w:hint="eastAsia" w:ascii="宋体" w:hAnsi="宋体" w:eastAsia="宋体" w:cs="宋体"/>
          <w:sz w:val="24"/>
          <w:szCs w:val="24"/>
        </w:rPr>
        <w:t>市政类或</w:t>
      </w:r>
      <w:r>
        <w:rPr>
          <w:rFonts w:hint="eastAsia" w:ascii="宋体" w:hAnsi="宋体" w:eastAsia="宋体" w:cs="宋体"/>
          <w:kern w:val="0"/>
          <w:sz w:val="24"/>
          <w:szCs w:val="24"/>
        </w:rPr>
        <w:t>园林</w:t>
      </w:r>
      <w:r>
        <w:rPr>
          <w:rFonts w:hint="eastAsia" w:ascii="宋体" w:hAnsi="宋体" w:eastAsia="宋体" w:cs="宋体"/>
          <w:kern w:val="0"/>
          <w:sz w:val="24"/>
          <w:szCs w:val="24"/>
          <w:lang w:val="en-US" w:eastAsia="zh-CN"/>
        </w:rPr>
        <w:t>绿化</w:t>
      </w:r>
      <w:r>
        <w:rPr>
          <w:rFonts w:hint="eastAsia" w:ascii="宋体" w:hAnsi="宋体" w:eastAsia="宋体" w:cs="宋体"/>
          <w:kern w:val="0"/>
          <w:sz w:val="24"/>
          <w:szCs w:val="24"/>
        </w:rPr>
        <w:t>景观</w:t>
      </w:r>
      <w:r>
        <w:rPr>
          <w:rFonts w:hint="eastAsia" w:ascii="宋体" w:hAnsi="宋体" w:eastAsia="宋体" w:cs="宋体"/>
          <w:sz w:val="24"/>
          <w:szCs w:val="24"/>
        </w:rPr>
        <w:t>类</w:t>
      </w:r>
      <w:r>
        <w:rPr>
          <w:rFonts w:hint="eastAsia" w:ascii="宋体" w:hAnsi="宋体" w:eastAsia="宋体" w:cs="宋体"/>
          <w:sz w:val="24"/>
          <w:szCs w:val="24"/>
          <w:highlight w:val="none"/>
        </w:rPr>
        <w:t>专业中级工程师及以上职称，并有从事类似项目经历；</w:t>
      </w:r>
    </w:p>
    <w:p w14:paraId="106BA05B">
      <w:pPr>
        <w:pStyle w:val="26"/>
        <w:spacing w:line="360" w:lineRule="auto"/>
        <w:ind w:firstLine="480" w:firstLineChars="200"/>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注：类似项目经历指城市高架快速路养护项目（养护工作内容包含绿化养护）。</w:t>
      </w:r>
      <w:r>
        <w:rPr>
          <w:rFonts w:hint="eastAsia" w:ascii="宋体" w:hAnsi="宋体" w:eastAsia="宋体" w:cs="宋体"/>
          <w:sz w:val="24"/>
          <w:szCs w:val="24"/>
          <w:highlight w:val="none"/>
          <w:lang w:val="en-US" w:eastAsia="zh-CN"/>
        </w:rPr>
        <w:t>须提供在投标单位的社保缴纳记录[落款时间在本项目招标公告发布之日至本项目投标截止之日的社保部门出具的单位或个人社保证明]复制件。</w:t>
      </w:r>
    </w:p>
    <w:p w14:paraId="324E179C">
      <w:pPr>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3.项目组技术工种人员</w:t>
      </w:r>
    </w:p>
    <w:p w14:paraId="76E9C72D">
      <w:pPr>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①配备至少2名绿化工（持有技工证）和1名登高车操作工（持有操作证）。</w:t>
      </w:r>
    </w:p>
    <w:p w14:paraId="512D6760">
      <w:pPr>
        <w:pStyle w:val="26"/>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②</w:t>
      </w:r>
      <w:r>
        <w:rPr>
          <w:rFonts w:hint="eastAsia" w:ascii="宋体" w:hAnsi="宋体" w:eastAsia="宋体" w:cs="宋体"/>
          <w:sz w:val="24"/>
          <w:szCs w:val="24"/>
          <w:highlight w:val="none"/>
          <w:lang w:val="en-US"/>
        </w:rPr>
        <w:t>配备至少2名</w:t>
      </w:r>
      <w:r>
        <w:rPr>
          <w:rFonts w:hint="eastAsia" w:ascii="宋体" w:hAnsi="宋体" w:eastAsia="宋体" w:cs="宋体"/>
          <w:kern w:val="2"/>
          <w:sz w:val="24"/>
          <w:szCs w:val="24"/>
          <w:highlight w:val="none"/>
          <w:lang w:val="en-US"/>
        </w:rPr>
        <w:t>专职安全员(持有安全员C证)。</w:t>
      </w:r>
    </w:p>
    <w:p w14:paraId="1127498F">
      <w:pPr>
        <w:pStyle w:val="26"/>
        <w:spacing w:line="360" w:lineRule="auto"/>
        <w:ind w:firstLine="480" w:firstLineChars="200"/>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注：</w:t>
      </w:r>
      <w:r>
        <w:rPr>
          <w:rFonts w:hint="eastAsia" w:ascii="宋体" w:hAnsi="宋体" w:eastAsia="宋体" w:cs="宋体"/>
          <w:sz w:val="24"/>
          <w:szCs w:val="24"/>
          <w:highlight w:val="none"/>
          <w:lang w:val="en-US" w:eastAsia="zh-CN"/>
        </w:rPr>
        <w:t>须提供在投标单位的社保缴纳记录[落款时间在本项目招标公告发布之日至本项目投标截止之日的社保部门出具的单位或个人社保证明]复制件。</w:t>
      </w:r>
    </w:p>
    <w:p w14:paraId="401167A2">
      <w:pPr>
        <w:pStyle w:val="26"/>
        <w:spacing w:line="360" w:lineRule="auto"/>
        <w:ind w:firstLine="480" w:firstLineChars="200"/>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4.养护作业人员，配备人数不少于20人，待遇须有合法权益保障。</w:t>
      </w:r>
    </w:p>
    <w:p w14:paraId="07C0DABE">
      <w:pPr>
        <w:pStyle w:val="26"/>
        <w:numPr>
          <w:ilvl w:val="0"/>
          <w:numId w:val="0"/>
        </w:numPr>
        <w:spacing w:line="360" w:lineRule="auto"/>
        <w:ind w:firstLine="480" w:firstLineChars="200"/>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5.提供一名专家每周不少于一天进行驻点现场办公，专家要求园林绿化景观相关专业工作年限20年以上，具备高级及以上职称或高级技师及以上职业资格。</w:t>
      </w:r>
    </w:p>
    <w:p w14:paraId="0560A355">
      <w:pPr>
        <w:pStyle w:val="26"/>
        <w:numPr>
          <w:ilvl w:val="0"/>
          <w:numId w:val="0"/>
        </w:numPr>
        <w:spacing w:line="360" w:lineRule="auto"/>
        <w:ind w:firstLine="480" w:firstLineChars="200"/>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6.提供一名园林绿化景观相关专业的人员进行驻点办公，学历为本科及以上，助理级及以上职称，同时持有有效的 C1 及以上驾驶证。</w:t>
      </w:r>
    </w:p>
    <w:p w14:paraId="4BCBA504">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p w14:paraId="09A03F30">
      <w:pPr>
        <w:spacing w:line="360" w:lineRule="auto"/>
        <w:ind w:firstLine="482" w:firstLineChars="200"/>
        <w:jc w:val="left"/>
        <w:rPr>
          <w:rStyle w:val="15"/>
          <w:rFonts w:hint="eastAsia" w:ascii="宋体" w:hAnsi="宋体" w:eastAsia="宋体" w:cs="宋体"/>
          <w:b/>
          <w:bCs/>
          <w:sz w:val="24"/>
          <w:szCs w:val="24"/>
          <w:highlight w:val="none"/>
        </w:rPr>
      </w:pPr>
      <w:r>
        <w:rPr>
          <w:rStyle w:val="15"/>
          <w:rFonts w:hint="eastAsia" w:ascii="宋体" w:hAnsi="宋体" w:eastAsia="宋体" w:cs="宋体"/>
          <w:b/>
          <w:bCs/>
          <w:sz w:val="24"/>
          <w:szCs w:val="24"/>
          <w:highlight w:val="none"/>
        </w:rPr>
        <w:t>1.以上人员要求中标单位须在收到中标通知书之日起10天内自行配备到位，并在投标文件中承诺，否则视为不满足，</w:t>
      </w:r>
      <w:r>
        <w:rPr>
          <w:rStyle w:val="15"/>
          <w:rFonts w:hint="eastAsia" w:ascii="宋体" w:hAnsi="宋体" w:eastAsia="宋体" w:cs="宋体"/>
          <w:b/>
          <w:bCs/>
          <w:sz w:val="24"/>
          <w:szCs w:val="24"/>
          <w:highlight w:val="none"/>
          <w:lang w:eastAsia="zh-CN"/>
        </w:rPr>
        <w:t>采购人</w:t>
      </w:r>
      <w:r>
        <w:rPr>
          <w:rStyle w:val="15"/>
          <w:rFonts w:hint="eastAsia" w:ascii="宋体" w:hAnsi="宋体" w:eastAsia="宋体" w:cs="宋体"/>
          <w:b/>
          <w:bCs/>
          <w:sz w:val="24"/>
          <w:szCs w:val="24"/>
          <w:highlight w:val="none"/>
        </w:rPr>
        <w:t>有权终止合同。</w:t>
      </w:r>
    </w:p>
    <w:p w14:paraId="2E872AEC">
      <w:pPr>
        <w:spacing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2.上述人员数量是采购人的最低要求。</w:t>
      </w:r>
    </w:p>
    <w:p w14:paraId="79138AC9">
      <w:pPr>
        <w:spacing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3.养护应实行8小时工作制，但不免除因三防、节假日和重大活动等需要按采购人要求延长工作时间。</w:t>
      </w:r>
    </w:p>
    <w:p w14:paraId="75B6010D">
      <w:pPr>
        <w:shd w:val="clear"/>
        <w:spacing w:line="360" w:lineRule="auto"/>
        <w:ind w:firstLine="480" w:firstLineChars="200"/>
        <w:jc w:val="left"/>
        <w:rPr>
          <w:rFonts w:hint="eastAsia" w:ascii="宋体" w:hAnsi="宋体" w:eastAsia="宋体" w:cs="宋体"/>
          <w:bCs/>
          <w:sz w:val="24"/>
          <w:highlight w:val="none"/>
          <w:shd w:val="clear" w:color="auto" w:fill="auto"/>
        </w:rPr>
      </w:pPr>
      <w:r>
        <w:rPr>
          <w:rFonts w:hint="eastAsia" w:ascii="宋体" w:hAnsi="宋体" w:eastAsia="宋体" w:cs="宋体"/>
          <w:bCs/>
          <w:sz w:val="24"/>
          <w:szCs w:val="24"/>
          <w:highlight w:val="none"/>
        </w:rPr>
        <w:t>4.现场养护作业人员要求身体健康、无重大疾病、能胜任室外作业，并在上岗作业前为其办理好安全生产责任险，安全生产责任险保险金额不得低于50万元/人。</w:t>
      </w:r>
    </w:p>
    <w:p w14:paraId="43CD4105">
      <w:pPr>
        <w:shd w:val="clear"/>
        <w:spacing w:line="360" w:lineRule="auto"/>
        <w:jc w:val="left"/>
        <w:rPr>
          <w:rFonts w:ascii="宋体" w:hAnsi="宋体" w:cs="仿宋"/>
          <w:b/>
          <w:bCs/>
          <w:kern w:val="0"/>
          <w:sz w:val="24"/>
          <w:highlight w:val="none"/>
          <w:shd w:val="clear" w:color="auto" w:fill="auto"/>
        </w:rPr>
      </w:pPr>
      <w:r>
        <w:rPr>
          <w:rFonts w:hint="eastAsia" w:ascii="宋体" w:hAnsi="宋体" w:cs="仿宋"/>
          <w:b/>
          <w:bCs/>
          <w:kern w:val="0"/>
          <w:sz w:val="24"/>
          <w:highlight w:val="none"/>
          <w:shd w:val="clear" w:color="auto" w:fill="auto"/>
        </w:rPr>
        <w:t>三、主要设备要求</w:t>
      </w:r>
    </w:p>
    <w:p w14:paraId="1B782DFA">
      <w:pPr>
        <w:pStyle w:val="26"/>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主要设备要求</w:t>
      </w:r>
    </w:p>
    <w:tbl>
      <w:tblPr>
        <w:tblStyle w:val="11"/>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51"/>
        <w:gridCol w:w="1558"/>
        <w:gridCol w:w="3210"/>
        <w:gridCol w:w="1876"/>
      </w:tblGrid>
      <w:tr w14:paraId="6208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14:paraId="69D8340F">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序号</w:t>
            </w:r>
          </w:p>
        </w:tc>
        <w:tc>
          <w:tcPr>
            <w:tcW w:w="1651" w:type="dxa"/>
            <w:vAlign w:val="center"/>
          </w:tcPr>
          <w:p w14:paraId="2C394961">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设备名称</w:t>
            </w:r>
          </w:p>
        </w:tc>
        <w:tc>
          <w:tcPr>
            <w:tcW w:w="1558" w:type="dxa"/>
            <w:vAlign w:val="center"/>
          </w:tcPr>
          <w:p w14:paraId="7DBEB532">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最低数量</w:t>
            </w:r>
          </w:p>
          <w:p w14:paraId="7671B187">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（台）</w:t>
            </w:r>
          </w:p>
        </w:tc>
        <w:tc>
          <w:tcPr>
            <w:tcW w:w="3210" w:type="dxa"/>
            <w:vAlign w:val="center"/>
          </w:tcPr>
          <w:p w14:paraId="3BA93C84">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响应要求</w:t>
            </w:r>
          </w:p>
        </w:tc>
        <w:tc>
          <w:tcPr>
            <w:tcW w:w="1876" w:type="dxa"/>
            <w:vAlign w:val="center"/>
          </w:tcPr>
          <w:p w14:paraId="3B7A1AA5">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备注</w:t>
            </w:r>
          </w:p>
        </w:tc>
      </w:tr>
      <w:tr w14:paraId="6B33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14:paraId="125FEBA4">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w:t>
            </w:r>
          </w:p>
        </w:tc>
        <w:tc>
          <w:tcPr>
            <w:tcW w:w="1651" w:type="dxa"/>
            <w:vAlign w:val="center"/>
          </w:tcPr>
          <w:p w14:paraId="77386748">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工程车</w:t>
            </w:r>
          </w:p>
        </w:tc>
        <w:tc>
          <w:tcPr>
            <w:tcW w:w="1558" w:type="dxa"/>
            <w:vAlign w:val="center"/>
          </w:tcPr>
          <w:p w14:paraId="3BE8A8FE">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3210" w:type="dxa"/>
            <w:vAlign w:val="center"/>
          </w:tcPr>
          <w:p w14:paraId="78F05C45">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24小时驻场服务</w:t>
            </w:r>
          </w:p>
        </w:tc>
        <w:tc>
          <w:tcPr>
            <w:tcW w:w="1876" w:type="dxa"/>
            <w:vAlign w:val="center"/>
          </w:tcPr>
          <w:p w14:paraId="7D46FEDE">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p>
        </w:tc>
      </w:tr>
      <w:tr w14:paraId="620E4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07" w:type="dxa"/>
            <w:vAlign w:val="center"/>
          </w:tcPr>
          <w:p w14:paraId="39B80D7F">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651" w:type="dxa"/>
            <w:vAlign w:val="center"/>
          </w:tcPr>
          <w:p w14:paraId="3F3AB3F1">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巡查车</w:t>
            </w:r>
          </w:p>
        </w:tc>
        <w:tc>
          <w:tcPr>
            <w:tcW w:w="1558" w:type="dxa"/>
            <w:vAlign w:val="center"/>
          </w:tcPr>
          <w:p w14:paraId="48F90B60">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3210" w:type="dxa"/>
            <w:vAlign w:val="center"/>
          </w:tcPr>
          <w:p w14:paraId="4B082550">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24小时驻场服务</w:t>
            </w:r>
          </w:p>
        </w:tc>
        <w:tc>
          <w:tcPr>
            <w:tcW w:w="1876" w:type="dxa"/>
            <w:vAlign w:val="center"/>
          </w:tcPr>
          <w:p w14:paraId="536F4580">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p>
        </w:tc>
      </w:tr>
      <w:tr w14:paraId="4507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14:paraId="3D840170">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651" w:type="dxa"/>
            <w:vAlign w:val="center"/>
          </w:tcPr>
          <w:p w14:paraId="12C23D22">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登高车</w:t>
            </w:r>
          </w:p>
        </w:tc>
        <w:tc>
          <w:tcPr>
            <w:tcW w:w="1558" w:type="dxa"/>
            <w:vAlign w:val="center"/>
          </w:tcPr>
          <w:p w14:paraId="7FDDAC09">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3210" w:type="dxa"/>
            <w:vAlign w:val="center"/>
          </w:tcPr>
          <w:p w14:paraId="5C9D1534">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24小时驻场服务</w:t>
            </w:r>
          </w:p>
        </w:tc>
        <w:tc>
          <w:tcPr>
            <w:tcW w:w="1876" w:type="dxa"/>
            <w:vAlign w:val="center"/>
          </w:tcPr>
          <w:p w14:paraId="224B9D45">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p>
        </w:tc>
      </w:tr>
      <w:tr w14:paraId="11C5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14:paraId="6CE2A080">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651" w:type="dxa"/>
            <w:vAlign w:val="center"/>
          </w:tcPr>
          <w:p w14:paraId="61EC2EDA">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洒水车</w:t>
            </w:r>
          </w:p>
        </w:tc>
        <w:tc>
          <w:tcPr>
            <w:tcW w:w="1558" w:type="dxa"/>
            <w:vAlign w:val="center"/>
          </w:tcPr>
          <w:p w14:paraId="48AD39D4">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4</w:t>
            </w:r>
          </w:p>
        </w:tc>
        <w:tc>
          <w:tcPr>
            <w:tcW w:w="3210" w:type="dxa"/>
            <w:vAlign w:val="center"/>
          </w:tcPr>
          <w:p w14:paraId="1E3CE3FD">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24小时驻场服务</w:t>
            </w:r>
          </w:p>
        </w:tc>
        <w:tc>
          <w:tcPr>
            <w:tcW w:w="1876" w:type="dxa"/>
            <w:vAlign w:val="center"/>
          </w:tcPr>
          <w:p w14:paraId="4D287A6F">
            <w:pPr>
              <w:pStyle w:val="26"/>
              <w:widowControl/>
              <w:spacing w:before="0" w:beforeAutospacing="0" w:after="0" w:afterAutospacing="0" w:line="360" w:lineRule="auto"/>
              <w:ind w:left="0" w:right="0"/>
              <w:jc w:val="center"/>
              <w:outlineLvl w:val="1"/>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中标后按要求安装前置洒水装置</w:t>
            </w:r>
          </w:p>
        </w:tc>
      </w:tr>
      <w:tr w14:paraId="24C7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14:paraId="00BE5428">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651" w:type="dxa"/>
            <w:vAlign w:val="center"/>
          </w:tcPr>
          <w:p w14:paraId="72001273">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防撞缓冲车</w:t>
            </w:r>
          </w:p>
        </w:tc>
        <w:tc>
          <w:tcPr>
            <w:tcW w:w="1558" w:type="dxa"/>
            <w:vAlign w:val="center"/>
          </w:tcPr>
          <w:p w14:paraId="2EB3C3F2">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3210" w:type="dxa"/>
            <w:vAlign w:val="center"/>
          </w:tcPr>
          <w:p w14:paraId="3B048288">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24小时驻场服务</w:t>
            </w:r>
          </w:p>
        </w:tc>
        <w:tc>
          <w:tcPr>
            <w:tcW w:w="1876" w:type="dxa"/>
            <w:vAlign w:val="center"/>
          </w:tcPr>
          <w:p w14:paraId="680DE727">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p>
        </w:tc>
      </w:tr>
      <w:tr w14:paraId="4D2C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7" w:type="dxa"/>
            <w:vAlign w:val="center"/>
          </w:tcPr>
          <w:p w14:paraId="0C401FE5">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1651" w:type="dxa"/>
            <w:vAlign w:val="center"/>
          </w:tcPr>
          <w:p w14:paraId="3F5E2435">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桥检车</w:t>
            </w:r>
          </w:p>
        </w:tc>
        <w:tc>
          <w:tcPr>
            <w:tcW w:w="1558" w:type="dxa"/>
            <w:vAlign w:val="center"/>
          </w:tcPr>
          <w:p w14:paraId="06CF6C55">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w:t>
            </w:r>
          </w:p>
        </w:tc>
        <w:tc>
          <w:tcPr>
            <w:tcW w:w="3210" w:type="dxa"/>
            <w:vAlign w:val="center"/>
          </w:tcPr>
          <w:p w14:paraId="199B53BC">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30分钟到达养护现场。</w:t>
            </w:r>
          </w:p>
        </w:tc>
        <w:tc>
          <w:tcPr>
            <w:tcW w:w="1876" w:type="dxa"/>
            <w:vAlign w:val="center"/>
          </w:tcPr>
          <w:p w14:paraId="061931EB">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p>
        </w:tc>
      </w:tr>
      <w:tr w14:paraId="79F1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707" w:type="dxa"/>
            <w:vAlign w:val="center"/>
          </w:tcPr>
          <w:p w14:paraId="756922AA">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1651" w:type="dxa"/>
            <w:vAlign w:val="center"/>
          </w:tcPr>
          <w:p w14:paraId="64370917">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驻点皮卡车</w:t>
            </w:r>
          </w:p>
        </w:tc>
        <w:tc>
          <w:tcPr>
            <w:tcW w:w="1558" w:type="dxa"/>
            <w:vAlign w:val="center"/>
          </w:tcPr>
          <w:p w14:paraId="112CD62C">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3210" w:type="dxa"/>
            <w:vAlign w:val="center"/>
          </w:tcPr>
          <w:p w14:paraId="67C98EA6">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要求24小时驻场服务，由驻点人员专职使用。</w:t>
            </w:r>
          </w:p>
        </w:tc>
        <w:tc>
          <w:tcPr>
            <w:tcW w:w="1876" w:type="dxa"/>
            <w:vAlign w:val="center"/>
          </w:tcPr>
          <w:p w14:paraId="4D5872E2">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中标后安装警示装置，并在尾部加装防撞设施。</w:t>
            </w:r>
          </w:p>
        </w:tc>
      </w:tr>
      <w:tr w14:paraId="0271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14:paraId="26A40F5A">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1651" w:type="dxa"/>
            <w:vAlign w:val="center"/>
          </w:tcPr>
          <w:p w14:paraId="19039E5B">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发电机</w:t>
            </w:r>
          </w:p>
        </w:tc>
        <w:tc>
          <w:tcPr>
            <w:tcW w:w="1558" w:type="dxa"/>
            <w:vAlign w:val="center"/>
          </w:tcPr>
          <w:p w14:paraId="2196E564">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w:t>
            </w:r>
          </w:p>
        </w:tc>
        <w:tc>
          <w:tcPr>
            <w:tcW w:w="3210" w:type="dxa"/>
            <w:vAlign w:val="center"/>
          </w:tcPr>
          <w:p w14:paraId="4A87AE05">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30分钟到达养护现场</w:t>
            </w:r>
          </w:p>
        </w:tc>
        <w:tc>
          <w:tcPr>
            <w:tcW w:w="1876" w:type="dxa"/>
            <w:vAlign w:val="center"/>
          </w:tcPr>
          <w:p w14:paraId="305833EB">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功率≥5kw</w:t>
            </w:r>
          </w:p>
        </w:tc>
      </w:tr>
      <w:tr w14:paraId="4B6F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14:paraId="62AD62ED">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1651" w:type="dxa"/>
            <w:vAlign w:val="center"/>
          </w:tcPr>
          <w:p w14:paraId="63DCBDE7">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绿篱机</w:t>
            </w:r>
          </w:p>
        </w:tc>
        <w:tc>
          <w:tcPr>
            <w:tcW w:w="1558" w:type="dxa"/>
            <w:vAlign w:val="center"/>
          </w:tcPr>
          <w:p w14:paraId="5BA1A3D1">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10</w:t>
            </w:r>
          </w:p>
        </w:tc>
        <w:tc>
          <w:tcPr>
            <w:tcW w:w="3210" w:type="dxa"/>
            <w:vAlign w:val="center"/>
          </w:tcPr>
          <w:p w14:paraId="1E3A22AD">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30分钟到达养护现场</w:t>
            </w:r>
          </w:p>
        </w:tc>
        <w:tc>
          <w:tcPr>
            <w:tcW w:w="1876" w:type="dxa"/>
            <w:vAlign w:val="center"/>
          </w:tcPr>
          <w:p w14:paraId="2991A819">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p>
        </w:tc>
      </w:tr>
      <w:tr w14:paraId="1321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14:paraId="3A5EE44F">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1651" w:type="dxa"/>
            <w:vAlign w:val="center"/>
          </w:tcPr>
          <w:p w14:paraId="71CC882E">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绿化</w:t>
            </w:r>
            <w:r>
              <w:rPr>
                <w:rFonts w:hint="eastAsia" w:ascii="宋体" w:hAnsi="宋体" w:eastAsia="宋体" w:cs="宋体"/>
                <w:sz w:val="24"/>
                <w:szCs w:val="24"/>
                <w:highlight w:val="none"/>
                <w:lang w:val="en-US"/>
              </w:rPr>
              <w:t>吹风机</w:t>
            </w:r>
          </w:p>
        </w:tc>
        <w:tc>
          <w:tcPr>
            <w:tcW w:w="1558" w:type="dxa"/>
            <w:vAlign w:val="center"/>
          </w:tcPr>
          <w:p w14:paraId="41AFE491">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10</w:t>
            </w:r>
          </w:p>
        </w:tc>
        <w:tc>
          <w:tcPr>
            <w:tcW w:w="3210" w:type="dxa"/>
            <w:vAlign w:val="center"/>
          </w:tcPr>
          <w:p w14:paraId="361BC896">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30分钟到达养护现场</w:t>
            </w:r>
          </w:p>
        </w:tc>
        <w:tc>
          <w:tcPr>
            <w:tcW w:w="1876" w:type="dxa"/>
            <w:vAlign w:val="center"/>
          </w:tcPr>
          <w:p w14:paraId="5FD5906B">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p>
        </w:tc>
      </w:tr>
    </w:tbl>
    <w:p w14:paraId="78C889A2">
      <w:pPr>
        <w:widowControl/>
        <w:spacing w:line="360" w:lineRule="auto"/>
        <w:ind w:left="-53" w:leftChars="-25"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备注：</w:t>
      </w:r>
      <w:r>
        <w:rPr>
          <w:rFonts w:hint="eastAsia" w:ascii="宋体" w:hAnsi="宋体" w:eastAsia="宋体" w:cs="宋体"/>
          <w:sz w:val="24"/>
          <w:szCs w:val="24"/>
          <w:highlight w:val="none"/>
        </w:rPr>
        <w:t>以上设备要求中标单位须在收到中标通知书之日起10天内自行配备到位，否则视为不满足，</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有权终止合同。机械设备需（除发电机、绿篱机和吹风机）配备GPS卫星定位系统，纳入系统平台管理，所产生的费用由中标单位承担。</w:t>
      </w:r>
    </w:p>
    <w:p w14:paraId="785866F8">
      <w:pPr>
        <w:spacing w:line="360" w:lineRule="auto"/>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四、工作场地要求</w:t>
      </w:r>
    </w:p>
    <w:p w14:paraId="0ADB634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投标人在</w:t>
      </w:r>
      <w:r>
        <w:rPr>
          <w:rStyle w:val="15"/>
          <w:rFonts w:hint="eastAsia" w:ascii="宋体" w:hAnsi="宋体" w:eastAsia="宋体" w:cs="宋体"/>
          <w:bCs/>
          <w:kern w:val="0"/>
          <w:sz w:val="24"/>
          <w:szCs w:val="24"/>
          <w:highlight w:val="none"/>
        </w:rPr>
        <w:t>杭州市内具有相应规模的养护基地和苗圃基地</w:t>
      </w:r>
      <w:r>
        <w:rPr>
          <w:rFonts w:hint="eastAsia" w:ascii="宋体" w:hAnsi="宋体" w:eastAsia="宋体" w:cs="宋体"/>
          <w:sz w:val="24"/>
          <w:szCs w:val="24"/>
          <w:highlight w:val="none"/>
        </w:rPr>
        <w:t>，养护基地面积不得少于1000平方米，苗圃基地不得少于</w:t>
      </w:r>
      <w:r>
        <w:rPr>
          <w:rFonts w:hint="eastAsia" w:ascii="宋体" w:hAnsi="宋体" w:eastAsia="宋体" w:cs="宋体"/>
          <w:sz w:val="24"/>
          <w:szCs w:val="24"/>
          <w:highlight w:val="none"/>
          <w:lang w:val="en-US" w:eastAsia="zh-CN"/>
        </w:rPr>
        <w:t>20亩</w:t>
      </w:r>
      <w:r>
        <w:rPr>
          <w:rFonts w:hint="eastAsia" w:ascii="宋体" w:hAnsi="宋体" w:eastAsia="宋体" w:cs="宋体"/>
          <w:sz w:val="24"/>
          <w:szCs w:val="24"/>
          <w:highlight w:val="none"/>
        </w:rPr>
        <w:t>。要有各类设施设备的规范堆放管理制度，要设有专职人员进行管理，确保突发事件和应急抢险</w:t>
      </w:r>
      <w:r>
        <w:rPr>
          <w:rFonts w:hint="eastAsia" w:ascii="宋体" w:hAnsi="宋体" w:eastAsia="宋体" w:cs="宋体"/>
          <w:kern w:val="0"/>
          <w:sz w:val="24"/>
          <w:szCs w:val="24"/>
          <w:highlight w:val="none"/>
        </w:rPr>
        <w:t>（如自有，须在投标文件中提供加盖公章的服务场所的房产证（土地证）复印件；如租赁，须在投标文件中提供加盖公章的租赁合同复印件，在项目养护周期内必须保持有效）</w:t>
      </w:r>
      <w:r>
        <w:rPr>
          <w:rFonts w:hint="eastAsia" w:ascii="宋体" w:hAnsi="宋体" w:eastAsia="宋体" w:cs="宋体"/>
          <w:sz w:val="24"/>
          <w:szCs w:val="24"/>
          <w:highlight w:val="none"/>
        </w:rPr>
        <w:t>。</w:t>
      </w:r>
    </w:p>
    <w:p w14:paraId="5AE77421">
      <w:pPr>
        <w:spacing w:line="480" w:lineRule="exact"/>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五、安全（文明）作业规范、人员及机械等作业要求</w:t>
      </w:r>
    </w:p>
    <w:p w14:paraId="3A37645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（1）严格遵守《中华人民共和国安全生产法》、《建设工程安全生产管理条例》等国家有关安全生产的法律法规、《公路养护安全作业规程JTG H30—2015》、《公路工程施工安全技术规范》、《公路筑养路机械操作规程》和《浙江省交通建设工程质量和安全生产管理条例》等有关安全生产的规定。</w:t>
      </w:r>
    </w:p>
    <w:p w14:paraId="6CDF138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w:t>
      </w:r>
    </w:p>
    <w:p w14:paraId="03742EB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养护安全作业规程JTG H30—2015》、《浙江省交通建设工程质量和安全生产监督工作实施办法》、《浙江省交通运输厅关于进一步加强全省交通建设工程安全生产管理工作的若干规定》、《省交通运输厅安委办关于印发&lt;浙江省交通建设工程施工安全十条规定&gt;的通知》规定的最低数量和资质条件配备专职安全生产管理人员，专职负责所有员工的安全和治安保卫工作及预防事故的发生。</w:t>
      </w:r>
    </w:p>
    <w:p w14:paraId="01F5C93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（4）在任何时候都应采取各种合理的预防措施，防止其员工发生任何违法、违禁、暴力或妨碍治安的行为。</w:t>
      </w:r>
    </w:p>
    <w:p w14:paraId="661629C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必须按国家有关规定取得安全生产许可证。施工作业人员必须按规定接受安全教育培训，未经安全生产教育和培训合格的施工作业人员，不得上岗作业。电工、焊工、架子工等特种作业人员，以及特种设备作业人员必须按照国家有关规定经专门的安全作业培训，取得相应资格，方可上岗作业。</w:t>
      </w:r>
    </w:p>
    <w:p w14:paraId="199BAF5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）操作人员上岗，必须按规定穿戴防护用品。项目负责人和安全检查员应随时检查劳动防护用品的穿戴情况，不按规定穿戴防护用品的人员不得上岗。</w:t>
      </w:r>
    </w:p>
    <w:p w14:paraId="57A97DA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）所有施工机具设备和高空作业的设备均应定期检查，并有安全员的签字记录，保证其经常处于完好状态；不合格的机具、设备和劳动保护用品严禁使用。</w:t>
      </w:r>
    </w:p>
    <w:p w14:paraId="136CCB6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8</w:t>
      </w:r>
      <w:r>
        <w:rPr>
          <w:rFonts w:hint="eastAsia" w:ascii="宋体" w:hAnsi="宋体" w:eastAsia="宋体" w:cs="宋体"/>
          <w:color w:val="auto"/>
          <w:sz w:val="24"/>
        </w:rPr>
        <w:t>）承包人必须按照本工程项目特点，组织制定本工程实施中的生产安全事故应急救援预案；如果发生安全事故，应按照《生产安全事故报告和调查处理条例》、《浙江省生产安全事故报告和调查处理规定》以及其他有关规定，及时上报有关部门，并坚持“四不放过”的原则，严肃处理相关责任人。</w:t>
      </w:r>
    </w:p>
    <w:p w14:paraId="2CDE135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9</w:t>
      </w:r>
      <w:r>
        <w:rPr>
          <w:rFonts w:hint="eastAsia" w:ascii="宋体" w:hAnsi="宋体" w:eastAsia="宋体" w:cs="宋体"/>
          <w:color w:val="auto"/>
          <w:sz w:val="24"/>
        </w:rPr>
        <w:t>）在养护期间应当服从采购人及交通等行业主管部门的监督、检查、指令，并积极做好相关配合工作。</w:t>
      </w:r>
    </w:p>
    <w:p w14:paraId="3581BCE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0</w:t>
      </w:r>
      <w:r>
        <w:rPr>
          <w:rFonts w:hint="eastAsia" w:ascii="宋体" w:hAnsi="宋体" w:eastAsia="宋体" w:cs="宋体"/>
          <w:color w:val="auto"/>
          <w:sz w:val="24"/>
        </w:rPr>
        <w:t>)作业人员在作业过程要戴安全帽，穿着带有反光标志的统一制服上岗。</w:t>
      </w:r>
    </w:p>
    <w:p w14:paraId="0C7155B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11</w:t>
      </w:r>
      <w:r>
        <w:rPr>
          <w:rFonts w:hint="eastAsia" w:ascii="宋体" w:hAnsi="宋体" w:eastAsia="宋体" w:cs="宋体"/>
          <w:color w:val="auto"/>
          <w:sz w:val="24"/>
        </w:rPr>
        <w:t>)作业现场需设置反光锥并安放作业警示标语，实行现场封闭；反光锥设置的起点应</w:t>
      </w:r>
      <w:r>
        <w:rPr>
          <w:rFonts w:hint="eastAsia" w:ascii="宋体" w:hAnsi="宋体" w:eastAsia="宋体" w:cs="宋体"/>
          <w:color w:val="auto"/>
          <w:sz w:val="24"/>
          <w:lang w:eastAsia="zh-CN"/>
        </w:rPr>
        <w:t>设置施工作业牌、转向标识牌、爆闪灯、防撞预警车等维护设备，</w:t>
      </w:r>
      <w:r>
        <w:rPr>
          <w:rFonts w:hint="eastAsia" w:ascii="宋体" w:hAnsi="宋体" w:eastAsia="宋体" w:cs="宋体"/>
          <w:color w:val="auto"/>
          <w:sz w:val="24"/>
        </w:rPr>
        <w:t>距作业人员</w:t>
      </w:r>
      <w:r>
        <w:rPr>
          <w:rFonts w:hint="eastAsia" w:ascii="宋体" w:hAnsi="宋体" w:eastAsia="宋体" w:cs="宋体"/>
          <w:color w:val="auto"/>
          <w:sz w:val="24"/>
          <w:lang w:val="en-US" w:eastAsia="zh-CN"/>
        </w:rPr>
        <w:t>1</w:t>
      </w:r>
      <w:r>
        <w:rPr>
          <w:rFonts w:hint="eastAsia" w:ascii="宋体" w:hAnsi="宋体" w:eastAsia="宋体" w:cs="宋体"/>
          <w:color w:val="auto"/>
          <w:sz w:val="24"/>
        </w:rPr>
        <w:t>5</w:t>
      </w:r>
      <w:r>
        <w:rPr>
          <w:rFonts w:hint="eastAsia" w:ascii="宋体" w:hAnsi="宋体" w:eastAsia="宋体" w:cs="宋体"/>
          <w:color w:val="auto"/>
          <w:sz w:val="24"/>
          <w:lang w:val="en-US" w:eastAsia="zh-CN"/>
        </w:rPr>
        <w:t>0</w:t>
      </w:r>
      <w:r>
        <w:rPr>
          <w:rFonts w:hint="eastAsia" w:ascii="宋体" w:hAnsi="宋体" w:eastAsia="宋体" w:cs="宋体"/>
          <w:color w:val="auto"/>
          <w:sz w:val="24"/>
        </w:rPr>
        <w:t>米远，每</w:t>
      </w:r>
      <w:r>
        <w:rPr>
          <w:rFonts w:hint="eastAsia" w:ascii="宋体" w:hAnsi="宋体" w:eastAsia="宋体" w:cs="宋体"/>
          <w:color w:val="auto"/>
          <w:sz w:val="24"/>
          <w:lang w:val="en-US" w:eastAsia="zh-CN"/>
        </w:rPr>
        <w:t>5</w:t>
      </w:r>
      <w:r>
        <w:rPr>
          <w:rFonts w:hint="eastAsia" w:ascii="宋体" w:hAnsi="宋体" w:eastAsia="宋体" w:cs="宋体"/>
          <w:color w:val="auto"/>
          <w:sz w:val="24"/>
        </w:rPr>
        <w:t>米设置一个，作业车辆应放置在设置反光锥的范围内。</w:t>
      </w:r>
    </w:p>
    <w:p w14:paraId="45CECA6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12</w:t>
      </w:r>
      <w:r>
        <w:rPr>
          <w:rFonts w:hint="eastAsia" w:ascii="宋体" w:hAnsi="宋体" w:eastAsia="宋体" w:cs="宋体"/>
          <w:color w:val="auto"/>
          <w:sz w:val="24"/>
        </w:rPr>
        <w:t>)作业场地应铺设彩</w:t>
      </w:r>
      <w:r>
        <w:rPr>
          <w:rFonts w:hint="eastAsia" w:ascii="宋体" w:hAnsi="宋体" w:eastAsia="宋体" w:cs="宋体"/>
          <w:sz w:val="24"/>
          <w:szCs w:val="24"/>
          <w:highlight w:val="none"/>
        </w:rPr>
        <w:t>条布以防止污染路面，绿化垃圾应边作业边清扫，撤场前路面</w:t>
      </w:r>
      <w:r>
        <w:rPr>
          <w:rFonts w:hint="eastAsia" w:ascii="宋体" w:hAnsi="宋体" w:eastAsia="宋体" w:cs="宋体"/>
          <w:color w:val="auto"/>
          <w:sz w:val="24"/>
        </w:rPr>
        <w:t>需冲洗清理干净。如有污染路面，必须清洗干净。</w:t>
      </w:r>
    </w:p>
    <w:p w14:paraId="20D2F7E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13</w:t>
      </w:r>
      <w:r>
        <w:rPr>
          <w:rFonts w:hint="eastAsia" w:ascii="宋体" w:hAnsi="宋体" w:eastAsia="宋体" w:cs="宋体"/>
          <w:color w:val="auto"/>
          <w:sz w:val="24"/>
        </w:rPr>
        <w:t>)换花后土面高度应低于花</w:t>
      </w:r>
      <w:r>
        <w:rPr>
          <w:rFonts w:hint="eastAsia" w:ascii="宋体" w:hAnsi="宋体" w:eastAsia="宋体" w:cs="宋体"/>
          <w:color w:val="auto"/>
          <w:sz w:val="24"/>
          <w:lang w:eastAsia="zh-CN"/>
        </w:rPr>
        <w:t>箱</w:t>
      </w:r>
      <w:r>
        <w:rPr>
          <w:rFonts w:hint="eastAsia" w:ascii="宋体" w:hAnsi="宋体" w:eastAsia="宋体" w:cs="宋体"/>
          <w:color w:val="auto"/>
          <w:sz w:val="24"/>
        </w:rPr>
        <w:t>5-8cm，浇水不可直接冲灌，要用花洒式的喷头进行浇灌，以防止将花冲倒及土壤飞溅等现象。</w:t>
      </w:r>
    </w:p>
    <w:p w14:paraId="3F97513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14</w:t>
      </w:r>
      <w:r>
        <w:rPr>
          <w:rFonts w:hint="eastAsia" w:ascii="宋体" w:hAnsi="宋体" w:eastAsia="宋体" w:cs="宋体"/>
          <w:color w:val="auto"/>
          <w:sz w:val="24"/>
        </w:rPr>
        <w:t>)进场前，为本项目所有养护人员办理好安全生产责任险</w:t>
      </w:r>
      <w:r>
        <w:rPr>
          <w:rFonts w:hint="eastAsia" w:ascii="宋体" w:hAnsi="宋体" w:eastAsia="宋体" w:cs="宋体"/>
          <w:color w:val="auto"/>
          <w:sz w:val="24"/>
          <w:lang w:val="en-US" w:eastAsia="zh-CN"/>
        </w:rPr>
        <w:t>等相关意外保险</w:t>
      </w:r>
      <w:r>
        <w:rPr>
          <w:rFonts w:hint="eastAsia" w:ascii="宋体" w:hAnsi="宋体" w:eastAsia="宋体" w:cs="宋体"/>
          <w:color w:val="auto"/>
          <w:sz w:val="24"/>
        </w:rPr>
        <w:t>，保险金额不得低于</w:t>
      </w:r>
      <w:r>
        <w:rPr>
          <w:rFonts w:hint="eastAsia" w:ascii="宋体" w:hAnsi="宋体" w:eastAsia="宋体" w:cs="宋体"/>
          <w:color w:val="auto"/>
          <w:sz w:val="24"/>
          <w:lang w:val="en-US" w:eastAsia="zh-CN"/>
        </w:rPr>
        <w:t>100</w:t>
      </w:r>
      <w:r>
        <w:rPr>
          <w:rFonts w:hint="eastAsia" w:ascii="宋体" w:hAnsi="宋体" w:eastAsia="宋体" w:cs="宋体"/>
          <w:color w:val="auto"/>
          <w:sz w:val="24"/>
        </w:rPr>
        <w:t>万元/人。</w:t>
      </w:r>
    </w:p>
    <w:p w14:paraId="3D4832F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15</w:t>
      </w:r>
      <w:r>
        <w:rPr>
          <w:rFonts w:hint="eastAsia" w:ascii="宋体" w:hAnsi="宋体" w:eastAsia="宋体" w:cs="宋体"/>
          <w:color w:val="auto"/>
          <w:sz w:val="24"/>
        </w:rPr>
        <w:t>）中标后，</w:t>
      </w:r>
      <w:r>
        <w:rPr>
          <w:rFonts w:hint="eastAsia" w:ascii="宋体" w:hAnsi="宋体" w:eastAsia="宋体" w:cs="宋体"/>
          <w:color w:val="auto"/>
          <w:sz w:val="24"/>
          <w:lang w:val="en-US" w:eastAsia="zh-CN"/>
        </w:rPr>
        <w:t>招标</w:t>
      </w:r>
      <w:r>
        <w:rPr>
          <w:rFonts w:hint="eastAsia" w:ascii="宋体" w:hAnsi="宋体" w:eastAsia="宋体" w:cs="宋体"/>
          <w:color w:val="auto"/>
          <w:sz w:val="24"/>
        </w:rPr>
        <w:t>人与中标人签订安全生产责任书， 责任书中明确提出， 在养护期间所发生的任何安全事故一律由承包人负责，发包人不承担任何责任。</w:t>
      </w:r>
    </w:p>
    <w:p w14:paraId="25D2D72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16</w:t>
      </w:r>
      <w:r>
        <w:rPr>
          <w:rFonts w:hint="eastAsia" w:ascii="宋体" w:hAnsi="宋体" w:eastAsia="宋体" w:cs="宋体"/>
          <w:color w:val="auto"/>
          <w:sz w:val="24"/>
        </w:rPr>
        <w:t>）中标人必须做好相关工作人员安全、文明的教育交底工作，交通安全、用电安全，如发生安全意外事故，一切责任由中标单位负责，负责做好赔偿等事宜。</w:t>
      </w:r>
    </w:p>
    <w:p w14:paraId="129FB974">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六、承包方式及期限</w:t>
      </w:r>
    </w:p>
    <w:p w14:paraId="08C6369A">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（1）本养护作业除在招投标文件中列明并经招标单位同意外，中标人一律不得将本项目转包，一经发现立即取消承包资格，作违约处理，并由中标人承担由此引起的法律责任及一切经济损失。</w:t>
      </w:r>
    </w:p>
    <w:p w14:paraId="605BE557">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（2）本项目招标的养护服务期为</w:t>
      </w:r>
      <w:r>
        <w:rPr>
          <w:rFonts w:hint="eastAsia" w:ascii="宋体" w:hAnsi="宋体" w:eastAsia="宋体" w:cs="宋体"/>
          <w:sz w:val="24"/>
          <w:szCs w:val="24"/>
          <w:highlight w:val="none"/>
          <w:lang w:val="en-US" w:eastAsia="zh-CN"/>
        </w:rPr>
        <w:t>自合同签订之日起三年</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实行一年一考核一签合同，第一年度合同期满经考核合格的，可以续签一年，本项目最多续签两年。经采购人考核</w:t>
      </w:r>
      <w:r>
        <w:rPr>
          <w:rFonts w:hint="eastAsia" w:ascii="宋体" w:hAnsi="宋体" w:eastAsia="宋体" w:cs="宋体"/>
          <w:sz w:val="24"/>
          <w:szCs w:val="24"/>
          <w:highlight w:val="none"/>
        </w:rPr>
        <w:t>若在合同期内中标人有严重违约行为，采购人有权提前终止合同，由此造成的一切后果和损失由中标人承担。</w:t>
      </w:r>
    </w:p>
    <w:p w14:paraId="6B9F6E32">
      <w:pPr>
        <w:snapToGrid w:val="0"/>
        <w:spacing w:line="240" w:lineRule="auto"/>
        <w:rPr>
          <w:rFonts w:hint="eastAsia" w:ascii="宋体" w:hAnsi="宋体" w:eastAsia="宋体" w:cs="宋体"/>
          <w:b/>
          <w:bCs/>
          <w:kern w:val="0"/>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w:t>
      </w:r>
      <w:bookmarkStart w:id="2" w:name="_Hlk157076009"/>
      <w:r>
        <w:rPr>
          <w:rFonts w:hint="eastAsia" w:ascii="宋体" w:hAnsi="宋体" w:eastAsia="宋体" w:cs="宋体"/>
          <w:b/>
          <w:bCs/>
          <w:kern w:val="0"/>
          <w:sz w:val="24"/>
          <w:szCs w:val="24"/>
          <w:lang w:val="en-US" w:eastAsia="zh-CN"/>
        </w:rPr>
        <w:t>违约责任</w:t>
      </w:r>
      <w:r>
        <w:rPr>
          <w:rFonts w:hint="eastAsia" w:ascii="宋体" w:hAnsi="宋体" w:eastAsia="宋体" w:cs="宋体"/>
          <w:b/>
          <w:bCs/>
          <w:kern w:val="0"/>
          <w:sz w:val="24"/>
          <w:szCs w:val="24"/>
        </w:rPr>
        <w:t>：</w:t>
      </w:r>
    </w:p>
    <w:p w14:paraId="4138FA2C">
      <w:pPr>
        <w:adjustRightInd/>
        <w:spacing w:line="4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sz w:val="24"/>
          <w:szCs w:val="24"/>
        </w:rPr>
        <w:t>(1)</w:t>
      </w:r>
      <w:r>
        <w:rPr>
          <w:rFonts w:hint="eastAsia" w:ascii="宋体" w:hAnsi="宋体" w:eastAsia="宋体" w:cs="宋体"/>
          <w:kern w:val="0"/>
          <w:sz w:val="24"/>
          <w:szCs w:val="24"/>
        </w:rPr>
        <w:t>全年覆盖率须达100%，若花间存在有空档、枯萎、杂草、病虫害，中标人在采购人发出</w:t>
      </w:r>
      <w:r>
        <w:rPr>
          <w:rFonts w:hint="eastAsia" w:ascii="宋体" w:hAnsi="宋体" w:eastAsia="宋体" w:cs="宋体"/>
          <w:color w:val="auto"/>
          <w:kern w:val="0"/>
          <w:sz w:val="24"/>
          <w:szCs w:val="24"/>
          <w:highlight w:val="none"/>
        </w:rPr>
        <w:t>整改通知书24小时内必须整改完成，未整改到位的，若空档、枯萎、杂草、病虫害在5*5cm以上，10*10cm（含）以下的，每</w:t>
      </w:r>
      <w:r>
        <w:rPr>
          <w:rFonts w:hint="eastAsia" w:ascii="宋体" w:hAnsi="宋体" w:eastAsia="宋体" w:cs="宋体"/>
          <w:color w:val="auto"/>
          <w:kern w:val="0"/>
          <w:sz w:val="24"/>
          <w:szCs w:val="24"/>
          <w:highlight w:val="none"/>
          <w:lang w:val="en-US" w:eastAsia="zh-CN"/>
        </w:rPr>
        <w:t>次处以100元违约金</w:t>
      </w:r>
      <w:r>
        <w:rPr>
          <w:rFonts w:hint="eastAsia" w:ascii="宋体" w:hAnsi="宋体" w:eastAsia="宋体" w:cs="宋体"/>
          <w:color w:val="auto"/>
          <w:kern w:val="0"/>
          <w:sz w:val="24"/>
          <w:szCs w:val="24"/>
          <w:highlight w:val="none"/>
        </w:rPr>
        <w:t>；若空档、枯萎、杂草、病虫害在10*10cm以上20*20cm（含）以下的，每</w:t>
      </w:r>
      <w:r>
        <w:rPr>
          <w:rFonts w:hint="eastAsia" w:ascii="宋体" w:hAnsi="宋体" w:eastAsia="宋体" w:cs="宋体"/>
          <w:color w:val="auto"/>
          <w:kern w:val="0"/>
          <w:sz w:val="24"/>
          <w:szCs w:val="24"/>
          <w:highlight w:val="none"/>
          <w:lang w:val="en-US" w:eastAsia="zh-CN"/>
        </w:rPr>
        <w:t>次处以200元违约金</w:t>
      </w:r>
      <w:r>
        <w:rPr>
          <w:rFonts w:hint="eastAsia" w:ascii="宋体" w:hAnsi="宋体" w:eastAsia="宋体" w:cs="宋体"/>
          <w:color w:val="auto"/>
          <w:kern w:val="0"/>
          <w:sz w:val="24"/>
          <w:szCs w:val="24"/>
          <w:highlight w:val="none"/>
        </w:rPr>
        <w:t>；若空档、枯萎、杂草、病虫害在20*20cm以上的，每</w:t>
      </w:r>
      <w:r>
        <w:rPr>
          <w:rFonts w:hint="eastAsia" w:ascii="宋体" w:hAnsi="宋体" w:eastAsia="宋体" w:cs="宋体"/>
          <w:color w:val="auto"/>
          <w:kern w:val="0"/>
          <w:sz w:val="24"/>
          <w:szCs w:val="24"/>
          <w:highlight w:val="none"/>
          <w:lang w:val="en-US" w:eastAsia="zh-CN"/>
        </w:rPr>
        <w:t>次处以1000元违约金</w:t>
      </w:r>
      <w:r>
        <w:rPr>
          <w:rFonts w:hint="eastAsia" w:ascii="宋体" w:hAnsi="宋体" w:eastAsia="宋体" w:cs="宋体"/>
          <w:color w:val="auto"/>
          <w:kern w:val="0"/>
          <w:sz w:val="24"/>
          <w:szCs w:val="24"/>
          <w:highlight w:val="none"/>
        </w:rPr>
        <w:t>。若由领导、12345、数字城管或群众投诉及项目验收过程中发现花</w:t>
      </w:r>
      <w:r>
        <w:rPr>
          <w:rFonts w:hint="eastAsia" w:ascii="宋体" w:hAnsi="宋体" w:eastAsia="宋体" w:cs="宋体"/>
          <w:color w:val="auto"/>
          <w:kern w:val="0"/>
          <w:sz w:val="24"/>
          <w:szCs w:val="24"/>
          <w:highlight w:val="none"/>
          <w:lang w:eastAsia="zh-CN"/>
        </w:rPr>
        <w:t>箱</w:t>
      </w:r>
      <w:r>
        <w:rPr>
          <w:rFonts w:hint="eastAsia" w:ascii="宋体" w:hAnsi="宋体" w:eastAsia="宋体" w:cs="宋体"/>
          <w:color w:val="auto"/>
          <w:kern w:val="0"/>
          <w:sz w:val="24"/>
          <w:szCs w:val="24"/>
          <w:highlight w:val="none"/>
        </w:rPr>
        <w:t>间有空档、枯萎、杂草、病虫害的，采购人直接给予处罚。</w:t>
      </w:r>
    </w:p>
    <w:p w14:paraId="4C70CFD3">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养护范围内若存在杂物垃圾需在接到采购人通知后2小时</w:t>
      </w:r>
      <w:r>
        <w:rPr>
          <w:rFonts w:hint="eastAsia" w:ascii="宋体" w:hAnsi="宋体" w:eastAsia="宋体" w:cs="宋体"/>
          <w:kern w:val="0"/>
          <w:sz w:val="24"/>
          <w:szCs w:val="24"/>
        </w:rPr>
        <w:t>内清理完毕，若超时未清理每次</w:t>
      </w:r>
      <w:r>
        <w:rPr>
          <w:rFonts w:hint="eastAsia" w:ascii="宋体" w:hAnsi="宋体" w:eastAsia="宋体" w:cs="宋体"/>
          <w:color w:val="auto"/>
          <w:kern w:val="0"/>
          <w:sz w:val="24"/>
          <w:szCs w:val="24"/>
          <w:highlight w:val="none"/>
          <w:lang w:val="en-US" w:eastAsia="zh-CN"/>
        </w:rPr>
        <w:t>处以1000元违约金</w:t>
      </w:r>
      <w:r>
        <w:rPr>
          <w:rFonts w:hint="eastAsia" w:ascii="宋体" w:hAnsi="宋体" w:eastAsia="宋体" w:cs="宋体"/>
          <w:kern w:val="0"/>
          <w:sz w:val="24"/>
          <w:szCs w:val="24"/>
        </w:rPr>
        <w:t>。</w:t>
      </w:r>
    </w:p>
    <w:p w14:paraId="6DFB9D2A">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3</w:t>
      </w:r>
      <w:r>
        <w:rPr>
          <w:rFonts w:hint="eastAsia" w:ascii="宋体" w:hAnsi="宋体" w:eastAsia="宋体" w:cs="宋体"/>
          <w:sz w:val="24"/>
          <w:szCs w:val="24"/>
        </w:rPr>
        <w:t>)</w:t>
      </w:r>
      <w:r>
        <w:rPr>
          <w:rFonts w:hint="eastAsia" w:ascii="宋体" w:hAnsi="宋体" w:eastAsia="宋体" w:cs="宋体"/>
          <w:kern w:val="0"/>
          <w:sz w:val="24"/>
          <w:szCs w:val="24"/>
        </w:rPr>
        <w:t>中标人需对种植范围内的花箱本身及栏杆进行定期的保洁，若采购人发现花箱本身及栏杆未保洁到位，需在接到采购人通知后在3小时内处理完毕，若超时未处理的每次</w:t>
      </w:r>
      <w:r>
        <w:rPr>
          <w:rFonts w:hint="eastAsia" w:ascii="宋体" w:hAnsi="宋体" w:eastAsia="宋体" w:cs="宋体"/>
          <w:color w:val="auto"/>
          <w:kern w:val="0"/>
          <w:sz w:val="24"/>
          <w:szCs w:val="24"/>
          <w:highlight w:val="none"/>
          <w:lang w:val="en-US" w:eastAsia="zh-CN"/>
        </w:rPr>
        <w:t>处以1000元违约金</w:t>
      </w:r>
      <w:r>
        <w:rPr>
          <w:rFonts w:hint="eastAsia" w:ascii="宋体" w:hAnsi="宋体" w:eastAsia="宋体" w:cs="宋体"/>
          <w:kern w:val="0"/>
          <w:sz w:val="24"/>
          <w:szCs w:val="24"/>
        </w:rPr>
        <w:t>。</w:t>
      </w:r>
    </w:p>
    <w:p w14:paraId="60B56A2B">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4</w:t>
      </w:r>
      <w:r>
        <w:rPr>
          <w:rFonts w:hint="eastAsia" w:ascii="宋体" w:hAnsi="宋体" w:eastAsia="宋体" w:cs="宋体"/>
          <w:sz w:val="24"/>
          <w:szCs w:val="24"/>
        </w:rPr>
        <w:t>)</w:t>
      </w:r>
      <w:r>
        <w:rPr>
          <w:rFonts w:hint="eastAsia" w:ascii="宋体" w:hAnsi="宋体" w:eastAsia="宋体" w:cs="宋体"/>
          <w:kern w:val="0"/>
          <w:sz w:val="24"/>
          <w:szCs w:val="24"/>
        </w:rPr>
        <w:t>中标人在项目合同服务期间每月</w:t>
      </w:r>
      <w:r>
        <w:rPr>
          <w:rFonts w:hint="eastAsia" w:ascii="宋体" w:hAnsi="宋体" w:eastAsia="宋体" w:cs="宋体"/>
          <w:kern w:val="0"/>
          <w:sz w:val="24"/>
          <w:szCs w:val="24"/>
          <w:lang w:val="en-US" w:eastAsia="zh-CN"/>
        </w:rPr>
        <w:t>违约</w:t>
      </w:r>
      <w:r>
        <w:rPr>
          <w:rFonts w:hint="eastAsia" w:ascii="宋体" w:hAnsi="宋体" w:eastAsia="宋体" w:cs="宋体"/>
          <w:kern w:val="0"/>
          <w:sz w:val="24"/>
          <w:szCs w:val="24"/>
        </w:rPr>
        <w:t>金额累计达到5万元（含）以上，采购人有权终止合同。</w:t>
      </w:r>
    </w:p>
    <w:p w14:paraId="7DF948C4">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5</w:t>
      </w:r>
      <w:r>
        <w:rPr>
          <w:rFonts w:hint="eastAsia" w:ascii="宋体" w:hAnsi="宋体" w:eastAsia="宋体" w:cs="宋体"/>
          <w:sz w:val="24"/>
          <w:szCs w:val="24"/>
        </w:rPr>
        <w:t>)</w:t>
      </w:r>
      <w:r>
        <w:rPr>
          <w:rFonts w:hint="eastAsia" w:ascii="宋体" w:hAnsi="宋体" w:eastAsia="宋体" w:cs="宋体"/>
          <w:kern w:val="0"/>
          <w:sz w:val="24"/>
          <w:szCs w:val="24"/>
        </w:rPr>
        <w:t>中标人在项目合同服务期间累计扣款金额达中标金额的30%（含）以上，采购人有权终止合同。</w:t>
      </w:r>
    </w:p>
    <w:p w14:paraId="3DE242E1">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6</w:t>
      </w:r>
      <w:r>
        <w:rPr>
          <w:rFonts w:hint="eastAsia" w:ascii="宋体" w:hAnsi="宋体" w:eastAsia="宋体" w:cs="宋体"/>
          <w:sz w:val="24"/>
          <w:szCs w:val="24"/>
        </w:rPr>
        <w:t>)</w:t>
      </w:r>
      <w:r>
        <w:rPr>
          <w:rFonts w:hint="eastAsia" w:ascii="宋体" w:hAnsi="宋体" w:eastAsia="宋体" w:cs="宋体"/>
          <w:kern w:val="0"/>
          <w:sz w:val="24"/>
          <w:szCs w:val="24"/>
        </w:rPr>
        <w:t>中标人在项目合同服务期间被区级及以上政府部门书面通报负面情况的，每通报1次</w:t>
      </w:r>
      <w:r>
        <w:rPr>
          <w:rFonts w:hint="eastAsia" w:ascii="宋体" w:hAnsi="宋体" w:eastAsia="宋体" w:cs="宋体"/>
          <w:color w:val="auto"/>
          <w:kern w:val="0"/>
          <w:sz w:val="24"/>
          <w:szCs w:val="24"/>
          <w:highlight w:val="none"/>
          <w:lang w:val="en-US" w:eastAsia="zh-CN"/>
        </w:rPr>
        <w:t>处以2万元违约金</w:t>
      </w:r>
      <w:r>
        <w:rPr>
          <w:rFonts w:hint="eastAsia" w:ascii="宋体" w:hAnsi="宋体" w:eastAsia="宋体" w:cs="宋体"/>
          <w:kern w:val="0"/>
          <w:sz w:val="24"/>
          <w:szCs w:val="24"/>
        </w:rPr>
        <w:t>。中标人在项目合同服务期间累计被区级及以上政府部门书面通报负面情况3次的，采购人有权终止合同。</w:t>
      </w:r>
    </w:p>
    <w:p w14:paraId="030E323A">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7</w:t>
      </w:r>
      <w:r>
        <w:rPr>
          <w:rFonts w:hint="eastAsia" w:ascii="宋体" w:hAnsi="宋体" w:eastAsia="宋体" w:cs="宋体"/>
          <w:sz w:val="24"/>
          <w:szCs w:val="24"/>
        </w:rPr>
        <w:t>)</w:t>
      </w:r>
      <w:r>
        <w:rPr>
          <w:rFonts w:hint="eastAsia" w:ascii="宋体" w:hAnsi="宋体" w:eastAsia="宋体" w:cs="宋体"/>
          <w:kern w:val="0"/>
          <w:sz w:val="24"/>
          <w:szCs w:val="24"/>
        </w:rPr>
        <w:t>涉及数字城管和12345办理：未能在规定时限内完成涉及数字城管任务和12345投诉件的现场核实和答复的，每一件案件</w:t>
      </w:r>
      <w:r>
        <w:rPr>
          <w:rFonts w:hint="eastAsia" w:ascii="宋体" w:hAnsi="宋体" w:eastAsia="宋体" w:cs="宋体"/>
          <w:color w:val="auto"/>
          <w:kern w:val="0"/>
          <w:sz w:val="24"/>
          <w:szCs w:val="24"/>
          <w:highlight w:val="none"/>
          <w:lang w:val="en-US" w:eastAsia="zh-CN"/>
        </w:rPr>
        <w:t>处以1000元违约金</w:t>
      </w:r>
      <w:r>
        <w:rPr>
          <w:rFonts w:hint="eastAsia" w:ascii="宋体" w:hAnsi="宋体" w:eastAsia="宋体" w:cs="宋体"/>
          <w:kern w:val="0"/>
          <w:sz w:val="24"/>
          <w:szCs w:val="24"/>
        </w:rPr>
        <w:t>；每年超过3次逾期办理或逾期未办理的，终止合同。</w:t>
      </w:r>
    </w:p>
    <w:p w14:paraId="6110904A">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8</w:t>
      </w:r>
      <w:r>
        <w:rPr>
          <w:rFonts w:hint="eastAsia" w:ascii="宋体" w:hAnsi="宋体" w:eastAsia="宋体" w:cs="宋体"/>
          <w:sz w:val="24"/>
          <w:szCs w:val="24"/>
        </w:rPr>
        <w:t>)</w:t>
      </w:r>
      <w:r>
        <w:rPr>
          <w:rFonts w:hint="eastAsia" w:ascii="宋体" w:hAnsi="宋体" w:eastAsia="宋体" w:cs="宋体"/>
          <w:kern w:val="0"/>
          <w:sz w:val="24"/>
          <w:szCs w:val="24"/>
        </w:rPr>
        <w:t>未按安全（文明）作业规范要求进行实施的，每发现一次</w:t>
      </w:r>
      <w:r>
        <w:rPr>
          <w:rFonts w:hint="eastAsia" w:ascii="宋体" w:hAnsi="宋体" w:eastAsia="宋体" w:cs="宋体"/>
          <w:color w:val="auto"/>
          <w:kern w:val="0"/>
          <w:sz w:val="24"/>
          <w:szCs w:val="24"/>
          <w:highlight w:val="none"/>
          <w:lang w:val="en-US" w:eastAsia="zh-CN"/>
        </w:rPr>
        <w:t>处以5万元违约金</w:t>
      </w:r>
      <w:r>
        <w:rPr>
          <w:rFonts w:hint="eastAsia" w:ascii="宋体" w:hAnsi="宋体" w:eastAsia="宋体" w:cs="宋体"/>
          <w:kern w:val="0"/>
          <w:sz w:val="24"/>
          <w:szCs w:val="24"/>
        </w:rPr>
        <w:t>。</w:t>
      </w:r>
    </w:p>
    <w:p w14:paraId="19CC4A8D">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9</w:t>
      </w:r>
      <w:r>
        <w:rPr>
          <w:rFonts w:hint="eastAsia" w:ascii="宋体" w:hAnsi="宋体" w:eastAsia="宋体" w:cs="宋体"/>
          <w:sz w:val="24"/>
          <w:szCs w:val="24"/>
        </w:rPr>
        <w:t>)</w:t>
      </w:r>
      <w:r>
        <w:rPr>
          <w:rFonts w:hint="eastAsia" w:ascii="宋体" w:hAnsi="宋体" w:eastAsia="宋体" w:cs="宋体"/>
          <w:kern w:val="0"/>
          <w:sz w:val="24"/>
          <w:szCs w:val="24"/>
        </w:rPr>
        <w:t>如遇紧急突发情况（台风、车辆撞毁及人为破坏等），中标人必须在1小时内到现场进行应急处理，24小时内必须恢复原状。未在规定时间内到达现场，</w:t>
      </w:r>
      <w:r>
        <w:rPr>
          <w:rFonts w:hint="eastAsia" w:ascii="宋体" w:hAnsi="宋体" w:eastAsia="宋体" w:cs="宋体"/>
          <w:kern w:val="0"/>
          <w:sz w:val="24"/>
          <w:szCs w:val="24"/>
          <w:lang w:val="en-US" w:eastAsia="zh-CN"/>
        </w:rPr>
        <w:t>每次</w:t>
      </w:r>
      <w:r>
        <w:rPr>
          <w:rFonts w:hint="eastAsia" w:ascii="宋体" w:hAnsi="宋体" w:eastAsia="宋体" w:cs="宋体"/>
          <w:color w:val="auto"/>
          <w:kern w:val="0"/>
          <w:sz w:val="24"/>
          <w:szCs w:val="24"/>
          <w:highlight w:val="none"/>
          <w:lang w:val="en-US" w:eastAsia="zh-CN"/>
        </w:rPr>
        <w:t>处以5000元违约金</w:t>
      </w:r>
      <w:r>
        <w:rPr>
          <w:rFonts w:hint="eastAsia" w:ascii="宋体" w:hAnsi="宋体" w:eastAsia="宋体" w:cs="宋体"/>
          <w:kern w:val="0"/>
          <w:sz w:val="24"/>
          <w:szCs w:val="24"/>
        </w:rPr>
        <w:t>，24小时内未整改完成的，</w:t>
      </w:r>
      <w:r>
        <w:rPr>
          <w:rFonts w:hint="eastAsia" w:ascii="宋体" w:hAnsi="宋体" w:eastAsia="宋体" w:cs="宋体"/>
          <w:kern w:val="0"/>
          <w:sz w:val="24"/>
          <w:szCs w:val="24"/>
          <w:lang w:val="en-US" w:eastAsia="zh-CN"/>
        </w:rPr>
        <w:t>每次</w:t>
      </w:r>
      <w:r>
        <w:rPr>
          <w:rFonts w:hint="eastAsia" w:ascii="宋体" w:hAnsi="宋体" w:eastAsia="宋体" w:cs="宋体"/>
          <w:color w:val="auto"/>
          <w:kern w:val="0"/>
          <w:sz w:val="24"/>
          <w:szCs w:val="24"/>
          <w:highlight w:val="none"/>
          <w:lang w:val="en-US" w:eastAsia="zh-CN"/>
        </w:rPr>
        <w:t>处以2万元违约金</w:t>
      </w:r>
      <w:r>
        <w:rPr>
          <w:rFonts w:hint="eastAsia" w:ascii="宋体" w:hAnsi="宋体" w:eastAsia="宋体" w:cs="宋体"/>
          <w:kern w:val="0"/>
          <w:sz w:val="24"/>
          <w:szCs w:val="24"/>
        </w:rPr>
        <w:t>。</w:t>
      </w:r>
    </w:p>
    <w:p w14:paraId="4DF9BAE1">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10</w:t>
      </w:r>
      <w:r>
        <w:rPr>
          <w:rFonts w:hint="eastAsia" w:ascii="宋体" w:hAnsi="宋体" w:eastAsia="宋体" w:cs="宋体"/>
          <w:sz w:val="24"/>
          <w:szCs w:val="24"/>
        </w:rPr>
        <w:t>)</w:t>
      </w:r>
      <w:r>
        <w:rPr>
          <w:rFonts w:hint="eastAsia" w:ascii="宋体" w:hAnsi="宋体" w:eastAsia="宋体" w:cs="宋体"/>
          <w:kern w:val="0"/>
          <w:sz w:val="24"/>
          <w:szCs w:val="24"/>
        </w:rPr>
        <w:t>上述中标人向采购人交纳的违约金等，由采购人从中标人的合同款中扣除。</w:t>
      </w:r>
    </w:p>
    <w:p w14:paraId="45CE1546">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2、如采购人在项目实施过程中因政策调整或上级部门管理需要而新制定的</w:t>
      </w:r>
    </w:p>
    <w:p w14:paraId="2D73EF50">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考核补充细则，中标人须无条件服从。</w:t>
      </w:r>
    </w:p>
    <w:p w14:paraId="60BA93A1">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采购人认定项目负责人、技术负责人无履职能力需要更换项目负责人、技术负责人的，中标人承担违约责任：支付违约金 5 万元，项目负责人、技术负责人更换须征得发包人及相关职能部门书面同意意见。如中标人不在限期内更换的处以违约金 10 万元。</w:t>
      </w:r>
    </w:p>
    <w:p w14:paraId="585C09E2">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4、因中标人主动更换项目负责人、技术负责人的违约约定：支付违约金5万元，项目负责人、技术负责人更换须征得发包人及相关职能部门书面同意意见，擅自更换或不满足条件更换的处以违约金 10 万元。</w:t>
      </w:r>
    </w:p>
    <w:p w14:paraId="07E9232E">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5、项目负责人、技术负责人每月在现场时间未达到约定天数的，每人每少一天应向采购人支付违约金 1 千元，当项目负责人、技术负责人在养护总工期中累计出勤率低于 50%的，扣除季度计量款的5%；上述扣款将在当季养护费用支付时予以扣除；</w:t>
      </w:r>
    </w:p>
    <w:p w14:paraId="120DE46C">
      <w:pPr>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、授予合同</w:t>
      </w:r>
    </w:p>
    <w:p w14:paraId="3E72732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中标人应在接到中标通知书10个工作日内按照采购文件和中标人的投标文件签订服务承包合同（进场作业时间由采购人确定后通知中标人），若中标人借故拖延或拒签合同或对标函方案和标价计算作出随意更改的，即取消中标资格，并按标价的10%补偿招标单位的经济损失。</w:t>
      </w:r>
    </w:p>
    <w:p w14:paraId="750978C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（2）中标人须按采购人的采购文件、规定、综合养护标准认真履行合同，甲方根据采购文件及其它有关规定、技术标准执行，核定是否拨付经费。</w:t>
      </w:r>
    </w:p>
    <w:bookmarkEnd w:id="2"/>
    <w:p w14:paraId="2B047EAB">
      <w:pPr>
        <w:spacing w:before="218"/>
        <w:ind w:right="-197" w:rightChars="-94"/>
        <w:jc w:val="left"/>
        <w:outlineLvl w:val="1"/>
        <w:rPr>
          <w:rFonts w:hint="eastAsia" w:ascii="宋体" w:hAnsi="宋体" w:eastAsia="宋体" w:cs="宋体"/>
          <w:b/>
          <w:bCs/>
          <w:spacing w:val="1"/>
          <w:sz w:val="24"/>
          <w:szCs w:val="24"/>
        </w:rPr>
      </w:pPr>
      <w:r>
        <w:rPr>
          <w:rFonts w:hint="eastAsia" w:ascii="宋体" w:hAnsi="宋体" w:eastAsia="宋体" w:cs="宋体"/>
          <w:b/>
          <w:bCs/>
          <w:spacing w:val="1"/>
          <w:sz w:val="24"/>
          <w:szCs w:val="24"/>
          <w:lang w:val="en-US" w:eastAsia="zh-CN"/>
        </w:rPr>
        <w:t>九</w:t>
      </w:r>
      <w:r>
        <w:rPr>
          <w:rFonts w:hint="eastAsia" w:ascii="宋体" w:hAnsi="宋体" w:eastAsia="宋体" w:cs="宋体"/>
          <w:b/>
          <w:bCs/>
          <w:spacing w:val="1"/>
          <w:sz w:val="24"/>
          <w:szCs w:val="24"/>
        </w:rPr>
        <w:t>、验收</w:t>
      </w:r>
    </w:p>
    <w:p w14:paraId="4F00D1D3">
      <w:pPr>
        <w:pStyle w:val="27"/>
        <w:ind w:firstLine="480"/>
        <w:rPr>
          <w:rFonts w:hint="eastAsia" w:ascii="宋体" w:hAnsi="宋体" w:eastAsia="宋体" w:cs="宋体"/>
          <w:sz w:val="24"/>
          <w:szCs w:val="24"/>
        </w:rPr>
      </w:pPr>
      <w:r>
        <w:rPr>
          <w:rFonts w:hint="eastAsia" w:ascii="宋体" w:hAnsi="宋体" w:eastAsia="宋体" w:cs="宋体"/>
          <w:sz w:val="24"/>
          <w:szCs w:val="24"/>
        </w:rPr>
        <w:t>1、验收组织和程序</w:t>
      </w:r>
    </w:p>
    <w:p w14:paraId="1068B4F8">
      <w:pPr>
        <w:pStyle w:val="27"/>
        <w:ind w:firstLine="480"/>
        <w:rPr>
          <w:rFonts w:hint="eastAsia" w:ascii="宋体" w:hAnsi="宋体" w:eastAsia="宋体" w:cs="宋体"/>
          <w:sz w:val="24"/>
          <w:szCs w:val="24"/>
        </w:rPr>
      </w:pPr>
      <w:r>
        <w:rPr>
          <w:rFonts w:hint="eastAsia" w:ascii="宋体" w:hAnsi="宋体" w:eastAsia="宋体" w:cs="宋体"/>
          <w:sz w:val="24"/>
          <w:szCs w:val="24"/>
        </w:rPr>
        <w:t>（1）根据《中华人民共和国政府采购法》、《中华人民共和国民法典》、《中华人民共和国政府采购法实施条例》、财政部《财政部关于进一步加强政府采购需求和履约验收管理的指导意见》（财库[2016]205号）、杭州市财政局《杭州市政府采购履约验收暂行办法》（杭财采监[2019]10号）等相关法律、法规、规范性文件要求组织验收。</w:t>
      </w:r>
    </w:p>
    <w:p w14:paraId="0CA87FAF">
      <w:pPr>
        <w:pStyle w:val="27"/>
        <w:ind w:firstLine="480"/>
        <w:rPr>
          <w:rFonts w:hint="eastAsia" w:ascii="宋体" w:hAnsi="宋体" w:eastAsia="宋体" w:cs="宋体"/>
          <w:sz w:val="24"/>
          <w:szCs w:val="24"/>
        </w:rPr>
      </w:pPr>
      <w:r>
        <w:rPr>
          <w:rFonts w:hint="eastAsia" w:ascii="宋体" w:hAnsi="宋体" w:eastAsia="宋体" w:cs="宋体"/>
          <w:sz w:val="24"/>
          <w:szCs w:val="24"/>
        </w:rPr>
        <w:t>（2）验收方法：验收小组验收。</w:t>
      </w:r>
    </w:p>
    <w:p w14:paraId="573C146E">
      <w:pPr>
        <w:pStyle w:val="27"/>
        <w:ind w:firstLine="480"/>
        <w:rPr>
          <w:rFonts w:hint="eastAsia" w:ascii="宋体" w:hAnsi="宋体" w:eastAsia="宋体" w:cs="宋体"/>
          <w:sz w:val="24"/>
          <w:szCs w:val="24"/>
        </w:rPr>
      </w:pPr>
      <w:r>
        <w:rPr>
          <w:rFonts w:hint="eastAsia" w:ascii="宋体" w:hAnsi="宋体" w:eastAsia="宋体" w:cs="宋体"/>
          <w:sz w:val="24"/>
          <w:szCs w:val="24"/>
        </w:rPr>
        <w:t>（3）验收小组组建方式：项目验收负责人组织验收小组，验收小组由相关专家和用户代表按相关规定组成。验收小组负责实施具体的验收活动。采购人可以邀请其他单位的相关专业人员参加验收小组。验收小组推选一名组长，主持验收小组的工作。</w:t>
      </w:r>
    </w:p>
    <w:p w14:paraId="75DDCCC3">
      <w:pPr>
        <w:pStyle w:val="27"/>
        <w:ind w:firstLine="480"/>
        <w:rPr>
          <w:rFonts w:hint="eastAsia" w:ascii="宋体" w:hAnsi="宋体" w:eastAsia="宋体" w:cs="宋体"/>
          <w:sz w:val="24"/>
          <w:szCs w:val="24"/>
        </w:rPr>
      </w:pPr>
      <w:r>
        <w:rPr>
          <w:rFonts w:hint="eastAsia" w:ascii="宋体" w:hAnsi="宋体" w:eastAsia="宋体" w:cs="宋体"/>
          <w:sz w:val="24"/>
          <w:szCs w:val="24"/>
        </w:rPr>
        <w:t>（4）验收流程：</w:t>
      </w:r>
    </w:p>
    <w:p w14:paraId="27D79CF8">
      <w:pPr>
        <w:pStyle w:val="27"/>
        <w:ind w:firstLine="480"/>
        <w:rPr>
          <w:rFonts w:hint="eastAsia" w:ascii="宋体" w:hAnsi="宋体" w:eastAsia="宋体" w:cs="宋体"/>
          <w:sz w:val="24"/>
          <w:szCs w:val="24"/>
        </w:rPr>
      </w:pPr>
      <w:r>
        <w:rPr>
          <w:rFonts w:hint="eastAsia" w:ascii="宋体" w:hAnsi="宋体" w:eastAsia="宋体" w:cs="宋体"/>
          <w:sz w:val="24"/>
          <w:szCs w:val="24"/>
        </w:rPr>
        <w:t>1）项目验收负责人根据验收方案组织验收小组现场验收，并准备验收材料并通知各验收参与方在指定时间指定地点联合验收，包括采购人、供应商、验收小组、其他验收参与方等。</w:t>
      </w:r>
    </w:p>
    <w:p w14:paraId="3904273F">
      <w:pPr>
        <w:pStyle w:val="27"/>
        <w:ind w:firstLine="480"/>
        <w:rPr>
          <w:rFonts w:hint="eastAsia" w:ascii="宋体" w:hAnsi="宋体" w:eastAsia="宋体" w:cs="宋体"/>
          <w:sz w:val="24"/>
          <w:szCs w:val="24"/>
        </w:rPr>
      </w:pPr>
      <w:r>
        <w:rPr>
          <w:rFonts w:hint="eastAsia" w:ascii="宋体" w:hAnsi="宋体" w:eastAsia="宋体" w:cs="宋体"/>
          <w:sz w:val="24"/>
          <w:szCs w:val="24"/>
        </w:rPr>
        <w:t>2）验收小组应当按照验收方案独立开展验收，对供应商提供的服务按照采购文件、投标文件、政府采购合同进行核对、验收，并做好验收记录。在验收过程中，验收小组成员不得擅自公开验收信息。验收小组可以对验收方案进行必要的修改。验收小组对验收方案作出实质性修改的，应当报经采购人同意。</w:t>
      </w:r>
    </w:p>
    <w:p w14:paraId="4AC6DB73">
      <w:pPr>
        <w:pStyle w:val="27"/>
        <w:ind w:firstLine="480"/>
        <w:rPr>
          <w:rFonts w:hint="eastAsia" w:ascii="宋体" w:hAnsi="宋体" w:eastAsia="宋体" w:cs="宋体"/>
          <w:sz w:val="24"/>
          <w:szCs w:val="24"/>
        </w:rPr>
      </w:pPr>
      <w:r>
        <w:rPr>
          <w:rFonts w:hint="eastAsia" w:ascii="宋体" w:hAnsi="宋体" w:eastAsia="宋体" w:cs="宋体"/>
          <w:sz w:val="24"/>
          <w:szCs w:val="24"/>
        </w:rPr>
        <w:t>3）供应商配合验收工作，并就验收实施过程中的疑问进行解答和澄清。项目验收过程中，供应商不认可验收意见的，按照合同的约定的方式解决，合同未作约定的，按照《中华人民共和国民法典》等相关规定处理。</w:t>
      </w:r>
    </w:p>
    <w:p w14:paraId="2448FA37">
      <w:pPr>
        <w:pStyle w:val="27"/>
        <w:ind w:firstLine="480"/>
        <w:rPr>
          <w:rFonts w:hint="eastAsia" w:ascii="宋体" w:hAnsi="宋体" w:eastAsia="宋体" w:cs="宋体"/>
          <w:sz w:val="24"/>
          <w:szCs w:val="24"/>
        </w:rPr>
      </w:pPr>
      <w:r>
        <w:rPr>
          <w:rFonts w:hint="eastAsia" w:ascii="宋体" w:hAnsi="宋体" w:eastAsia="宋体" w:cs="宋体"/>
          <w:sz w:val="24"/>
          <w:szCs w:val="24"/>
        </w:rPr>
        <w:t>4）出具验收报告。验收结束后，验收小组应当出具验收报告，报告采购人。验收报告应当根据验收方案制作，以书面形式作出结论性意见，并经验收小组全体成员签字。验收小组成员对验收报告载明的结论有异议的，应当在验收报告上签署不同意并说明理由，否则视为同意验收结论。</w:t>
      </w:r>
    </w:p>
    <w:p w14:paraId="3407BC0D">
      <w:pPr>
        <w:pStyle w:val="27"/>
        <w:ind w:firstLine="480"/>
        <w:rPr>
          <w:rFonts w:hint="eastAsia" w:ascii="宋体" w:hAnsi="宋体" w:eastAsia="宋体" w:cs="宋体"/>
          <w:sz w:val="24"/>
          <w:szCs w:val="24"/>
        </w:rPr>
      </w:pPr>
      <w:r>
        <w:rPr>
          <w:rFonts w:hint="eastAsia" w:ascii="宋体" w:hAnsi="宋体" w:eastAsia="宋体" w:cs="宋体"/>
          <w:sz w:val="24"/>
          <w:szCs w:val="24"/>
        </w:rPr>
        <w:t>5）验收不合格的，采购人应责令供应商采取补救措施，向供应商发出整改通知书，并依法及时处理。整改结束后，由供应商通知采购人或其委托的验收组织机构重新验收。</w:t>
      </w:r>
    </w:p>
    <w:p w14:paraId="0EC0B2AA">
      <w:pPr>
        <w:pStyle w:val="5"/>
        <w:spacing w:line="360" w:lineRule="auto"/>
        <w:rPr>
          <w:rFonts w:hint="eastAsia" w:ascii="宋体" w:hAnsi="宋体" w:eastAsia="宋体" w:cs="宋体"/>
          <w:sz w:val="24"/>
          <w:szCs w:val="24"/>
        </w:rPr>
      </w:pPr>
      <w:bookmarkStart w:id="3" w:name="_Toc8526"/>
      <w:r>
        <w:rPr>
          <w:rFonts w:hint="eastAsia" w:ascii="宋体" w:hAnsi="宋体" w:eastAsia="宋体" w:cs="宋体"/>
          <w:sz w:val="24"/>
          <w:szCs w:val="24"/>
        </w:rPr>
        <w:t>2、履约验收内容</w:t>
      </w:r>
      <w:bookmarkEnd w:id="3"/>
    </w:p>
    <w:p w14:paraId="1ED68F2B">
      <w:pPr>
        <w:pStyle w:val="27"/>
        <w:ind w:firstLine="480"/>
        <w:rPr>
          <w:rFonts w:hint="eastAsia" w:ascii="宋体" w:hAnsi="宋体" w:eastAsia="宋体" w:cs="宋体"/>
          <w:sz w:val="24"/>
          <w:szCs w:val="24"/>
        </w:rPr>
      </w:pPr>
      <w:bookmarkStart w:id="4" w:name="_Toc354"/>
      <w:r>
        <w:rPr>
          <w:rFonts w:hint="eastAsia" w:ascii="宋体" w:hAnsi="宋体" w:eastAsia="宋体" w:cs="宋体"/>
          <w:sz w:val="24"/>
          <w:szCs w:val="24"/>
        </w:rPr>
        <w:t>1.技术履约内容</w:t>
      </w:r>
    </w:p>
    <w:p w14:paraId="7466A569">
      <w:pPr>
        <w:pStyle w:val="5"/>
        <w:spacing w:after="120" w:line="360" w:lineRule="auto"/>
        <w:rPr>
          <w:rFonts w:hint="eastAsia" w:ascii="宋体" w:hAnsi="宋体" w:eastAsia="宋体" w:cs="宋体"/>
          <w:sz w:val="24"/>
          <w:szCs w:val="24"/>
        </w:rPr>
      </w:pPr>
      <w:r>
        <w:rPr>
          <w:rFonts w:hint="eastAsia" w:ascii="宋体" w:hAnsi="宋体" w:eastAsia="宋体" w:cs="宋体"/>
          <w:sz w:val="24"/>
          <w:szCs w:val="24"/>
        </w:rPr>
        <w:t>1）满足所有采购需求及响应文件承诺；</w:t>
      </w:r>
    </w:p>
    <w:p w14:paraId="3F190BF2">
      <w:pPr>
        <w:pStyle w:val="5"/>
        <w:spacing w:line="360" w:lineRule="auto"/>
        <w:rPr>
          <w:rFonts w:hint="eastAsia" w:ascii="宋体" w:hAnsi="宋体" w:eastAsia="宋体" w:cs="宋体"/>
          <w:sz w:val="24"/>
          <w:szCs w:val="24"/>
        </w:rPr>
      </w:pPr>
      <w:r>
        <w:rPr>
          <w:rFonts w:hint="eastAsia" w:ascii="宋体" w:hAnsi="宋体" w:eastAsia="宋体" w:cs="宋体"/>
          <w:sz w:val="24"/>
          <w:szCs w:val="24"/>
        </w:rPr>
        <w:t>2）拟投服务团队管理人员全部到位，与响应文件管理人员信息清单一致（经采购人同意更换的人员除外）。</w:t>
      </w:r>
    </w:p>
    <w:p w14:paraId="3C2D521E">
      <w:pPr>
        <w:pStyle w:val="27"/>
        <w:ind w:firstLine="480"/>
        <w:rPr>
          <w:rFonts w:hint="eastAsia" w:ascii="宋体" w:hAnsi="宋体" w:eastAsia="宋体" w:cs="宋体"/>
          <w:sz w:val="24"/>
          <w:szCs w:val="24"/>
        </w:rPr>
      </w:pPr>
      <w:r>
        <w:rPr>
          <w:rFonts w:hint="eastAsia" w:ascii="宋体" w:hAnsi="宋体" w:eastAsia="宋体" w:cs="宋体"/>
          <w:sz w:val="24"/>
          <w:szCs w:val="24"/>
        </w:rPr>
        <w:t>2.商务履约内容</w:t>
      </w:r>
    </w:p>
    <w:p w14:paraId="4E84256E">
      <w:pPr>
        <w:pStyle w:val="28"/>
        <w:spacing w:line="360" w:lineRule="auto"/>
        <w:ind w:firstLine="439" w:firstLineChars="183"/>
        <w:rPr>
          <w:rFonts w:hint="eastAsia" w:ascii="宋体" w:hAnsi="宋体" w:eastAsia="宋体" w:cs="宋体"/>
          <w:sz w:val="24"/>
          <w:szCs w:val="24"/>
        </w:rPr>
      </w:pPr>
      <w:r>
        <w:rPr>
          <w:rFonts w:hint="eastAsia" w:ascii="宋体" w:hAnsi="宋体" w:eastAsia="宋体" w:cs="宋体"/>
          <w:sz w:val="24"/>
          <w:szCs w:val="24"/>
        </w:rPr>
        <w:t>1）服务周期满足采购要求。</w:t>
      </w:r>
    </w:p>
    <w:p w14:paraId="06D71370">
      <w:pPr>
        <w:pStyle w:val="28"/>
        <w:spacing w:after="120" w:line="360" w:lineRule="auto"/>
        <w:ind w:firstLine="439" w:firstLineChars="183"/>
        <w:rPr>
          <w:rFonts w:hint="eastAsia" w:ascii="宋体" w:hAnsi="宋体" w:eastAsia="宋体" w:cs="宋体"/>
          <w:sz w:val="24"/>
          <w:szCs w:val="24"/>
        </w:rPr>
      </w:pPr>
      <w:r>
        <w:rPr>
          <w:rFonts w:hint="eastAsia" w:ascii="宋体" w:hAnsi="宋体" w:eastAsia="宋体" w:cs="宋体"/>
          <w:sz w:val="24"/>
          <w:szCs w:val="24"/>
        </w:rPr>
        <w:t>3、验收标准</w:t>
      </w:r>
      <w:bookmarkEnd w:id="4"/>
    </w:p>
    <w:p w14:paraId="1636E43A">
      <w:pPr>
        <w:pStyle w:val="5"/>
        <w:spacing w:after="120" w:line="360" w:lineRule="auto"/>
        <w:rPr>
          <w:rFonts w:hint="eastAsia" w:ascii="宋体" w:hAnsi="宋体" w:eastAsia="宋体" w:cs="宋体"/>
          <w:sz w:val="24"/>
          <w:szCs w:val="24"/>
        </w:rPr>
      </w:pPr>
      <w:r>
        <w:rPr>
          <w:rFonts w:hint="eastAsia" w:ascii="宋体" w:hAnsi="宋体" w:eastAsia="宋体" w:cs="宋体"/>
          <w:sz w:val="24"/>
          <w:szCs w:val="24"/>
        </w:rPr>
        <w:t>1）满足所有采购需求及响应文件承诺；</w:t>
      </w:r>
    </w:p>
    <w:p w14:paraId="051CC335">
      <w:pPr>
        <w:pStyle w:val="5"/>
        <w:spacing w:after="120" w:line="360" w:lineRule="auto"/>
        <w:rPr>
          <w:rFonts w:hint="eastAsia" w:ascii="宋体" w:hAnsi="宋体" w:eastAsia="宋体" w:cs="宋体"/>
          <w:sz w:val="24"/>
          <w:szCs w:val="24"/>
        </w:rPr>
      </w:pPr>
      <w:r>
        <w:rPr>
          <w:rFonts w:hint="eastAsia" w:ascii="宋体" w:hAnsi="宋体" w:eastAsia="宋体" w:cs="宋体"/>
          <w:sz w:val="24"/>
          <w:szCs w:val="24"/>
        </w:rPr>
        <w:t>2）拟投服务团队管理人员全部到位，与响应文件管理人员信息清单一致（经采购人同意更换的人员除外）；</w:t>
      </w:r>
    </w:p>
    <w:p w14:paraId="3227B353">
      <w:pPr>
        <w:pStyle w:val="5"/>
        <w:spacing w:after="120" w:line="360" w:lineRule="auto"/>
        <w:rPr>
          <w:rFonts w:hint="eastAsia" w:ascii="宋体" w:hAnsi="宋体" w:eastAsia="宋体" w:cs="宋体"/>
          <w:sz w:val="24"/>
          <w:szCs w:val="24"/>
        </w:rPr>
      </w:pPr>
      <w:r>
        <w:rPr>
          <w:rFonts w:hint="eastAsia" w:ascii="宋体" w:hAnsi="宋体" w:eastAsia="宋体" w:cs="宋体"/>
          <w:sz w:val="24"/>
          <w:szCs w:val="24"/>
        </w:rPr>
        <w:t>3）项目验收资料齐全。</w:t>
      </w:r>
    </w:p>
    <w:p w14:paraId="6817869B">
      <w:pPr>
        <w:spacing w:line="360" w:lineRule="auto"/>
        <w:ind w:firstLine="480" w:firstLineChars="200"/>
        <w:jc w:val="left"/>
        <w:rPr>
          <w:rFonts w:hint="eastAsia" w:ascii="宋体" w:hAnsi="宋体" w:eastAsia="宋体" w:cs="宋体"/>
          <w:sz w:val="24"/>
          <w:szCs w:val="24"/>
        </w:rPr>
      </w:pPr>
      <w:bookmarkStart w:id="5" w:name="_Toc100838239"/>
      <w:bookmarkStart w:id="6" w:name="_Toc24191"/>
      <w:r>
        <w:rPr>
          <w:rFonts w:hint="eastAsia" w:ascii="宋体" w:hAnsi="宋体" w:eastAsia="宋体" w:cs="宋体"/>
          <w:sz w:val="24"/>
          <w:szCs w:val="24"/>
        </w:rPr>
        <w:t>4、履约验收其他事项</w:t>
      </w:r>
      <w:bookmarkEnd w:id="5"/>
      <w:bookmarkEnd w:id="6"/>
    </w:p>
    <w:p w14:paraId="3EDFE588">
      <w:pPr>
        <w:pStyle w:val="28"/>
        <w:spacing w:after="120" w:line="360" w:lineRule="auto"/>
        <w:ind w:firstLine="480"/>
        <w:rPr>
          <w:rFonts w:hint="eastAsia" w:ascii="宋体" w:hAnsi="宋体" w:eastAsia="宋体" w:cs="宋体"/>
          <w:sz w:val="24"/>
          <w:szCs w:val="24"/>
        </w:rPr>
      </w:pPr>
      <w:r>
        <w:rPr>
          <w:rFonts w:hint="eastAsia" w:ascii="宋体" w:hAnsi="宋体" w:eastAsia="宋体" w:cs="宋体"/>
          <w:sz w:val="24"/>
          <w:szCs w:val="24"/>
        </w:rPr>
        <w:t>（1）采购人在供应商提供相关服务的过程中，有权不定期对服务内容和质量进行考核。供应商提供相关服务过程中有违反合同约定、不达约定标准情况的，采购人有权要求供应商限期整改，供应商未按采购人要求整改的，采购人有权拒绝验收，供应商应承担相应的违约责任。</w:t>
      </w:r>
    </w:p>
    <w:p w14:paraId="47244C47">
      <w:pPr>
        <w:spacing w:line="360" w:lineRule="auto"/>
        <w:jc w:val="left"/>
        <w:rPr>
          <w:rFonts w:hint="eastAsia" w:ascii="宋体" w:hAnsi="宋体" w:cs="仿宋_GB2312"/>
          <w:sz w:val="24"/>
        </w:rPr>
      </w:pPr>
      <w:r>
        <w:rPr>
          <w:rFonts w:hint="eastAsia" w:ascii="宋体" w:hAnsi="宋体" w:eastAsia="宋体" w:cs="宋体"/>
          <w:sz w:val="24"/>
          <w:szCs w:val="24"/>
        </w:rPr>
        <w:t>（2）供应商服务成果未通过采购人验收，采购人有权要求供应商进行整改，相关费用（包括但不限于重新组织验收等费用）由供应商承担；如供应商未在采购人要求期限内整改或整改后仍不合格或已经无法整改的，采购人有权要求供应商承担相应的违约责任。</w:t>
      </w:r>
    </w:p>
    <w:p w14:paraId="26CF75A6">
      <w:pPr>
        <w:spacing w:line="360" w:lineRule="auto"/>
        <w:jc w:val="left"/>
        <w:rPr>
          <w:rFonts w:ascii="宋体" w:hAnsi="宋体" w:cs="仿宋_GB2312"/>
          <w:sz w:val="24"/>
        </w:rPr>
      </w:pPr>
      <w:r>
        <w:rPr>
          <w:rFonts w:hint="eastAsia" w:ascii="宋体" w:hAnsi="宋体" w:cs="仿宋_GB2312"/>
          <w:sz w:val="24"/>
        </w:rPr>
        <w:t>（六）拟采购标的的商务要求</w:t>
      </w:r>
    </w:p>
    <w:p w14:paraId="2855A6F7">
      <w:pPr>
        <w:spacing w:line="360" w:lineRule="auto"/>
        <w:ind w:left="210" w:leftChars="100"/>
        <w:jc w:val="left"/>
        <w:rPr>
          <w:rFonts w:ascii="宋体" w:hAnsi="宋体" w:cs="仿宋_GB2312"/>
          <w:sz w:val="24"/>
        </w:rPr>
      </w:pPr>
      <w:r>
        <w:rPr>
          <w:rFonts w:hint="eastAsia" w:ascii="宋体" w:hAnsi="宋体" w:cs="仿宋_GB2312"/>
          <w:sz w:val="24"/>
        </w:rPr>
        <w:t>1.交付（实施）的时间（期限）：</w:t>
      </w:r>
      <w:r>
        <w:rPr>
          <w:rFonts w:hint="eastAsia" w:ascii="宋体" w:hAnsi="宋体"/>
          <w:sz w:val="24"/>
          <w:u w:val="single"/>
        </w:rPr>
        <w:t xml:space="preserve">  </w:t>
      </w:r>
      <w:r>
        <w:rPr>
          <w:rFonts w:hint="eastAsia" w:ascii="宋体" w:hAnsi="宋体"/>
          <w:sz w:val="24"/>
          <w:u w:val="single"/>
          <w:lang w:val="en-US" w:eastAsia="zh-CN"/>
        </w:rPr>
        <w:t>2025年 月 -2027年</w:t>
      </w:r>
      <w:r>
        <w:rPr>
          <w:rFonts w:hint="eastAsia" w:ascii="宋体" w:hAnsi="宋体"/>
          <w:sz w:val="24"/>
          <w:u w:val="single"/>
        </w:rPr>
        <w:t xml:space="preserve"> </w:t>
      </w:r>
      <w:r>
        <w:rPr>
          <w:rFonts w:hint="eastAsia" w:ascii="宋体" w:hAnsi="宋体"/>
          <w:sz w:val="24"/>
          <w:u w:val="single"/>
          <w:lang w:val="en-US" w:eastAsia="zh-CN"/>
        </w:rPr>
        <w:t>月</w:t>
      </w:r>
      <w:r>
        <w:rPr>
          <w:rFonts w:hint="eastAsia" w:ascii="宋体" w:hAnsi="宋体"/>
          <w:sz w:val="24"/>
          <w:u w:val="single"/>
        </w:rPr>
        <w:t xml:space="preserve"> </w:t>
      </w:r>
    </w:p>
    <w:p w14:paraId="6A091652">
      <w:pPr>
        <w:spacing w:line="360" w:lineRule="auto"/>
        <w:ind w:left="210" w:leftChars="100"/>
        <w:jc w:val="left"/>
        <w:rPr>
          <w:rFonts w:ascii="宋体" w:hAnsi="宋体" w:cs="仿宋_GB2312"/>
          <w:sz w:val="24"/>
        </w:rPr>
      </w:pPr>
      <w:r>
        <w:rPr>
          <w:rFonts w:hint="eastAsia" w:ascii="宋体" w:hAnsi="宋体" w:cs="仿宋_GB2312"/>
          <w:sz w:val="24"/>
        </w:rPr>
        <w:t>2.交付（实施）的地点（范围）：</w:t>
      </w:r>
      <w:r>
        <w:rPr>
          <w:rFonts w:hint="eastAsia" w:ascii="宋体" w:hAnsi="宋体"/>
          <w:sz w:val="24"/>
          <w:u w:val="single"/>
        </w:rPr>
        <w:t xml:space="preserve">   </w:t>
      </w:r>
      <w:r>
        <w:rPr>
          <w:rFonts w:hint="eastAsia" w:ascii="宋体" w:hAnsi="宋体"/>
          <w:sz w:val="24"/>
          <w:u w:val="single"/>
          <w:lang w:val="en-US" w:eastAsia="zh-CN"/>
        </w:rPr>
        <w:t>余杭区</w:t>
      </w:r>
      <w:r>
        <w:rPr>
          <w:rFonts w:hint="eastAsia" w:ascii="宋体" w:hAnsi="宋体"/>
          <w:sz w:val="24"/>
          <w:u w:val="single"/>
        </w:rPr>
        <w:t xml:space="preserve">    </w:t>
      </w:r>
    </w:p>
    <w:p w14:paraId="01C923DE">
      <w:pPr>
        <w:spacing w:line="360" w:lineRule="auto"/>
        <w:ind w:left="210" w:leftChars="100"/>
        <w:jc w:val="left"/>
        <w:rPr>
          <w:rFonts w:ascii="宋体" w:hAnsi="宋体" w:cs="仿宋_GB2312"/>
          <w:sz w:val="24"/>
        </w:rPr>
      </w:pPr>
      <w:r>
        <w:rPr>
          <w:rFonts w:hint="eastAsia" w:ascii="宋体" w:hAnsi="宋体" w:cs="仿宋_GB2312"/>
          <w:sz w:val="24"/>
        </w:rPr>
        <w:t>3.付款条件（进度和方式）</w:t>
      </w:r>
    </w:p>
    <w:tbl>
      <w:tblPr>
        <w:tblStyle w:val="11"/>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174"/>
        <w:gridCol w:w="2489"/>
        <w:gridCol w:w="4875"/>
      </w:tblGrid>
      <w:tr w14:paraId="5FBAF2D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shd w:val="clear" w:color="auto" w:fill="auto"/>
            <w:vAlign w:val="center"/>
          </w:tcPr>
          <w:p w14:paraId="5AA05573">
            <w:pPr>
              <w:spacing w:line="360" w:lineRule="auto"/>
              <w:jc w:val="center"/>
              <w:rPr>
                <w:rFonts w:ascii="宋体" w:hAnsi="宋体" w:cs="仿宋_GB2312"/>
                <w:sz w:val="24"/>
              </w:rPr>
            </w:pPr>
            <w:r>
              <w:rPr>
                <w:rFonts w:hint="eastAsia" w:ascii="宋体" w:hAnsi="宋体" w:cs="仿宋_GB2312"/>
                <w:sz w:val="24"/>
              </w:rPr>
              <w:t>序号</w:t>
            </w:r>
          </w:p>
        </w:tc>
        <w:tc>
          <w:tcPr>
            <w:tcW w:w="2489" w:type="dxa"/>
            <w:shd w:val="clear" w:color="auto" w:fill="auto"/>
            <w:vAlign w:val="center"/>
          </w:tcPr>
          <w:p w14:paraId="04BA1C55">
            <w:pPr>
              <w:spacing w:line="360" w:lineRule="auto"/>
              <w:jc w:val="center"/>
              <w:rPr>
                <w:rFonts w:ascii="宋体" w:hAnsi="宋体" w:cs="仿宋_GB2312"/>
                <w:sz w:val="24"/>
              </w:rPr>
            </w:pPr>
            <w:r>
              <w:rPr>
                <w:rFonts w:hint="eastAsia" w:ascii="宋体" w:hAnsi="宋体" w:cs="仿宋_GB2312"/>
                <w:sz w:val="24"/>
              </w:rPr>
              <w:t>付款比例（%）</w:t>
            </w:r>
          </w:p>
        </w:tc>
        <w:tc>
          <w:tcPr>
            <w:tcW w:w="4875" w:type="dxa"/>
            <w:shd w:val="clear" w:color="auto" w:fill="auto"/>
            <w:vAlign w:val="center"/>
          </w:tcPr>
          <w:p w14:paraId="34383B8E">
            <w:pPr>
              <w:spacing w:line="360" w:lineRule="auto"/>
              <w:jc w:val="center"/>
              <w:rPr>
                <w:rFonts w:ascii="宋体" w:hAnsi="宋体" w:cs="仿宋_GB2312"/>
                <w:sz w:val="24"/>
              </w:rPr>
            </w:pPr>
            <w:r>
              <w:rPr>
                <w:rFonts w:hint="eastAsia" w:ascii="宋体" w:hAnsi="宋体" w:cs="仿宋_GB2312"/>
                <w:sz w:val="24"/>
              </w:rPr>
              <w:t>付款方式</w:t>
            </w:r>
          </w:p>
        </w:tc>
      </w:tr>
      <w:tr w14:paraId="66DDC20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tcPr>
          <w:p w14:paraId="3DC2F820">
            <w:pPr>
              <w:spacing w:line="360" w:lineRule="auto"/>
              <w:jc w:val="center"/>
              <w:rPr>
                <w:rFonts w:ascii="宋体" w:hAnsi="宋体" w:cs="仿宋_GB2312"/>
                <w:sz w:val="24"/>
              </w:rPr>
            </w:pPr>
            <w:r>
              <w:rPr>
                <w:rFonts w:hint="eastAsia" w:ascii="宋体" w:hAnsi="宋体" w:cs="仿宋_GB2312"/>
                <w:sz w:val="24"/>
              </w:rPr>
              <w:t>1</w:t>
            </w:r>
          </w:p>
        </w:tc>
        <w:tc>
          <w:tcPr>
            <w:tcW w:w="2489" w:type="dxa"/>
            <w:shd w:val="clear" w:color="auto" w:fill="auto"/>
            <w:vAlign w:val="center"/>
          </w:tcPr>
          <w:p w14:paraId="301B291C">
            <w:pPr>
              <w:spacing w:line="36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按季度支付</w:t>
            </w:r>
          </w:p>
        </w:tc>
        <w:tc>
          <w:tcPr>
            <w:tcW w:w="4875" w:type="dxa"/>
            <w:shd w:val="clear" w:color="auto" w:fill="auto"/>
            <w:vAlign w:val="center"/>
          </w:tcPr>
          <w:p w14:paraId="7CD45C6A">
            <w:pPr>
              <w:spacing w:line="360" w:lineRule="auto"/>
              <w:jc w:val="center"/>
              <w:rPr>
                <w:rFonts w:hint="default" w:ascii="宋体" w:hAnsi="宋体" w:eastAsia="宋体" w:cs="仿宋_GB2312"/>
                <w:sz w:val="24"/>
                <w:lang w:val="en-US" w:eastAsia="zh-CN"/>
              </w:rPr>
            </w:pPr>
            <w:r>
              <w:rPr>
                <w:rFonts w:hint="eastAsia" w:ascii="宋体" w:hAnsi="宋体" w:eastAsia="宋体" w:cs="仿宋_GB2312"/>
                <w:sz w:val="24"/>
                <w:lang w:val="en-US" w:eastAsia="zh-CN"/>
              </w:rPr>
              <w:t>依据采购人的考核结果支付相应的服务费。</w:t>
            </w:r>
          </w:p>
        </w:tc>
      </w:tr>
      <w:tr w14:paraId="5E18042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tcPr>
          <w:p w14:paraId="550CFECF">
            <w:pPr>
              <w:spacing w:line="360" w:lineRule="auto"/>
              <w:jc w:val="center"/>
              <w:rPr>
                <w:rFonts w:ascii="宋体" w:hAnsi="宋体" w:cs="仿宋_GB2312"/>
                <w:sz w:val="24"/>
              </w:rPr>
            </w:pPr>
            <w:r>
              <w:rPr>
                <w:rFonts w:hint="eastAsia" w:ascii="宋体" w:hAnsi="宋体" w:cs="仿宋_GB2312"/>
                <w:sz w:val="24"/>
              </w:rPr>
              <w:t>2</w:t>
            </w:r>
          </w:p>
        </w:tc>
        <w:tc>
          <w:tcPr>
            <w:tcW w:w="2489" w:type="dxa"/>
            <w:shd w:val="clear" w:color="auto" w:fill="auto"/>
          </w:tcPr>
          <w:p w14:paraId="7E947C80">
            <w:pPr>
              <w:spacing w:line="360" w:lineRule="auto"/>
              <w:jc w:val="center"/>
              <w:rPr>
                <w:rFonts w:hint="eastAsia" w:ascii="宋体" w:hAnsi="宋体" w:cs="仿宋_GB2312"/>
                <w:sz w:val="24"/>
              </w:rPr>
            </w:pPr>
          </w:p>
        </w:tc>
        <w:tc>
          <w:tcPr>
            <w:tcW w:w="4875" w:type="dxa"/>
            <w:shd w:val="clear" w:color="auto" w:fill="auto"/>
          </w:tcPr>
          <w:p w14:paraId="5CAA8E44">
            <w:pPr>
              <w:spacing w:line="360" w:lineRule="auto"/>
              <w:jc w:val="center"/>
              <w:rPr>
                <w:rFonts w:hint="eastAsia" w:ascii="宋体" w:hAnsi="宋体" w:cs="仿宋_GB2312"/>
                <w:sz w:val="24"/>
              </w:rPr>
            </w:pPr>
          </w:p>
        </w:tc>
      </w:tr>
      <w:tr w14:paraId="37064BA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tcPr>
          <w:p w14:paraId="1D57C109">
            <w:pPr>
              <w:spacing w:line="360" w:lineRule="auto"/>
              <w:jc w:val="center"/>
              <w:rPr>
                <w:rFonts w:ascii="宋体" w:hAnsi="宋体" w:cs="仿宋_GB2312"/>
                <w:sz w:val="24"/>
              </w:rPr>
            </w:pPr>
            <w:r>
              <w:rPr>
                <w:rFonts w:hint="eastAsia" w:ascii="宋体" w:hAnsi="宋体" w:cs="仿宋_GB2312"/>
                <w:sz w:val="24"/>
              </w:rPr>
              <w:t>3</w:t>
            </w:r>
          </w:p>
        </w:tc>
        <w:tc>
          <w:tcPr>
            <w:tcW w:w="2489" w:type="dxa"/>
            <w:shd w:val="clear" w:color="auto" w:fill="auto"/>
          </w:tcPr>
          <w:p w14:paraId="52971461">
            <w:pPr>
              <w:spacing w:line="360" w:lineRule="auto"/>
              <w:jc w:val="center"/>
              <w:rPr>
                <w:rFonts w:ascii="宋体" w:hAnsi="宋体" w:cs="仿宋_GB2312"/>
                <w:sz w:val="24"/>
              </w:rPr>
            </w:pPr>
          </w:p>
        </w:tc>
        <w:tc>
          <w:tcPr>
            <w:tcW w:w="4875" w:type="dxa"/>
            <w:shd w:val="clear" w:color="auto" w:fill="auto"/>
          </w:tcPr>
          <w:p w14:paraId="6FEE01FA">
            <w:pPr>
              <w:spacing w:line="360" w:lineRule="auto"/>
              <w:jc w:val="center"/>
              <w:rPr>
                <w:rFonts w:ascii="宋体" w:hAnsi="宋体" w:cs="仿宋_GB2312"/>
                <w:sz w:val="24"/>
              </w:rPr>
            </w:pPr>
          </w:p>
        </w:tc>
      </w:tr>
    </w:tbl>
    <w:p w14:paraId="29C6D480">
      <w:pPr>
        <w:spacing w:line="360" w:lineRule="auto"/>
        <w:ind w:left="210" w:leftChars="100"/>
        <w:jc w:val="left"/>
        <w:rPr>
          <w:rFonts w:ascii="宋体" w:hAnsi="宋体" w:cs="仿宋_GB2312"/>
          <w:sz w:val="24"/>
        </w:rPr>
      </w:pPr>
      <w:r>
        <w:rPr>
          <w:rFonts w:hint="eastAsia" w:ascii="宋体" w:hAnsi="宋体" w:cs="仿宋_GB2312"/>
          <w:sz w:val="24"/>
        </w:rPr>
        <w:t>4.售后服务要求</w:t>
      </w:r>
    </w:p>
    <w:p w14:paraId="3EE71663">
      <w:pPr>
        <w:spacing w:line="360" w:lineRule="auto"/>
        <w:ind w:firstLine="42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无</w:t>
      </w:r>
      <w:r>
        <w:rPr>
          <w:rFonts w:hint="eastAsia" w:ascii="宋体" w:hAnsi="宋体"/>
          <w:sz w:val="24"/>
          <w:u w:val="single"/>
        </w:rPr>
        <w:t xml:space="preserve">                                                               </w:t>
      </w:r>
    </w:p>
    <w:p w14:paraId="2E0B5F43">
      <w:pPr>
        <w:spacing w:line="360" w:lineRule="auto"/>
        <w:jc w:val="left"/>
        <w:rPr>
          <w:rFonts w:ascii="宋体" w:hAnsi="宋体"/>
          <w:sz w:val="24"/>
          <w:u w:val="single"/>
        </w:rPr>
      </w:pPr>
      <w:r>
        <w:rPr>
          <w:rFonts w:hint="eastAsia" w:ascii="宋体" w:hAnsi="宋体"/>
          <w:sz w:val="24"/>
          <w:u w:val="single"/>
        </w:rPr>
        <w:t xml:space="preserve">                                                                     </w:t>
      </w:r>
    </w:p>
    <w:p w14:paraId="0268B9AB">
      <w:pPr>
        <w:spacing w:line="360" w:lineRule="auto"/>
        <w:jc w:val="left"/>
        <w:rPr>
          <w:rFonts w:ascii="宋体" w:hAnsi="宋体"/>
          <w:sz w:val="24"/>
          <w:u w:val="single"/>
        </w:rPr>
      </w:pPr>
      <w:r>
        <w:rPr>
          <w:rFonts w:hint="eastAsia" w:ascii="宋体" w:hAnsi="宋体"/>
          <w:sz w:val="24"/>
          <w:u w:val="single"/>
        </w:rPr>
        <w:t xml:space="preserve">                                                                     </w:t>
      </w:r>
    </w:p>
    <w:p w14:paraId="2E8C8951">
      <w:pPr>
        <w:spacing w:line="360" w:lineRule="auto"/>
        <w:ind w:left="210" w:leftChars="100"/>
        <w:jc w:val="left"/>
        <w:rPr>
          <w:rFonts w:ascii="宋体" w:hAnsi="宋体" w:cs="仿宋_GB2312"/>
          <w:sz w:val="24"/>
        </w:rPr>
      </w:pPr>
      <w:r>
        <w:rPr>
          <w:rFonts w:hint="eastAsia" w:ascii="宋体" w:hAnsi="宋体" w:cs="仿宋_GB2312"/>
          <w:sz w:val="24"/>
        </w:rPr>
        <w:t>5.其他商务要求（包装和运输、保险等）</w:t>
      </w:r>
    </w:p>
    <w:p w14:paraId="033F070A">
      <w:pPr>
        <w:spacing w:line="360" w:lineRule="auto"/>
        <w:ind w:left="210" w:leftChars="100"/>
        <w:jc w:val="left"/>
        <w:rPr>
          <w:rFonts w:hint="eastAsia" w:ascii="宋体" w:hAnsi="宋体" w:eastAsia="宋体" w:cs="仿宋_GB2312"/>
          <w:sz w:val="24"/>
          <w:u w:val="single"/>
          <w:lang w:val="en-US" w:eastAsia="zh-CN"/>
        </w:rPr>
      </w:pPr>
      <w:r>
        <w:rPr>
          <w:rFonts w:hint="eastAsia" w:ascii="宋体" w:hAnsi="宋体"/>
          <w:sz w:val="24"/>
          <w:u w:val="single"/>
        </w:rPr>
        <w:t xml:space="preserve">  </w:t>
      </w:r>
      <w:r>
        <w:rPr>
          <w:rFonts w:hint="eastAsia" w:ascii="宋体" w:hAnsi="宋体" w:eastAsia="宋体" w:cs="仿宋_GB2312"/>
          <w:sz w:val="24"/>
          <w:u w:val="single"/>
          <w:lang w:val="en-US" w:eastAsia="zh-CN"/>
        </w:rPr>
        <w:t>（1）供应商在履行合同义务期间，应遵守国家有关法律、法规、维护采购人的合法权益。</w:t>
      </w:r>
    </w:p>
    <w:p w14:paraId="4AF3B95E">
      <w:pPr>
        <w:spacing w:line="360" w:lineRule="auto"/>
        <w:ind w:left="210" w:leftChars="100"/>
        <w:jc w:val="left"/>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（2）供应商应组建能够满足本项目服务需要的项目组，按照工作范围和内容完成工作，并按约定向采购人汇报工作进展。</w:t>
      </w:r>
    </w:p>
    <w:p w14:paraId="2E5D798A">
      <w:pPr>
        <w:spacing w:line="360" w:lineRule="auto"/>
        <w:ind w:left="210" w:leftChars="100"/>
        <w:jc w:val="left"/>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（3）供应商应高质量、按期协助采购人开展完成项目验收等相关工作。</w:t>
      </w:r>
    </w:p>
    <w:p w14:paraId="6D0532FD">
      <w:pPr>
        <w:spacing w:line="360" w:lineRule="auto"/>
        <w:ind w:left="210" w:leftChars="100"/>
        <w:jc w:val="left"/>
        <w:rPr>
          <w:rFonts w:hint="default" w:ascii="宋体" w:hAnsi="宋体" w:eastAsia="宋体"/>
          <w:sz w:val="24"/>
          <w:u w:val="single"/>
          <w:lang w:val="en-US" w:eastAsia="zh-CN"/>
        </w:rPr>
      </w:pPr>
      <w:r>
        <w:rPr>
          <w:rFonts w:hint="eastAsia" w:ascii="宋体" w:hAnsi="宋体" w:eastAsia="宋体" w:cs="仿宋_GB2312"/>
          <w:sz w:val="24"/>
          <w:u w:val="single"/>
          <w:lang w:val="en-US" w:eastAsia="zh-CN"/>
        </w:rPr>
        <w:t xml:space="preserve">（4）供应商应自行承担项目实施过程中的安全责任，采购人在任何情况下不承担任何责任。 </w:t>
      </w:r>
      <w:r>
        <w:rPr>
          <w:rFonts w:hint="eastAsia" w:ascii="宋体" w:hAnsi="宋体"/>
          <w:sz w:val="24"/>
          <w:u w:val="single"/>
          <w:lang w:val="en-US" w:eastAsia="zh-CN"/>
        </w:rPr>
        <w:t xml:space="preserve">                      </w:t>
      </w:r>
    </w:p>
    <w:p w14:paraId="51A92E90">
      <w:pPr>
        <w:pStyle w:val="25"/>
        <w:snapToGrid w:val="0"/>
        <w:spacing w:line="360" w:lineRule="auto"/>
        <w:ind w:firstLine="480" w:firstLineChars="200"/>
        <w:rPr>
          <w:rFonts w:hint="eastAsia" w:ascii="宋体" w:hAnsi="宋体"/>
          <w:sz w:val="24"/>
          <w:u w:val="single"/>
        </w:rPr>
      </w:pPr>
    </w:p>
    <w:p w14:paraId="491DB79B">
      <w:pPr>
        <w:spacing w:line="360" w:lineRule="auto"/>
        <w:jc w:val="left"/>
        <w:rPr>
          <w:rFonts w:ascii="宋体" w:hAnsi="宋体"/>
          <w:sz w:val="24"/>
          <w:u w:val="single"/>
        </w:rPr>
      </w:pPr>
    </w:p>
    <w:p w14:paraId="16916649">
      <w:pPr>
        <w:spacing w:line="360" w:lineRule="auto"/>
        <w:jc w:val="left"/>
        <w:rPr>
          <w:rFonts w:ascii="宋体" w:hAnsi="宋体" w:cs="仿宋_GB2312"/>
          <w:sz w:val="24"/>
        </w:rPr>
      </w:pPr>
      <w:r>
        <w:rPr>
          <w:rFonts w:hint="eastAsia" w:ascii="宋体" w:hAnsi="宋体" w:cs="仿宋_GB2312"/>
          <w:sz w:val="24"/>
        </w:rPr>
        <w:t>（七）采购项目的其他要求</w:t>
      </w:r>
    </w:p>
    <w:p w14:paraId="5C504B6A">
      <w:pPr>
        <w:spacing w:line="360" w:lineRule="auto"/>
        <w:ind w:firstLine="42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无</w:t>
      </w:r>
      <w:r>
        <w:rPr>
          <w:rFonts w:hint="eastAsia" w:ascii="宋体" w:hAnsi="宋体"/>
          <w:sz w:val="24"/>
          <w:u w:val="single"/>
        </w:rPr>
        <w:t xml:space="preserve">                                                               </w:t>
      </w:r>
    </w:p>
    <w:p w14:paraId="29BA894E">
      <w:pPr>
        <w:spacing w:line="360" w:lineRule="auto"/>
        <w:jc w:val="left"/>
        <w:rPr>
          <w:rFonts w:ascii="宋体" w:hAnsi="宋体"/>
          <w:sz w:val="24"/>
          <w:u w:val="single"/>
        </w:rPr>
      </w:pPr>
      <w:r>
        <w:rPr>
          <w:rFonts w:hint="eastAsia" w:ascii="宋体" w:hAnsi="宋体"/>
          <w:sz w:val="24"/>
          <w:u w:val="single"/>
        </w:rPr>
        <w:t xml:space="preserve">                                                                     </w:t>
      </w:r>
    </w:p>
    <w:p w14:paraId="6765A595">
      <w:pPr>
        <w:spacing w:line="360" w:lineRule="auto"/>
        <w:jc w:val="left"/>
        <w:rPr>
          <w:rFonts w:ascii="宋体" w:hAnsi="宋体"/>
          <w:sz w:val="24"/>
          <w:u w:val="single"/>
        </w:rPr>
      </w:pPr>
      <w:r>
        <w:rPr>
          <w:rFonts w:hint="eastAsia" w:ascii="宋体" w:hAnsi="宋体"/>
          <w:sz w:val="24"/>
          <w:u w:val="single"/>
        </w:rPr>
        <w:t xml:space="preserve">                                                                     </w:t>
      </w:r>
    </w:p>
    <w:p w14:paraId="5CCED3E3">
      <w:pPr>
        <w:spacing w:line="360" w:lineRule="auto"/>
        <w:jc w:val="left"/>
        <w:rPr>
          <w:rFonts w:ascii="宋体" w:hAnsi="宋体"/>
          <w:sz w:val="24"/>
        </w:rPr>
      </w:pPr>
    </w:p>
    <w:bookmarkEnd w:id="0"/>
    <w:p w14:paraId="11560127">
      <w:pPr>
        <w:spacing w:before="312" w:beforeLines="100" w:line="360" w:lineRule="auto"/>
        <w:jc w:val="left"/>
        <w:rPr>
          <w:rFonts w:ascii="宋体" w:hAnsi="宋体"/>
          <w:b/>
          <w:sz w:val="28"/>
          <w:szCs w:val="28"/>
        </w:rPr>
      </w:pPr>
      <w:r>
        <w:rPr>
          <w:rFonts w:hint="eastAsia" w:ascii="宋体" w:hAnsi="宋体"/>
          <w:b/>
          <w:sz w:val="28"/>
          <w:szCs w:val="28"/>
        </w:rPr>
        <w:t>三、合同订立安排</w:t>
      </w:r>
    </w:p>
    <w:p w14:paraId="1EE364EF">
      <w:pPr>
        <w:spacing w:line="360" w:lineRule="auto"/>
        <w:jc w:val="left"/>
        <w:rPr>
          <w:rFonts w:ascii="宋体" w:hAnsi="宋体" w:cs="仿宋_GB2312"/>
          <w:sz w:val="24"/>
        </w:rPr>
      </w:pPr>
      <w:r>
        <w:rPr>
          <w:rFonts w:hint="eastAsia" w:ascii="宋体" w:hAnsi="宋体" w:cs="仿宋_GB2312"/>
          <w:sz w:val="24"/>
        </w:rPr>
        <w:t>（一）采购项目预（概）算（元）：</w:t>
      </w:r>
      <w:r>
        <w:rPr>
          <w:rFonts w:hint="eastAsia" w:ascii="宋体" w:hAnsi="宋体" w:cs="仿宋_GB2312"/>
          <w:sz w:val="24"/>
          <w:u w:val="single"/>
        </w:rPr>
        <w:t xml:space="preserve"> </w:t>
      </w:r>
      <w:r>
        <w:rPr>
          <w:rFonts w:hint="eastAsia" w:ascii="宋体" w:hAnsi="宋体" w:cs="仿宋_GB2312"/>
          <w:sz w:val="24"/>
          <w:u w:val="single"/>
          <w:lang w:val="en-US" w:eastAsia="zh-CN"/>
        </w:rPr>
        <w:t>22656240</w:t>
      </w:r>
      <w:r>
        <w:rPr>
          <w:rFonts w:hint="eastAsia" w:ascii="宋体" w:hAnsi="宋体" w:cs="仿宋_GB2312"/>
          <w:sz w:val="24"/>
          <w:u w:val="single"/>
        </w:rPr>
        <w:t xml:space="preserve"> </w:t>
      </w:r>
      <w:r>
        <w:rPr>
          <w:rFonts w:hint="eastAsia" w:ascii="宋体" w:hAnsi="宋体" w:cs="仿宋_GB2312"/>
          <w:sz w:val="24"/>
        </w:rPr>
        <w:t>，最高限价（元）：</w:t>
      </w:r>
      <w:r>
        <w:rPr>
          <w:rFonts w:hint="eastAsia" w:ascii="宋体" w:hAnsi="宋体" w:cs="仿宋_GB2312"/>
          <w:sz w:val="24"/>
          <w:u w:val="single"/>
        </w:rPr>
        <w:t xml:space="preserve">  </w:t>
      </w:r>
      <w:r>
        <w:rPr>
          <w:rFonts w:hint="eastAsia" w:ascii="宋体" w:hAnsi="宋体" w:cs="仿宋_GB2312"/>
          <w:sz w:val="24"/>
          <w:u w:val="single"/>
          <w:lang w:val="en-US" w:eastAsia="zh-CN"/>
        </w:rPr>
        <w:t>22656240</w:t>
      </w:r>
      <w:r>
        <w:rPr>
          <w:rFonts w:hint="eastAsia" w:ascii="宋体" w:hAnsi="宋体" w:cs="仿宋_GB2312"/>
          <w:sz w:val="24"/>
          <w:u w:val="single"/>
        </w:rPr>
        <w:t xml:space="preserve">  </w:t>
      </w:r>
    </w:p>
    <w:p w14:paraId="1A8A8EE3">
      <w:pPr>
        <w:spacing w:line="360" w:lineRule="auto"/>
        <w:jc w:val="left"/>
        <w:rPr>
          <w:rFonts w:ascii="宋体" w:hAnsi="宋体" w:cs="仿宋_GB2312"/>
          <w:sz w:val="24"/>
        </w:rPr>
      </w:pPr>
      <w:r>
        <w:rPr>
          <w:rFonts w:hint="eastAsia" w:ascii="宋体" w:hAnsi="宋体" w:cs="仿宋_GB2312"/>
          <w:sz w:val="24"/>
        </w:rPr>
        <w:t>（二）开展采购活动的时间安排：</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2025.3 </w:t>
      </w:r>
      <w:r>
        <w:rPr>
          <w:rFonts w:hint="eastAsia" w:ascii="宋体" w:hAnsi="宋体" w:cs="仿宋_GB2312"/>
          <w:sz w:val="24"/>
          <w:u w:val="single"/>
        </w:rPr>
        <w:t xml:space="preserve"> </w:t>
      </w:r>
    </w:p>
    <w:p w14:paraId="1BE67200">
      <w:pPr>
        <w:spacing w:line="360" w:lineRule="auto"/>
        <w:jc w:val="left"/>
        <w:rPr>
          <w:rFonts w:ascii="宋体" w:hAnsi="宋体" w:cs="仿宋_GB2312"/>
          <w:sz w:val="24"/>
        </w:rPr>
      </w:pPr>
      <w:r>
        <w:rPr>
          <w:rFonts w:hint="eastAsia" w:ascii="宋体" w:hAnsi="宋体" w:cs="仿宋_GB2312"/>
          <w:sz w:val="24"/>
        </w:rPr>
        <w:t>（三）采购组织形式：</w:t>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集中采购</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52"/>
      </w:r>
      <w:r>
        <w:rPr>
          <w:rFonts w:hint="eastAsia" w:ascii="宋体" w:hAnsi="宋体" w:cs="仿宋_GB2312"/>
          <w:sz w:val="24"/>
        </w:rPr>
        <w:t xml:space="preserve">分散采购 </w:t>
      </w:r>
    </w:p>
    <w:p w14:paraId="451C41CA">
      <w:pPr>
        <w:spacing w:line="360" w:lineRule="auto"/>
        <w:jc w:val="left"/>
        <w:rPr>
          <w:rFonts w:ascii="宋体" w:hAnsi="宋体" w:cs="仿宋_GB2312"/>
          <w:sz w:val="24"/>
        </w:rPr>
      </w:pPr>
      <w:r>
        <w:rPr>
          <w:rFonts w:hint="eastAsia" w:ascii="宋体" w:hAnsi="宋体" w:cs="仿宋_GB2312"/>
          <w:sz w:val="24"/>
        </w:rPr>
        <w:t>（四）委托代理安排</w:t>
      </w:r>
    </w:p>
    <w:p w14:paraId="2013FBEE">
      <w:pPr>
        <w:spacing w:line="360" w:lineRule="auto"/>
        <w:ind w:firstLine="420"/>
        <w:jc w:val="left"/>
        <w:rPr>
          <w:rFonts w:ascii="宋体" w:hAnsi="宋体" w:cs="仿宋_GB2312"/>
          <w:sz w:val="24"/>
        </w:rPr>
      </w:pPr>
      <w:r>
        <w:rPr>
          <w:rFonts w:hint="eastAsia" w:ascii="宋体" w:hAnsi="宋体" w:cs="仿宋_GB2312"/>
          <w:sz w:val="24"/>
        </w:rPr>
        <w:sym w:font="Wingdings 2" w:char="00A3"/>
      </w:r>
      <w:r>
        <w:rPr>
          <w:rFonts w:hint="eastAsia" w:ascii="宋体" w:hAnsi="宋体" w:cs="仿宋_GB2312"/>
          <w:sz w:val="24"/>
        </w:rPr>
        <w:t>集中采购机构</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部门集中采购机构</w:t>
      </w:r>
    </w:p>
    <w:p w14:paraId="16F42604">
      <w:pPr>
        <w:spacing w:line="360" w:lineRule="auto"/>
        <w:ind w:firstLine="420"/>
        <w:jc w:val="left"/>
        <w:rPr>
          <w:rFonts w:ascii="宋体" w:hAnsi="宋体" w:cs="仿宋_GB2312"/>
          <w:sz w:val="24"/>
        </w:rPr>
      </w:pPr>
      <w:r>
        <w:rPr>
          <w:rFonts w:hint="eastAsia" w:ascii="宋体" w:hAnsi="宋体" w:cs="仿宋_GB2312"/>
          <w:sz w:val="24"/>
        </w:rPr>
        <w:sym w:font="Wingdings 2" w:char="0052"/>
      </w:r>
      <w:r>
        <w:rPr>
          <w:rFonts w:hint="eastAsia" w:ascii="宋体" w:hAnsi="宋体" w:cs="仿宋_GB2312"/>
          <w:sz w:val="24"/>
        </w:rPr>
        <w:t>采购代理机构</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自行采购（含电子卖场）</w:t>
      </w:r>
    </w:p>
    <w:p w14:paraId="4B391A99">
      <w:pPr>
        <w:spacing w:line="360" w:lineRule="auto"/>
        <w:jc w:val="left"/>
        <w:rPr>
          <w:rFonts w:ascii="宋体" w:hAnsi="宋体" w:cs="仿宋_GB2312"/>
          <w:sz w:val="24"/>
        </w:rPr>
      </w:pPr>
      <w:r>
        <w:rPr>
          <w:rFonts w:hint="eastAsia" w:ascii="宋体" w:hAnsi="宋体" w:cs="仿宋_GB2312"/>
          <w:sz w:val="24"/>
        </w:rPr>
        <w:t>（五）采购包划分：</w:t>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分标项</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52"/>
      </w:r>
      <w:r>
        <w:rPr>
          <w:rFonts w:hint="eastAsia" w:ascii="宋体" w:hAnsi="宋体" w:cs="仿宋_GB2312"/>
          <w:sz w:val="24"/>
        </w:rPr>
        <w:t xml:space="preserve">不分标项 </w:t>
      </w:r>
    </w:p>
    <w:p w14:paraId="390628A5">
      <w:pPr>
        <w:spacing w:line="360" w:lineRule="auto"/>
        <w:jc w:val="left"/>
        <w:rPr>
          <w:rFonts w:ascii="宋体" w:hAnsi="宋体" w:cs="仿宋_GB2312"/>
          <w:sz w:val="24"/>
        </w:rPr>
      </w:pPr>
      <w:r>
        <w:rPr>
          <w:rFonts w:hint="eastAsia" w:ascii="宋体" w:hAnsi="宋体" w:cs="仿宋_GB2312"/>
          <w:sz w:val="24"/>
        </w:rPr>
        <w:t>（六）合同分包：</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 xml:space="preserve">允许分包    </w:t>
      </w:r>
      <w:r>
        <w:rPr>
          <w:rFonts w:hint="eastAsia" w:ascii="宋体" w:hAnsi="宋体" w:cs="仿宋_GB2312"/>
          <w:sz w:val="24"/>
        </w:rPr>
        <w:sym w:font="Wingdings 2" w:char="0052"/>
      </w:r>
      <w:r>
        <w:rPr>
          <w:rFonts w:hint="eastAsia" w:ascii="宋体" w:hAnsi="宋体" w:cs="仿宋_GB2312"/>
          <w:sz w:val="24"/>
        </w:rPr>
        <w:t>不允许分包</w:t>
      </w:r>
    </w:p>
    <w:p w14:paraId="6D4601EA">
      <w:pPr>
        <w:spacing w:line="360" w:lineRule="auto"/>
        <w:jc w:val="left"/>
        <w:rPr>
          <w:rFonts w:ascii="宋体" w:hAnsi="宋体" w:cs="仿宋_GB2312"/>
          <w:sz w:val="24"/>
        </w:rPr>
      </w:pPr>
      <w:r>
        <w:rPr>
          <w:rFonts w:hint="eastAsia" w:ascii="宋体" w:hAnsi="宋体" w:cs="仿宋_GB2312"/>
          <w:sz w:val="24"/>
        </w:rPr>
        <w:t>（七）供应商资格条件</w:t>
      </w:r>
    </w:p>
    <w:p w14:paraId="3F7F0593">
      <w:pPr>
        <w:spacing w:line="360" w:lineRule="auto"/>
        <w:jc w:val="left"/>
        <w:rPr>
          <w:rFonts w:hint="eastAsia" w:ascii="宋体" w:hAnsi="宋体"/>
          <w:sz w:val="24"/>
          <w:u w:val="single"/>
        </w:rPr>
      </w:pPr>
      <w:r>
        <w:rPr>
          <w:rFonts w:hint="eastAsia" w:ascii="宋体" w:hAnsi="宋体"/>
          <w:sz w:val="24"/>
          <w:u w:val="single"/>
        </w:rPr>
        <w:t xml:space="preserve"> 1. 满足《中华人民共和国政府采购法》第二十二条规定；未被“信用中国”（www.creditchina.gov.cn)、中国政府采购网（www.ccgp.gov.cn）列入失信被执行人、重大税收违法案件当事人名单、政府采购严重违法失信行为记录名单；</w:t>
      </w:r>
    </w:p>
    <w:p w14:paraId="791A3E45">
      <w:pPr>
        <w:spacing w:line="360" w:lineRule="auto"/>
        <w:jc w:val="left"/>
        <w:rPr>
          <w:rFonts w:hint="eastAsia" w:ascii="宋体" w:hAnsi="宋体"/>
          <w:sz w:val="24"/>
          <w:u w:val="single"/>
        </w:rPr>
      </w:pPr>
      <w:r>
        <w:rPr>
          <w:rFonts w:hint="eastAsia" w:ascii="宋体" w:hAnsi="宋体"/>
          <w:sz w:val="24"/>
          <w:u w:val="single"/>
        </w:rPr>
        <w:t xml:space="preserve">    2. 以联合体形式投标的，提供联合协议(本项目不接受联合体投标或者投标人不以联合体形式投标的，则不需要提供) ；</w:t>
      </w:r>
    </w:p>
    <w:p w14:paraId="642F84F3">
      <w:pPr>
        <w:spacing w:line="360" w:lineRule="auto"/>
        <w:jc w:val="left"/>
        <w:rPr>
          <w:rFonts w:hint="eastAsia" w:ascii="宋体" w:hAnsi="宋体"/>
          <w:sz w:val="24"/>
          <w:u w:val="single"/>
        </w:rPr>
      </w:pPr>
      <w:r>
        <w:rPr>
          <w:rFonts w:hint="eastAsia" w:ascii="宋体" w:hAnsi="宋体"/>
          <w:sz w:val="24"/>
          <w:u w:val="single"/>
        </w:rPr>
        <w:t>3.落实政府采购政策需满足的资格要求：</w:t>
      </w:r>
    </w:p>
    <w:p w14:paraId="5B610D7C">
      <w:pPr>
        <w:spacing w:line="360" w:lineRule="auto"/>
        <w:jc w:val="left"/>
        <w:rPr>
          <w:rFonts w:hint="eastAsia" w:ascii="宋体" w:hAnsi="宋体"/>
          <w:sz w:val="24"/>
          <w:u w:val="single"/>
        </w:rPr>
      </w:pPr>
      <w:r>
        <w:rPr>
          <w:rFonts w:hint="eastAsia" w:ascii="宋体" w:hAnsi="宋体"/>
          <w:sz w:val="24"/>
          <w:u w:val="single"/>
        </w:rPr>
        <w:t>☐无（注：不得限制大中型企业与小微企业组成联合体参与投标）；</w:t>
      </w:r>
    </w:p>
    <w:p w14:paraId="33BD1E7D">
      <w:pPr>
        <w:spacing w:line="360" w:lineRule="auto"/>
        <w:ind w:firstLine="240" w:firstLineChars="100"/>
        <w:jc w:val="left"/>
        <w:rPr>
          <w:rFonts w:hint="eastAsia" w:ascii="宋体" w:hAnsi="宋体"/>
          <w:sz w:val="24"/>
          <w:u w:val="single"/>
        </w:rPr>
      </w:pPr>
      <w:r>
        <w:rPr>
          <w:rFonts w:hint="eastAsia" w:ascii="宋体" w:hAnsi="宋体" w:cs="仿宋_GB2312"/>
          <w:sz w:val="24"/>
        </w:rPr>
        <w:sym w:font="Wingdings 2" w:char="00A3"/>
      </w:r>
      <w:r>
        <w:rPr>
          <w:rFonts w:hint="eastAsia" w:ascii="宋体" w:hAnsi="宋体"/>
          <w:sz w:val="24"/>
          <w:u w:val="single"/>
        </w:rPr>
        <w:t>专门面向中小企业</w:t>
      </w:r>
    </w:p>
    <w:p w14:paraId="2C33D720">
      <w:pPr>
        <w:spacing w:line="360" w:lineRule="auto"/>
        <w:ind w:firstLine="240" w:firstLineChars="100"/>
        <w:jc w:val="left"/>
        <w:rPr>
          <w:rFonts w:hint="eastAsia" w:ascii="宋体" w:hAnsi="宋体"/>
          <w:sz w:val="24"/>
          <w:u w:val="single"/>
        </w:rPr>
      </w:pPr>
      <w:r>
        <w:rPr>
          <w:rFonts w:hint="eastAsia" w:ascii="宋体" w:hAnsi="宋体" w:cs="仿宋_GB2312"/>
          <w:sz w:val="24"/>
        </w:rPr>
        <w:sym w:font="Wingdings 2" w:char="00A3"/>
      </w:r>
      <w:r>
        <w:rPr>
          <w:rFonts w:hint="eastAsia" w:ascii="宋体" w:hAnsi="宋体"/>
          <w:sz w:val="24"/>
          <w:u w:val="single"/>
        </w:rPr>
        <w:t>服务全部由符合政策要求的中小企业承接，提供中小企业声明函；</w:t>
      </w:r>
    </w:p>
    <w:p w14:paraId="6F29F5AF">
      <w:pPr>
        <w:spacing w:line="360" w:lineRule="auto"/>
        <w:jc w:val="left"/>
        <w:rPr>
          <w:rFonts w:hint="eastAsia"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cs="仿宋_GB2312"/>
          <w:sz w:val="24"/>
          <w:u w:val="single"/>
        </w:rPr>
        <w:sym w:font="Wingdings 2" w:char="00A3"/>
      </w:r>
      <w:r>
        <w:rPr>
          <w:rFonts w:hint="eastAsia" w:ascii="宋体" w:hAnsi="宋体"/>
          <w:sz w:val="24"/>
          <w:u w:val="single"/>
        </w:rPr>
        <w:t>服务全部由符合政策要求的小微企业承接，提供中小企业声明函；</w:t>
      </w:r>
    </w:p>
    <w:p w14:paraId="5C269CC8">
      <w:pPr>
        <w:spacing w:line="360" w:lineRule="auto"/>
        <w:jc w:val="left"/>
        <w:rPr>
          <w:rFonts w:hint="eastAsia" w:ascii="宋体" w:hAnsi="宋体"/>
          <w:sz w:val="24"/>
          <w:u w:val="single"/>
        </w:rPr>
      </w:pPr>
      <w:r>
        <w:rPr>
          <w:rFonts w:hint="eastAsia" w:ascii="宋体" w:hAnsi="宋体" w:cs="仿宋_GB2312"/>
          <w:sz w:val="24"/>
          <w:u w:val="single"/>
        </w:rPr>
        <w:sym w:font="Wingdings 2" w:char="0052"/>
      </w:r>
      <w:r>
        <w:rPr>
          <w:rFonts w:hint="eastAsia" w:ascii="宋体" w:hAnsi="宋体"/>
          <w:sz w:val="24"/>
          <w:u w:val="single"/>
        </w:rPr>
        <w:t>要求以联合体形式参加，提供联合协议和中小企业声明函，联合协议中中小企业合同金额应当达到</w:t>
      </w:r>
      <w:r>
        <w:rPr>
          <w:rFonts w:hint="eastAsia" w:ascii="宋体" w:hAnsi="宋体"/>
          <w:sz w:val="24"/>
          <w:u w:val="single"/>
          <w:lang w:val="en-US" w:eastAsia="zh-CN"/>
        </w:rPr>
        <w:t>40</w:t>
      </w:r>
      <w:r>
        <w:rPr>
          <w:rFonts w:hint="eastAsia" w:ascii="宋体" w:hAnsi="宋体"/>
          <w:sz w:val="24"/>
          <w:u w:val="single"/>
        </w:rPr>
        <w:t>%，其中小微企业合同金额应当达到</w:t>
      </w:r>
      <w:r>
        <w:rPr>
          <w:rFonts w:hint="eastAsia" w:ascii="宋体" w:hAnsi="宋体"/>
          <w:sz w:val="24"/>
          <w:u w:val="single"/>
          <w:lang w:val="en-US" w:eastAsia="zh-CN"/>
        </w:rPr>
        <w:t>70</w:t>
      </w:r>
      <w:r>
        <w:rPr>
          <w:rFonts w:hint="eastAsia" w:ascii="宋体" w:hAnsi="宋体"/>
          <w:sz w:val="24"/>
          <w:u w:val="single"/>
        </w:rPr>
        <w:t>%;如果投标人本身提供所有标的均由中小企业制造、承建或承接，并相应达到了前述比例要求，视同符合了资格条件，无需再与其他中小企业组成联合体参加政府采购活动，无需提供联合协议；</w:t>
      </w:r>
    </w:p>
    <w:p w14:paraId="5E017B7F">
      <w:pPr>
        <w:spacing w:line="360" w:lineRule="auto"/>
        <w:jc w:val="left"/>
        <w:rPr>
          <w:rFonts w:hint="eastAsia" w:ascii="宋体" w:hAnsi="宋体"/>
          <w:sz w:val="24"/>
          <w:u w:val="single"/>
        </w:rPr>
      </w:pPr>
      <w:r>
        <w:rPr>
          <w:rFonts w:hint="eastAsia" w:ascii="宋体" w:hAnsi="宋体"/>
          <w:sz w:val="24"/>
          <w:u w:val="single"/>
        </w:rPr>
        <w:t>☐要求合同分包，提供分包意向协议和中小企业声明函，分包意向协议中中小企业合同金额应当达到达到  % ，其中小微企业合同金额应当达到 % ;如果投标人本身提供所有标的均由中小企业制造、承建或承接，并相应达到了前述比例要求，视同符合了资格条件，无需再向中小企业分包，无需提供分包意向协议；</w:t>
      </w:r>
    </w:p>
    <w:p w14:paraId="3928703B">
      <w:pPr>
        <w:spacing w:line="360" w:lineRule="auto"/>
        <w:jc w:val="left"/>
        <w:rPr>
          <w:rFonts w:hint="eastAsia" w:ascii="宋体" w:hAnsi="宋体"/>
          <w:sz w:val="24"/>
          <w:u w:val="single"/>
        </w:rPr>
      </w:pPr>
      <w:r>
        <w:rPr>
          <w:rFonts w:hint="eastAsia" w:ascii="宋体" w:hAnsi="宋体"/>
          <w:sz w:val="24"/>
          <w:u w:val="single"/>
        </w:rPr>
        <w:t>4.本项目的特定资格要求</w:t>
      </w:r>
      <w:r>
        <w:rPr>
          <w:rFonts w:hint="eastAsia" w:ascii="宋体" w:hAnsi="宋体" w:eastAsia="宋体"/>
          <w:sz w:val="24"/>
          <w:u w:val="single"/>
        </w:rPr>
        <w:t>：</w:t>
      </w:r>
      <w:r>
        <w:rPr>
          <w:rFonts w:hint="eastAsia" w:ascii="宋体" w:hAnsi="宋体"/>
          <w:sz w:val="24"/>
          <w:u w:val="single"/>
          <w:lang w:val="en-US" w:eastAsia="zh-CN"/>
        </w:rPr>
        <w:t>无</w:t>
      </w:r>
      <w:r>
        <w:rPr>
          <w:rFonts w:hint="eastAsia" w:ascii="宋体" w:hAnsi="宋体"/>
          <w:sz w:val="24"/>
          <w:u w:val="single"/>
        </w:rPr>
        <w:t>；</w:t>
      </w:r>
    </w:p>
    <w:p w14:paraId="005872CA">
      <w:pPr>
        <w:spacing w:line="360" w:lineRule="auto"/>
        <w:jc w:val="left"/>
        <w:rPr>
          <w:rFonts w:hint="eastAsia" w:ascii="宋体" w:hAnsi="宋体"/>
          <w:sz w:val="24"/>
          <w:u w:val="single"/>
        </w:rPr>
      </w:pPr>
      <w:r>
        <w:rPr>
          <w:rFonts w:hint="eastAsia" w:ascii="宋体" w:hAnsi="宋体"/>
          <w:sz w:val="24"/>
          <w:u w:val="single"/>
        </w:rPr>
        <w:t>5.单位负责人为同一人或者存在直接控股、管理关系的不同投标人，不得参加同一合同项下的政府采购活动；为采购项目提供整体设计、规范编制或者项目管理、监理、检测等服务后不得再参加该采购项目的其他采购活动。</w:t>
      </w:r>
    </w:p>
    <w:p w14:paraId="419BCA4E">
      <w:pPr>
        <w:spacing w:line="360" w:lineRule="auto"/>
        <w:jc w:val="left"/>
        <w:rPr>
          <w:rFonts w:ascii="宋体" w:hAnsi="宋体" w:cs="仿宋_GB2312"/>
          <w:sz w:val="24"/>
        </w:rPr>
      </w:pPr>
      <w:r>
        <w:rPr>
          <w:rFonts w:hint="eastAsia" w:ascii="宋体" w:hAnsi="宋体" w:cs="仿宋_GB2312"/>
          <w:sz w:val="24"/>
        </w:rPr>
        <w:t>（八）采购方式</w:t>
      </w:r>
    </w:p>
    <w:p w14:paraId="045B23C7">
      <w:pPr>
        <w:spacing w:line="360" w:lineRule="auto"/>
        <w:ind w:firstLine="480"/>
        <w:jc w:val="left"/>
        <w:rPr>
          <w:rFonts w:ascii="宋体" w:hAnsi="宋体"/>
          <w:sz w:val="24"/>
        </w:rPr>
      </w:pPr>
      <w:r>
        <w:rPr>
          <w:rFonts w:hint="eastAsia" w:ascii="宋体" w:hAnsi="宋体"/>
          <w:sz w:val="24"/>
        </w:rPr>
        <w:sym w:font="Wingdings 2" w:char="0052"/>
      </w:r>
      <w:r>
        <w:rPr>
          <w:rFonts w:hint="eastAsia" w:ascii="宋体" w:hAnsi="宋体"/>
          <w:sz w:val="24"/>
        </w:rPr>
        <w:t>公开招标</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□邀请招标</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□竞争性谈判</w:t>
      </w:r>
    </w:p>
    <w:p w14:paraId="140E72C5">
      <w:pPr>
        <w:spacing w:line="360" w:lineRule="auto"/>
        <w:ind w:firstLine="480"/>
        <w:jc w:val="left"/>
        <w:rPr>
          <w:rFonts w:ascii="宋体" w:hAnsi="宋体"/>
          <w:sz w:val="24"/>
        </w:rPr>
      </w:pPr>
      <w:r>
        <w:rPr>
          <w:rFonts w:hint="eastAsia" w:ascii="宋体" w:hAnsi="宋体"/>
          <w:sz w:val="24"/>
        </w:rPr>
        <w:sym w:font="Wingdings 2" w:char="00A3"/>
      </w:r>
      <w:r>
        <w:rPr>
          <w:rFonts w:hint="eastAsia" w:ascii="宋体" w:hAnsi="宋体"/>
          <w:sz w:val="24"/>
        </w:rPr>
        <w:t>竞争性磋商</w:t>
      </w:r>
      <w:r>
        <w:rPr>
          <w:rFonts w:hint="eastAsia" w:ascii="宋体" w:hAnsi="宋体"/>
          <w:sz w:val="24"/>
        </w:rPr>
        <w:tab/>
      </w:r>
      <w:r>
        <w:rPr>
          <w:rFonts w:hint="eastAsia" w:ascii="宋体" w:hAnsi="宋体"/>
          <w:sz w:val="24"/>
        </w:rPr>
        <w:tab/>
      </w:r>
      <w:r>
        <w:rPr>
          <w:rFonts w:hint="eastAsia" w:ascii="宋体" w:hAnsi="宋体"/>
          <w:sz w:val="24"/>
        </w:rPr>
        <w:sym w:font="Wingdings 2" w:char="00A3"/>
      </w:r>
      <w:r>
        <w:rPr>
          <w:rFonts w:hint="eastAsia" w:ascii="宋体" w:hAnsi="宋体"/>
          <w:sz w:val="24"/>
        </w:rPr>
        <w:t>询价</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□单一来源采购</w:t>
      </w:r>
    </w:p>
    <w:p w14:paraId="3507D4DC">
      <w:pPr>
        <w:spacing w:line="360" w:lineRule="auto"/>
        <w:ind w:firstLine="480"/>
        <w:jc w:val="left"/>
        <w:rPr>
          <w:rFonts w:ascii="宋体" w:hAnsi="宋体"/>
          <w:sz w:val="24"/>
        </w:rPr>
      </w:pPr>
      <w:r>
        <w:rPr>
          <w:rFonts w:hint="eastAsia" w:ascii="宋体" w:hAnsi="宋体"/>
          <w:sz w:val="24"/>
        </w:rPr>
        <w:t>□电子卖场</w:t>
      </w:r>
      <w:r>
        <w:rPr>
          <w:rFonts w:hint="eastAsia" w:ascii="宋体" w:hAnsi="宋体"/>
          <w:sz w:val="24"/>
        </w:rPr>
        <w:tab/>
      </w:r>
      <w:r>
        <w:rPr>
          <w:rFonts w:hint="eastAsia" w:ascii="宋体" w:hAnsi="宋体"/>
          <w:sz w:val="24"/>
        </w:rPr>
        <w:tab/>
      </w:r>
      <w:r>
        <w:rPr>
          <w:rFonts w:hint="eastAsia" w:ascii="宋体" w:hAnsi="宋体"/>
          <w:sz w:val="24"/>
        </w:rPr>
        <w:t>□其他采购方式 （</w:t>
      </w:r>
      <w:r>
        <w:rPr>
          <w:rFonts w:hint="eastAsia" w:ascii="宋体" w:hAnsi="宋体"/>
          <w:sz w:val="24"/>
          <w:u w:val="single"/>
        </w:rPr>
        <w:t xml:space="preserve">                 </w:t>
      </w:r>
      <w:r>
        <w:rPr>
          <w:rFonts w:hint="eastAsia" w:ascii="宋体" w:hAnsi="宋体"/>
          <w:sz w:val="24"/>
        </w:rPr>
        <w:t>）</w:t>
      </w:r>
    </w:p>
    <w:p w14:paraId="448C9B9C">
      <w:pPr>
        <w:spacing w:line="360" w:lineRule="auto"/>
        <w:jc w:val="left"/>
        <w:rPr>
          <w:rFonts w:ascii="宋体" w:hAnsi="宋体"/>
          <w:sz w:val="24"/>
        </w:rPr>
      </w:pPr>
      <w:r>
        <w:rPr>
          <w:rFonts w:hint="eastAsia" w:ascii="宋体" w:hAnsi="宋体" w:cs="仿宋_GB2312"/>
          <w:sz w:val="24"/>
        </w:rPr>
        <w:t>（九）</w:t>
      </w:r>
      <w:r>
        <w:rPr>
          <w:rFonts w:hint="eastAsia" w:ascii="宋体" w:hAnsi="宋体"/>
          <w:sz w:val="24"/>
        </w:rPr>
        <w:t>选择采购方式的理由</w:t>
      </w:r>
    </w:p>
    <w:p w14:paraId="2E2AEED9">
      <w:pPr>
        <w:spacing w:line="360" w:lineRule="auto"/>
        <w:ind w:firstLine="420"/>
        <w:jc w:val="left"/>
        <w:rPr>
          <w:rFonts w:ascii="宋体" w:hAnsi="宋体"/>
          <w:sz w:val="24"/>
          <w:u w:val="single"/>
        </w:rPr>
      </w:pPr>
      <w:r>
        <w:rPr>
          <w:rFonts w:hint="eastAsia" w:ascii="宋体" w:hAnsi="宋体"/>
          <w:sz w:val="24"/>
          <w:u w:val="single"/>
        </w:rPr>
        <w:t>公开招标应作为政府采购的主要采购方式，能吸引更多优质产品厂商参加本项目。</w:t>
      </w:r>
    </w:p>
    <w:p w14:paraId="1B818245">
      <w:pPr>
        <w:spacing w:line="360" w:lineRule="auto"/>
        <w:jc w:val="left"/>
        <w:rPr>
          <w:rFonts w:ascii="宋体" w:hAnsi="宋体"/>
          <w:sz w:val="24"/>
        </w:rPr>
      </w:pPr>
      <w:r>
        <w:rPr>
          <w:rFonts w:hint="eastAsia" w:ascii="宋体" w:hAnsi="宋体"/>
          <w:sz w:val="24"/>
        </w:rPr>
        <w:t>（十）竞争范围：</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公开发布</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电子卖场</w:t>
      </w:r>
    </w:p>
    <w:p w14:paraId="30F1D477">
      <w:pPr>
        <w:spacing w:line="360" w:lineRule="auto"/>
        <w:jc w:val="left"/>
        <w:rPr>
          <w:rFonts w:ascii="宋体" w:hAnsi="宋体"/>
          <w:sz w:val="24"/>
        </w:rPr>
      </w:pPr>
      <w:r>
        <w:rPr>
          <w:rFonts w:hint="eastAsia" w:ascii="宋体" w:hAnsi="宋体"/>
          <w:sz w:val="24"/>
        </w:rPr>
        <w:t>（十一）评审规则：</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综合评分</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最低价中标</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其他（</w:t>
      </w:r>
      <w:r>
        <w:rPr>
          <w:rFonts w:hint="eastAsia" w:ascii="宋体" w:hAnsi="宋体"/>
          <w:sz w:val="24"/>
          <w:u w:val="single"/>
        </w:rPr>
        <w:t xml:space="preserve">             </w:t>
      </w:r>
      <w:r>
        <w:rPr>
          <w:rFonts w:hint="eastAsia" w:ascii="宋体" w:hAnsi="宋体"/>
          <w:sz w:val="24"/>
        </w:rPr>
        <w:t xml:space="preserve">） </w:t>
      </w:r>
    </w:p>
    <w:p w14:paraId="48275830">
      <w:pPr>
        <w:spacing w:before="312" w:beforeLines="100" w:line="360" w:lineRule="auto"/>
        <w:jc w:val="left"/>
        <w:rPr>
          <w:rFonts w:ascii="宋体" w:hAnsi="宋体"/>
          <w:b/>
          <w:sz w:val="28"/>
          <w:szCs w:val="28"/>
        </w:rPr>
      </w:pPr>
      <w:r>
        <w:rPr>
          <w:rFonts w:hint="eastAsia" w:ascii="宋体" w:hAnsi="宋体"/>
          <w:b/>
          <w:sz w:val="28"/>
          <w:szCs w:val="28"/>
        </w:rPr>
        <w:t>二、合同管理安排</w:t>
      </w:r>
    </w:p>
    <w:p w14:paraId="7F287326">
      <w:pPr>
        <w:spacing w:line="360" w:lineRule="auto"/>
        <w:jc w:val="left"/>
        <w:rPr>
          <w:rFonts w:ascii="宋体" w:hAnsi="宋体"/>
          <w:sz w:val="24"/>
        </w:rPr>
      </w:pPr>
      <w:r>
        <w:rPr>
          <w:rFonts w:hint="eastAsia" w:ascii="宋体" w:hAnsi="宋体"/>
          <w:sz w:val="24"/>
        </w:rPr>
        <w:t>（一）合同类型</w:t>
      </w:r>
    </w:p>
    <w:p w14:paraId="64C18EA0">
      <w:pPr>
        <w:spacing w:line="360" w:lineRule="auto"/>
        <w:ind w:firstLine="480" w:firstLineChars="200"/>
        <w:jc w:val="left"/>
        <w:rPr>
          <w:rFonts w:ascii="宋体" w:hAnsi="宋体"/>
          <w:sz w:val="24"/>
        </w:rPr>
      </w:pPr>
      <w:r>
        <w:rPr>
          <w:rFonts w:hint="eastAsia" w:ascii="宋体" w:hAnsi="宋体"/>
          <w:sz w:val="24"/>
        </w:rPr>
        <w:sym w:font="Wingdings 2" w:char="00A3"/>
      </w:r>
      <w:r>
        <w:rPr>
          <w:rFonts w:hint="eastAsia" w:ascii="宋体" w:hAnsi="宋体"/>
          <w:sz w:val="24"/>
        </w:rPr>
        <w:t xml:space="preserve">货物合同  </w:t>
      </w:r>
      <w:r>
        <w:rPr>
          <w:rFonts w:hint="eastAsia" w:ascii="宋体" w:hAnsi="宋体"/>
          <w:sz w:val="24"/>
        </w:rPr>
        <w:tab/>
      </w:r>
      <w:r>
        <w:rPr>
          <w:rFonts w:hint="eastAsia" w:ascii="宋体" w:hAnsi="宋体"/>
          <w:sz w:val="24"/>
        </w:rPr>
        <w:tab/>
      </w:r>
      <w:r>
        <w:rPr>
          <w:rFonts w:hint="eastAsia" w:ascii="宋体" w:hAnsi="宋体"/>
          <w:sz w:val="24"/>
          <w:lang w:eastAsia="zh-CN"/>
        </w:rPr>
        <w:t>☑</w:t>
      </w:r>
      <w:r>
        <w:rPr>
          <w:rFonts w:hint="eastAsia" w:ascii="宋体" w:hAnsi="宋体"/>
          <w:sz w:val="24"/>
        </w:rPr>
        <w:t>服务合同</w:t>
      </w:r>
    </w:p>
    <w:p w14:paraId="0E1A7881">
      <w:pPr>
        <w:spacing w:line="360" w:lineRule="auto"/>
        <w:ind w:firstLine="480" w:firstLineChars="200"/>
        <w:jc w:val="left"/>
        <w:rPr>
          <w:rFonts w:ascii="宋体" w:hAnsi="宋体"/>
          <w:sz w:val="24"/>
        </w:rPr>
      </w:pPr>
      <w:r>
        <w:rPr>
          <w:rFonts w:hint="eastAsia" w:ascii="宋体" w:hAnsi="宋体"/>
          <w:sz w:val="24"/>
        </w:rPr>
        <w:sym w:font="Wingdings 2" w:char="00A3"/>
      </w:r>
      <w:r>
        <w:rPr>
          <w:rFonts w:hint="eastAsia" w:ascii="宋体" w:hAnsi="宋体"/>
          <w:sz w:val="24"/>
        </w:rPr>
        <w:t>建设工程合同</w:t>
      </w:r>
      <w:r>
        <w:rPr>
          <w:rFonts w:hint="eastAsia" w:ascii="宋体" w:hAnsi="宋体"/>
          <w:sz w:val="24"/>
        </w:rPr>
        <w:tab/>
      </w:r>
      <w:r>
        <w:rPr>
          <w:rFonts w:hint="eastAsia" w:ascii="宋体" w:hAnsi="宋体"/>
          <w:sz w:val="24"/>
        </w:rPr>
        <w:t>□其他 （</w:t>
      </w:r>
      <w:r>
        <w:rPr>
          <w:rFonts w:hint="eastAsia" w:ascii="宋体" w:hAnsi="宋体"/>
          <w:sz w:val="24"/>
          <w:u w:val="single"/>
        </w:rPr>
        <w:t xml:space="preserve">                 </w:t>
      </w:r>
      <w:r>
        <w:rPr>
          <w:rFonts w:hint="eastAsia" w:ascii="宋体" w:hAnsi="宋体"/>
          <w:sz w:val="24"/>
        </w:rPr>
        <w:t>）</w:t>
      </w:r>
    </w:p>
    <w:p w14:paraId="43B9E94E">
      <w:pPr>
        <w:spacing w:line="360" w:lineRule="auto"/>
        <w:jc w:val="left"/>
        <w:rPr>
          <w:rFonts w:ascii="宋体" w:hAnsi="宋体"/>
          <w:sz w:val="24"/>
        </w:rPr>
      </w:pPr>
      <w:r>
        <w:rPr>
          <w:rFonts w:hint="eastAsia" w:ascii="宋体" w:hAnsi="宋体"/>
          <w:sz w:val="24"/>
        </w:rPr>
        <w:t>（二）定价方式</w:t>
      </w:r>
    </w:p>
    <w:p w14:paraId="30A5A627">
      <w:pPr>
        <w:spacing w:line="360" w:lineRule="auto"/>
        <w:ind w:firstLine="420"/>
        <w:jc w:val="left"/>
        <w:rPr>
          <w:rFonts w:ascii="宋体" w:hAnsi="宋体"/>
          <w:sz w:val="24"/>
        </w:rPr>
      </w:pPr>
      <w:r>
        <w:rPr>
          <w:rFonts w:hint="eastAsia" w:ascii="宋体" w:hAnsi="宋体"/>
          <w:sz w:val="24"/>
        </w:rPr>
        <w:sym w:font="Wingdings 2" w:char="0052"/>
      </w:r>
      <w:r>
        <w:rPr>
          <w:rFonts w:hint="eastAsia" w:ascii="宋体" w:hAnsi="宋体"/>
          <w:sz w:val="24"/>
        </w:rPr>
        <w:t>固定总价</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sym w:font="Wingdings 2" w:char="00A3"/>
      </w:r>
      <w:r>
        <w:rPr>
          <w:rFonts w:hint="eastAsia" w:ascii="宋体" w:hAnsi="宋体"/>
          <w:sz w:val="24"/>
        </w:rPr>
        <w:t>固定单价</w:t>
      </w:r>
    </w:p>
    <w:p w14:paraId="2C765E6C">
      <w:pPr>
        <w:spacing w:line="360" w:lineRule="auto"/>
        <w:ind w:firstLine="420"/>
        <w:jc w:val="left"/>
        <w:rPr>
          <w:rFonts w:ascii="宋体" w:hAnsi="宋体"/>
          <w:sz w:val="24"/>
        </w:rPr>
      </w:pPr>
      <w:r>
        <w:rPr>
          <w:rFonts w:hint="eastAsia" w:ascii="宋体" w:hAnsi="宋体"/>
          <w:sz w:val="24"/>
        </w:rPr>
        <w:sym w:font="Wingdings 2" w:char="00A3"/>
      </w:r>
      <w:r>
        <w:rPr>
          <w:rFonts w:hint="eastAsia" w:ascii="宋体" w:hAnsi="宋体"/>
          <w:sz w:val="24"/>
        </w:rPr>
        <w:t>成本补偿</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sym w:font="Wingdings 2" w:char="00A3"/>
      </w:r>
      <w:r>
        <w:rPr>
          <w:rFonts w:hint="eastAsia" w:ascii="宋体" w:hAnsi="宋体"/>
          <w:sz w:val="24"/>
        </w:rPr>
        <w:t>绩效激励</w:t>
      </w:r>
    </w:p>
    <w:p w14:paraId="69C17337">
      <w:pPr>
        <w:spacing w:line="360" w:lineRule="auto"/>
        <w:jc w:val="left"/>
        <w:rPr>
          <w:rFonts w:ascii="宋体" w:hAnsi="宋体"/>
          <w:sz w:val="24"/>
        </w:rPr>
      </w:pPr>
      <w:r>
        <w:rPr>
          <w:rFonts w:hint="eastAsia" w:ascii="宋体" w:hAnsi="宋体"/>
          <w:sz w:val="24"/>
        </w:rPr>
        <w:t>（三）合同文本的主要条款</w:t>
      </w:r>
    </w:p>
    <w:p w14:paraId="25AA1BC4">
      <w:pPr>
        <w:spacing w:line="360" w:lineRule="auto"/>
        <w:ind w:firstLine="420"/>
        <w:jc w:val="left"/>
        <w:rPr>
          <w:rFonts w:ascii="宋体" w:hAnsi="宋体"/>
          <w:sz w:val="24"/>
        </w:rPr>
      </w:pPr>
      <w:r>
        <w:rPr>
          <w:rFonts w:hint="eastAsia" w:ascii="宋体" w:hAnsi="宋体"/>
          <w:sz w:val="24"/>
        </w:rPr>
        <w:t>1.合同主要标的</w:t>
      </w:r>
    </w:p>
    <w:tbl>
      <w:tblPr>
        <w:tblStyle w:val="11"/>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14:paraId="6FB29A1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00DCE091">
            <w:pPr>
              <w:spacing w:line="360" w:lineRule="auto"/>
              <w:jc w:val="center"/>
              <w:rPr>
                <w:rFonts w:ascii="宋体" w:hAnsi="宋体" w:cs="仿宋_GB2312"/>
                <w:sz w:val="24"/>
              </w:rPr>
            </w:pPr>
            <w:r>
              <w:rPr>
                <w:rFonts w:hint="eastAsia" w:ascii="宋体" w:hAnsi="宋体" w:cs="仿宋_GB2312"/>
                <w:sz w:val="24"/>
              </w:rPr>
              <w:t>标的内容1</w:t>
            </w:r>
          </w:p>
        </w:tc>
        <w:tc>
          <w:tcPr>
            <w:tcW w:w="6804" w:type="dxa"/>
            <w:gridSpan w:val="3"/>
            <w:shd w:val="clear" w:color="auto" w:fill="auto"/>
            <w:vAlign w:val="center"/>
          </w:tcPr>
          <w:p w14:paraId="41AC2616">
            <w:pPr>
              <w:spacing w:line="360" w:lineRule="auto"/>
              <w:rPr>
                <w:rFonts w:hint="eastAsia" w:ascii="宋体" w:hAnsi="宋体" w:eastAsia="宋体" w:cs="仿宋_GB2312"/>
                <w:sz w:val="24"/>
                <w:lang w:eastAsia="zh-CN"/>
              </w:rPr>
            </w:pPr>
            <w:r>
              <w:rPr>
                <w:rFonts w:hint="eastAsia" w:ascii="宋体" w:hAnsi="宋体" w:cs="仿宋_GB2312"/>
                <w:sz w:val="24"/>
                <w:lang w:eastAsia="zh-CN"/>
              </w:rPr>
              <w:t>2025-2027年余杭区高架月季养护项目</w:t>
            </w:r>
          </w:p>
        </w:tc>
      </w:tr>
      <w:tr w14:paraId="6071E2A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0794C7F4">
            <w:pPr>
              <w:spacing w:line="360" w:lineRule="auto"/>
              <w:jc w:val="center"/>
              <w:rPr>
                <w:rFonts w:ascii="宋体" w:hAnsi="宋体" w:cs="仿宋_GB2312"/>
                <w:sz w:val="24"/>
              </w:rPr>
            </w:pPr>
            <w:r>
              <w:rPr>
                <w:rFonts w:hint="eastAsia" w:ascii="宋体" w:hAnsi="宋体" w:cs="仿宋_GB2312"/>
                <w:sz w:val="24"/>
              </w:rPr>
              <w:t>数量</w:t>
            </w:r>
          </w:p>
        </w:tc>
        <w:tc>
          <w:tcPr>
            <w:tcW w:w="2409" w:type="dxa"/>
            <w:shd w:val="clear" w:color="auto" w:fill="auto"/>
            <w:vAlign w:val="center"/>
          </w:tcPr>
          <w:p w14:paraId="45E6B64D">
            <w:pPr>
              <w:spacing w:line="360" w:lineRule="auto"/>
              <w:rPr>
                <w:rFonts w:hint="default" w:ascii="宋体" w:hAnsi="宋体" w:eastAsia="宋体" w:cs="仿宋_GB2312"/>
                <w:sz w:val="24"/>
                <w:lang w:val="en-US" w:eastAsia="zh-CN"/>
              </w:rPr>
            </w:pPr>
            <w:r>
              <w:rPr>
                <w:rFonts w:hint="eastAsia" w:ascii="宋体" w:hAnsi="宋体" w:cs="仿宋_GB2312"/>
                <w:sz w:val="24"/>
                <w:lang w:val="en-US" w:eastAsia="zh-CN"/>
              </w:rPr>
              <w:t>1</w:t>
            </w:r>
          </w:p>
        </w:tc>
        <w:tc>
          <w:tcPr>
            <w:tcW w:w="1360" w:type="dxa"/>
            <w:shd w:val="clear" w:color="auto" w:fill="auto"/>
            <w:vAlign w:val="center"/>
          </w:tcPr>
          <w:p w14:paraId="2A7D8AF6">
            <w:pPr>
              <w:spacing w:line="360" w:lineRule="auto"/>
              <w:jc w:val="center"/>
              <w:rPr>
                <w:rFonts w:ascii="宋体" w:hAnsi="宋体" w:cs="仿宋_GB2312"/>
                <w:sz w:val="24"/>
              </w:rPr>
            </w:pPr>
            <w:r>
              <w:rPr>
                <w:rFonts w:hint="eastAsia" w:ascii="宋体" w:hAnsi="宋体" w:cs="仿宋_GB2312"/>
                <w:sz w:val="24"/>
              </w:rPr>
              <w:t>单位</w:t>
            </w:r>
          </w:p>
        </w:tc>
        <w:tc>
          <w:tcPr>
            <w:tcW w:w="3035" w:type="dxa"/>
            <w:shd w:val="clear" w:color="auto" w:fill="auto"/>
            <w:vAlign w:val="center"/>
          </w:tcPr>
          <w:p w14:paraId="22753940">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1</w:t>
            </w:r>
          </w:p>
        </w:tc>
      </w:tr>
      <w:tr w14:paraId="210CBFF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shd w:val="clear" w:color="auto" w:fill="auto"/>
          </w:tcPr>
          <w:p w14:paraId="3DE21CE9">
            <w:pPr>
              <w:spacing w:line="360" w:lineRule="auto"/>
              <w:jc w:val="center"/>
              <w:rPr>
                <w:rFonts w:ascii="宋体" w:hAnsi="宋体" w:cs="仿宋_GB2312"/>
                <w:sz w:val="24"/>
              </w:rPr>
            </w:pPr>
            <w:r>
              <w:rPr>
                <w:rFonts w:hint="eastAsia" w:ascii="宋体" w:hAnsi="宋体" w:cs="仿宋_GB2312"/>
                <w:sz w:val="24"/>
              </w:rPr>
              <w:t>功能和质量</w:t>
            </w:r>
          </w:p>
          <w:p w14:paraId="1364BDD9">
            <w:pPr>
              <w:spacing w:line="360" w:lineRule="auto"/>
              <w:jc w:val="center"/>
              <w:rPr>
                <w:rFonts w:ascii="宋体" w:hAnsi="宋体" w:cs="仿宋_GB2312"/>
                <w:sz w:val="24"/>
              </w:rPr>
            </w:pPr>
            <w:r>
              <w:rPr>
                <w:rFonts w:hint="eastAsia" w:ascii="宋体" w:hAnsi="宋体" w:cs="仿宋_GB2312"/>
                <w:sz w:val="24"/>
              </w:rPr>
              <w:t>要求</w:t>
            </w:r>
          </w:p>
        </w:tc>
        <w:tc>
          <w:tcPr>
            <w:tcW w:w="6804" w:type="dxa"/>
            <w:gridSpan w:val="3"/>
            <w:shd w:val="clear" w:color="auto" w:fill="auto"/>
            <w:vAlign w:val="top"/>
          </w:tcPr>
          <w:p w14:paraId="52F02861">
            <w:pPr>
              <w:spacing w:line="360" w:lineRule="auto"/>
              <w:jc w:val="both"/>
              <w:rPr>
                <w:rFonts w:ascii="宋体" w:hAnsi="宋体" w:eastAsia="宋体" w:cs="仿宋_GB2312"/>
                <w:kern w:val="2"/>
                <w:sz w:val="24"/>
                <w:szCs w:val="24"/>
                <w:lang w:val="en-US" w:eastAsia="zh-CN" w:bidi="ar-SA"/>
              </w:rPr>
            </w:pPr>
            <w:r>
              <w:rPr>
                <w:rFonts w:hint="eastAsia" w:ascii="宋体" w:hAnsi="宋体" w:cs="仿宋_GB2312"/>
                <w:sz w:val="24"/>
                <w:lang w:eastAsia="zh-CN"/>
              </w:rPr>
              <w:t>2025-2027年余杭区高架月季养护</w:t>
            </w:r>
          </w:p>
        </w:tc>
      </w:tr>
    </w:tbl>
    <w:p w14:paraId="68C799E5">
      <w:pPr>
        <w:shd w:val="clear"/>
        <w:spacing w:line="360" w:lineRule="auto"/>
        <w:outlineLvl w:val="1"/>
        <w:rPr>
          <w:rFonts w:ascii="宋体" w:hAnsi="宋体" w:cs="仿宋"/>
          <w:b/>
          <w:bCs/>
          <w:sz w:val="24"/>
          <w:highlight w:val="none"/>
          <w:shd w:val="clear" w:color="auto" w:fill="auto"/>
        </w:rPr>
      </w:pPr>
      <w:r>
        <w:rPr>
          <w:rFonts w:hint="eastAsia" w:ascii="宋体" w:hAnsi="宋体" w:cs="仿宋"/>
          <w:b/>
          <w:bCs/>
          <w:sz w:val="24"/>
          <w:highlight w:val="none"/>
          <w:shd w:val="clear" w:color="auto" w:fill="auto"/>
        </w:rPr>
        <w:t>一、招标范围和内容</w:t>
      </w:r>
    </w:p>
    <w:p w14:paraId="505F7D8B">
      <w:pPr>
        <w:shd w:val="clear"/>
        <w:spacing w:line="360" w:lineRule="auto"/>
        <w:ind w:firstLine="482" w:firstLineChars="200"/>
        <w:rPr>
          <w:rFonts w:ascii="宋体" w:hAnsi="宋体" w:cs="宋体"/>
          <w:b/>
          <w:bCs/>
          <w:sz w:val="24"/>
          <w:highlight w:val="none"/>
          <w:shd w:val="clear" w:color="auto" w:fill="auto"/>
        </w:rPr>
      </w:pPr>
      <w:r>
        <w:rPr>
          <w:rFonts w:hint="eastAsia" w:ascii="宋体" w:hAnsi="宋体" w:cs="宋体"/>
          <w:b/>
          <w:bCs/>
          <w:sz w:val="24"/>
          <w:highlight w:val="none"/>
          <w:shd w:val="clear" w:color="auto" w:fill="auto"/>
        </w:rPr>
        <w:t>1.1招标范围</w:t>
      </w:r>
    </w:p>
    <w:p w14:paraId="23EA3B23">
      <w:pPr>
        <w:shd w:val="clear"/>
        <w:snapToGrid w:val="0"/>
        <w:spacing w:line="360" w:lineRule="auto"/>
        <w:ind w:firstLine="480" w:firstLineChars="200"/>
        <w:rPr>
          <w:rFonts w:ascii="宋体" w:hAnsi="宋体" w:cs="宋体"/>
          <w:kern w:val="0"/>
          <w:sz w:val="24"/>
          <w:highlight w:val="none"/>
          <w:shd w:val="clear" w:color="auto" w:fill="auto"/>
        </w:rPr>
      </w:pPr>
      <w:r>
        <w:rPr>
          <w:rFonts w:hint="eastAsia" w:ascii="宋体" w:hAnsi="宋体" w:cs="宋体"/>
          <w:kern w:val="0"/>
          <w:sz w:val="24"/>
          <w:highlight w:val="none"/>
          <w:shd w:val="clear" w:color="auto" w:fill="auto"/>
        </w:rPr>
        <w:t>对运溪高架路余杭段、留石高架路余杭段月季及配套花箱、滴灌等配套设施进行养护，养护高架月季共计94401盆，其中运溪高架路段月季71304盆，留石高架路段月季23097盆。（具体数量以采购人要求为准，包含匝道、互通等全线）。</w:t>
      </w:r>
    </w:p>
    <w:p w14:paraId="57B2A24E">
      <w:pPr>
        <w:shd w:val="clear"/>
        <w:spacing w:line="360" w:lineRule="auto"/>
        <w:ind w:firstLine="472" w:firstLineChars="196"/>
        <w:rPr>
          <w:rFonts w:ascii="宋体" w:hAnsi="宋体" w:cs="宋体"/>
          <w:b/>
          <w:sz w:val="24"/>
          <w:highlight w:val="none"/>
          <w:shd w:val="clear" w:color="auto" w:fill="auto"/>
        </w:rPr>
      </w:pPr>
      <w:r>
        <w:rPr>
          <w:rFonts w:hint="eastAsia" w:ascii="宋体" w:hAnsi="宋体" w:cs="宋体"/>
          <w:b/>
          <w:sz w:val="24"/>
          <w:highlight w:val="none"/>
          <w:shd w:val="clear" w:color="auto" w:fill="auto"/>
        </w:rPr>
        <w:t>1.2工作内容</w:t>
      </w:r>
    </w:p>
    <w:p w14:paraId="6450E792">
      <w:pPr>
        <w:shd w:val="clear"/>
        <w:wordWrap w:val="0"/>
        <w:spacing w:line="360" w:lineRule="auto"/>
        <w:ind w:firstLine="482" w:firstLineChars="200"/>
        <w:rPr>
          <w:rFonts w:ascii="宋体" w:hAnsi="宋体" w:cs="仿宋"/>
          <w:b/>
          <w:sz w:val="24"/>
          <w:highlight w:val="none"/>
          <w:shd w:val="clear" w:color="auto" w:fill="auto"/>
        </w:rPr>
      </w:pPr>
      <w:r>
        <w:rPr>
          <w:rFonts w:hint="eastAsia" w:ascii="宋体" w:hAnsi="宋体" w:cs="仿宋"/>
          <w:b/>
          <w:sz w:val="24"/>
          <w:highlight w:val="none"/>
          <w:shd w:val="clear" w:color="auto" w:fill="auto"/>
        </w:rPr>
        <w:t>1、具体服务要求：</w:t>
      </w:r>
    </w:p>
    <w:p w14:paraId="4C1FA0BC">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1.1.投标人应具有一定规模的中转苗圃，满足苗木储备</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周转及生产</w:t>
      </w:r>
      <w:r>
        <w:rPr>
          <w:rFonts w:hint="eastAsia" w:ascii="宋体" w:hAnsi="宋体" w:eastAsia="宋体" w:cs="宋体"/>
          <w:kern w:val="0"/>
          <w:sz w:val="24"/>
          <w:szCs w:val="24"/>
          <w:highlight w:val="none"/>
        </w:rPr>
        <w:t>。</w:t>
      </w:r>
    </w:p>
    <w:p w14:paraId="0F42D4EF">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1.2.防汛防台、抗旱等灾害性天气、节假日及重要会议活动期间、创优评优和突击检查等应急保障响应预案切实可行建立应急救灾队伍，将应急预案和人员名单上报</w:t>
      </w:r>
      <w:r>
        <w:rPr>
          <w:rFonts w:hint="eastAsia" w:ascii="宋体" w:hAnsi="宋体" w:eastAsia="宋体" w:cs="宋体"/>
          <w:kern w:val="0"/>
          <w:sz w:val="24"/>
          <w:szCs w:val="24"/>
          <w:highlight w:val="none"/>
          <w:lang w:val="en-US" w:eastAsia="zh-CN"/>
        </w:rPr>
        <w:t>采购人</w:t>
      </w:r>
      <w:r>
        <w:rPr>
          <w:rFonts w:hint="eastAsia" w:ascii="宋体" w:hAnsi="宋体" w:eastAsia="宋体" w:cs="宋体"/>
          <w:kern w:val="0"/>
          <w:sz w:val="24"/>
          <w:szCs w:val="24"/>
          <w:highlight w:val="none"/>
        </w:rPr>
        <w:t>备案。应急人员、装备必须无条件服从市区两级部门的统一指挥。</w:t>
      </w:r>
    </w:p>
    <w:p w14:paraId="7C2CF225">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1.3.高架花箱及相应配套设备等因交通意外导致损毁的，</w:t>
      </w:r>
      <w:r>
        <w:rPr>
          <w:rFonts w:hint="eastAsia" w:ascii="宋体" w:hAnsi="宋体" w:eastAsia="宋体" w:cs="宋体"/>
          <w:kern w:val="0"/>
          <w:sz w:val="24"/>
          <w:szCs w:val="24"/>
          <w:highlight w:val="none"/>
          <w:lang w:eastAsia="zh-CN"/>
        </w:rPr>
        <w:t>养护</w:t>
      </w:r>
      <w:r>
        <w:rPr>
          <w:rFonts w:hint="eastAsia" w:ascii="宋体" w:hAnsi="宋体" w:eastAsia="宋体" w:cs="宋体"/>
          <w:kern w:val="0"/>
          <w:sz w:val="24"/>
          <w:szCs w:val="24"/>
          <w:highlight w:val="none"/>
        </w:rPr>
        <w:t>单位应积极配合执法单位工作，及时执行分管单位权利及义务向事故方追偿，并完成修复。</w:t>
      </w:r>
    </w:p>
    <w:p w14:paraId="5CB6D8C9">
      <w:pPr>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1.4.中标人应结合科研并投入相关的设备积极探索</w:t>
      </w:r>
      <w:r>
        <w:rPr>
          <w:rFonts w:hint="eastAsia" w:ascii="宋体" w:hAnsi="宋体" w:eastAsia="宋体" w:cs="宋体"/>
          <w:kern w:val="0"/>
          <w:sz w:val="24"/>
          <w:szCs w:val="24"/>
          <w:highlight w:val="none"/>
          <w:lang w:val="en-US" w:eastAsia="zh-CN"/>
        </w:rPr>
        <w:t>高架月季</w:t>
      </w:r>
      <w:r>
        <w:rPr>
          <w:rFonts w:hint="eastAsia" w:ascii="宋体" w:hAnsi="宋体" w:eastAsia="宋体" w:cs="宋体"/>
          <w:kern w:val="0"/>
          <w:sz w:val="24"/>
          <w:szCs w:val="24"/>
          <w:highlight w:val="none"/>
        </w:rPr>
        <w:t>创新养护方式，更好地养护好高架</w:t>
      </w:r>
      <w:r>
        <w:rPr>
          <w:rFonts w:hint="eastAsia" w:ascii="宋体" w:hAnsi="宋体" w:eastAsia="宋体" w:cs="宋体"/>
          <w:kern w:val="0"/>
          <w:sz w:val="24"/>
          <w:szCs w:val="24"/>
          <w:highlight w:val="none"/>
          <w:lang w:eastAsia="zh-CN"/>
        </w:rPr>
        <w:t>花箱绿化</w:t>
      </w:r>
      <w:r>
        <w:rPr>
          <w:rFonts w:hint="eastAsia" w:ascii="宋体" w:hAnsi="宋体" w:eastAsia="宋体" w:cs="宋体"/>
          <w:kern w:val="0"/>
          <w:sz w:val="24"/>
          <w:szCs w:val="24"/>
          <w:highlight w:val="none"/>
        </w:rPr>
        <w:t>；同时也应配合考核管理部门做好相应的台帐资料</w:t>
      </w:r>
      <w:r>
        <w:rPr>
          <w:rFonts w:hint="eastAsia" w:ascii="宋体" w:hAnsi="宋体" w:eastAsia="宋体" w:cs="宋体"/>
          <w:kern w:val="0"/>
          <w:sz w:val="24"/>
          <w:szCs w:val="24"/>
          <w:highlight w:val="none"/>
          <w:lang w:val="en-US" w:eastAsia="zh-CN"/>
        </w:rPr>
        <w:t>。</w:t>
      </w:r>
    </w:p>
    <w:p w14:paraId="16829065">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1.5.投标人拟派本项目的工作人员及实施队伍应符合采购文件技术要求，配备技术熟练、经验丰富的人员，并保持其岗位的相对稳定。投标人应接受</w:t>
      </w:r>
      <w:r>
        <w:rPr>
          <w:rFonts w:hint="eastAsia" w:ascii="宋体" w:hAnsi="宋体" w:eastAsia="宋体" w:cs="宋体"/>
          <w:kern w:val="0"/>
          <w:sz w:val="24"/>
          <w:szCs w:val="24"/>
          <w:highlight w:val="none"/>
          <w:lang w:val="en-US" w:eastAsia="zh-CN"/>
        </w:rPr>
        <w:t>采购人</w:t>
      </w:r>
      <w:r>
        <w:rPr>
          <w:rFonts w:hint="eastAsia" w:ascii="宋体" w:hAnsi="宋体" w:eastAsia="宋体" w:cs="宋体"/>
          <w:kern w:val="0"/>
          <w:sz w:val="24"/>
          <w:szCs w:val="24"/>
          <w:highlight w:val="none"/>
        </w:rPr>
        <w:t>对其的人员到位率考核，技术负责人须在项目部报到，一线作业人员在作业现场以电子形式报到。</w:t>
      </w:r>
    </w:p>
    <w:p w14:paraId="64B8886C">
      <w:pPr>
        <w:wordWrap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管养</w:t>
      </w:r>
      <w:r>
        <w:rPr>
          <w:rFonts w:hint="eastAsia" w:ascii="宋体" w:hAnsi="宋体" w:eastAsia="宋体" w:cs="宋体"/>
          <w:b/>
          <w:sz w:val="24"/>
          <w:szCs w:val="24"/>
          <w:highlight w:val="none"/>
        </w:rPr>
        <w:t>要求及标准</w:t>
      </w:r>
    </w:p>
    <w:p w14:paraId="2137F3EE">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2.1.总体要求</w:t>
      </w:r>
    </w:p>
    <w:p w14:paraId="76DBE46F">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高架桥月季春夏秋</w:t>
      </w:r>
      <w:r>
        <w:rPr>
          <w:rFonts w:hint="eastAsia" w:ascii="宋体" w:hAnsi="宋体" w:eastAsia="宋体" w:cs="宋体"/>
          <w:sz w:val="24"/>
          <w:szCs w:val="24"/>
          <w:highlight w:val="none"/>
          <w:lang w:val="en-US" w:eastAsia="zh-CN"/>
        </w:rPr>
        <w:t>冬四</w:t>
      </w:r>
      <w:r>
        <w:rPr>
          <w:rFonts w:hint="eastAsia" w:ascii="宋体" w:hAnsi="宋体" w:eastAsia="宋体" w:cs="宋体"/>
          <w:sz w:val="24"/>
          <w:szCs w:val="24"/>
          <w:highlight w:val="none"/>
        </w:rPr>
        <w:t>季开花，春季</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秋季</w:t>
      </w:r>
      <w:r>
        <w:rPr>
          <w:rFonts w:hint="eastAsia" w:ascii="宋体" w:hAnsi="宋体" w:eastAsia="宋体" w:cs="宋体"/>
          <w:sz w:val="24"/>
          <w:szCs w:val="24"/>
          <w:highlight w:val="none"/>
          <w:lang w:val="en-US" w:eastAsia="zh-CN"/>
        </w:rPr>
        <w:t>要求在开花期间处于盛花状态</w:t>
      </w:r>
      <w:r>
        <w:rPr>
          <w:rFonts w:hint="eastAsia" w:ascii="宋体" w:hAnsi="宋体" w:eastAsia="宋体" w:cs="宋体"/>
          <w:sz w:val="24"/>
          <w:szCs w:val="24"/>
          <w:highlight w:val="none"/>
        </w:rPr>
        <w:t>。生长旺盛，株型美观。无死株缺株、无明显病虫危害</w:t>
      </w:r>
      <w:r>
        <w:rPr>
          <w:rFonts w:hint="eastAsia" w:ascii="宋体" w:hAnsi="宋体" w:eastAsia="宋体" w:cs="宋体"/>
          <w:sz w:val="24"/>
          <w:szCs w:val="24"/>
          <w:highlight w:val="none"/>
          <w:lang w:val="en-US" w:eastAsia="zh-CN"/>
        </w:rPr>
        <w:t>情况</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月季</w:t>
      </w:r>
      <w:r>
        <w:rPr>
          <w:rFonts w:hint="eastAsia" w:ascii="宋体" w:hAnsi="宋体" w:eastAsia="宋体" w:cs="宋体"/>
          <w:sz w:val="24"/>
          <w:szCs w:val="24"/>
          <w:highlight w:val="none"/>
        </w:rPr>
        <w:t>适时开花</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绿化配套设施维护良好，安全无损，使用便捷。具体要求：按照《杭州市高架桥挂箱绿化种植及养护技术规范》、《杭州市城市绿地养护技术规范》实施养护。</w:t>
      </w:r>
    </w:p>
    <w:p w14:paraId="4BB2721B">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2.2设施的巡查巡检</w:t>
      </w:r>
    </w:p>
    <w:p w14:paraId="0DE9D260">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2.2.1．白天巡查：要求每日安排园林或园艺</w:t>
      </w:r>
      <w:r>
        <w:rPr>
          <w:rFonts w:hint="eastAsia" w:ascii="宋体" w:hAnsi="宋体" w:eastAsia="宋体" w:cs="宋体"/>
          <w:sz w:val="24"/>
          <w:szCs w:val="24"/>
          <w:highlight w:val="none"/>
          <w:lang w:val="en-US" w:eastAsia="zh-CN"/>
        </w:rPr>
        <w:t>相关</w:t>
      </w:r>
      <w:r>
        <w:rPr>
          <w:rFonts w:hint="eastAsia" w:ascii="宋体" w:hAnsi="宋体" w:eastAsia="宋体" w:cs="宋体"/>
          <w:sz w:val="24"/>
          <w:szCs w:val="24"/>
          <w:highlight w:val="none"/>
        </w:rPr>
        <w:t>专业并熟悉植物养护的人员进行不少于2次的全线巡查巡检。全线察看</w:t>
      </w:r>
      <w:r>
        <w:rPr>
          <w:rFonts w:hint="eastAsia" w:ascii="宋体" w:hAnsi="宋体" w:eastAsia="宋体" w:cs="宋体"/>
          <w:sz w:val="24"/>
          <w:szCs w:val="24"/>
          <w:highlight w:val="none"/>
          <w:lang w:val="en-US" w:eastAsia="zh-CN"/>
        </w:rPr>
        <w:t>月季生长</w:t>
      </w:r>
      <w:r>
        <w:rPr>
          <w:rFonts w:hint="eastAsia" w:ascii="宋体" w:hAnsi="宋体" w:eastAsia="宋体" w:cs="宋体"/>
          <w:sz w:val="24"/>
          <w:szCs w:val="24"/>
          <w:highlight w:val="none"/>
        </w:rPr>
        <w:t>情况，包括</w:t>
      </w:r>
      <w:r>
        <w:rPr>
          <w:rFonts w:hint="eastAsia" w:ascii="宋体" w:hAnsi="宋体" w:eastAsia="宋体" w:cs="宋体"/>
          <w:sz w:val="24"/>
          <w:szCs w:val="24"/>
          <w:highlight w:val="none"/>
          <w:lang w:val="en-US" w:eastAsia="zh-CN"/>
        </w:rPr>
        <w:t>月季</w:t>
      </w:r>
      <w:r>
        <w:rPr>
          <w:rFonts w:hint="eastAsia" w:ascii="宋体" w:hAnsi="宋体" w:eastAsia="宋体" w:cs="宋体"/>
          <w:sz w:val="24"/>
          <w:szCs w:val="24"/>
          <w:highlight w:val="none"/>
        </w:rPr>
        <w:t>的生长势、水肥需求、病虫害发生、杂草、空盆缺株等；需要查看</w:t>
      </w:r>
      <w:r>
        <w:rPr>
          <w:rFonts w:hint="eastAsia" w:ascii="宋体" w:hAnsi="宋体" w:eastAsia="宋体" w:cs="宋体"/>
          <w:sz w:val="24"/>
          <w:szCs w:val="24"/>
          <w:highlight w:val="none"/>
          <w:lang w:val="en-US" w:eastAsia="zh-CN"/>
        </w:rPr>
        <w:t>给排水、滴</w:t>
      </w:r>
      <w:r>
        <w:rPr>
          <w:rFonts w:hint="eastAsia" w:ascii="宋体" w:hAnsi="宋体" w:eastAsia="宋体" w:cs="宋体"/>
          <w:strike w:val="0"/>
          <w:dstrike w:val="0"/>
          <w:sz w:val="24"/>
          <w:szCs w:val="24"/>
          <w:highlight w:val="none"/>
          <w:lang w:val="en-US" w:eastAsia="zh-CN"/>
        </w:rPr>
        <w:t>箭</w:t>
      </w:r>
      <w:r>
        <w:rPr>
          <w:rFonts w:hint="eastAsia" w:ascii="宋体" w:hAnsi="宋体" w:eastAsia="宋体" w:cs="宋体"/>
          <w:sz w:val="24"/>
          <w:szCs w:val="24"/>
          <w:highlight w:val="none"/>
          <w:lang w:val="en-US" w:eastAsia="zh-CN"/>
        </w:rPr>
        <w:t>、管道</w:t>
      </w:r>
      <w:r>
        <w:rPr>
          <w:rFonts w:hint="eastAsia" w:ascii="宋体" w:hAnsi="宋体" w:eastAsia="宋体" w:cs="宋体"/>
          <w:sz w:val="24"/>
          <w:szCs w:val="24"/>
          <w:highlight w:val="none"/>
        </w:rPr>
        <w:t>等设施情况，以及桥下自来水主管与泵</w:t>
      </w:r>
      <w:r>
        <w:rPr>
          <w:rFonts w:hint="eastAsia" w:ascii="宋体" w:hAnsi="宋体" w:eastAsia="宋体" w:cs="宋体"/>
          <w:sz w:val="24"/>
          <w:szCs w:val="24"/>
          <w:highlight w:val="none"/>
          <w:lang w:eastAsia="zh-CN"/>
        </w:rPr>
        <w:t>池</w:t>
      </w:r>
      <w:r>
        <w:rPr>
          <w:rFonts w:hint="eastAsia" w:ascii="宋体" w:hAnsi="宋体" w:eastAsia="宋体" w:cs="宋体"/>
          <w:sz w:val="24"/>
          <w:szCs w:val="24"/>
          <w:highlight w:val="none"/>
        </w:rPr>
        <w:t>之间供水管道等的完好情况。巡查时发现问题需做好相应的记录，需要立即处置的问题应立马通知相关养护人及时处理；可</w:t>
      </w:r>
      <w:r>
        <w:rPr>
          <w:rFonts w:hint="eastAsia" w:ascii="宋体" w:hAnsi="宋体" w:eastAsia="宋体" w:cs="宋体"/>
          <w:sz w:val="24"/>
          <w:szCs w:val="24"/>
          <w:highlight w:val="none"/>
          <w:lang w:val="en-US" w:eastAsia="zh-CN"/>
        </w:rPr>
        <w:t>暂缓</w:t>
      </w:r>
      <w:r>
        <w:rPr>
          <w:rFonts w:hint="eastAsia" w:ascii="宋体" w:hAnsi="宋体" w:eastAsia="宋体" w:cs="宋体"/>
          <w:sz w:val="24"/>
          <w:szCs w:val="24"/>
          <w:highlight w:val="none"/>
        </w:rPr>
        <w:t>安排在接下来的计划中</w:t>
      </w:r>
      <w:r>
        <w:rPr>
          <w:rFonts w:hint="eastAsia" w:ascii="宋体" w:hAnsi="宋体" w:eastAsia="宋体" w:cs="宋体"/>
          <w:sz w:val="24"/>
          <w:szCs w:val="24"/>
          <w:highlight w:val="none"/>
          <w:lang w:val="en-US" w:eastAsia="zh-CN"/>
        </w:rPr>
        <w:t>处理</w:t>
      </w:r>
      <w:r>
        <w:rPr>
          <w:rFonts w:hint="eastAsia" w:ascii="宋体" w:hAnsi="宋体" w:eastAsia="宋体" w:cs="宋体"/>
          <w:sz w:val="24"/>
          <w:szCs w:val="24"/>
          <w:highlight w:val="none"/>
        </w:rPr>
        <w:t>的，应合理安排，在时效要求内处理完结；重大事项或暂时无法完全解决的问题，应及时上报</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w:t>
      </w:r>
    </w:p>
    <w:p w14:paraId="10E659F2">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2.2.2.巡查巡检：在灌溉供水期间，需要全时段进行巡查巡检。一是巡检桥下泵</w:t>
      </w:r>
      <w:r>
        <w:rPr>
          <w:rFonts w:hint="eastAsia" w:ascii="宋体" w:hAnsi="宋体" w:eastAsia="宋体" w:cs="宋体"/>
          <w:strike w:val="0"/>
          <w:dstrike w:val="0"/>
          <w:sz w:val="24"/>
          <w:szCs w:val="24"/>
          <w:highlight w:val="none"/>
          <w:lang w:eastAsia="zh-CN"/>
        </w:rPr>
        <w:t>房</w:t>
      </w:r>
      <w:r>
        <w:rPr>
          <w:rFonts w:hint="eastAsia" w:ascii="宋体" w:hAnsi="宋体" w:eastAsia="宋体" w:cs="宋体"/>
          <w:sz w:val="24"/>
          <w:szCs w:val="24"/>
          <w:highlight w:val="none"/>
        </w:rPr>
        <w:t>运转情况，确保泵</w:t>
      </w:r>
      <w:r>
        <w:rPr>
          <w:rFonts w:hint="eastAsia" w:ascii="宋体" w:hAnsi="宋体" w:eastAsia="宋体" w:cs="宋体"/>
          <w:sz w:val="24"/>
          <w:szCs w:val="24"/>
          <w:highlight w:val="none"/>
          <w:lang w:eastAsia="zh-CN"/>
        </w:rPr>
        <w:t>池</w:t>
      </w:r>
      <w:r>
        <w:rPr>
          <w:rFonts w:hint="eastAsia" w:ascii="宋体" w:hAnsi="宋体" w:eastAsia="宋体" w:cs="宋体"/>
          <w:sz w:val="24"/>
          <w:szCs w:val="24"/>
          <w:highlight w:val="none"/>
        </w:rPr>
        <w:t>供水正常；二是巡查桥上供水状况，包括管道脱落、滴箭</w:t>
      </w:r>
      <w:r>
        <w:rPr>
          <w:rFonts w:hint="eastAsia" w:ascii="宋体" w:hAnsi="宋体" w:eastAsia="宋体" w:cs="宋体"/>
          <w:sz w:val="24"/>
          <w:szCs w:val="24"/>
          <w:highlight w:val="none"/>
          <w:lang w:eastAsia="zh-CN"/>
        </w:rPr>
        <w:t>系统</w:t>
      </w:r>
      <w:r>
        <w:rPr>
          <w:rFonts w:hint="eastAsia" w:ascii="宋体" w:hAnsi="宋体" w:eastAsia="宋体" w:cs="宋体"/>
          <w:sz w:val="24"/>
          <w:szCs w:val="24"/>
          <w:highlight w:val="none"/>
        </w:rPr>
        <w:t>脱出、</w:t>
      </w:r>
      <w:r>
        <w:rPr>
          <w:rFonts w:hint="eastAsia" w:ascii="宋体" w:hAnsi="宋体" w:eastAsia="宋体" w:cs="宋体"/>
          <w:sz w:val="24"/>
          <w:szCs w:val="24"/>
          <w:highlight w:val="none"/>
          <w:lang w:eastAsia="zh-CN"/>
        </w:rPr>
        <w:t>尾伐出水是否正常、</w:t>
      </w:r>
      <w:r>
        <w:rPr>
          <w:rFonts w:hint="eastAsia" w:ascii="宋体" w:hAnsi="宋体" w:eastAsia="宋体" w:cs="宋体"/>
          <w:sz w:val="24"/>
          <w:szCs w:val="24"/>
          <w:highlight w:val="none"/>
        </w:rPr>
        <w:t>电磁阀不工作等异常情况；三是供水期间，做好桥下漏水巡查，主要针对在桥上无法巡查到的暗管的漏水。巡查发现的问题必须及时处理，确保设施的正常运行，确保植物灌溉正常。</w:t>
      </w:r>
    </w:p>
    <w:p w14:paraId="0658A716">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2.3.植物养护管理</w:t>
      </w:r>
    </w:p>
    <w:tbl>
      <w:tblPr>
        <w:tblStyle w:val="11"/>
        <w:tblW w:w="8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5"/>
        <w:gridCol w:w="7290"/>
      </w:tblGrid>
      <w:tr w14:paraId="13C63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9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月份</w:t>
            </w:r>
          </w:p>
        </w:tc>
        <w:tc>
          <w:tcPr>
            <w:tcW w:w="7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D8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养护工作</w:t>
            </w:r>
          </w:p>
        </w:tc>
      </w:tr>
      <w:tr w14:paraId="144EF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78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一月</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top"/>
          </w:tcPr>
          <w:p w14:paraId="2954292B">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月季进入休眠期：1.需要进行清除所有叶片包括枯叶、落叶、花蕾、花朵等工作；2.控水，直到土壤干燥时浇水；3.清除病虫害隐患；4.冬剪（自大寒开始）：（1）从根部剪去枯萎和比牙签还细的细小枝条，以及关节枝、内膛枝等；（2）修剪到整体株高的1/3-1/2的高度为宜；（3）粗壮的枝条稍微重剪</w:t>
            </w:r>
          </w:p>
        </w:tc>
      </w:tr>
      <w:tr w14:paraId="63B33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74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二月</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top"/>
          </w:tcPr>
          <w:p w14:paraId="6445489F">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1.在立春前完成冬季修剪；2.轻轻挖掘表土，发现土壤干燥时要及时补水；月季开始冒芽，需要加强肥水管理。可以开始考虑地面月季换盆的事宜，并施入月季专用有机肥；3；萌芽前喷洒石硫合剂。</w:t>
            </w:r>
          </w:p>
        </w:tc>
      </w:tr>
      <w:tr w14:paraId="0BDAE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D5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三月</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top"/>
          </w:tcPr>
          <w:p w14:paraId="5198CFF7">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浇水：盆土表面干燥后需充分浇水；2.清理杂草，在植株的周围放置适量的缓释型肥料；3.疏芽：保留健壮的嫩芽（长到5-10㎝），从根部摘除其余的嫩芽；4.三月中旬，枝条顶部可能会被蚜虫和白粉病危害，黑斑病也开始活动，金龟子和蚧壳虫的幼虫也从冬眠中苏醒，开始啃食根系和枝条，需要做好病虫害的预防。</w:t>
            </w:r>
          </w:p>
        </w:tc>
      </w:tr>
      <w:tr w14:paraId="75B96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B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四月</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top"/>
          </w:tcPr>
          <w:p w14:paraId="761DC1A5">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轻挖表土发现干燥后充分补水，防止花蕾消蕾；2.增加水溶性液肥3.加强杂草清理，疏松土壤；4.预防蚜虫、地老虎夜蛾（幼虫）、切叶蜂（成虫）、象鼻虫（成虫：花蕾和新芽干枯时）等病虫害，发现时及时喷洒药剂；发现花蕾和叶片出现白粉病应及时喷洒多菌类、百菌清等杀菌剂。本月需加强水肥管理，加强杂草清理，及时预防病虫害，确保劳动节良好开花。</w:t>
            </w:r>
          </w:p>
        </w:tc>
      </w:tr>
      <w:tr w14:paraId="3E8AB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17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五月</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top"/>
          </w:tcPr>
          <w:p w14:paraId="518F934D">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1.表土干燥时，应浇透水至花盆底部流出水为止；2.五月下旬，追加1次缓释型肥料；3.摘除残花/回剪至3-5片大叶子的地方（1枝1花的，回剪至大叶片；成簇的，等所有花朵败后，回剪枝条）4.观察是否有虫害发生。</w:t>
            </w:r>
          </w:p>
        </w:tc>
      </w:tr>
      <w:tr w14:paraId="4B8B6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91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六月</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top"/>
          </w:tcPr>
          <w:p w14:paraId="463457DC">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表土干燥时，应浇透水至花盆底部流出水为止，进入梅雨后停止浇水；2.施加固体缓释型肥料3.对过于粗壮的新枝条（笋枝）进行稍微的修剪，防止养分不均衡，妨碍其他枝条生长，新苗和弱苗只需摘除花蕾即可；4.需控水抑制白粉病、黑斑病和褐斑病的发生，在病虫害发生初期，应打药预防。</w:t>
            </w:r>
          </w:p>
        </w:tc>
      </w:tr>
      <w:tr w14:paraId="55DA5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73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七月</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top"/>
          </w:tcPr>
          <w:p w14:paraId="52ECD99A">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处于梅雨时期：遵循土壤“不干不浇水，浇水则浇透”的原则；出梅后，采用干湿交替的浇水方法，1天浇足一次水；2.根据生长情况适当施加液体肥料；3.酷暑喷洒药剂容易烧伤叶片，应在7月中旬前完成施药，特别是发现黑斑病的迹象，应及时打药预防防止扩撒。4.第二轮花后的回剪，剪至大叶片上方。</w:t>
            </w:r>
          </w:p>
        </w:tc>
      </w:tr>
      <w:tr w14:paraId="78D4D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2A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八月</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top"/>
          </w:tcPr>
          <w:p w14:paraId="787A8A14">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1.浇水放在中午前或傍晚时浇灌干旱的土壤，使盆土里的温度下降；2.根据生长情况来施加液肥；3.消灭金龟子的幼虫（观察没有杂草生长、盆土下降3-5厘米，表面一直湿润不变干），应避免在白天喷洒药剂。</w:t>
            </w:r>
          </w:p>
        </w:tc>
      </w:tr>
      <w:tr w14:paraId="5A161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52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九月</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top"/>
          </w:tcPr>
          <w:p w14:paraId="71803390">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浇水要浇透至盆底流出水为止；2.夏季修剪：将枯萎、纤细和变黄的枝条从根部剪掉；从上面开始剪掉整株植株的1/3，叶片只剩1/4或1/3的情况尽可能的保留叶片，剪掉顶端即可，没有叶片的摘除花蕾和花朵；3.追肥，施缓释型固体肥料。4.防台风：台风过后及时冲刷叶片，冲刷掉盐分；及时喷洒杀菌剂。本月需加强肥料和杂草清理，确保国庆节良好开花。</w:t>
            </w:r>
          </w:p>
        </w:tc>
      </w:tr>
      <w:tr w14:paraId="0F3FD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45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十月</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top"/>
          </w:tcPr>
          <w:p w14:paraId="44EE3616">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土壤干燥时充分浇水；2.花蕾顶部发现有白色或黑色的小颗粒（棉铃虫的虫卵）时，轻轻挤破虫卵即可。花蕾的侧面发现被幼虫啃咬出小孔时，应及时将其捕杀；3.花谢后尽早剪去残花，剪的浅一点较好，促进新芽短时间内结出花蕾。</w:t>
            </w:r>
          </w:p>
        </w:tc>
      </w:tr>
      <w:tr w14:paraId="7FEE7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7A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十一月</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top"/>
          </w:tcPr>
          <w:p w14:paraId="0AFABEFF">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1.土壤干旱时充分浇水；2.根据生长情况施加液体肥料；3.注意黑斑病、白粉病和褐斑病的发生，发现后及时喷洒药剂（病菌会在植株或土壤上越冬）。4.花谢后剪去残花</w:t>
            </w:r>
          </w:p>
        </w:tc>
      </w:tr>
      <w:tr w14:paraId="5F0B1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13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十二月</w:t>
            </w:r>
          </w:p>
        </w:tc>
        <w:tc>
          <w:tcPr>
            <w:tcW w:w="7290" w:type="dxa"/>
            <w:tcBorders>
              <w:top w:val="single" w:color="000000" w:sz="4" w:space="0"/>
              <w:left w:val="single" w:color="000000" w:sz="4" w:space="0"/>
              <w:bottom w:val="single" w:color="000000" w:sz="4" w:space="0"/>
              <w:right w:val="single" w:color="000000" w:sz="4" w:space="0"/>
            </w:tcBorders>
            <w:shd w:val="clear" w:color="auto" w:fill="auto"/>
            <w:vAlign w:val="top"/>
          </w:tcPr>
          <w:p w14:paraId="283E7F8C">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1.轻挖表层土，检查土壤状态，在感觉干燥前控水；施加一次富含高钾的肥料（液肥也可），让枝条充实变硬；2.清扫落叶和花蕾，注意象鼻虫的幼虫会躲花蕾越冬。3.剪去残花。</w:t>
            </w:r>
          </w:p>
        </w:tc>
      </w:tr>
    </w:tbl>
    <w:p w14:paraId="40B1293E">
      <w:pPr>
        <w:pStyle w:val="3"/>
        <w:rPr>
          <w:rFonts w:hint="eastAsia" w:ascii="宋体" w:hAnsi="宋体" w:eastAsia="宋体" w:cs="宋体"/>
          <w:highlight w:val="none"/>
        </w:rPr>
      </w:pPr>
    </w:p>
    <w:p w14:paraId="10F4092E">
      <w:pPr>
        <w:wordWrap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2.3.1.修剪：采用修剪的方法控制植物高度，植物高度不得影响交通视线，严禁过度修剪，修剪后要求植株冠幅饱满。月季应在休眠期进行整形修剪，并在生长期进行疏枝和花后修剪，及时剪除残花、幼果。</w:t>
      </w:r>
      <w:r>
        <w:rPr>
          <w:rFonts w:hint="eastAsia" w:ascii="宋体" w:hAnsi="宋体" w:eastAsia="宋体" w:cs="宋体"/>
          <w:sz w:val="24"/>
          <w:szCs w:val="24"/>
          <w:highlight w:val="none"/>
          <w:lang w:val="en-US" w:eastAsia="zh-CN"/>
        </w:rPr>
        <w:t>修剪一年不少于3次，其中1次大修，2次小修。</w:t>
      </w:r>
    </w:p>
    <w:p w14:paraId="52FA70D1">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2.3.2.灌溉：按照相关规范与标准</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rPr>
        <w:t>植物种类、气候、环境和植物生长情况合理安排浇水，气温低于3℃时应停止高架绿化浇水作业。灌溉应一次浇透，相对均匀，每次灌溉前后应作例行检查，不得出现明显的局部干旱或积水现象，满足植物生长需要，但应避免过多的水流到高架下而影响行车和行人。</w:t>
      </w:r>
    </w:p>
    <w:p w14:paraId="710586E2">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2.3.3.病虫害防治：根据植物种类、季节变化、病虫害种类及发生规律，做好病虫害的预测预报和防治工作计划。月季从萌芽展叶开始到10月，应</w:t>
      </w:r>
      <w:r>
        <w:rPr>
          <w:rFonts w:hint="eastAsia" w:ascii="宋体" w:hAnsi="宋体" w:eastAsia="宋体" w:cs="宋体"/>
          <w:sz w:val="24"/>
          <w:szCs w:val="24"/>
          <w:highlight w:val="none"/>
          <w:lang w:eastAsia="zh-CN"/>
        </w:rPr>
        <w:t>根据月季养护管理工作月历病虫害发生情况，</w:t>
      </w:r>
      <w:r>
        <w:rPr>
          <w:rFonts w:hint="eastAsia" w:ascii="宋体" w:hAnsi="宋体" w:eastAsia="宋体" w:cs="宋体"/>
          <w:sz w:val="24"/>
          <w:szCs w:val="24"/>
          <w:highlight w:val="none"/>
        </w:rPr>
        <w:t>每隔 7-10天喷施一次杀菌剂，</w:t>
      </w:r>
      <w:r>
        <w:rPr>
          <w:rFonts w:hint="eastAsia" w:ascii="宋体" w:hAnsi="宋体" w:eastAsia="宋体" w:cs="宋体"/>
          <w:sz w:val="24"/>
          <w:szCs w:val="24"/>
          <w:highlight w:val="none"/>
          <w:lang w:eastAsia="zh-CN"/>
        </w:rPr>
        <w:t>连续喷洒</w:t>
      </w:r>
      <w:r>
        <w:rPr>
          <w:rFonts w:hint="eastAsia" w:ascii="宋体" w:hAnsi="宋体" w:eastAsia="宋体" w:cs="宋体"/>
          <w:sz w:val="24"/>
          <w:szCs w:val="24"/>
          <w:highlight w:val="none"/>
          <w:lang w:val="en-US" w:eastAsia="zh-CN"/>
        </w:rPr>
        <w:t>3次，</w:t>
      </w:r>
      <w:r>
        <w:rPr>
          <w:rFonts w:hint="eastAsia" w:ascii="宋体" w:hAnsi="宋体" w:eastAsia="宋体" w:cs="宋体"/>
          <w:sz w:val="24"/>
          <w:szCs w:val="24"/>
          <w:highlight w:val="none"/>
        </w:rPr>
        <w:t>注意2-3 种药剂交替使用，以免产生抗药性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具体实施方案应上报采购人同意后实施</w:t>
      </w:r>
      <w:r>
        <w:rPr>
          <w:rFonts w:hint="eastAsia" w:ascii="宋体" w:hAnsi="宋体" w:eastAsia="宋体" w:cs="宋体"/>
          <w:sz w:val="24"/>
          <w:szCs w:val="24"/>
          <w:highlight w:val="none"/>
        </w:rPr>
        <w:t>。</w:t>
      </w:r>
    </w:p>
    <w:p w14:paraId="38B2A55D">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2.3.4.施肥：植物施肥一年不得少于六次。开花植物花前、花后均应施肥，一年多次开花的植物，则应多次施肥，以保证供应植物生长、开花所需的营养。</w:t>
      </w:r>
    </w:p>
    <w:p w14:paraId="5E40A0C0">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2.3.5.植物更换：植物死亡、残缺、生长衰弱导致影响景观的花箱或垒土模块，养护单位应在</w:t>
      </w:r>
      <w:r>
        <w:rPr>
          <w:rFonts w:hint="eastAsia" w:ascii="宋体" w:hAnsi="宋体" w:eastAsia="宋体" w:cs="宋体"/>
          <w:sz w:val="24"/>
          <w:szCs w:val="24"/>
          <w:highlight w:val="none"/>
          <w:lang w:val="en-US" w:eastAsia="zh-CN"/>
        </w:rPr>
        <w:t>24小时</w:t>
      </w:r>
      <w:r>
        <w:rPr>
          <w:rFonts w:hint="eastAsia" w:ascii="宋体" w:hAnsi="宋体" w:eastAsia="宋体" w:cs="宋体"/>
          <w:sz w:val="24"/>
          <w:szCs w:val="24"/>
          <w:highlight w:val="none"/>
        </w:rPr>
        <w:t>内进行更换。更换应优先使用备用花箱或垒土：如备用的花箱或垒土不足，更换的花箱和垒土的植物品种、规格应与原品种、规格相同。</w:t>
      </w:r>
    </w:p>
    <w:p w14:paraId="3C320EF1">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2.3.6.控花：投标人接到通知进行月季花期调控，投标人须严格按照制定的控花方案进行实施，在限定时间内完成相应的修剪、施肥、打药等工作内容，经过调控措施达到适时开花，同一品种规格一致、花期整齐，保障重大活动期间景观效果。</w:t>
      </w:r>
    </w:p>
    <w:p w14:paraId="68161C36">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2.4.设施维护管理</w:t>
      </w:r>
    </w:p>
    <w:p w14:paraId="21FAE658">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2.4.1.灌溉设施维护：应对灌溉设施进行日常检查，每次灌溉前应对给水管道、滴灌系统作常规检查，灌溉设施出现破损、断裂、脱落、滴漏等情况，应及时维修、更换。滴箭堵塞时，应及时疏通，保证灌溉设施的正常、安全运行。 根据设施使用年限及实际情况，应按期更换老化的配件。经常检查排水系统，及时排除堵塞物，避免植株浸水。暴雨后，应及时排除积水。每年3月底以前，应对给排水设施作一次全面检修，排除故障，确保正常使用、安全运行。</w:t>
      </w:r>
    </w:p>
    <w:p w14:paraId="41F43F27">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2.4.2.底座及箱体（花架）维护：应定期对底座、种植箱以及底座与桥梁沿口的连接固定构件进行质量安全检查，尤其应重视底座与桥梁的连接固定部位的安全性检查，及时发现问题，及时排除故障。当底座与桥梁的连接构件发生松动、脱落等安全隐患时，应立即加固底座。保持底座、种植箱等承载体的安全、美观、整洁，定期清洗。底座油漆剥落时，应及时油漆。及时更换破损的底座、种植箱。根据设施安全使用年限及实际情况，应按期更换底座、种植箱，确保设施使用安全。</w:t>
      </w:r>
    </w:p>
    <w:p w14:paraId="70E4732D">
      <w:pPr>
        <w:wordWrap w:val="0"/>
        <w:spacing w:line="360" w:lineRule="auto"/>
        <w:ind w:firstLine="480" w:firstLineChars="200"/>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rPr>
        <w:t>2.4.3.备箱数量及质量：</w:t>
      </w:r>
      <w:r>
        <w:rPr>
          <w:rFonts w:hint="eastAsia" w:ascii="宋体" w:hAnsi="宋体" w:eastAsia="宋体" w:cs="宋体"/>
          <w:sz w:val="24"/>
          <w:szCs w:val="24"/>
          <w:highlight w:val="none"/>
          <w:lang w:val="en-US" w:eastAsia="zh-CN"/>
        </w:rPr>
        <w:t>采购人提供约3000盆花</w:t>
      </w:r>
      <w:r>
        <w:rPr>
          <w:rFonts w:hint="eastAsia" w:ascii="宋体" w:hAnsi="宋体" w:eastAsia="宋体" w:cs="宋体"/>
          <w:sz w:val="24"/>
          <w:szCs w:val="24"/>
          <w:highlight w:val="none"/>
        </w:rPr>
        <w:t>箱</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含月季</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用作于高架月季养护备盆，数量最终按实际移交为准，由中标人自行从指定地点搬至苗圃进行养护，按高架月季的标准进行养护，备盆养护费已包含在招标工程量的综合养护单价中。养护期满后，中标人应按接养的数量进行移交，如有缺失需按实补齐。</w:t>
      </w:r>
    </w:p>
    <w:p w14:paraId="70526AE6">
      <w:pPr>
        <w:wordWrap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3、质量要求：</w:t>
      </w:r>
    </w:p>
    <w:p w14:paraId="1EF2ABC0">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3.1.严格按照“无杂草、无不齐、无空缺盆（断篱、裸土）和无安全事故”四无要求进行绿化养护工作。绿化植物生长旺盛，枝叶健壮，株型美观；高架桥绿化景观应“四季常绿，</w:t>
      </w:r>
      <w:r>
        <w:rPr>
          <w:rFonts w:hint="eastAsia" w:ascii="宋体" w:hAnsi="宋体" w:eastAsia="宋体" w:cs="宋体"/>
          <w:sz w:val="24"/>
          <w:szCs w:val="24"/>
          <w:highlight w:val="none"/>
          <w:lang w:val="en-US" w:eastAsia="zh-CN" w:bidi="ar"/>
        </w:rPr>
        <w:t>四</w:t>
      </w:r>
      <w:r>
        <w:rPr>
          <w:rFonts w:hint="eastAsia" w:ascii="宋体" w:hAnsi="宋体" w:eastAsia="宋体" w:cs="宋体"/>
          <w:sz w:val="24"/>
          <w:szCs w:val="24"/>
          <w:highlight w:val="none"/>
          <w:lang w:bidi="ar"/>
        </w:rPr>
        <w:t>季有花”，且不少于2次盛花期，花期整齐。</w:t>
      </w:r>
    </w:p>
    <w:p w14:paraId="7E80539F">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3.2.高架花箱缺盆或花盆破损，养护单位应在</w:t>
      </w:r>
      <w:r>
        <w:rPr>
          <w:rFonts w:hint="eastAsia" w:ascii="宋体" w:hAnsi="宋体" w:eastAsia="宋体" w:cs="宋体"/>
          <w:sz w:val="24"/>
          <w:szCs w:val="24"/>
          <w:highlight w:val="none"/>
          <w:lang w:val="en-US" w:eastAsia="zh-CN" w:bidi="ar"/>
        </w:rPr>
        <w:t>24小时</w:t>
      </w:r>
      <w:r>
        <w:rPr>
          <w:rFonts w:hint="eastAsia" w:ascii="宋体" w:hAnsi="宋体" w:eastAsia="宋体" w:cs="宋体"/>
          <w:sz w:val="24"/>
          <w:szCs w:val="24"/>
          <w:highlight w:val="none"/>
          <w:lang w:bidi="ar"/>
        </w:rPr>
        <w:t>内进行更换，更换的花箱应与原有花箱保持一致，更换的花箱苗木品种、规格应与原品种、规格相同。苗木出现死亡、残缺、生长衰弱等现象时，养护单位也应在</w:t>
      </w:r>
      <w:r>
        <w:rPr>
          <w:rFonts w:hint="eastAsia" w:ascii="宋体" w:hAnsi="宋体" w:eastAsia="宋体" w:cs="宋体"/>
          <w:sz w:val="24"/>
          <w:szCs w:val="24"/>
          <w:highlight w:val="none"/>
          <w:lang w:val="en-US" w:eastAsia="zh-CN" w:bidi="ar"/>
        </w:rPr>
        <w:t>24小时</w:t>
      </w:r>
      <w:r>
        <w:rPr>
          <w:rFonts w:hint="eastAsia" w:ascii="宋体" w:hAnsi="宋体" w:eastAsia="宋体" w:cs="宋体"/>
          <w:sz w:val="24"/>
          <w:szCs w:val="24"/>
          <w:highlight w:val="none"/>
          <w:lang w:bidi="ar"/>
        </w:rPr>
        <w:t>内进行更换，更换的苗木品种、规格也应与原品种、规格相同或相近。</w:t>
      </w:r>
    </w:p>
    <w:p w14:paraId="5AA5633C">
      <w:pPr>
        <w:wordWrap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3.3.防汛防台、抗旱等灾害性天气、节假日及重要会议活动期间、创优评优等重大事项期间做好应急保障响应预案，建立应急救灾队伍，落实应急救援物资，并实行24小时值班制，做到随时响应。应急人员、装备必须无条件服从市区两级部门的统一指挥。</w:t>
      </w:r>
      <w:r>
        <w:rPr>
          <w:rFonts w:hint="eastAsia" w:ascii="宋体" w:hAnsi="宋体" w:eastAsia="宋体" w:cs="宋体"/>
          <w:sz w:val="24"/>
          <w:szCs w:val="24"/>
          <w:lang w:val="en-US"/>
        </w:rPr>
        <w:t>重大活动保障</w:t>
      </w:r>
      <w:r>
        <w:rPr>
          <w:rFonts w:hint="eastAsia" w:ascii="宋体" w:hAnsi="宋体" w:eastAsia="宋体" w:cs="宋体"/>
          <w:sz w:val="24"/>
          <w:szCs w:val="24"/>
          <w:lang w:val="en-US" w:eastAsia="zh-CN"/>
        </w:rPr>
        <w:t>期间严格按照招标人要求执行。</w:t>
      </w:r>
    </w:p>
    <w:p w14:paraId="004B588E">
      <w:pPr>
        <w:wordWrap w:val="0"/>
        <w:spacing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3.4.中标人应结合科研并投入相关的设备积极探索并创新养护方式，不断优化高架绿化养护技术。</w:t>
      </w:r>
    </w:p>
    <w:p w14:paraId="3BCCF33E">
      <w:pPr>
        <w:wordWrap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4、应急管理</w:t>
      </w:r>
    </w:p>
    <w:p w14:paraId="5F75C7BF">
      <w:pPr>
        <w:wordWrap w:val="0"/>
        <w:spacing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4.1.干旱、冰雪极端天气应急：在汛期、干旱、台风及雪灾到来之前，应加强设施安全性检查工作，发现给排水设施、底座、种植箱、垒土、不锈钢挂架、框架，有破损、断裂等情况，应及时清理、修复或更换，消除安全隐患。</w:t>
      </w:r>
    </w:p>
    <w:p w14:paraId="0D9809EA">
      <w:pPr>
        <w:wordWrap w:val="0"/>
        <w:spacing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4.2.挂箱坠落等突发性事故的应急：优先保障人员安全，并对危险范围进行标识，待危险解除后再进行后续处理。</w:t>
      </w:r>
    </w:p>
    <w:p w14:paraId="03488F7E">
      <w:pPr>
        <w:wordWrap w:val="0"/>
        <w:spacing w:line="360" w:lineRule="auto"/>
        <w:ind w:firstLine="482" w:firstLineChars="20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更新改造</w:t>
      </w:r>
    </w:p>
    <w:p w14:paraId="2B634D33">
      <w:pPr>
        <w:wordWrap w:val="0"/>
        <w:spacing w:line="360" w:lineRule="auto"/>
        <w:ind w:firstLine="480" w:firstLineChars="200"/>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该费用用于高架月季及配套设施进行提升改造工作，在养护期限内，由中标单位提出更新改造方案，经采购人书面同意后方可实施，三年的更新改造费总额可由采购人进行统筹安排。每一期改造竣工验收后，由采购人送审计部门进行审计，并按最终审计价支付。如果超出绿化养护中的更新改造费的，由中标单位自行承担。</w:t>
      </w:r>
    </w:p>
    <w:p w14:paraId="388DBEB6">
      <w:pPr>
        <w:wordWrap w:val="0"/>
        <w:spacing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年度改造任务必须在采购人规定的时间内完成，审计净核减率控制在区财政规定的合理范围内，如净核减率过大，由中标单位承担相关责任。改造工程中涉及到基本审计费，由采购人支付。中标单位在合同期限内有意不实施且阻挠工程改造的，经2次通报批评，仍不整改的，采购人有权终止合同。费用结算套用《浙江省园林绿化及仿古建筑工程预算定额》(2018版)，材料价格参照施工期当月《杭州市造价信息》(正刊)和《浙江省造价信息》(正刊)，无价材料按市场价;人工单价按照施工期的当季信息价计取。管理费、利润、组织措施费按定额中值计取;规费、农民工工伤保险、税金按定额计取;结算优惠下浮率为15％。</w:t>
      </w:r>
    </w:p>
    <w:p w14:paraId="175C9099">
      <w:pPr>
        <w:shd w:val="clear"/>
        <w:spacing w:line="360" w:lineRule="auto"/>
        <w:outlineLvl w:val="1"/>
        <w:rPr>
          <w:rFonts w:ascii="宋体" w:hAnsi="宋体" w:cs="仿宋"/>
          <w:kern w:val="0"/>
          <w:sz w:val="24"/>
          <w:highlight w:val="none"/>
          <w:shd w:val="clear" w:color="auto" w:fill="auto"/>
        </w:rPr>
      </w:pPr>
      <w:r>
        <w:rPr>
          <w:rFonts w:hint="eastAsia" w:ascii="宋体" w:hAnsi="宋体" w:cs="仿宋"/>
          <w:b/>
          <w:bCs/>
          <w:sz w:val="24"/>
          <w:highlight w:val="none"/>
          <w:shd w:val="clear" w:color="auto" w:fill="auto"/>
        </w:rPr>
        <w:t>二、人员要求</w:t>
      </w:r>
    </w:p>
    <w:p w14:paraId="1CB2440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1.项目负责人1名</w:t>
      </w:r>
    </w:p>
    <w:p w14:paraId="2A2AF24C">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①具备</w:t>
      </w:r>
      <w:r>
        <w:rPr>
          <w:rFonts w:hint="eastAsia" w:ascii="宋体" w:hAnsi="宋体" w:eastAsia="宋体" w:cs="宋体"/>
          <w:sz w:val="24"/>
          <w:szCs w:val="24"/>
          <w:highlight w:val="none"/>
        </w:rPr>
        <w:t>高级</w:t>
      </w:r>
      <w:r>
        <w:rPr>
          <w:rFonts w:hint="eastAsia" w:ascii="宋体" w:hAnsi="宋体" w:eastAsia="宋体" w:cs="宋体"/>
          <w:sz w:val="24"/>
          <w:szCs w:val="24"/>
          <w:highlight w:val="none"/>
          <w:lang w:val="zh-CN"/>
        </w:rPr>
        <w:t>工程师（市政类或园林绿化类）及以上职称和</w:t>
      </w:r>
      <w:r>
        <w:rPr>
          <w:rFonts w:hint="eastAsia" w:ascii="宋体" w:hAnsi="宋体" w:eastAsia="宋体" w:cs="宋体"/>
          <w:sz w:val="24"/>
          <w:szCs w:val="24"/>
          <w:highlight w:val="none"/>
        </w:rPr>
        <w:t>二</w:t>
      </w:r>
      <w:r>
        <w:rPr>
          <w:rFonts w:hint="eastAsia" w:ascii="宋体" w:hAnsi="宋体" w:eastAsia="宋体" w:cs="宋体"/>
          <w:sz w:val="24"/>
          <w:szCs w:val="24"/>
          <w:highlight w:val="none"/>
          <w:lang w:val="zh-CN"/>
        </w:rPr>
        <w:t>级</w:t>
      </w:r>
      <w:r>
        <w:rPr>
          <w:rFonts w:hint="eastAsia" w:ascii="宋体" w:hAnsi="宋体" w:eastAsia="宋体" w:cs="宋体"/>
          <w:sz w:val="24"/>
          <w:szCs w:val="24"/>
          <w:highlight w:val="none"/>
          <w:lang w:val="en-US" w:eastAsia="zh-CN"/>
        </w:rPr>
        <w:t>及以上</w:t>
      </w:r>
      <w:r>
        <w:rPr>
          <w:rFonts w:hint="eastAsia" w:ascii="宋体" w:hAnsi="宋体" w:eastAsia="宋体" w:cs="宋体"/>
          <w:sz w:val="24"/>
          <w:szCs w:val="24"/>
          <w:highlight w:val="none"/>
          <w:lang w:val="zh-CN"/>
        </w:rPr>
        <w:t>建造师执业资格；</w:t>
      </w:r>
    </w:p>
    <w:p w14:paraId="77F4C139">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②具有从事相关类似项目业绩。</w:t>
      </w:r>
    </w:p>
    <w:p w14:paraId="482AFC32">
      <w:pPr>
        <w:pStyle w:val="26"/>
        <w:spacing w:line="360" w:lineRule="auto"/>
        <w:ind w:firstLine="480" w:firstLineChars="200"/>
        <w:outlineLvl w:val="1"/>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注：</w:t>
      </w:r>
      <w:r>
        <w:rPr>
          <w:rFonts w:hint="eastAsia" w:ascii="宋体" w:hAnsi="宋体" w:eastAsia="宋体" w:cs="宋体"/>
          <w:sz w:val="24"/>
          <w:szCs w:val="24"/>
          <w:highlight w:val="none"/>
        </w:rPr>
        <w:t>类似项目指</w:t>
      </w:r>
      <w:r>
        <w:rPr>
          <w:rFonts w:hint="eastAsia" w:ascii="宋体" w:hAnsi="宋体" w:eastAsia="宋体" w:cs="宋体"/>
          <w:sz w:val="24"/>
          <w:szCs w:val="24"/>
          <w:highlight w:val="none"/>
          <w:lang w:val="en-US"/>
        </w:rPr>
        <w:t>城市高架快速路养护项目（养护工作内容包含绿化养护）</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须提供在投标单位的社保缴纳记录[落款时间在本项目招标公告发布之日至本项目投标截止之日的社保部门出具的单位或个人社保证明]复制件。</w:t>
      </w:r>
    </w:p>
    <w:p w14:paraId="08363CF1">
      <w:pPr>
        <w:pStyle w:val="26"/>
        <w:spacing w:line="360" w:lineRule="auto"/>
        <w:ind w:firstLine="480" w:firstLineChars="200"/>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2.技术负责人</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rPr>
        <w:t>名</w:t>
      </w:r>
    </w:p>
    <w:p w14:paraId="43C1CBDA">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具有1名</w:t>
      </w:r>
      <w:r>
        <w:rPr>
          <w:rFonts w:hint="eastAsia" w:ascii="宋体" w:hAnsi="宋体" w:eastAsia="宋体" w:cs="宋体"/>
          <w:sz w:val="24"/>
          <w:szCs w:val="24"/>
        </w:rPr>
        <w:t>市政类或</w:t>
      </w:r>
      <w:r>
        <w:rPr>
          <w:rFonts w:hint="eastAsia" w:ascii="宋体" w:hAnsi="宋体" w:eastAsia="宋体" w:cs="宋体"/>
          <w:kern w:val="0"/>
          <w:sz w:val="24"/>
          <w:szCs w:val="24"/>
        </w:rPr>
        <w:t>园林</w:t>
      </w:r>
      <w:r>
        <w:rPr>
          <w:rFonts w:hint="eastAsia" w:ascii="宋体" w:hAnsi="宋体" w:eastAsia="宋体" w:cs="宋体"/>
          <w:kern w:val="0"/>
          <w:sz w:val="24"/>
          <w:szCs w:val="24"/>
          <w:lang w:val="en-US" w:eastAsia="zh-CN"/>
        </w:rPr>
        <w:t>绿化</w:t>
      </w:r>
      <w:r>
        <w:rPr>
          <w:rFonts w:hint="eastAsia" w:ascii="宋体" w:hAnsi="宋体" w:eastAsia="宋体" w:cs="宋体"/>
          <w:kern w:val="0"/>
          <w:sz w:val="24"/>
          <w:szCs w:val="24"/>
        </w:rPr>
        <w:t>景观</w:t>
      </w:r>
      <w:r>
        <w:rPr>
          <w:rFonts w:hint="eastAsia" w:ascii="宋体" w:hAnsi="宋体" w:eastAsia="宋体" w:cs="宋体"/>
          <w:sz w:val="24"/>
          <w:szCs w:val="24"/>
        </w:rPr>
        <w:t>类</w:t>
      </w:r>
      <w:r>
        <w:rPr>
          <w:rFonts w:hint="eastAsia" w:ascii="宋体" w:hAnsi="宋体" w:eastAsia="宋体" w:cs="宋体"/>
          <w:sz w:val="24"/>
          <w:szCs w:val="24"/>
          <w:highlight w:val="none"/>
        </w:rPr>
        <w:t>专业中级工程师及以上职称，并有从事类似项目经历；</w:t>
      </w:r>
    </w:p>
    <w:p w14:paraId="2FA1313F">
      <w:pPr>
        <w:pStyle w:val="26"/>
        <w:spacing w:line="360" w:lineRule="auto"/>
        <w:ind w:firstLine="480" w:firstLineChars="200"/>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注：类似项目经历指城市高架快速路养护项目（养护工作内容包含绿化养护）。</w:t>
      </w:r>
      <w:r>
        <w:rPr>
          <w:rFonts w:hint="eastAsia" w:ascii="宋体" w:hAnsi="宋体" w:eastAsia="宋体" w:cs="宋体"/>
          <w:sz w:val="24"/>
          <w:szCs w:val="24"/>
          <w:highlight w:val="none"/>
          <w:lang w:val="en-US" w:eastAsia="zh-CN"/>
        </w:rPr>
        <w:t>须提供在投标单位的社保缴纳记录[落款时间在本项目招标公告发布之日至本项目投标截止之日的社保部门出具的单位或个人社保证明]复制件。</w:t>
      </w:r>
    </w:p>
    <w:p w14:paraId="0200A22E">
      <w:pPr>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3.项目组技术工种人员</w:t>
      </w:r>
    </w:p>
    <w:p w14:paraId="0B7E1812">
      <w:pPr>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①配备至少2名绿化工（持有技工证）和1名登高车操作工（持有操作证）。</w:t>
      </w:r>
    </w:p>
    <w:p w14:paraId="323FEA04">
      <w:pPr>
        <w:pStyle w:val="26"/>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②</w:t>
      </w:r>
      <w:r>
        <w:rPr>
          <w:rFonts w:hint="eastAsia" w:ascii="宋体" w:hAnsi="宋体" w:eastAsia="宋体" w:cs="宋体"/>
          <w:sz w:val="24"/>
          <w:szCs w:val="24"/>
          <w:highlight w:val="none"/>
          <w:lang w:val="en-US"/>
        </w:rPr>
        <w:t>配备至少2名</w:t>
      </w:r>
      <w:r>
        <w:rPr>
          <w:rFonts w:hint="eastAsia" w:ascii="宋体" w:hAnsi="宋体" w:eastAsia="宋体" w:cs="宋体"/>
          <w:kern w:val="2"/>
          <w:sz w:val="24"/>
          <w:szCs w:val="24"/>
          <w:highlight w:val="none"/>
          <w:lang w:val="en-US"/>
        </w:rPr>
        <w:t>专职安全员(持有安全员C证)。</w:t>
      </w:r>
    </w:p>
    <w:p w14:paraId="0290E1A6">
      <w:pPr>
        <w:pStyle w:val="26"/>
        <w:spacing w:line="360" w:lineRule="auto"/>
        <w:ind w:firstLine="480" w:firstLineChars="200"/>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注：</w:t>
      </w:r>
      <w:r>
        <w:rPr>
          <w:rFonts w:hint="eastAsia" w:ascii="宋体" w:hAnsi="宋体" w:eastAsia="宋体" w:cs="宋体"/>
          <w:sz w:val="24"/>
          <w:szCs w:val="24"/>
          <w:highlight w:val="none"/>
          <w:lang w:val="en-US" w:eastAsia="zh-CN"/>
        </w:rPr>
        <w:t>须提供在投标单位的社保缴纳记录[落款时间在本项目招标公告发布之日至本项目投标截止之日的社保部门出具的单位或个人社保证明]复制件。</w:t>
      </w:r>
    </w:p>
    <w:p w14:paraId="7AED8E63">
      <w:pPr>
        <w:pStyle w:val="26"/>
        <w:spacing w:line="360" w:lineRule="auto"/>
        <w:ind w:firstLine="480" w:firstLineChars="200"/>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4.养护作业人员，配备人数不少于20人，待遇须有合法权益保障。</w:t>
      </w:r>
    </w:p>
    <w:p w14:paraId="7363A5ED">
      <w:pPr>
        <w:pStyle w:val="26"/>
        <w:numPr>
          <w:ilvl w:val="0"/>
          <w:numId w:val="0"/>
        </w:numPr>
        <w:spacing w:line="360" w:lineRule="auto"/>
        <w:ind w:firstLine="480" w:firstLineChars="200"/>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5.提供一名专家每周不少于一天进行驻点现场办公，专家要求园林绿化景观相关专业工作年限20年以上，具备高级及以上职称或高级技师及以上职业资格。</w:t>
      </w:r>
    </w:p>
    <w:p w14:paraId="7927D5F5">
      <w:pPr>
        <w:pStyle w:val="26"/>
        <w:numPr>
          <w:ilvl w:val="0"/>
          <w:numId w:val="0"/>
        </w:numPr>
        <w:spacing w:line="360" w:lineRule="auto"/>
        <w:ind w:firstLine="480" w:firstLineChars="200"/>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6.提供一名园林绿化景观相关专业的人员进行驻点办公，学历为本科及以上，助理级及以上职称，同时持有有效的 C1 及以上驾驶证。</w:t>
      </w:r>
    </w:p>
    <w:p w14:paraId="7C5BC2BA">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p w14:paraId="7F9500D6">
      <w:pPr>
        <w:spacing w:line="360" w:lineRule="auto"/>
        <w:ind w:firstLine="482" w:firstLineChars="200"/>
        <w:jc w:val="left"/>
        <w:rPr>
          <w:rStyle w:val="15"/>
          <w:rFonts w:hint="eastAsia" w:ascii="宋体" w:hAnsi="宋体" w:eastAsia="宋体" w:cs="宋体"/>
          <w:b/>
          <w:bCs/>
          <w:sz w:val="24"/>
          <w:szCs w:val="24"/>
          <w:highlight w:val="none"/>
        </w:rPr>
      </w:pPr>
      <w:r>
        <w:rPr>
          <w:rStyle w:val="15"/>
          <w:rFonts w:hint="eastAsia" w:ascii="宋体" w:hAnsi="宋体" w:eastAsia="宋体" w:cs="宋体"/>
          <w:b/>
          <w:bCs/>
          <w:sz w:val="24"/>
          <w:szCs w:val="24"/>
          <w:highlight w:val="none"/>
        </w:rPr>
        <w:t>1.以上人员要求中标单位须在收到中标通知书之日起10天内自行配备到位，并在投标文件中承诺，否则视为不满足，</w:t>
      </w:r>
      <w:r>
        <w:rPr>
          <w:rStyle w:val="15"/>
          <w:rFonts w:hint="eastAsia" w:ascii="宋体" w:hAnsi="宋体" w:eastAsia="宋体" w:cs="宋体"/>
          <w:b/>
          <w:bCs/>
          <w:sz w:val="24"/>
          <w:szCs w:val="24"/>
          <w:highlight w:val="none"/>
          <w:lang w:eastAsia="zh-CN"/>
        </w:rPr>
        <w:t>采购人</w:t>
      </w:r>
      <w:r>
        <w:rPr>
          <w:rStyle w:val="15"/>
          <w:rFonts w:hint="eastAsia" w:ascii="宋体" w:hAnsi="宋体" w:eastAsia="宋体" w:cs="宋体"/>
          <w:b/>
          <w:bCs/>
          <w:sz w:val="24"/>
          <w:szCs w:val="24"/>
          <w:highlight w:val="none"/>
        </w:rPr>
        <w:t>有权终止合同。</w:t>
      </w:r>
    </w:p>
    <w:p w14:paraId="5B50C33E">
      <w:pPr>
        <w:spacing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2.上述人员数量是采购人的最低要求。</w:t>
      </w:r>
    </w:p>
    <w:p w14:paraId="5A9CE419">
      <w:pPr>
        <w:spacing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3.养护应实行8小时工作制，但不免除因三防、节假日和重大活动等需要按采购人要求延长工作时间。</w:t>
      </w:r>
    </w:p>
    <w:p w14:paraId="31CA872B">
      <w:pPr>
        <w:shd w:val="clear"/>
        <w:spacing w:line="360" w:lineRule="auto"/>
        <w:ind w:firstLine="480" w:firstLineChars="200"/>
        <w:jc w:val="left"/>
        <w:rPr>
          <w:rFonts w:hint="eastAsia" w:ascii="宋体" w:hAnsi="宋体" w:eastAsia="宋体" w:cs="宋体"/>
          <w:bCs/>
          <w:sz w:val="24"/>
          <w:highlight w:val="none"/>
          <w:shd w:val="clear" w:color="auto" w:fill="auto"/>
        </w:rPr>
      </w:pPr>
      <w:r>
        <w:rPr>
          <w:rFonts w:hint="eastAsia" w:ascii="宋体" w:hAnsi="宋体" w:eastAsia="宋体" w:cs="宋体"/>
          <w:bCs/>
          <w:sz w:val="24"/>
          <w:szCs w:val="24"/>
          <w:highlight w:val="none"/>
        </w:rPr>
        <w:t>4.现场养护作业人员要求身体健康、无重大疾病、能胜任室外作业，并在上岗作业前为其办理好安全生产责任险，安全生产责任险保险金额不得低于50万元/人。</w:t>
      </w:r>
    </w:p>
    <w:p w14:paraId="35BD11CC">
      <w:pPr>
        <w:shd w:val="clear"/>
        <w:spacing w:line="360" w:lineRule="auto"/>
        <w:jc w:val="left"/>
        <w:rPr>
          <w:rFonts w:ascii="宋体" w:hAnsi="宋体" w:cs="仿宋"/>
          <w:b/>
          <w:bCs/>
          <w:kern w:val="0"/>
          <w:sz w:val="24"/>
          <w:highlight w:val="none"/>
          <w:shd w:val="clear" w:color="auto" w:fill="auto"/>
        </w:rPr>
      </w:pPr>
      <w:r>
        <w:rPr>
          <w:rFonts w:hint="eastAsia" w:ascii="宋体" w:hAnsi="宋体" w:cs="仿宋"/>
          <w:b/>
          <w:bCs/>
          <w:kern w:val="0"/>
          <w:sz w:val="24"/>
          <w:highlight w:val="none"/>
          <w:shd w:val="clear" w:color="auto" w:fill="auto"/>
        </w:rPr>
        <w:t>三、主要设备要求</w:t>
      </w:r>
    </w:p>
    <w:p w14:paraId="2B8E3FE7">
      <w:pPr>
        <w:pStyle w:val="26"/>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主要设备要求</w:t>
      </w:r>
    </w:p>
    <w:tbl>
      <w:tblPr>
        <w:tblStyle w:val="11"/>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51"/>
        <w:gridCol w:w="1558"/>
        <w:gridCol w:w="3210"/>
        <w:gridCol w:w="1876"/>
      </w:tblGrid>
      <w:tr w14:paraId="2AA2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14:paraId="03AC390D">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序号</w:t>
            </w:r>
          </w:p>
        </w:tc>
        <w:tc>
          <w:tcPr>
            <w:tcW w:w="1651" w:type="dxa"/>
            <w:vAlign w:val="center"/>
          </w:tcPr>
          <w:p w14:paraId="780B488D">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设备名称</w:t>
            </w:r>
          </w:p>
        </w:tc>
        <w:tc>
          <w:tcPr>
            <w:tcW w:w="1558" w:type="dxa"/>
            <w:vAlign w:val="center"/>
          </w:tcPr>
          <w:p w14:paraId="4CF9C0B5">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最低数量</w:t>
            </w:r>
          </w:p>
          <w:p w14:paraId="136018B1">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（台）</w:t>
            </w:r>
          </w:p>
        </w:tc>
        <w:tc>
          <w:tcPr>
            <w:tcW w:w="3210" w:type="dxa"/>
            <w:vAlign w:val="center"/>
          </w:tcPr>
          <w:p w14:paraId="4FCA5849">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响应要求</w:t>
            </w:r>
          </w:p>
        </w:tc>
        <w:tc>
          <w:tcPr>
            <w:tcW w:w="1876" w:type="dxa"/>
            <w:vAlign w:val="center"/>
          </w:tcPr>
          <w:p w14:paraId="53A0297F">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备注</w:t>
            </w:r>
          </w:p>
        </w:tc>
      </w:tr>
      <w:tr w14:paraId="25DA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Align w:val="center"/>
          </w:tcPr>
          <w:p w14:paraId="73847527">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w:t>
            </w:r>
          </w:p>
        </w:tc>
        <w:tc>
          <w:tcPr>
            <w:tcW w:w="1651" w:type="dxa"/>
            <w:vAlign w:val="center"/>
          </w:tcPr>
          <w:p w14:paraId="4879716C">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工程车</w:t>
            </w:r>
          </w:p>
        </w:tc>
        <w:tc>
          <w:tcPr>
            <w:tcW w:w="1558" w:type="dxa"/>
            <w:vAlign w:val="center"/>
          </w:tcPr>
          <w:p w14:paraId="7564B20C">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3210" w:type="dxa"/>
            <w:vAlign w:val="center"/>
          </w:tcPr>
          <w:p w14:paraId="652BA6CF">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24小时驻场服务</w:t>
            </w:r>
          </w:p>
        </w:tc>
        <w:tc>
          <w:tcPr>
            <w:tcW w:w="1876" w:type="dxa"/>
            <w:vAlign w:val="center"/>
          </w:tcPr>
          <w:p w14:paraId="17D64B8E">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p>
        </w:tc>
      </w:tr>
      <w:tr w14:paraId="5646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07" w:type="dxa"/>
            <w:vAlign w:val="center"/>
          </w:tcPr>
          <w:p w14:paraId="755A0B4F">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651" w:type="dxa"/>
            <w:vAlign w:val="center"/>
          </w:tcPr>
          <w:p w14:paraId="0C79CFB2">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巡查车</w:t>
            </w:r>
          </w:p>
        </w:tc>
        <w:tc>
          <w:tcPr>
            <w:tcW w:w="1558" w:type="dxa"/>
            <w:vAlign w:val="center"/>
          </w:tcPr>
          <w:p w14:paraId="65A74E71">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3210" w:type="dxa"/>
            <w:vAlign w:val="center"/>
          </w:tcPr>
          <w:p w14:paraId="651FC35E">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24小时驻场服务</w:t>
            </w:r>
          </w:p>
        </w:tc>
        <w:tc>
          <w:tcPr>
            <w:tcW w:w="1876" w:type="dxa"/>
            <w:vAlign w:val="center"/>
          </w:tcPr>
          <w:p w14:paraId="240C7AFB">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p>
        </w:tc>
      </w:tr>
      <w:tr w14:paraId="4A8D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14:paraId="03FDB79A">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651" w:type="dxa"/>
            <w:vAlign w:val="center"/>
          </w:tcPr>
          <w:p w14:paraId="497F249A">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登高车</w:t>
            </w:r>
          </w:p>
        </w:tc>
        <w:tc>
          <w:tcPr>
            <w:tcW w:w="1558" w:type="dxa"/>
            <w:vAlign w:val="center"/>
          </w:tcPr>
          <w:p w14:paraId="673583A2">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3210" w:type="dxa"/>
            <w:vAlign w:val="center"/>
          </w:tcPr>
          <w:p w14:paraId="5DF3F556">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24小时驻场服务</w:t>
            </w:r>
          </w:p>
        </w:tc>
        <w:tc>
          <w:tcPr>
            <w:tcW w:w="1876" w:type="dxa"/>
            <w:vAlign w:val="center"/>
          </w:tcPr>
          <w:p w14:paraId="7AC0E3F5">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p>
        </w:tc>
      </w:tr>
      <w:tr w14:paraId="71E34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14:paraId="05BF34EB">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651" w:type="dxa"/>
            <w:vAlign w:val="center"/>
          </w:tcPr>
          <w:p w14:paraId="4E05B8A6">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洒水车</w:t>
            </w:r>
          </w:p>
        </w:tc>
        <w:tc>
          <w:tcPr>
            <w:tcW w:w="1558" w:type="dxa"/>
            <w:vAlign w:val="center"/>
          </w:tcPr>
          <w:p w14:paraId="1C6EEC7C">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4</w:t>
            </w:r>
          </w:p>
        </w:tc>
        <w:tc>
          <w:tcPr>
            <w:tcW w:w="3210" w:type="dxa"/>
            <w:vAlign w:val="center"/>
          </w:tcPr>
          <w:p w14:paraId="17FF70AC">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24小时驻场服务</w:t>
            </w:r>
          </w:p>
        </w:tc>
        <w:tc>
          <w:tcPr>
            <w:tcW w:w="1876" w:type="dxa"/>
            <w:vAlign w:val="center"/>
          </w:tcPr>
          <w:p w14:paraId="23589D3B">
            <w:pPr>
              <w:pStyle w:val="26"/>
              <w:widowControl/>
              <w:spacing w:before="0" w:beforeAutospacing="0" w:after="0" w:afterAutospacing="0" w:line="360" w:lineRule="auto"/>
              <w:ind w:left="0" w:right="0"/>
              <w:jc w:val="center"/>
              <w:outlineLvl w:val="1"/>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中标后按要求安装前置洒水装置</w:t>
            </w:r>
          </w:p>
        </w:tc>
      </w:tr>
      <w:tr w14:paraId="34E8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14:paraId="179962BC">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651" w:type="dxa"/>
            <w:vAlign w:val="center"/>
          </w:tcPr>
          <w:p w14:paraId="2319ABB5">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防撞缓冲车</w:t>
            </w:r>
          </w:p>
        </w:tc>
        <w:tc>
          <w:tcPr>
            <w:tcW w:w="1558" w:type="dxa"/>
            <w:vAlign w:val="center"/>
          </w:tcPr>
          <w:p w14:paraId="75C23643">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3210" w:type="dxa"/>
            <w:vAlign w:val="center"/>
          </w:tcPr>
          <w:p w14:paraId="73783A49">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24小时驻场服务</w:t>
            </w:r>
          </w:p>
        </w:tc>
        <w:tc>
          <w:tcPr>
            <w:tcW w:w="1876" w:type="dxa"/>
            <w:vAlign w:val="center"/>
          </w:tcPr>
          <w:p w14:paraId="211BA520">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p>
        </w:tc>
      </w:tr>
      <w:tr w14:paraId="29DCB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7" w:type="dxa"/>
            <w:vAlign w:val="center"/>
          </w:tcPr>
          <w:p w14:paraId="0A3CF835">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1651" w:type="dxa"/>
            <w:vAlign w:val="center"/>
          </w:tcPr>
          <w:p w14:paraId="7688CD82">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桥检车</w:t>
            </w:r>
          </w:p>
        </w:tc>
        <w:tc>
          <w:tcPr>
            <w:tcW w:w="1558" w:type="dxa"/>
            <w:vAlign w:val="center"/>
          </w:tcPr>
          <w:p w14:paraId="1D82F3F7">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w:t>
            </w:r>
          </w:p>
        </w:tc>
        <w:tc>
          <w:tcPr>
            <w:tcW w:w="3210" w:type="dxa"/>
            <w:vAlign w:val="center"/>
          </w:tcPr>
          <w:p w14:paraId="2A22CFA4">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30分钟到达养护现场。</w:t>
            </w:r>
          </w:p>
        </w:tc>
        <w:tc>
          <w:tcPr>
            <w:tcW w:w="1876" w:type="dxa"/>
            <w:vAlign w:val="center"/>
          </w:tcPr>
          <w:p w14:paraId="657BCD4E">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p>
        </w:tc>
      </w:tr>
      <w:tr w14:paraId="3784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707" w:type="dxa"/>
            <w:vAlign w:val="center"/>
          </w:tcPr>
          <w:p w14:paraId="64FD3F9B">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1651" w:type="dxa"/>
            <w:vAlign w:val="center"/>
          </w:tcPr>
          <w:p w14:paraId="6E94C567">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驻点皮卡车</w:t>
            </w:r>
          </w:p>
        </w:tc>
        <w:tc>
          <w:tcPr>
            <w:tcW w:w="1558" w:type="dxa"/>
            <w:vAlign w:val="center"/>
          </w:tcPr>
          <w:p w14:paraId="714A597F">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3210" w:type="dxa"/>
            <w:vAlign w:val="center"/>
          </w:tcPr>
          <w:p w14:paraId="4F513A33">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要求24小时驻场服务，由驻点人员专职使用。</w:t>
            </w:r>
          </w:p>
        </w:tc>
        <w:tc>
          <w:tcPr>
            <w:tcW w:w="1876" w:type="dxa"/>
            <w:vAlign w:val="center"/>
          </w:tcPr>
          <w:p w14:paraId="6BC077EA">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中标后安装警示装置，并在尾部加装防撞设施。</w:t>
            </w:r>
          </w:p>
        </w:tc>
      </w:tr>
      <w:tr w14:paraId="50AC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14:paraId="160A41F8">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1651" w:type="dxa"/>
            <w:vAlign w:val="center"/>
          </w:tcPr>
          <w:p w14:paraId="576B9FD1">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发电机</w:t>
            </w:r>
          </w:p>
        </w:tc>
        <w:tc>
          <w:tcPr>
            <w:tcW w:w="1558" w:type="dxa"/>
            <w:vAlign w:val="center"/>
          </w:tcPr>
          <w:p w14:paraId="6E53F870">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w:t>
            </w:r>
          </w:p>
        </w:tc>
        <w:tc>
          <w:tcPr>
            <w:tcW w:w="3210" w:type="dxa"/>
            <w:vAlign w:val="center"/>
          </w:tcPr>
          <w:p w14:paraId="53A11E61">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30分钟到达养护现场</w:t>
            </w:r>
          </w:p>
        </w:tc>
        <w:tc>
          <w:tcPr>
            <w:tcW w:w="1876" w:type="dxa"/>
            <w:vAlign w:val="center"/>
          </w:tcPr>
          <w:p w14:paraId="3FAD9975">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功率≥5kw</w:t>
            </w:r>
          </w:p>
        </w:tc>
      </w:tr>
      <w:tr w14:paraId="4B17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14:paraId="045CA477">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1651" w:type="dxa"/>
            <w:vAlign w:val="center"/>
          </w:tcPr>
          <w:p w14:paraId="2A35F84B">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绿篱机</w:t>
            </w:r>
          </w:p>
        </w:tc>
        <w:tc>
          <w:tcPr>
            <w:tcW w:w="1558" w:type="dxa"/>
            <w:vAlign w:val="center"/>
          </w:tcPr>
          <w:p w14:paraId="7AF17FF1">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10</w:t>
            </w:r>
          </w:p>
        </w:tc>
        <w:tc>
          <w:tcPr>
            <w:tcW w:w="3210" w:type="dxa"/>
            <w:vAlign w:val="center"/>
          </w:tcPr>
          <w:p w14:paraId="7705132D">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30分钟到达养护现场</w:t>
            </w:r>
          </w:p>
        </w:tc>
        <w:tc>
          <w:tcPr>
            <w:tcW w:w="1876" w:type="dxa"/>
            <w:vAlign w:val="center"/>
          </w:tcPr>
          <w:p w14:paraId="69013C58">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p>
        </w:tc>
      </w:tr>
      <w:tr w14:paraId="6D7AC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14:paraId="2E883C46">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1651" w:type="dxa"/>
            <w:vAlign w:val="center"/>
          </w:tcPr>
          <w:p w14:paraId="2F57CF6A">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绿化</w:t>
            </w:r>
            <w:r>
              <w:rPr>
                <w:rFonts w:hint="eastAsia" w:ascii="宋体" w:hAnsi="宋体" w:eastAsia="宋体" w:cs="宋体"/>
                <w:sz w:val="24"/>
                <w:szCs w:val="24"/>
                <w:highlight w:val="none"/>
                <w:lang w:val="en-US"/>
              </w:rPr>
              <w:t>吹风机</w:t>
            </w:r>
          </w:p>
        </w:tc>
        <w:tc>
          <w:tcPr>
            <w:tcW w:w="1558" w:type="dxa"/>
            <w:vAlign w:val="center"/>
          </w:tcPr>
          <w:p w14:paraId="1ED652FE">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10</w:t>
            </w:r>
          </w:p>
        </w:tc>
        <w:tc>
          <w:tcPr>
            <w:tcW w:w="3210" w:type="dxa"/>
            <w:vAlign w:val="center"/>
          </w:tcPr>
          <w:p w14:paraId="11539356">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30分钟到达养护现场</w:t>
            </w:r>
          </w:p>
        </w:tc>
        <w:tc>
          <w:tcPr>
            <w:tcW w:w="1876" w:type="dxa"/>
            <w:vAlign w:val="center"/>
          </w:tcPr>
          <w:p w14:paraId="2D9FF624">
            <w:pPr>
              <w:pStyle w:val="26"/>
              <w:widowControl/>
              <w:spacing w:before="0" w:beforeAutospacing="0" w:after="0" w:afterAutospacing="0" w:line="360" w:lineRule="auto"/>
              <w:ind w:left="0" w:right="0"/>
              <w:jc w:val="center"/>
              <w:outlineLvl w:val="1"/>
              <w:rPr>
                <w:rFonts w:hint="eastAsia" w:ascii="宋体" w:hAnsi="宋体" w:eastAsia="宋体" w:cs="宋体"/>
                <w:sz w:val="24"/>
                <w:szCs w:val="24"/>
                <w:highlight w:val="none"/>
                <w:lang w:val="en-US"/>
              </w:rPr>
            </w:pPr>
          </w:p>
        </w:tc>
      </w:tr>
    </w:tbl>
    <w:p w14:paraId="596FA41E">
      <w:pPr>
        <w:widowControl/>
        <w:spacing w:line="360" w:lineRule="auto"/>
        <w:ind w:left="-53" w:leftChars="-25"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备注：</w:t>
      </w:r>
      <w:r>
        <w:rPr>
          <w:rFonts w:hint="eastAsia" w:ascii="宋体" w:hAnsi="宋体" w:eastAsia="宋体" w:cs="宋体"/>
          <w:sz w:val="24"/>
          <w:szCs w:val="24"/>
          <w:highlight w:val="none"/>
        </w:rPr>
        <w:t>以上设备要求中标单位须在收到中标通知书之日起10天内自行配备到位，否则视为不满足，</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有权终止合同。机械设备需（除发电机、绿篱机和吹风机）配备GPS卫星定位系统，纳入系统平台管理，所产生的费用由中标单位承担。</w:t>
      </w:r>
    </w:p>
    <w:p w14:paraId="1E4A535C">
      <w:pPr>
        <w:spacing w:line="360" w:lineRule="auto"/>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四、工作场地要求</w:t>
      </w:r>
    </w:p>
    <w:p w14:paraId="7E209F4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投标人在</w:t>
      </w:r>
      <w:r>
        <w:rPr>
          <w:rStyle w:val="15"/>
          <w:rFonts w:hint="eastAsia" w:ascii="宋体" w:hAnsi="宋体" w:eastAsia="宋体" w:cs="宋体"/>
          <w:bCs/>
          <w:kern w:val="0"/>
          <w:sz w:val="24"/>
          <w:szCs w:val="24"/>
          <w:highlight w:val="none"/>
        </w:rPr>
        <w:t>杭州市内具有相应规模的养护基地和苗圃基地</w:t>
      </w:r>
      <w:r>
        <w:rPr>
          <w:rFonts w:hint="eastAsia" w:ascii="宋体" w:hAnsi="宋体" w:eastAsia="宋体" w:cs="宋体"/>
          <w:sz w:val="24"/>
          <w:szCs w:val="24"/>
          <w:highlight w:val="none"/>
        </w:rPr>
        <w:t>，养护基地面积不得少于1000平方米，苗圃基地不得少于</w:t>
      </w:r>
      <w:r>
        <w:rPr>
          <w:rFonts w:hint="eastAsia" w:ascii="宋体" w:hAnsi="宋体" w:eastAsia="宋体" w:cs="宋体"/>
          <w:sz w:val="24"/>
          <w:szCs w:val="24"/>
          <w:highlight w:val="none"/>
          <w:lang w:val="en-US" w:eastAsia="zh-CN"/>
        </w:rPr>
        <w:t>20亩</w:t>
      </w:r>
      <w:r>
        <w:rPr>
          <w:rFonts w:hint="eastAsia" w:ascii="宋体" w:hAnsi="宋体" w:eastAsia="宋体" w:cs="宋体"/>
          <w:sz w:val="24"/>
          <w:szCs w:val="24"/>
          <w:highlight w:val="none"/>
        </w:rPr>
        <w:t>。要有各类设施设备的规范堆放管理制度，要设有专职人员进行管理，确保突发事件和应急抢险</w:t>
      </w:r>
      <w:r>
        <w:rPr>
          <w:rFonts w:hint="eastAsia" w:ascii="宋体" w:hAnsi="宋体" w:eastAsia="宋体" w:cs="宋体"/>
          <w:kern w:val="0"/>
          <w:sz w:val="24"/>
          <w:szCs w:val="24"/>
          <w:highlight w:val="none"/>
        </w:rPr>
        <w:t>（如自有，须在投标文件中提供加盖公章的服务场所的房产证（土地证）复印件；如租赁，须在投标文件中提供加盖公章的租赁合同复印件，在项目养护周期内必须保持有效）</w:t>
      </w:r>
      <w:r>
        <w:rPr>
          <w:rFonts w:hint="eastAsia" w:ascii="宋体" w:hAnsi="宋体" w:eastAsia="宋体" w:cs="宋体"/>
          <w:sz w:val="24"/>
          <w:szCs w:val="24"/>
          <w:highlight w:val="none"/>
        </w:rPr>
        <w:t>。</w:t>
      </w:r>
    </w:p>
    <w:p w14:paraId="173B1BFC">
      <w:pPr>
        <w:spacing w:line="480" w:lineRule="exact"/>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五、安全（文明）作业规范、人员及机械等作业要求</w:t>
      </w:r>
    </w:p>
    <w:p w14:paraId="6545DF3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（1）严格遵守《中华人民共和国安全生产法》、《建设工程安全生产管理条例》等国家有关安全生产的法律法规、《公路养护安全作业规程JTG H30—2015》、《公路工程施工安全技术规范》、《公路筑养路机械操作规程》和《浙江省交通建设工程质量和安全生产管理条例》等有关安全生产的规定。</w:t>
      </w:r>
    </w:p>
    <w:p w14:paraId="4FDE97F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w:t>
      </w:r>
    </w:p>
    <w:p w14:paraId="195E962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养护安全作业规程JTG H30—2015》、《浙江省交通建设工程质量和安全生产监督工作实施办法》、《浙江省交通运输厅关于进一步加强全省交通建设工程安全生产管理工作的若干规定》、《省交通运输厅安委办关于印发&lt;浙江省交通建设工程施工安全十条规定&gt;的通知》规定的最低数量和资质条件配备专职安全生产管理人员，专职负责所有员工的安全和治安保卫工作及预防事故的发生。</w:t>
      </w:r>
    </w:p>
    <w:p w14:paraId="642D1CA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（4）在任何时候都应采取各种合理的预防措施，防止其员工发生任何违法、违禁、暴力或妨碍治安的行为。</w:t>
      </w:r>
    </w:p>
    <w:p w14:paraId="2173EC3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必须按国家有关规定取得安全生产许可证。施工作业人员必须按规定接受安全教育培训，未经安全生产教育和培训合格的施工作业人员，不得上岗作业。电工、焊工、架子工等特种作业人员，以及特种设备作业人员必须按照国家有关规定经专门的安全作业培训，取得相应资格，方可上岗作业。</w:t>
      </w:r>
    </w:p>
    <w:p w14:paraId="6E10711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）操作人员上岗，必须按规定穿戴防护用品。项目负责人和安全检查员应随时检查劳动防护用品的穿戴情况，不按规定穿戴防护用品的人员不得上岗。</w:t>
      </w:r>
    </w:p>
    <w:p w14:paraId="2CC6BEF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）所有施工机具设备和高空作业的设备均应定期检查，并有安全员的签字记录，保证其经常处于完好状态；不合格的机具、设备和劳动保护用品严禁使用。</w:t>
      </w:r>
    </w:p>
    <w:p w14:paraId="2A2C47D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8</w:t>
      </w:r>
      <w:r>
        <w:rPr>
          <w:rFonts w:hint="eastAsia" w:ascii="宋体" w:hAnsi="宋体" w:eastAsia="宋体" w:cs="宋体"/>
          <w:color w:val="auto"/>
          <w:sz w:val="24"/>
        </w:rPr>
        <w:t>）承包人必须按照本工程项目特点，组织制定本工程实施中的生产安全事故应急救援预案；如果发生安全事故，应按照《生产安全事故报告和调查处理条例》、《浙江省生产安全事故报告和调查处理规定》以及其他有关规定，及时上报有关部门，并坚持“四不放过”的原则，严肃处理相关责任人。</w:t>
      </w:r>
    </w:p>
    <w:p w14:paraId="4FE07CB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9</w:t>
      </w:r>
      <w:r>
        <w:rPr>
          <w:rFonts w:hint="eastAsia" w:ascii="宋体" w:hAnsi="宋体" w:eastAsia="宋体" w:cs="宋体"/>
          <w:color w:val="auto"/>
          <w:sz w:val="24"/>
        </w:rPr>
        <w:t>）在养护期间应当服从采购人及交通等行业主管部门的监督、检查、指令，并积极做好相关配合工作。</w:t>
      </w:r>
    </w:p>
    <w:p w14:paraId="5AB80E7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0</w:t>
      </w:r>
      <w:r>
        <w:rPr>
          <w:rFonts w:hint="eastAsia" w:ascii="宋体" w:hAnsi="宋体" w:eastAsia="宋体" w:cs="宋体"/>
          <w:color w:val="auto"/>
          <w:sz w:val="24"/>
        </w:rPr>
        <w:t>)作业人员在作业过程要戴安全帽，穿着带有反光标志的统一制服上岗。</w:t>
      </w:r>
    </w:p>
    <w:p w14:paraId="287EBE2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11</w:t>
      </w:r>
      <w:r>
        <w:rPr>
          <w:rFonts w:hint="eastAsia" w:ascii="宋体" w:hAnsi="宋体" w:eastAsia="宋体" w:cs="宋体"/>
          <w:color w:val="auto"/>
          <w:sz w:val="24"/>
        </w:rPr>
        <w:t>)作业现场需设置反光锥并安放作业警示标语，实行现场封闭；反光锥设置的起点应</w:t>
      </w:r>
      <w:r>
        <w:rPr>
          <w:rFonts w:hint="eastAsia" w:ascii="宋体" w:hAnsi="宋体" w:eastAsia="宋体" w:cs="宋体"/>
          <w:color w:val="auto"/>
          <w:sz w:val="24"/>
          <w:lang w:eastAsia="zh-CN"/>
        </w:rPr>
        <w:t>设置施工作业牌、转向标识牌、爆闪灯、防撞预警车等维护设备，</w:t>
      </w:r>
      <w:r>
        <w:rPr>
          <w:rFonts w:hint="eastAsia" w:ascii="宋体" w:hAnsi="宋体" w:eastAsia="宋体" w:cs="宋体"/>
          <w:color w:val="auto"/>
          <w:sz w:val="24"/>
        </w:rPr>
        <w:t>距作业人员</w:t>
      </w:r>
      <w:r>
        <w:rPr>
          <w:rFonts w:hint="eastAsia" w:ascii="宋体" w:hAnsi="宋体" w:eastAsia="宋体" w:cs="宋体"/>
          <w:color w:val="auto"/>
          <w:sz w:val="24"/>
          <w:lang w:val="en-US" w:eastAsia="zh-CN"/>
        </w:rPr>
        <w:t>1</w:t>
      </w:r>
      <w:r>
        <w:rPr>
          <w:rFonts w:hint="eastAsia" w:ascii="宋体" w:hAnsi="宋体" w:eastAsia="宋体" w:cs="宋体"/>
          <w:color w:val="auto"/>
          <w:sz w:val="24"/>
        </w:rPr>
        <w:t>5</w:t>
      </w:r>
      <w:r>
        <w:rPr>
          <w:rFonts w:hint="eastAsia" w:ascii="宋体" w:hAnsi="宋体" w:eastAsia="宋体" w:cs="宋体"/>
          <w:color w:val="auto"/>
          <w:sz w:val="24"/>
          <w:lang w:val="en-US" w:eastAsia="zh-CN"/>
        </w:rPr>
        <w:t>0</w:t>
      </w:r>
      <w:r>
        <w:rPr>
          <w:rFonts w:hint="eastAsia" w:ascii="宋体" w:hAnsi="宋体" w:eastAsia="宋体" w:cs="宋体"/>
          <w:color w:val="auto"/>
          <w:sz w:val="24"/>
        </w:rPr>
        <w:t>米远，每</w:t>
      </w:r>
      <w:r>
        <w:rPr>
          <w:rFonts w:hint="eastAsia" w:ascii="宋体" w:hAnsi="宋体" w:eastAsia="宋体" w:cs="宋体"/>
          <w:color w:val="auto"/>
          <w:sz w:val="24"/>
          <w:lang w:val="en-US" w:eastAsia="zh-CN"/>
        </w:rPr>
        <w:t>5</w:t>
      </w:r>
      <w:r>
        <w:rPr>
          <w:rFonts w:hint="eastAsia" w:ascii="宋体" w:hAnsi="宋体" w:eastAsia="宋体" w:cs="宋体"/>
          <w:color w:val="auto"/>
          <w:sz w:val="24"/>
        </w:rPr>
        <w:t>米设置一个，作业车辆应放置在设置反光锥的范围内。</w:t>
      </w:r>
    </w:p>
    <w:p w14:paraId="328C261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12</w:t>
      </w:r>
      <w:r>
        <w:rPr>
          <w:rFonts w:hint="eastAsia" w:ascii="宋体" w:hAnsi="宋体" w:eastAsia="宋体" w:cs="宋体"/>
          <w:color w:val="auto"/>
          <w:sz w:val="24"/>
        </w:rPr>
        <w:t>)作业场地应铺设彩</w:t>
      </w:r>
      <w:r>
        <w:rPr>
          <w:rFonts w:hint="eastAsia" w:ascii="宋体" w:hAnsi="宋体" w:eastAsia="宋体" w:cs="宋体"/>
          <w:sz w:val="24"/>
          <w:szCs w:val="24"/>
          <w:highlight w:val="none"/>
        </w:rPr>
        <w:t>条布以防止污染路面，绿化垃圾应边作业边清扫，撤场前路面</w:t>
      </w:r>
      <w:r>
        <w:rPr>
          <w:rFonts w:hint="eastAsia" w:ascii="宋体" w:hAnsi="宋体" w:eastAsia="宋体" w:cs="宋体"/>
          <w:color w:val="auto"/>
          <w:sz w:val="24"/>
        </w:rPr>
        <w:t>需冲洗清理干净。如有污染路面，必须清洗干净。</w:t>
      </w:r>
    </w:p>
    <w:p w14:paraId="69E1E15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13</w:t>
      </w:r>
      <w:r>
        <w:rPr>
          <w:rFonts w:hint="eastAsia" w:ascii="宋体" w:hAnsi="宋体" w:eastAsia="宋体" w:cs="宋体"/>
          <w:color w:val="auto"/>
          <w:sz w:val="24"/>
        </w:rPr>
        <w:t>)换花后土面高度应低于花</w:t>
      </w:r>
      <w:r>
        <w:rPr>
          <w:rFonts w:hint="eastAsia" w:ascii="宋体" w:hAnsi="宋体" w:eastAsia="宋体" w:cs="宋体"/>
          <w:color w:val="auto"/>
          <w:sz w:val="24"/>
          <w:lang w:eastAsia="zh-CN"/>
        </w:rPr>
        <w:t>箱</w:t>
      </w:r>
      <w:r>
        <w:rPr>
          <w:rFonts w:hint="eastAsia" w:ascii="宋体" w:hAnsi="宋体" w:eastAsia="宋体" w:cs="宋体"/>
          <w:color w:val="auto"/>
          <w:sz w:val="24"/>
        </w:rPr>
        <w:t>5-8cm，浇水不可直接冲灌，要用花洒式的喷头进行浇灌，以防止将花冲倒及土壤飞溅等现象。</w:t>
      </w:r>
    </w:p>
    <w:p w14:paraId="1E776C8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14</w:t>
      </w:r>
      <w:r>
        <w:rPr>
          <w:rFonts w:hint="eastAsia" w:ascii="宋体" w:hAnsi="宋体" w:eastAsia="宋体" w:cs="宋体"/>
          <w:color w:val="auto"/>
          <w:sz w:val="24"/>
        </w:rPr>
        <w:t>)进场前，为本项目所有养护人员办理好安全生产责任险</w:t>
      </w:r>
      <w:r>
        <w:rPr>
          <w:rFonts w:hint="eastAsia" w:ascii="宋体" w:hAnsi="宋体" w:eastAsia="宋体" w:cs="宋体"/>
          <w:color w:val="auto"/>
          <w:sz w:val="24"/>
          <w:lang w:val="en-US" w:eastAsia="zh-CN"/>
        </w:rPr>
        <w:t>等相关意外保险</w:t>
      </w:r>
      <w:r>
        <w:rPr>
          <w:rFonts w:hint="eastAsia" w:ascii="宋体" w:hAnsi="宋体" w:eastAsia="宋体" w:cs="宋体"/>
          <w:color w:val="auto"/>
          <w:sz w:val="24"/>
        </w:rPr>
        <w:t>，保险金额不得低于</w:t>
      </w:r>
      <w:r>
        <w:rPr>
          <w:rFonts w:hint="eastAsia" w:ascii="宋体" w:hAnsi="宋体" w:eastAsia="宋体" w:cs="宋体"/>
          <w:color w:val="auto"/>
          <w:sz w:val="24"/>
          <w:lang w:val="en-US" w:eastAsia="zh-CN"/>
        </w:rPr>
        <w:t>100</w:t>
      </w:r>
      <w:r>
        <w:rPr>
          <w:rFonts w:hint="eastAsia" w:ascii="宋体" w:hAnsi="宋体" w:eastAsia="宋体" w:cs="宋体"/>
          <w:color w:val="auto"/>
          <w:sz w:val="24"/>
        </w:rPr>
        <w:t>万元/人。</w:t>
      </w:r>
    </w:p>
    <w:p w14:paraId="7F7E35F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15</w:t>
      </w:r>
      <w:r>
        <w:rPr>
          <w:rFonts w:hint="eastAsia" w:ascii="宋体" w:hAnsi="宋体" w:eastAsia="宋体" w:cs="宋体"/>
          <w:color w:val="auto"/>
          <w:sz w:val="24"/>
        </w:rPr>
        <w:t>）中标后，</w:t>
      </w:r>
      <w:r>
        <w:rPr>
          <w:rFonts w:hint="eastAsia" w:ascii="宋体" w:hAnsi="宋体" w:eastAsia="宋体" w:cs="宋体"/>
          <w:color w:val="auto"/>
          <w:sz w:val="24"/>
          <w:lang w:val="en-US" w:eastAsia="zh-CN"/>
        </w:rPr>
        <w:t>招标</w:t>
      </w:r>
      <w:r>
        <w:rPr>
          <w:rFonts w:hint="eastAsia" w:ascii="宋体" w:hAnsi="宋体" w:eastAsia="宋体" w:cs="宋体"/>
          <w:color w:val="auto"/>
          <w:sz w:val="24"/>
        </w:rPr>
        <w:t>人与中标人签订安全生产责任书， 责任书中明确提出， 在养护期间所发生的任何安全事故一律由承包人负责，发包人不承担任何责任。</w:t>
      </w:r>
    </w:p>
    <w:p w14:paraId="04122B1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16</w:t>
      </w:r>
      <w:r>
        <w:rPr>
          <w:rFonts w:hint="eastAsia" w:ascii="宋体" w:hAnsi="宋体" w:eastAsia="宋体" w:cs="宋体"/>
          <w:color w:val="auto"/>
          <w:sz w:val="24"/>
        </w:rPr>
        <w:t>）中标人必须做好相关工作人员安全、文明的教育交底工作，交通安全、用电安全，如发生安全意外事故，一切责任由中标单位负责，负责做好赔偿等事宜。</w:t>
      </w:r>
    </w:p>
    <w:p w14:paraId="390085D1">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六、承包方式及期限</w:t>
      </w:r>
    </w:p>
    <w:p w14:paraId="2A2DCD09">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（1）本养护作业除在招投标文件中列明并经招标单位同意外，中标人一律不得将本项目转包，一经发现立即取消承包资格，作违约处理，并由中标人承担由此引起的法律责任及一切经济损失。</w:t>
      </w:r>
    </w:p>
    <w:p w14:paraId="7F75654E">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（2）本项目招标的养护服务期为</w:t>
      </w:r>
      <w:r>
        <w:rPr>
          <w:rFonts w:hint="eastAsia" w:ascii="宋体" w:hAnsi="宋体" w:eastAsia="宋体" w:cs="宋体"/>
          <w:sz w:val="24"/>
          <w:szCs w:val="24"/>
          <w:highlight w:val="none"/>
          <w:lang w:val="en-US" w:eastAsia="zh-CN"/>
        </w:rPr>
        <w:t>自合同签订之日起三年</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实行一年一考核一签合同，第一年度合同期满经考核合格的，可以续签一年，本项目最多续签两年。经采购人考核</w:t>
      </w:r>
      <w:r>
        <w:rPr>
          <w:rFonts w:hint="eastAsia" w:ascii="宋体" w:hAnsi="宋体" w:eastAsia="宋体" w:cs="宋体"/>
          <w:sz w:val="24"/>
          <w:szCs w:val="24"/>
          <w:highlight w:val="none"/>
        </w:rPr>
        <w:t>若在合同期内中标人有严重违约行为，采购人有权提前终止合同，由此造成的一切后果和损失由中标人承担。</w:t>
      </w:r>
    </w:p>
    <w:p w14:paraId="097DDE2E">
      <w:pPr>
        <w:snapToGrid w:val="0"/>
        <w:spacing w:line="240" w:lineRule="auto"/>
        <w:rPr>
          <w:rFonts w:hint="eastAsia" w:ascii="宋体" w:hAnsi="宋体" w:eastAsia="宋体" w:cs="宋体"/>
          <w:b/>
          <w:bCs/>
          <w:kern w:val="0"/>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w:t>
      </w:r>
      <w:r>
        <w:rPr>
          <w:rFonts w:hint="eastAsia" w:ascii="宋体" w:hAnsi="宋体" w:eastAsia="宋体" w:cs="宋体"/>
          <w:b/>
          <w:bCs/>
          <w:kern w:val="0"/>
          <w:sz w:val="24"/>
          <w:szCs w:val="24"/>
          <w:lang w:val="en-US" w:eastAsia="zh-CN"/>
        </w:rPr>
        <w:t>违约责任</w:t>
      </w:r>
      <w:r>
        <w:rPr>
          <w:rFonts w:hint="eastAsia" w:ascii="宋体" w:hAnsi="宋体" w:eastAsia="宋体" w:cs="宋体"/>
          <w:b/>
          <w:bCs/>
          <w:kern w:val="0"/>
          <w:sz w:val="24"/>
          <w:szCs w:val="24"/>
        </w:rPr>
        <w:t>：</w:t>
      </w:r>
    </w:p>
    <w:p w14:paraId="2CE5D80E">
      <w:pPr>
        <w:adjustRightInd/>
        <w:spacing w:line="4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sz w:val="24"/>
          <w:szCs w:val="24"/>
        </w:rPr>
        <w:t>(1)</w:t>
      </w:r>
      <w:r>
        <w:rPr>
          <w:rFonts w:hint="eastAsia" w:ascii="宋体" w:hAnsi="宋体" w:eastAsia="宋体" w:cs="宋体"/>
          <w:kern w:val="0"/>
          <w:sz w:val="24"/>
          <w:szCs w:val="24"/>
        </w:rPr>
        <w:t>全年覆盖率须达100%，若花间存在有空档、枯萎、杂草、病虫害，中标人在采购人发出</w:t>
      </w:r>
      <w:r>
        <w:rPr>
          <w:rFonts w:hint="eastAsia" w:ascii="宋体" w:hAnsi="宋体" w:eastAsia="宋体" w:cs="宋体"/>
          <w:color w:val="auto"/>
          <w:kern w:val="0"/>
          <w:sz w:val="24"/>
          <w:szCs w:val="24"/>
          <w:highlight w:val="none"/>
        </w:rPr>
        <w:t>整改通知书24小时内必须整改完成，未整改到位的，若空档、枯萎、杂草、病虫害在5*5cm以上，10*10cm（含）以下的，每</w:t>
      </w:r>
      <w:r>
        <w:rPr>
          <w:rFonts w:hint="eastAsia" w:ascii="宋体" w:hAnsi="宋体" w:eastAsia="宋体" w:cs="宋体"/>
          <w:color w:val="auto"/>
          <w:kern w:val="0"/>
          <w:sz w:val="24"/>
          <w:szCs w:val="24"/>
          <w:highlight w:val="none"/>
          <w:lang w:val="en-US" w:eastAsia="zh-CN"/>
        </w:rPr>
        <w:t>次处以100元违约金</w:t>
      </w:r>
      <w:r>
        <w:rPr>
          <w:rFonts w:hint="eastAsia" w:ascii="宋体" w:hAnsi="宋体" w:eastAsia="宋体" w:cs="宋体"/>
          <w:color w:val="auto"/>
          <w:kern w:val="0"/>
          <w:sz w:val="24"/>
          <w:szCs w:val="24"/>
          <w:highlight w:val="none"/>
        </w:rPr>
        <w:t>；若空档、枯萎、杂草、病虫害在10*10cm以上20*20cm（含）以下的，每</w:t>
      </w:r>
      <w:r>
        <w:rPr>
          <w:rFonts w:hint="eastAsia" w:ascii="宋体" w:hAnsi="宋体" w:eastAsia="宋体" w:cs="宋体"/>
          <w:color w:val="auto"/>
          <w:kern w:val="0"/>
          <w:sz w:val="24"/>
          <w:szCs w:val="24"/>
          <w:highlight w:val="none"/>
          <w:lang w:val="en-US" w:eastAsia="zh-CN"/>
        </w:rPr>
        <w:t>次处以200元违约金</w:t>
      </w:r>
      <w:r>
        <w:rPr>
          <w:rFonts w:hint="eastAsia" w:ascii="宋体" w:hAnsi="宋体" w:eastAsia="宋体" w:cs="宋体"/>
          <w:color w:val="auto"/>
          <w:kern w:val="0"/>
          <w:sz w:val="24"/>
          <w:szCs w:val="24"/>
          <w:highlight w:val="none"/>
        </w:rPr>
        <w:t>；若空档、枯萎、杂草、病虫害在20*20cm以上的，每</w:t>
      </w:r>
      <w:r>
        <w:rPr>
          <w:rFonts w:hint="eastAsia" w:ascii="宋体" w:hAnsi="宋体" w:eastAsia="宋体" w:cs="宋体"/>
          <w:color w:val="auto"/>
          <w:kern w:val="0"/>
          <w:sz w:val="24"/>
          <w:szCs w:val="24"/>
          <w:highlight w:val="none"/>
          <w:lang w:val="en-US" w:eastAsia="zh-CN"/>
        </w:rPr>
        <w:t>次处以1000元违约金</w:t>
      </w:r>
      <w:r>
        <w:rPr>
          <w:rFonts w:hint="eastAsia" w:ascii="宋体" w:hAnsi="宋体" w:eastAsia="宋体" w:cs="宋体"/>
          <w:color w:val="auto"/>
          <w:kern w:val="0"/>
          <w:sz w:val="24"/>
          <w:szCs w:val="24"/>
          <w:highlight w:val="none"/>
        </w:rPr>
        <w:t>。若由领导、12345、数字城管或群众投诉及项目验收过程中发现花</w:t>
      </w:r>
      <w:r>
        <w:rPr>
          <w:rFonts w:hint="eastAsia" w:ascii="宋体" w:hAnsi="宋体" w:eastAsia="宋体" w:cs="宋体"/>
          <w:color w:val="auto"/>
          <w:kern w:val="0"/>
          <w:sz w:val="24"/>
          <w:szCs w:val="24"/>
          <w:highlight w:val="none"/>
          <w:lang w:eastAsia="zh-CN"/>
        </w:rPr>
        <w:t>箱</w:t>
      </w:r>
      <w:r>
        <w:rPr>
          <w:rFonts w:hint="eastAsia" w:ascii="宋体" w:hAnsi="宋体" w:eastAsia="宋体" w:cs="宋体"/>
          <w:color w:val="auto"/>
          <w:kern w:val="0"/>
          <w:sz w:val="24"/>
          <w:szCs w:val="24"/>
          <w:highlight w:val="none"/>
        </w:rPr>
        <w:t>间有空档、枯萎、杂草、病虫害的，采购人直接给予处罚。</w:t>
      </w:r>
    </w:p>
    <w:p w14:paraId="5BC38461">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养护范围内若存在杂物垃圾需在接到采购人通知后2小时</w:t>
      </w:r>
      <w:r>
        <w:rPr>
          <w:rFonts w:hint="eastAsia" w:ascii="宋体" w:hAnsi="宋体" w:eastAsia="宋体" w:cs="宋体"/>
          <w:kern w:val="0"/>
          <w:sz w:val="24"/>
          <w:szCs w:val="24"/>
        </w:rPr>
        <w:t>内清理完毕，若超时未清理每次</w:t>
      </w:r>
      <w:r>
        <w:rPr>
          <w:rFonts w:hint="eastAsia" w:ascii="宋体" w:hAnsi="宋体" w:eastAsia="宋体" w:cs="宋体"/>
          <w:color w:val="auto"/>
          <w:kern w:val="0"/>
          <w:sz w:val="24"/>
          <w:szCs w:val="24"/>
          <w:highlight w:val="none"/>
          <w:lang w:val="en-US" w:eastAsia="zh-CN"/>
        </w:rPr>
        <w:t>处以1000元违约金</w:t>
      </w:r>
      <w:r>
        <w:rPr>
          <w:rFonts w:hint="eastAsia" w:ascii="宋体" w:hAnsi="宋体" w:eastAsia="宋体" w:cs="宋体"/>
          <w:kern w:val="0"/>
          <w:sz w:val="24"/>
          <w:szCs w:val="24"/>
        </w:rPr>
        <w:t>。</w:t>
      </w:r>
    </w:p>
    <w:p w14:paraId="300C615E">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3</w:t>
      </w:r>
      <w:r>
        <w:rPr>
          <w:rFonts w:hint="eastAsia" w:ascii="宋体" w:hAnsi="宋体" w:eastAsia="宋体" w:cs="宋体"/>
          <w:sz w:val="24"/>
          <w:szCs w:val="24"/>
        </w:rPr>
        <w:t>)</w:t>
      </w:r>
      <w:r>
        <w:rPr>
          <w:rFonts w:hint="eastAsia" w:ascii="宋体" w:hAnsi="宋体" w:eastAsia="宋体" w:cs="宋体"/>
          <w:kern w:val="0"/>
          <w:sz w:val="24"/>
          <w:szCs w:val="24"/>
        </w:rPr>
        <w:t>中标人需对种植范围内的花箱本身及栏杆进行定期的保洁，若采购人发现花箱本身及栏杆未保洁到位，需在接到采购人通知后在3小时内处理完毕，若超时未处理的每次</w:t>
      </w:r>
      <w:r>
        <w:rPr>
          <w:rFonts w:hint="eastAsia" w:ascii="宋体" w:hAnsi="宋体" w:eastAsia="宋体" w:cs="宋体"/>
          <w:color w:val="auto"/>
          <w:kern w:val="0"/>
          <w:sz w:val="24"/>
          <w:szCs w:val="24"/>
          <w:highlight w:val="none"/>
          <w:lang w:val="en-US" w:eastAsia="zh-CN"/>
        </w:rPr>
        <w:t>处以1000元违约金</w:t>
      </w:r>
      <w:r>
        <w:rPr>
          <w:rFonts w:hint="eastAsia" w:ascii="宋体" w:hAnsi="宋体" w:eastAsia="宋体" w:cs="宋体"/>
          <w:kern w:val="0"/>
          <w:sz w:val="24"/>
          <w:szCs w:val="24"/>
        </w:rPr>
        <w:t>。</w:t>
      </w:r>
    </w:p>
    <w:p w14:paraId="5F413322">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4</w:t>
      </w:r>
      <w:r>
        <w:rPr>
          <w:rFonts w:hint="eastAsia" w:ascii="宋体" w:hAnsi="宋体" w:eastAsia="宋体" w:cs="宋体"/>
          <w:sz w:val="24"/>
          <w:szCs w:val="24"/>
        </w:rPr>
        <w:t>)</w:t>
      </w:r>
      <w:r>
        <w:rPr>
          <w:rFonts w:hint="eastAsia" w:ascii="宋体" w:hAnsi="宋体" w:eastAsia="宋体" w:cs="宋体"/>
          <w:kern w:val="0"/>
          <w:sz w:val="24"/>
          <w:szCs w:val="24"/>
        </w:rPr>
        <w:t>中标人在项目合同服务期间每月</w:t>
      </w:r>
      <w:r>
        <w:rPr>
          <w:rFonts w:hint="eastAsia" w:ascii="宋体" w:hAnsi="宋体" w:eastAsia="宋体" w:cs="宋体"/>
          <w:kern w:val="0"/>
          <w:sz w:val="24"/>
          <w:szCs w:val="24"/>
          <w:lang w:val="en-US" w:eastAsia="zh-CN"/>
        </w:rPr>
        <w:t>违约</w:t>
      </w:r>
      <w:r>
        <w:rPr>
          <w:rFonts w:hint="eastAsia" w:ascii="宋体" w:hAnsi="宋体" w:eastAsia="宋体" w:cs="宋体"/>
          <w:kern w:val="0"/>
          <w:sz w:val="24"/>
          <w:szCs w:val="24"/>
        </w:rPr>
        <w:t>金额累计达到5万元（含）以上，采购人有权终止合同。</w:t>
      </w:r>
    </w:p>
    <w:p w14:paraId="241CB0F2">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5</w:t>
      </w:r>
      <w:r>
        <w:rPr>
          <w:rFonts w:hint="eastAsia" w:ascii="宋体" w:hAnsi="宋体" w:eastAsia="宋体" w:cs="宋体"/>
          <w:sz w:val="24"/>
          <w:szCs w:val="24"/>
        </w:rPr>
        <w:t>)</w:t>
      </w:r>
      <w:r>
        <w:rPr>
          <w:rFonts w:hint="eastAsia" w:ascii="宋体" w:hAnsi="宋体" w:eastAsia="宋体" w:cs="宋体"/>
          <w:kern w:val="0"/>
          <w:sz w:val="24"/>
          <w:szCs w:val="24"/>
        </w:rPr>
        <w:t>中标人在项目合同服务期间累计扣款金额达中标金额的30%（含）以上，采购人有权终止合同。</w:t>
      </w:r>
    </w:p>
    <w:p w14:paraId="09ECD281">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6</w:t>
      </w:r>
      <w:r>
        <w:rPr>
          <w:rFonts w:hint="eastAsia" w:ascii="宋体" w:hAnsi="宋体" w:eastAsia="宋体" w:cs="宋体"/>
          <w:sz w:val="24"/>
          <w:szCs w:val="24"/>
        </w:rPr>
        <w:t>)</w:t>
      </w:r>
      <w:r>
        <w:rPr>
          <w:rFonts w:hint="eastAsia" w:ascii="宋体" w:hAnsi="宋体" w:eastAsia="宋体" w:cs="宋体"/>
          <w:kern w:val="0"/>
          <w:sz w:val="24"/>
          <w:szCs w:val="24"/>
        </w:rPr>
        <w:t>中标人在项目合同服务期间被区级及以上政府部门书面通报负面情况的，每通报1次</w:t>
      </w:r>
      <w:r>
        <w:rPr>
          <w:rFonts w:hint="eastAsia" w:ascii="宋体" w:hAnsi="宋体" w:eastAsia="宋体" w:cs="宋体"/>
          <w:color w:val="auto"/>
          <w:kern w:val="0"/>
          <w:sz w:val="24"/>
          <w:szCs w:val="24"/>
          <w:highlight w:val="none"/>
          <w:lang w:val="en-US" w:eastAsia="zh-CN"/>
        </w:rPr>
        <w:t>处以2万元违约金</w:t>
      </w:r>
      <w:r>
        <w:rPr>
          <w:rFonts w:hint="eastAsia" w:ascii="宋体" w:hAnsi="宋体" w:eastAsia="宋体" w:cs="宋体"/>
          <w:kern w:val="0"/>
          <w:sz w:val="24"/>
          <w:szCs w:val="24"/>
        </w:rPr>
        <w:t>。中标人在项目合同服务期间累计被区级及以上政府部门书面通报负面情况3次的，采购人有权终止合同。</w:t>
      </w:r>
    </w:p>
    <w:p w14:paraId="3DB1FA0C">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7</w:t>
      </w:r>
      <w:r>
        <w:rPr>
          <w:rFonts w:hint="eastAsia" w:ascii="宋体" w:hAnsi="宋体" w:eastAsia="宋体" w:cs="宋体"/>
          <w:sz w:val="24"/>
          <w:szCs w:val="24"/>
        </w:rPr>
        <w:t>)</w:t>
      </w:r>
      <w:r>
        <w:rPr>
          <w:rFonts w:hint="eastAsia" w:ascii="宋体" w:hAnsi="宋体" w:eastAsia="宋体" w:cs="宋体"/>
          <w:kern w:val="0"/>
          <w:sz w:val="24"/>
          <w:szCs w:val="24"/>
        </w:rPr>
        <w:t>涉及数字城管和12345办理：未能在规定时限内完成涉及数字城管任务和12345投诉件的现场核实和答复的，每一件案件</w:t>
      </w:r>
      <w:r>
        <w:rPr>
          <w:rFonts w:hint="eastAsia" w:ascii="宋体" w:hAnsi="宋体" w:eastAsia="宋体" w:cs="宋体"/>
          <w:color w:val="auto"/>
          <w:kern w:val="0"/>
          <w:sz w:val="24"/>
          <w:szCs w:val="24"/>
          <w:highlight w:val="none"/>
          <w:lang w:val="en-US" w:eastAsia="zh-CN"/>
        </w:rPr>
        <w:t>处以1000元违约金</w:t>
      </w:r>
      <w:r>
        <w:rPr>
          <w:rFonts w:hint="eastAsia" w:ascii="宋体" w:hAnsi="宋体" w:eastAsia="宋体" w:cs="宋体"/>
          <w:kern w:val="0"/>
          <w:sz w:val="24"/>
          <w:szCs w:val="24"/>
        </w:rPr>
        <w:t>；每年超过3次逾期办理或逾期未办理的，终止合同。</w:t>
      </w:r>
    </w:p>
    <w:p w14:paraId="6F55EB09">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8</w:t>
      </w:r>
      <w:r>
        <w:rPr>
          <w:rFonts w:hint="eastAsia" w:ascii="宋体" w:hAnsi="宋体" w:eastAsia="宋体" w:cs="宋体"/>
          <w:sz w:val="24"/>
          <w:szCs w:val="24"/>
        </w:rPr>
        <w:t>)</w:t>
      </w:r>
      <w:r>
        <w:rPr>
          <w:rFonts w:hint="eastAsia" w:ascii="宋体" w:hAnsi="宋体" w:eastAsia="宋体" w:cs="宋体"/>
          <w:kern w:val="0"/>
          <w:sz w:val="24"/>
          <w:szCs w:val="24"/>
        </w:rPr>
        <w:t>未按安全（文明）作业规范要求进行实施的，每发现一次</w:t>
      </w:r>
      <w:r>
        <w:rPr>
          <w:rFonts w:hint="eastAsia" w:ascii="宋体" w:hAnsi="宋体" w:eastAsia="宋体" w:cs="宋体"/>
          <w:color w:val="auto"/>
          <w:kern w:val="0"/>
          <w:sz w:val="24"/>
          <w:szCs w:val="24"/>
          <w:highlight w:val="none"/>
          <w:lang w:val="en-US" w:eastAsia="zh-CN"/>
        </w:rPr>
        <w:t>处以5万元违约金</w:t>
      </w:r>
      <w:r>
        <w:rPr>
          <w:rFonts w:hint="eastAsia" w:ascii="宋体" w:hAnsi="宋体" w:eastAsia="宋体" w:cs="宋体"/>
          <w:kern w:val="0"/>
          <w:sz w:val="24"/>
          <w:szCs w:val="24"/>
        </w:rPr>
        <w:t>。</w:t>
      </w:r>
    </w:p>
    <w:p w14:paraId="647ABBA7">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9</w:t>
      </w:r>
      <w:r>
        <w:rPr>
          <w:rFonts w:hint="eastAsia" w:ascii="宋体" w:hAnsi="宋体" w:eastAsia="宋体" w:cs="宋体"/>
          <w:sz w:val="24"/>
          <w:szCs w:val="24"/>
        </w:rPr>
        <w:t>)</w:t>
      </w:r>
      <w:r>
        <w:rPr>
          <w:rFonts w:hint="eastAsia" w:ascii="宋体" w:hAnsi="宋体" w:eastAsia="宋体" w:cs="宋体"/>
          <w:kern w:val="0"/>
          <w:sz w:val="24"/>
          <w:szCs w:val="24"/>
        </w:rPr>
        <w:t>如遇紧急突发情况（台风、车辆撞毁及人为破坏等），中标人必须在1小时内到现场进行应急处理，24小时内必须恢复原状。未在规定时间内到达现场，</w:t>
      </w:r>
      <w:r>
        <w:rPr>
          <w:rFonts w:hint="eastAsia" w:ascii="宋体" w:hAnsi="宋体" w:eastAsia="宋体" w:cs="宋体"/>
          <w:kern w:val="0"/>
          <w:sz w:val="24"/>
          <w:szCs w:val="24"/>
          <w:lang w:val="en-US" w:eastAsia="zh-CN"/>
        </w:rPr>
        <w:t>每次</w:t>
      </w:r>
      <w:r>
        <w:rPr>
          <w:rFonts w:hint="eastAsia" w:ascii="宋体" w:hAnsi="宋体" w:eastAsia="宋体" w:cs="宋体"/>
          <w:color w:val="auto"/>
          <w:kern w:val="0"/>
          <w:sz w:val="24"/>
          <w:szCs w:val="24"/>
          <w:highlight w:val="none"/>
          <w:lang w:val="en-US" w:eastAsia="zh-CN"/>
        </w:rPr>
        <w:t>处以5000元违约金</w:t>
      </w:r>
      <w:r>
        <w:rPr>
          <w:rFonts w:hint="eastAsia" w:ascii="宋体" w:hAnsi="宋体" w:eastAsia="宋体" w:cs="宋体"/>
          <w:kern w:val="0"/>
          <w:sz w:val="24"/>
          <w:szCs w:val="24"/>
        </w:rPr>
        <w:t>，24小时内未整改完成的，</w:t>
      </w:r>
      <w:r>
        <w:rPr>
          <w:rFonts w:hint="eastAsia" w:ascii="宋体" w:hAnsi="宋体" w:eastAsia="宋体" w:cs="宋体"/>
          <w:kern w:val="0"/>
          <w:sz w:val="24"/>
          <w:szCs w:val="24"/>
          <w:lang w:val="en-US" w:eastAsia="zh-CN"/>
        </w:rPr>
        <w:t>每次</w:t>
      </w:r>
      <w:r>
        <w:rPr>
          <w:rFonts w:hint="eastAsia" w:ascii="宋体" w:hAnsi="宋体" w:eastAsia="宋体" w:cs="宋体"/>
          <w:color w:val="auto"/>
          <w:kern w:val="0"/>
          <w:sz w:val="24"/>
          <w:szCs w:val="24"/>
          <w:highlight w:val="none"/>
          <w:lang w:val="en-US" w:eastAsia="zh-CN"/>
        </w:rPr>
        <w:t>处以2万元违约金</w:t>
      </w:r>
      <w:r>
        <w:rPr>
          <w:rFonts w:hint="eastAsia" w:ascii="宋体" w:hAnsi="宋体" w:eastAsia="宋体" w:cs="宋体"/>
          <w:kern w:val="0"/>
          <w:sz w:val="24"/>
          <w:szCs w:val="24"/>
        </w:rPr>
        <w:t>。</w:t>
      </w:r>
    </w:p>
    <w:p w14:paraId="58B3FC95">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10</w:t>
      </w:r>
      <w:r>
        <w:rPr>
          <w:rFonts w:hint="eastAsia" w:ascii="宋体" w:hAnsi="宋体" w:eastAsia="宋体" w:cs="宋体"/>
          <w:sz w:val="24"/>
          <w:szCs w:val="24"/>
        </w:rPr>
        <w:t>)</w:t>
      </w:r>
      <w:r>
        <w:rPr>
          <w:rFonts w:hint="eastAsia" w:ascii="宋体" w:hAnsi="宋体" w:eastAsia="宋体" w:cs="宋体"/>
          <w:kern w:val="0"/>
          <w:sz w:val="24"/>
          <w:szCs w:val="24"/>
        </w:rPr>
        <w:t>上述中标人向采购人交纳的违约金等，由采购人从中标人的合同款中扣除。</w:t>
      </w:r>
    </w:p>
    <w:p w14:paraId="03C2B4B4">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2、如采购人在项目实施过程中因政策调整或上级部门管理需要而新制定的</w:t>
      </w:r>
    </w:p>
    <w:p w14:paraId="4A5DBA23">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考核补充细则，中标人须无条件服从。</w:t>
      </w:r>
    </w:p>
    <w:p w14:paraId="1B470DE7">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采购人认定项目负责人、技术负责人无履职能力需要更换项目负责人、技术负责人的，中标人承担违约责任：支付违约金 5 万元，项目负责人、技术负责人更换须征得发包人及相关职能部门书面同意意见。如中标人不在限期内更换的处以违约金 10 万元。</w:t>
      </w:r>
    </w:p>
    <w:p w14:paraId="251CC565">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4、因中标人主动更换项目负责人、技术负责人的违约约定：支付违约金5万元，项目负责人、技术负责人更换须征得发包人及相关职能部门书面同意意见，擅自更换或不满足条件更换的处以违约金 10 万元。</w:t>
      </w:r>
    </w:p>
    <w:p w14:paraId="0A09C77F">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5、项目负责人、技术负责人每月在现场时间未达到约定天数的，每人每少一天应向采购人支付违约金 1 千元，当项目负责人、技术负责人在养护总工期中累计出勤率低于 50%的，扣除季度计量款的5%；上述扣款将在当季养护费用支付时予以扣除；</w:t>
      </w:r>
    </w:p>
    <w:p w14:paraId="7AC79793">
      <w:pPr>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、授予合同</w:t>
      </w:r>
    </w:p>
    <w:p w14:paraId="1D00B7E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中标人应在接到中标通知书10个工作日内按照采购文件和中标人的投标文件签订服务承包合同（进场作业时间由采购人确定后通知中标人），若中标人借故拖延或拒签合同或对标函方案和标价计算作出随意更改的，即取消中标资格，并按标价的10%补偿招标单位的经济损失。</w:t>
      </w:r>
    </w:p>
    <w:p w14:paraId="7326DF3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（2）中标人须按采购人的采购文件、规定、综合养护标准认真履行合同，甲方根据采购文件及其它有关规定、技术标准执行，核定是否拨付经费。</w:t>
      </w:r>
    </w:p>
    <w:p w14:paraId="1DB6AEB5">
      <w:pPr>
        <w:spacing w:before="218"/>
        <w:ind w:right="-197" w:rightChars="-94"/>
        <w:jc w:val="left"/>
        <w:outlineLvl w:val="1"/>
        <w:rPr>
          <w:rFonts w:hint="eastAsia" w:ascii="宋体" w:hAnsi="宋体" w:eastAsia="宋体" w:cs="宋体"/>
          <w:b/>
          <w:bCs/>
          <w:spacing w:val="1"/>
          <w:sz w:val="24"/>
          <w:szCs w:val="24"/>
        </w:rPr>
      </w:pPr>
      <w:r>
        <w:rPr>
          <w:rFonts w:hint="eastAsia" w:ascii="宋体" w:hAnsi="宋体" w:eastAsia="宋体" w:cs="宋体"/>
          <w:b/>
          <w:bCs/>
          <w:spacing w:val="1"/>
          <w:sz w:val="24"/>
          <w:szCs w:val="24"/>
          <w:lang w:val="en-US" w:eastAsia="zh-CN"/>
        </w:rPr>
        <w:t>九</w:t>
      </w:r>
      <w:r>
        <w:rPr>
          <w:rFonts w:hint="eastAsia" w:ascii="宋体" w:hAnsi="宋体" w:eastAsia="宋体" w:cs="宋体"/>
          <w:b/>
          <w:bCs/>
          <w:spacing w:val="1"/>
          <w:sz w:val="24"/>
          <w:szCs w:val="24"/>
        </w:rPr>
        <w:t>、验收</w:t>
      </w:r>
    </w:p>
    <w:p w14:paraId="559150E4">
      <w:pPr>
        <w:pStyle w:val="27"/>
        <w:ind w:firstLine="480"/>
        <w:rPr>
          <w:rFonts w:hint="eastAsia" w:ascii="宋体" w:hAnsi="宋体" w:eastAsia="宋体" w:cs="宋体"/>
          <w:sz w:val="24"/>
          <w:szCs w:val="24"/>
        </w:rPr>
      </w:pPr>
      <w:r>
        <w:rPr>
          <w:rFonts w:hint="eastAsia" w:ascii="宋体" w:hAnsi="宋体" w:eastAsia="宋体" w:cs="宋体"/>
          <w:sz w:val="24"/>
          <w:szCs w:val="24"/>
        </w:rPr>
        <w:t>1、验收组织和程序</w:t>
      </w:r>
    </w:p>
    <w:p w14:paraId="7BE58859">
      <w:pPr>
        <w:pStyle w:val="27"/>
        <w:ind w:firstLine="480"/>
        <w:rPr>
          <w:rFonts w:hint="eastAsia" w:ascii="宋体" w:hAnsi="宋体" w:eastAsia="宋体" w:cs="宋体"/>
          <w:sz w:val="24"/>
          <w:szCs w:val="24"/>
        </w:rPr>
      </w:pPr>
      <w:r>
        <w:rPr>
          <w:rFonts w:hint="eastAsia" w:ascii="宋体" w:hAnsi="宋体" w:eastAsia="宋体" w:cs="宋体"/>
          <w:sz w:val="24"/>
          <w:szCs w:val="24"/>
        </w:rPr>
        <w:t>（1）根据《中华人民共和国政府采购法》、《中华人民共和国民法典》、《中华人民共和国政府采购法实施条例》、财政部《财政部关于进一步加强政府采购需求和履约验收管理的指导意见》（财库[2016]205号）、杭州市财政局《杭州市政府采购履约验收暂行办法》（杭财采监[2019]10号）等相关法律、法规、规范性文件要求组织验收。</w:t>
      </w:r>
    </w:p>
    <w:p w14:paraId="51E33433">
      <w:pPr>
        <w:pStyle w:val="27"/>
        <w:ind w:firstLine="480"/>
        <w:rPr>
          <w:rFonts w:hint="eastAsia" w:ascii="宋体" w:hAnsi="宋体" w:eastAsia="宋体" w:cs="宋体"/>
          <w:sz w:val="24"/>
          <w:szCs w:val="24"/>
        </w:rPr>
      </w:pPr>
      <w:r>
        <w:rPr>
          <w:rFonts w:hint="eastAsia" w:ascii="宋体" w:hAnsi="宋体" w:eastAsia="宋体" w:cs="宋体"/>
          <w:sz w:val="24"/>
          <w:szCs w:val="24"/>
        </w:rPr>
        <w:t>（2）验收方法：验收小组验收。</w:t>
      </w:r>
    </w:p>
    <w:p w14:paraId="3231B541">
      <w:pPr>
        <w:pStyle w:val="27"/>
        <w:ind w:firstLine="480"/>
        <w:rPr>
          <w:rFonts w:hint="eastAsia" w:ascii="宋体" w:hAnsi="宋体" w:eastAsia="宋体" w:cs="宋体"/>
          <w:sz w:val="24"/>
          <w:szCs w:val="24"/>
        </w:rPr>
      </w:pPr>
      <w:r>
        <w:rPr>
          <w:rFonts w:hint="eastAsia" w:ascii="宋体" w:hAnsi="宋体" w:eastAsia="宋体" w:cs="宋体"/>
          <w:sz w:val="24"/>
          <w:szCs w:val="24"/>
        </w:rPr>
        <w:t>（3）验收小组组建方式：项目验收负责人组织验收小组，验收小组由相关专家和用户代表按相关规定组成。验收小组负责实施具体的验收活动。采购人可以邀请其他单位的相关专业人员参加验收小组。验收小组推选一名组长，主持验收小组的工作。</w:t>
      </w:r>
    </w:p>
    <w:p w14:paraId="515FB210">
      <w:pPr>
        <w:pStyle w:val="27"/>
        <w:ind w:firstLine="480"/>
        <w:rPr>
          <w:rFonts w:hint="eastAsia" w:ascii="宋体" w:hAnsi="宋体" w:eastAsia="宋体" w:cs="宋体"/>
          <w:sz w:val="24"/>
          <w:szCs w:val="24"/>
        </w:rPr>
      </w:pPr>
      <w:r>
        <w:rPr>
          <w:rFonts w:hint="eastAsia" w:ascii="宋体" w:hAnsi="宋体" w:eastAsia="宋体" w:cs="宋体"/>
          <w:sz w:val="24"/>
          <w:szCs w:val="24"/>
        </w:rPr>
        <w:t>（4）验收流程：</w:t>
      </w:r>
    </w:p>
    <w:p w14:paraId="604EB167">
      <w:pPr>
        <w:pStyle w:val="27"/>
        <w:ind w:firstLine="480"/>
        <w:rPr>
          <w:rFonts w:hint="eastAsia" w:ascii="宋体" w:hAnsi="宋体" w:eastAsia="宋体" w:cs="宋体"/>
          <w:sz w:val="24"/>
          <w:szCs w:val="24"/>
        </w:rPr>
      </w:pPr>
      <w:r>
        <w:rPr>
          <w:rFonts w:hint="eastAsia" w:ascii="宋体" w:hAnsi="宋体" w:eastAsia="宋体" w:cs="宋体"/>
          <w:sz w:val="24"/>
          <w:szCs w:val="24"/>
        </w:rPr>
        <w:t>1）项目验收负责人根据验收方案组织验收小组现场验收，并准备验收材料并通知各验收参与方在指定时间指定地点联合验收，包括采购人、供应商、验收小组、其他验收参与方等。</w:t>
      </w:r>
    </w:p>
    <w:p w14:paraId="5417FD5E">
      <w:pPr>
        <w:pStyle w:val="27"/>
        <w:ind w:firstLine="480"/>
        <w:rPr>
          <w:rFonts w:hint="eastAsia" w:ascii="宋体" w:hAnsi="宋体" w:eastAsia="宋体" w:cs="宋体"/>
          <w:sz w:val="24"/>
          <w:szCs w:val="24"/>
        </w:rPr>
      </w:pPr>
      <w:r>
        <w:rPr>
          <w:rFonts w:hint="eastAsia" w:ascii="宋体" w:hAnsi="宋体" w:eastAsia="宋体" w:cs="宋体"/>
          <w:sz w:val="24"/>
          <w:szCs w:val="24"/>
        </w:rPr>
        <w:t>2）验收小组应当按照验收方案独立开展验收，对供应商提供的服务按照采购文件、投标文件、政府采购合同进行核对、验收，并做好验收记录。在验收过程中，验收小组成员不得擅自公开验收信息。验收小组可以对验收方案进行必要的修改。验收小组对验收方案作出实质性修改的，应当报经采购人同意。</w:t>
      </w:r>
    </w:p>
    <w:p w14:paraId="4807C432">
      <w:pPr>
        <w:pStyle w:val="27"/>
        <w:ind w:firstLine="480"/>
        <w:rPr>
          <w:rFonts w:hint="eastAsia" w:ascii="宋体" w:hAnsi="宋体" w:eastAsia="宋体" w:cs="宋体"/>
          <w:sz w:val="24"/>
          <w:szCs w:val="24"/>
        </w:rPr>
      </w:pPr>
      <w:r>
        <w:rPr>
          <w:rFonts w:hint="eastAsia" w:ascii="宋体" w:hAnsi="宋体" w:eastAsia="宋体" w:cs="宋体"/>
          <w:sz w:val="24"/>
          <w:szCs w:val="24"/>
        </w:rPr>
        <w:t>3）供应商配合验收工作，并就验收实施过程中的疑问进行解答和澄清。项目验收过程中，供应商不认可验收意见的，按照合同的约定的方式解决，合同未作约定的，按照《中华人民共和国民法典》等相关规定处理。</w:t>
      </w:r>
    </w:p>
    <w:p w14:paraId="32995295">
      <w:pPr>
        <w:pStyle w:val="27"/>
        <w:ind w:firstLine="480"/>
        <w:rPr>
          <w:rFonts w:hint="eastAsia" w:ascii="宋体" w:hAnsi="宋体" w:eastAsia="宋体" w:cs="宋体"/>
          <w:sz w:val="24"/>
          <w:szCs w:val="24"/>
        </w:rPr>
      </w:pPr>
      <w:r>
        <w:rPr>
          <w:rFonts w:hint="eastAsia" w:ascii="宋体" w:hAnsi="宋体" w:eastAsia="宋体" w:cs="宋体"/>
          <w:sz w:val="24"/>
          <w:szCs w:val="24"/>
        </w:rPr>
        <w:t>4）出具验收报告。验收结束后，验收小组应当出具验收报告，报告采购人。验收报告应当根据验收方案制作，以书面形式作出结论性意见，并经验收小组全体成员签字。验收小组成员对验收报告载明的结论有异议的，应当在验收报告上签署不同意并说明理由，否则视为同意验收结论。</w:t>
      </w:r>
    </w:p>
    <w:p w14:paraId="6AE588E0">
      <w:pPr>
        <w:pStyle w:val="27"/>
        <w:ind w:firstLine="480"/>
        <w:rPr>
          <w:rFonts w:hint="eastAsia" w:ascii="宋体" w:hAnsi="宋体" w:eastAsia="宋体" w:cs="宋体"/>
          <w:sz w:val="24"/>
          <w:szCs w:val="24"/>
        </w:rPr>
      </w:pPr>
      <w:r>
        <w:rPr>
          <w:rFonts w:hint="eastAsia" w:ascii="宋体" w:hAnsi="宋体" w:eastAsia="宋体" w:cs="宋体"/>
          <w:sz w:val="24"/>
          <w:szCs w:val="24"/>
        </w:rPr>
        <w:t>5）验收不合格的，采购人应责令供应商采取补救措施，向供应商发出整改通知书，并依法及时处理。整改结束后，由供应商通知采购人或其委托的验收组织机构重新验收。</w:t>
      </w:r>
    </w:p>
    <w:p w14:paraId="22A475D8">
      <w:pPr>
        <w:pStyle w:val="5"/>
        <w:spacing w:line="360" w:lineRule="auto"/>
        <w:rPr>
          <w:rFonts w:hint="eastAsia" w:ascii="宋体" w:hAnsi="宋体" w:eastAsia="宋体" w:cs="宋体"/>
          <w:sz w:val="24"/>
          <w:szCs w:val="24"/>
        </w:rPr>
      </w:pPr>
      <w:r>
        <w:rPr>
          <w:rFonts w:hint="eastAsia" w:ascii="宋体" w:hAnsi="宋体" w:eastAsia="宋体" w:cs="宋体"/>
          <w:sz w:val="24"/>
          <w:szCs w:val="24"/>
        </w:rPr>
        <w:t>2、履约验收内容</w:t>
      </w:r>
    </w:p>
    <w:p w14:paraId="74D7407A">
      <w:pPr>
        <w:pStyle w:val="27"/>
        <w:ind w:firstLine="480"/>
        <w:rPr>
          <w:rFonts w:hint="eastAsia" w:ascii="宋体" w:hAnsi="宋体" w:eastAsia="宋体" w:cs="宋体"/>
          <w:sz w:val="24"/>
          <w:szCs w:val="24"/>
        </w:rPr>
      </w:pPr>
      <w:r>
        <w:rPr>
          <w:rFonts w:hint="eastAsia" w:ascii="宋体" w:hAnsi="宋体" w:eastAsia="宋体" w:cs="宋体"/>
          <w:sz w:val="24"/>
          <w:szCs w:val="24"/>
        </w:rPr>
        <w:t>1.技术履约内容</w:t>
      </w:r>
    </w:p>
    <w:p w14:paraId="7A17C428">
      <w:pPr>
        <w:pStyle w:val="5"/>
        <w:spacing w:after="120" w:line="360" w:lineRule="auto"/>
        <w:rPr>
          <w:rFonts w:hint="eastAsia" w:ascii="宋体" w:hAnsi="宋体" w:eastAsia="宋体" w:cs="宋体"/>
          <w:sz w:val="24"/>
          <w:szCs w:val="24"/>
        </w:rPr>
      </w:pPr>
      <w:r>
        <w:rPr>
          <w:rFonts w:hint="eastAsia" w:ascii="宋体" w:hAnsi="宋体" w:eastAsia="宋体" w:cs="宋体"/>
          <w:sz w:val="24"/>
          <w:szCs w:val="24"/>
        </w:rPr>
        <w:t>1）满足所有采购需求及响应文件承诺；</w:t>
      </w:r>
    </w:p>
    <w:p w14:paraId="3FC0CD3F">
      <w:pPr>
        <w:pStyle w:val="5"/>
        <w:spacing w:line="360" w:lineRule="auto"/>
        <w:rPr>
          <w:rFonts w:hint="eastAsia" w:ascii="宋体" w:hAnsi="宋体" w:eastAsia="宋体" w:cs="宋体"/>
          <w:sz w:val="24"/>
          <w:szCs w:val="24"/>
        </w:rPr>
      </w:pPr>
      <w:r>
        <w:rPr>
          <w:rFonts w:hint="eastAsia" w:ascii="宋体" w:hAnsi="宋体" w:eastAsia="宋体" w:cs="宋体"/>
          <w:sz w:val="24"/>
          <w:szCs w:val="24"/>
        </w:rPr>
        <w:t>2）拟投服务团队管理人员全部到位，与响应文件管理人员信息清单一致（经采购人同意更换的人员除外）。</w:t>
      </w:r>
    </w:p>
    <w:p w14:paraId="507A45E1">
      <w:pPr>
        <w:pStyle w:val="27"/>
        <w:ind w:firstLine="480"/>
        <w:rPr>
          <w:rFonts w:hint="eastAsia" w:ascii="宋体" w:hAnsi="宋体" w:eastAsia="宋体" w:cs="宋体"/>
          <w:sz w:val="24"/>
          <w:szCs w:val="24"/>
        </w:rPr>
      </w:pPr>
      <w:r>
        <w:rPr>
          <w:rFonts w:hint="eastAsia" w:ascii="宋体" w:hAnsi="宋体" w:eastAsia="宋体" w:cs="宋体"/>
          <w:sz w:val="24"/>
          <w:szCs w:val="24"/>
        </w:rPr>
        <w:t>2.商务履约内容</w:t>
      </w:r>
    </w:p>
    <w:p w14:paraId="3677C0C5">
      <w:pPr>
        <w:pStyle w:val="28"/>
        <w:spacing w:line="360" w:lineRule="auto"/>
        <w:ind w:firstLine="439" w:firstLineChars="183"/>
        <w:rPr>
          <w:rFonts w:hint="eastAsia" w:ascii="宋体" w:hAnsi="宋体" w:eastAsia="宋体" w:cs="宋体"/>
          <w:sz w:val="24"/>
          <w:szCs w:val="24"/>
        </w:rPr>
      </w:pPr>
      <w:r>
        <w:rPr>
          <w:rFonts w:hint="eastAsia" w:ascii="宋体" w:hAnsi="宋体" w:eastAsia="宋体" w:cs="宋体"/>
          <w:sz w:val="24"/>
          <w:szCs w:val="24"/>
        </w:rPr>
        <w:t>1）服务周期满足采购要求。</w:t>
      </w:r>
    </w:p>
    <w:p w14:paraId="73ABDCB1">
      <w:pPr>
        <w:pStyle w:val="28"/>
        <w:spacing w:after="120" w:line="360" w:lineRule="auto"/>
        <w:ind w:firstLine="439" w:firstLineChars="183"/>
        <w:rPr>
          <w:rFonts w:hint="eastAsia" w:ascii="宋体" w:hAnsi="宋体" w:eastAsia="宋体" w:cs="宋体"/>
          <w:sz w:val="24"/>
          <w:szCs w:val="24"/>
        </w:rPr>
      </w:pPr>
      <w:r>
        <w:rPr>
          <w:rFonts w:hint="eastAsia" w:ascii="宋体" w:hAnsi="宋体" w:eastAsia="宋体" w:cs="宋体"/>
          <w:sz w:val="24"/>
          <w:szCs w:val="24"/>
        </w:rPr>
        <w:t>3、验收标准</w:t>
      </w:r>
    </w:p>
    <w:p w14:paraId="3B34BB27">
      <w:pPr>
        <w:pStyle w:val="5"/>
        <w:spacing w:after="120" w:line="360" w:lineRule="auto"/>
        <w:rPr>
          <w:rFonts w:hint="eastAsia" w:ascii="宋体" w:hAnsi="宋体" w:eastAsia="宋体" w:cs="宋体"/>
          <w:sz w:val="24"/>
          <w:szCs w:val="24"/>
        </w:rPr>
      </w:pPr>
      <w:r>
        <w:rPr>
          <w:rFonts w:hint="eastAsia" w:ascii="宋体" w:hAnsi="宋体" w:eastAsia="宋体" w:cs="宋体"/>
          <w:sz w:val="24"/>
          <w:szCs w:val="24"/>
        </w:rPr>
        <w:t>1）满足所有采购需求及响应文件承诺；</w:t>
      </w:r>
    </w:p>
    <w:p w14:paraId="347B30D8">
      <w:pPr>
        <w:pStyle w:val="5"/>
        <w:spacing w:after="120" w:line="360" w:lineRule="auto"/>
        <w:rPr>
          <w:rFonts w:hint="eastAsia" w:ascii="宋体" w:hAnsi="宋体" w:eastAsia="宋体" w:cs="宋体"/>
          <w:sz w:val="24"/>
          <w:szCs w:val="24"/>
        </w:rPr>
      </w:pPr>
      <w:r>
        <w:rPr>
          <w:rFonts w:hint="eastAsia" w:ascii="宋体" w:hAnsi="宋体" w:eastAsia="宋体" w:cs="宋体"/>
          <w:sz w:val="24"/>
          <w:szCs w:val="24"/>
        </w:rPr>
        <w:t>2）拟投服务团队管理人员全部到位，与响应文件管理人员信息清单一致（经采购人同意更换的人员除外）；</w:t>
      </w:r>
    </w:p>
    <w:p w14:paraId="2FF62653">
      <w:pPr>
        <w:pStyle w:val="5"/>
        <w:spacing w:after="120" w:line="360" w:lineRule="auto"/>
        <w:rPr>
          <w:rFonts w:hint="eastAsia" w:ascii="宋体" w:hAnsi="宋体" w:eastAsia="宋体" w:cs="宋体"/>
          <w:sz w:val="24"/>
          <w:szCs w:val="24"/>
        </w:rPr>
      </w:pPr>
      <w:r>
        <w:rPr>
          <w:rFonts w:hint="eastAsia" w:ascii="宋体" w:hAnsi="宋体" w:eastAsia="宋体" w:cs="宋体"/>
          <w:sz w:val="24"/>
          <w:szCs w:val="24"/>
        </w:rPr>
        <w:t>3）项目验收资料齐全。</w:t>
      </w:r>
    </w:p>
    <w:p w14:paraId="1AC900F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4、履约验收其他事项</w:t>
      </w:r>
    </w:p>
    <w:p w14:paraId="767993B0">
      <w:pPr>
        <w:pStyle w:val="28"/>
        <w:spacing w:after="120" w:line="360" w:lineRule="auto"/>
        <w:ind w:firstLine="480"/>
        <w:rPr>
          <w:rFonts w:hint="eastAsia" w:ascii="宋体" w:hAnsi="宋体" w:eastAsia="宋体" w:cs="宋体"/>
          <w:sz w:val="24"/>
          <w:szCs w:val="24"/>
        </w:rPr>
      </w:pPr>
      <w:r>
        <w:rPr>
          <w:rFonts w:hint="eastAsia" w:ascii="宋体" w:hAnsi="宋体" w:eastAsia="宋体" w:cs="宋体"/>
          <w:sz w:val="24"/>
          <w:szCs w:val="24"/>
        </w:rPr>
        <w:t>（1）采购人在供应商提供相关服务的过程中，有权不定期对服务内容和质量进行考核。供应商提供相关服务过程中有违反合同约定、不达约定标准情况的，采购人有权要求供应商限期整改，供应商未按采购人要求整改的，采购人有权拒绝验收，供应商应承担相应的违约责任。</w:t>
      </w:r>
    </w:p>
    <w:p w14:paraId="7869EBB8">
      <w:pPr>
        <w:spacing w:line="360" w:lineRule="auto"/>
        <w:jc w:val="left"/>
        <w:rPr>
          <w:rFonts w:ascii="宋体" w:hAnsi="宋体"/>
          <w:sz w:val="24"/>
        </w:rPr>
      </w:pPr>
      <w:r>
        <w:rPr>
          <w:rFonts w:hint="eastAsia" w:ascii="宋体" w:hAnsi="宋体" w:eastAsia="宋体" w:cs="宋体"/>
          <w:sz w:val="24"/>
          <w:szCs w:val="24"/>
        </w:rPr>
        <w:t>（2）供应商服务成果未通过采购人验收，采购人有权要求供应商进行整改，相关费用（包括但不限于重新组织验收等费用）由供应商承担；如供应商未在采购人要求期限内整改或整改后仍不合格或已经无法整改的，采购人有权要求供应商承担相应的违约责任。</w:t>
      </w:r>
    </w:p>
    <w:p w14:paraId="3E4AE3BA">
      <w:pPr>
        <w:pStyle w:val="23"/>
        <w:widowControl/>
        <w:snapToGrid w:val="0"/>
        <w:spacing w:before="156" w:beforeAutospacing="0" w:after="0" w:afterAutospacing="0" w:line="360" w:lineRule="auto"/>
        <w:ind w:firstLine="480" w:firstLineChars="200"/>
        <w:jc w:val="both"/>
        <w:textAlignment w:val="baseline"/>
        <w:rPr>
          <w:rFonts w:hint="eastAsia" w:ascii="宋体" w:hAnsi="宋体" w:eastAsia="宋体" w:cs="Times New Roman"/>
          <w:iCs/>
          <w:sz w:val="24"/>
          <w:u w:val="single"/>
          <w:lang w:val="en-US" w:eastAsia="zh-CN"/>
        </w:rPr>
      </w:pPr>
      <w:r>
        <w:rPr>
          <w:rFonts w:hint="eastAsia" w:ascii="宋体" w:hAnsi="宋体"/>
          <w:iCs/>
          <w:sz w:val="24"/>
        </w:rPr>
        <w:t>2.履行时间（期限）：</w:t>
      </w:r>
      <w:r>
        <w:rPr>
          <w:rFonts w:hint="eastAsia" w:ascii="宋体" w:hAnsi="宋体" w:eastAsia="宋体" w:cs="Times New Roman"/>
          <w:iCs/>
          <w:kern w:val="2"/>
          <w:sz w:val="24"/>
          <w:szCs w:val="24"/>
          <w:u w:val="single"/>
          <w:lang w:val="en-US" w:eastAsia="zh-CN" w:bidi="ar-SA"/>
        </w:rPr>
        <w:t>2025年</w:t>
      </w:r>
      <w:r>
        <w:rPr>
          <w:rFonts w:hint="eastAsia" w:ascii="宋体" w:hAnsi="宋体" w:cs="Times New Roman"/>
          <w:iCs/>
          <w:kern w:val="2"/>
          <w:sz w:val="24"/>
          <w:szCs w:val="24"/>
          <w:u w:val="single"/>
          <w:lang w:val="en-US" w:eastAsia="zh-CN" w:bidi="ar-SA"/>
        </w:rPr>
        <w:t xml:space="preserve"> </w:t>
      </w:r>
      <w:r>
        <w:rPr>
          <w:rFonts w:hint="eastAsia" w:ascii="宋体" w:hAnsi="宋体" w:eastAsia="宋体" w:cs="Times New Roman"/>
          <w:iCs/>
          <w:kern w:val="2"/>
          <w:sz w:val="24"/>
          <w:szCs w:val="24"/>
          <w:u w:val="single"/>
          <w:lang w:val="en-US" w:eastAsia="zh-CN" w:bidi="ar-SA"/>
        </w:rPr>
        <w:t>月-202</w:t>
      </w:r>
      <w:r>
        <w:rPr>
          <w:rFonts w:hint="eastAsia" w:ascii="宋体" w:hAnsi="宋体" w:cs="Times New Roman"/>
          <w:iCs/>
          <w:kern w:val="2"/>
          <w:sz w:val="24"/>
          <w:szCs w:val="24"/>
          <w:u w:val="single"/>
          <w:lang w:val="en-US" w:eastAsia="zh-CN" w:bidi="ar-SA"/>
        </w:rPr>
        <w:t>7</w:t>
      </w:r>
      <w:r>
        <w:rPr>
          <w:rFonts w:hint="eastAsia" w:ascii="宋体" w:hAnsi="宋体" w:eastAsia="宋体" w:cs="Times New Roman"/>
          <w:iCs/>
          <w:kern w:val="2"/>
          <w:sz w:val="24"/>
          <w:szCs w:val="24"/>
          <w:u w:val="single"/>
          <w:lang w:val="en-US" w:eastAsia="zh-CN" w:bidi="ar-SA"/>
        </w:rPr>
        <w:t>年</w:t>
      </w:r>
      <w:r>
        <w:rPr>
          <w:rFonts w:hint="eastAsia" w:ascii="宋体" w:hAnsi="宋体" w:cs="Times New Roman"/>
          <w:iCs/>
          <w:kern w:val="2"/>
          <w:sz w:val="24"/>
          <w:szCs w:val="24"/>
          <w:u w:val="single"/>
          <w:lang w:val="en-US" w:eastAsia="zh-CN" w:bidi="ar-SA"/>
        </w:rPr>
        <w:t xml:space="preserve"> </w:t>
      </w:r>
      <w:r>
        <w:rPr>
          <w:rFonts w:hint="eastAsia" w:ascii="宋体" w:hAnsi="宋体" w:eastAsia="宋体" w:cs="Times New Roman"/>
          <w:iCs/>
          <w:kern w:val="2"/>
          <w:sz w:val="24"/>
          <w:szCs w:val="24"/>
          <w:u w:val="single"/>
          <w:lang w:val="en-US" w:eastAsia="zh-CN" w:bidi="ar-SA"/>
        </w:rPr>
        <w:t>月</w:t>
      </w:r>
    </w:p>
    <w:p w14:paraId="213F7513">
      <w:pPr>
        <w:spacing w:line="360" w:lineRule="auto"/>
        <w:ind w:firstLine="480" w:firstLineChars="200"/>
        <w:jc w:val="left"/>
        <w:rPr>
          <w:rFonts w:ascii="宋体" w:hAnsi="宋体"/>
          <w:iCs/>
          <w:sz w:val="24"/>
          <w:u w:val="single"/>
        </w:rPr>
      </w:pPr>
      <w:r>
        <w:rPr>
          <w:rFonts w:hint="eastAsia" w:ascii="宋体" w:hAnsi="宋体"/>
          <w:iCs/>
          <w:sz w:val="24"/>
        </w:rPr>
        <w:t>3.履约地点和方式：</w:t>
      </w:r>
      <w:r>
        <w:rPr>
          <w:rFonts w:hint="eastAsia" w:ascii="宋体" w:hAnsi="宋体"/>
          <w:iCs/>
          <w:sz w:val="24"/>
          <w:u w:val="single"/>
        </w:rPr>
        <w:t xml:space="preserve"> </w:t>
      </w:r>
      <w:r>
        <w:rPr>
          <w:rFonts w:hint="eastAsia" w:ascii="宋体" w:hAnsi="宋体" w:cs="Times New Roman"/>
          <w:iCs/>
          <w:sz w:val="24"/>
          <w:u w:val="single"/>
          <w:lang w:val="en-US" w:eastAsia="zh-CN"/>
        </w:rPr>
        <w:t>余杭区</w:t>
      </w:r>
      <w:r>
        <w:rPr>
          <w:rFonts w:hint="eastAsia" w:ascii="宋体" w:hAnsi="宋体" w:eastAsia="宋体" w:cs="Times New Roman"/>
          <w:iCs/>
          <w:sz w:val="24"/>
          <w:u w:val="single"/>
          <w:lang w:val="en-US" w:eastAsia="zh-CN"/>
        </w:rPr>
        <w:t xml:space="preserve"> </w:t>
      </w:r>
      <w:r>
        <w:rPr>
          <w:rFonts w:hint="eastAsia" w:ascii="宋体" w:hAnsi="宋体"/>
          <w:iCs/>
          <w:sz w:val="24"/>
          <w:u w:val="single"/>
          <w:lang w:val="en-US" w:eastAsia="zh-CN"/>
        </w:rPr>
        <w:t>合同确定完成后，按采购单位需求进行服务工作</w:t>
      </w:r>
      <w:r>
        <w:rPr>
          <w:rFonts w:hint="eastAsia" w:ascii="宋体" w:hAnsi="宋体"/>
          <w:iCs/>
          <w:sz w:val="24"/>
          <w:u w:val="single"/>
        </w:rPr>
        <w:t xml:space="preserve">  </w:t>
      </w:r>
    </w:p>
    <w:p w14:paraId="6983DDEB">
      <w:pPr>
        <w:spacing w:line="360" w:lineRule="auto"/>
        <w:ind w:firstLine="480" w:firstLineChars="200"/>
        <w:jc w:val="left"/>
        <w:rPr>
          <w:rFonts w:ascii="宋体" w:hAnsi="宋体"/>
          <w:iCs/>
          <w:sz w:val="24"/>
          <w:u w:val="single"/>
        </w:rPr>
      </w:pPr>
      <w:r>
        <w:rPr>
          <w:rFonts w:hint="eastAsia" w:ascii="宋体" w:hAnsi="宋体"/>
          <w:iCs/>
          <w:sz w:val="24"/>
        </w:rPr>
        <w:t>4.价款或者报酬：</w:t>
      </w:r>
      <w:r>
        <w:rPr>
          <w:rFonts w:hint="eastAsia" w:ascii="宋体" w:hAnsi="宋体"/>
          <w:iCs/>
          <w:sz w:val="24"/>
          <w:u w:val="single"/>
        </w:rPr>
        <w:t xml:space="preserve">  </w:t>
      </w:r>
      <w:r>
        <w:rPr>
          <w:rFonts w:hint="eastAsia" w:ascii="宋体" w:hAnsi="宋体"/>
          <w:iCs/>
          <w:sz w:val="24"/>
          <w:u w:val="single"/>
          <w:lang w:eastAsia="zh-CN"/>
        </w:rPr>
        <w:t>根据中标结果定</w:t>
      </w:r>
      <w:r>
        <w:rPr>
          <w:rFonts w:hint="eastAsia" w:ascii="宋体" w:hAnsi="宋体"/>
          <w:iCs/>
          <w:sz w:val="24"/>
          <w:u w:val="single"/>
        </w:rPr>
        <w:t xml:space="preserve">  </w:t>
      </w:r>
    </w:p>
    <w:p w14:paraId="14DE524C">
      <w:pPr>
        <w:spacing w:line="360" w:lineRule="auto"/>
        <w:ind w:firstLine="480" w:firstLineChars="200"/>
        <w:jc w:val="left"/>
        <w:rPr>
          <w:rFonts w:ascii="宋体" w:hAnsi="宋体"/>
          <w:iCs/>
          <w:sz w:val="24"/>
          <w:u w:val="single"/>
        </w:rPr>
      </w:pPr>
      <w:r>
        <w:rPr>
          <w:rFonts w:hint="eastAsia" w:ascii="宋体" w:hAnsi="宋体"/>
          <w:iCs/>
          <w:sz w:val="24"/>
        </w:rPr>
        <w:t>5.考核要求和付款进度安排</w:t>
      </w:r>
    </w:p>
    <w:tbl>
      <w:tblPr>
        <w:tblStyle w:val="11"/>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891"/>
        <w:gridCol w:w="1701"/>
        <w:gridCol w:w="5720"/>
      </w:tblGrid>
      <w:tr w14:paraId="6F17029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91" w:type="dxa"/>
            <w:shd w:val="clear" w:color="auto" w:fill="auto"/>
            <w:vAlign w:val="center"/>
          </w:tcPr>
          <w:p w14:paraId="725A6CA5">
            <w:pPr>
              <w:spacing w:line="360" w:lineRule="auto"/>
              <w:jc w:val="center"/>
              <w:rPr>
                <w:rFonts w:ascii="宋体" w:hAnsi="宋体" w:cs="仿宋_GB2312"/>
                <w:sz w:val="24"/>
              </w:rPr>
            </w:pPr>
            <w:r>
              <w:rPr>
                <w:rFonts w:hint="eastAsia" w:ascii="宋体" w:hAnsi="宋体" w:cs="仿宋_GB2312"/>
                <w:sz w:val="24"/>
              </w:rPr>
              <w:t>序号</w:t>
            </w:r>
          </w:p>
        </w:tc>
        <w:tc>
          <w:tcPr>
            <w:tcW w:w="1701" w:type="dxa"/>
            <w:shd w:val="clear" w:color="auto" w:fill="auto"/>
            <w:vAlign w:val="center"/>
          </w:tcPr>
          <w:p w14:paraId="71956E11">
            <w:pPr>
              <w:spacing w:line="360" w:lineRule="auto"/>
              <w:jc w:val="center"/>
              <w:rPr>
                <w:rFonts w:ascii="宋体" w:hAnsi="宋体" w:cs="仿宋_GB2312"/>
                <w:sz w:val="24"/>
              </w:rPr>
            </w:pPr>
            <w:r>
              <w:rPr>
                <w:rFonts w:hint="eastAsia" w:ascii="宋体" w:hAnsi="宋体" w:cs="仿宋_GB2312"/>
                <w:sz w:val="24"/>
              </w:rPr>
              <w:t>付款比例（%）</w:t>
            </w:r>
          </w:p>
        </w:tc>
        <w:tc>
          <w:tcPr>
            <w:tcW w:w="5720" w:type="dxa"/>
            <w:shd w:val="clear" w:color="auto" w:fill="auto"/>
            <w:vAlign w:val="center"/>
          </w:tcPr>
          <w:p w14:paraId="64EE5B02">
            <w:pPr>
              <w:spacing w:line="360" w:lineRule="auto"/>
              <w:jc w:val="center"/>
              <w:rPr>
                <w:rFonts w:ascii="宋体" w:hAnsi="宋体" w:cs="仿宋_GB2312"/>
                <w:sz w:val="24"/>
              </w:rPr>
            </w:pPr>
            <w:r>
              <w:rPr>
                <w:rFonts w:hint="eastAsia" w:ascii="宋体" w:hAnsi="宋体" w:cs="仿宋_GB2312"/>
                <w:sz w:val="24"/>
              </w:rPr>
              <w:t>考核要求</w:t>
            </w:r>
          </w:p>
        </w:tc>
      </w:tr>
      <w:tr w14:paraId="3772847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shd w:val="clear" w:color="auto" w:fill="auto"/>
          </w:tcPr>
          <w:p w14:paraId="6D5A4C05">
            <w:pPr>
              <w:spacing w:line="360" w:lineRule="auto"/>
              <w:jc w:val="center"/>
              <w:rPr>
                <w:rFonts w:ascii="宋体" w:hAnsi="宋体" w:cs="仿宋_GB2312"/>
                <w:sz w:val="24"/>
              </w:rPr>
            </w:pPr>
            <w:r>
              <w:rPr>
                <w:rFonts w:hint="eastAsia" w:ascii="宋体" w:hAnsi="宋体" w:cs="仿宋_GB2312"/>
                <w:sz w:val="24"/>
              </w:rPr>
              <w:t>1</w:t>
            </w:r>
          </w:p>
        </w:tc>
        <w:tc>
          <w:tcPr>
            <w:tcW w:w="1701" w:type="dxa"/>
            <w:shd w:val="clear" w:color="auto" w:fill="auto"/>
            <w:vAlign w:val="center"/>
          </w:tcPr>
          <w:p w14:paraId="7F05A983">
            <w:pPr>
              <w:spacing w:line="360" w:lineRule="auto"/>
              <w:jc w:val="center"/>
              <w:rPr>
                <w:rFonts w:hint="default" w:ascii="宋体" w:hAnsi="宋体" w:eastAsia="宋体" w:cs="仿宋_GB2312"/>
                <w:kern w:val="2"/>
                <w:sz w:val="24"/>
                <w:szCs w:val="24"/>
                <w:lang w:val="en-US" w:eastAsia="zh-CN" w:bidi="ar-SA"/>
              </w:rPr>
            </w:pPr>
            <w:r>
              <w:rPr>
                <w:rFonts w:hint="eastAsia" w:ascii="宋体" w:hAnsi="宋体" w:cs="仿宋_GB2312"/>
                <w:sz w:val="24"/>
                <w:lang w:val="en-US" w:eastAsia="zh-CN"/>
              </w:rPr>
              <w:t>按季度支付</w:t>
            </w:r>
          </w:p>
        </w:tc>
        <w:tc>
          <w:tcPr>
            <w:tcW w:w="5720" w:type="dxa"/>
            <w:shd w:val="clear" w:color="auto" w:fill="auto"/>
            <w:vAlign w:val="center"/>
          </w:tcPr>
          <w:p w14:paraId="613B884C">
            <w:pPr>
              <w:spacing w:line="360" w:lineRule="auto"/>
              <w:jc w:val="center"/>
              <w:rPr>
                <w:rFonts w:hint="default" w:ascii="宋体" w:hAnsi="宋体" w:eastAsia="宋体" w:cs="仿宋_GB2312"/>
                <w:kern w:val="2"/>
                <w:sz w:val="24"/>
                <w:szCs w:val="24"/>
                <w:lang w:val="en-US" w:eastAsia="zh-CN" w:bidi="ar-SA"/>
              </w:rPr>
            </w:pPr>
            <w:r>
              <w:rPr>
                <w:rFonts w:hint="eastAsia" w:ascii="宋体" w:hAnsi="宋体" w:eastAsia="宋体" w:cs="仿宋_GB2312"/>
                <w:sz w:val="24"/>
                <w:lang w:val="en-US" w:eastAsia="zh-CN"/>
              </w:rPr>
              <w:t>依据采购人的考核结果支付相应的服务费。</w:t>
            </w:r>
          </w:p>
        </w:tc>
      </w:tr>
      <w:tr w14:paraId="7194B1B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shd w:val="clear" w:color="auto" w:fill="auto"/>
          </w:tcPr>
          <w:p w14:paraId="27CE34FB">
            <w:pPr>
              <w:spacing w:line="360" w:lineRule="auto"/>
              <w:jc w:val="center"/>
              <w:rPr>
                <w:rFonts w:ascii="宋体" w:hAnsi="宋体" w:cs="仿宋_GB2312"/>
                <w:sz w:val="24"/>
              </w:rPr>
            </w:pPr>
            <w:r>
              <w:rPr>
                <w:rFonts w:hint="eastAsia" w:ascii="宋体" w:hAnsi="宋体" w:cs="仿宋_GB2312"/>
                <w:sz w:val="24"/>
              </w:rPr>
              <w:t>2</w:t>
            </w:r>
          </w:p>
        </w:tc>
        <w:tc>
          <w:tcPr>
            <w:tcW w:w="1701" w:type="dxa"/>
            <w:shd w:val="clear" w:color="auto" w:fill="auto"/>
            <w:vAlign w:val="top"/>
          </w:tcPr>
          <w:p w14:paraId="27AAD73C">
            <w:pPr>
              <w:spacing w:line="360" w:lineRule="auto"/>
              <w:jc w:val="center"/>
              <w:rPr>
                <w:rFonts w:ascii="宋体" w:hAnsi="宋体" w:cs="仿宋_GB2312"/>
                <w:sz w:val="24"/>
              </w:rPr>
            </w:pPr>
          </w:p>
        </w:tc>
        <w:tc>
          <w:tcPr>
            <w:tcW w:w="5720" w:type="dxa"/>
            <w:shd w:val="clear" w:color="auto" w:fill="auto"/>
            <w:vAlign w:val="top"/>
          </w:tcPr>
          <w:p w14:paraId="3AB53157">
            <w:pPr>
              <w:spacing w:line="360" w:lineRule="auto"/>
              <w:jc w:val="center"/>
              <w:rPr>
                <w:rFonts w:ascii="宋体" w:hAnsi="宋体" w:cs="仿宋_GB2312"/>
                <w:sz w:val="24"/>
              </w:rPr>
            </w:pPr>
          </w:p>
        </w:tc>
      </w:tr>
      <w:tr w14:paraId="039E346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shd w:val="clear" w:color="auto" w:fill="auto"/>
          </w:tcPr>
          <w:p w14:paraId="7D96F42F">
            <w:pPr>
              <w:spacing w:line="360" w:lineRule="auto"/>
              <w:jc w:val="center"/>
              <w:rPr>
                <w:rFonts w:ascii="宋体" w:hAnsi="宋体" w:cs="仿宋_GB2312"/>
                <w:sz w:val="24"/>
              </w:rPr>
            </w:pPr>
            <w:r>
              <w:rPr>
                <w:rFonts w:hint="eastAsia" w:ascii="宋体" w:hAnsi="宋体" w:cs="仿宋_GB2312"/>
                <w:sz w:val="24"/>
              </w:rPr>
              <w:t>3</w:t>
            </w:r>
          </w:p>
        </w:tc>
        <w:tc>
          <w:tcPr>
            <w:tcW w:w="1701" w:type="dxa"/>
            <w:shd w:val="clear" w:color="auto" w:fill="auto"/>
          </w:tcPr>
          <w:p w14:paraId="4B4AE9C2">
            <w:pPr>
              <w:spacing w:line="360" w:lineRule="auto"/>
              <w:jc w:val="center"/>
              <w:rPr>
                <w:rFonts w:ascii="宋体" w:hAnsi="宋体" w:cs="仿宋_GB2312"/>
                <w:sz w:val="24"/>
              </w:rPr>
            </w:pPr>
          </w:p>
        </w:tc>
        <w:tc>
          <w:tcPr>
            <w:tcW w:w="5720" w:type="dxa"/>
            <w:shd w:val="clear" w:color="auto" w:fill="auto"/>
          </w:tcPr>
          <w:p w14:paraId="6051C002">
            <w:pPr>
              <w:spacing w:line="360" w:lineRule="auto"/>
              <w:jc w:val="center"/>
              <w:rPr>
                <w:rFonts w:ascii="宋体" w:hAnsi="宋体" w:cs="仿宋_GB2312"/>
                <w:sz w:val="24"/>
              </w:rPr>
            </w:pPr>
          </w:p>
        </w:tc>
      </w:tr>
    </w:tbl>
    <w:p w14:paraId="1BBEBF9D">
      <w:pPr>
        <w:spacing w:line="360" w:lineRule="auto"/>
        <w:ind w:firstLine="480" w:firstLineChars="200"/>
        <w:jc w:val="left"/>
        <w:rPr>
          <w:rFonts w:ascii="宋体" w:hAnsi="宋体"/>
          <w:iCs/>
          <w:sz w:val="24"/>
          <w:u w:val="single"/>
        </w:rPr>
      </w:pPr>
      <w:r>
        <w:rPr>
          <w:rFonts w:hint="eastAsia" w:ascii="宋体" w:hAnsi="宋体"/>
          <w:iCs/>
          <w:sz w:val="24"/>
        </w:rPr>
        <w:t>6.资金支付方式：</w:t>
      </w:r>
      <w:r>
        <w:rPr>
          <w:rFonts w:hint="eastAsia" w:ascii="宋体" w:hAnsi="宋体"/>
          <w:iCs/>
          <w:sz w:val="24"/>
          <w:u w:val="single"/>
        </w:rPr>
        <w:t xml:space="preserve">                           </w:t>
      </w:r>
    </w:p>
    <w:p w14:paraId="10CBC1AD">
      <w:pPr>
        <w:spacing w:line="360" w:lineRule="auto"/>
        <w:ind w:firstLine="480" w:firstLineChars="200"/>
        <w:jc w:val="left"/>
        <w:rPr>
          <w:rFonts w:ascii="宋体" w:hAnsi="宋体"/>
          <w:iCs/>
          <w:sz w:val="24"/>
        </w:rPr>
      </w:pPr>
      <w:r>
        <w:rPr>
          <w:rFonts w:hint="eastAsia" w:ascii="宋体" w:hAnsi="宋体"/>
          <w:iCs/>
          <w:sz w:val="24"/>
        </w:rPr>
        <w:t>7.验收、交付标准和方法</w:t>
      </w:r>
    </w:p>
    <w:p w14:paraId="268DEC3B">
      <w:pPr>
        <w:spacing w:line="360" w:lineRule="auto"/>
        <w:ind w:firstLine="42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p>
    <w:p w14:paraId="7FE53F1E">
      <w:pPr>
        <w:spacing w:line="360" w:lineRule="auto"/>
        <w:jc w:val="left"/>
        <w:rPr>
          <w:rFonts w:ascii="宋体" w:hAnsi="宋体"/>
          <w:sz w:val="24"/>
          <w:u w:val="single"/>
        </w:rPr>
      </w:pPr>
      <w:r>
        <w:rPr>
          <w:rFonts w:hint="eastAsia" w:ascii="宋体" w:hAnsi="宋体"/>
          <w:sz w:val="24"/>
          <w:u w:val="single"/>
        </w:rPr>
        <w:t xml:space="preserve">                                                                     </w:t>
      </w:r>
    </w:p>
    <w:p w14:paraId="34A09DDB">
      <w:pPr>
        <w:spacing w:line="360" w:lineRule="auto"/>
        <w:jc w:val="left"/>
        <w:rPr>
          <w:rFonts w:ascii="宋体" w:hAnsi="宋体"/>
          <w:sz w:val="24"/>
          <w:u w:val="single"/>
        </w:rPr>
      </w:pPr>
      <w:r>
        <w:rPr>
          <w:rFonts w:hint="eastAsia" w:ascii="宋体" w:hAnsi="宋体"/>
          <w:sz w:val="24"/>
          <w:u w:val="single"/>
        </w:rPr>
        <w:t xml:space="preserve">                                                                     </w:t>
      </w:r>
    </w:p>
    <w:p w14:paraId="17E0685F">
      <w:pPr>
        <w:spacing w:line="360" w:lineRule="auto"/>
        <w:ind w:firstLine="480" w:firstLineChars="200"/>
        <w:jc w:val="left"/>
        <w:rPr>
          <w:rFonts w:ascii="宋体" w:hAnsi="宋体"/>
          <w:sz w:val="24"/>
          <w:u w:val="single"/>
        </w:rPr>
      </w:pPr>
      <w:r>
        <w:rPr>
          <w:rFonts w:hint="eastAsia" w:ascii="宋体" w:hAnsi="宋体"/>
          <w:iCs/>
          <w:sz w:val="24"/>
        </w:rPr>
        <w:t>8.质量保修范围和保修期：</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p>
    <w:p w14:paraId="66A29828">
      <w:pPr>
        <w:spacing w:line="360" w:lineRule="auto"/>
        <w:ind w:firstLine="480" w:firstLineChars="200"/>
        <w:jc w:val="left"/>
        <w:rPr>
          <w:rFonts w:ascii="宋体" w:hAnsi="宋体"/>
          <w:iCs/>
          <w:sz w:val="24"/>
          <w:u w:val="single"/>
        </w:rPr>
      </w:pPr>
      <w:r>
        <w:rPr>
          <w:rFonts w:hint="eastAsia" w:ascii="宋体" w:hAnsi="宋体"/>
          <w:iCs/>
          <w:sz w:val="24"/>
        </w:rPr>
        <w:t>9.知识产权归属、处理方式：</w:t>
      </w:r>
      <w:r>
        <w:rPr>
          <w:rFonts w:hint="eastAsia" w:ascii="宋体" w:hAnsi="宋体"/>
          <w:iCs/>
          <w:sz w:val="24"/>
          <w:u w:val="single"/>
        </w:rPr>
        <w:t xml:space="preserve">         </w:t>
      </w:r>
      <w:r>
        <w:rPr>
          <w:rFonts w:hint="eastAsia" w:ascii="宋体" w:hAnsi="宋体"/>
          <w:iCs/>
          <w:sz w:val="24"/>
          <w:u w:val="single"/>
          <w:lang w:val="en-US" w:eastAsia="zh-CN"/>
        </w:rPr>
        <w:t>/</w:t>
      </w:r>
      <w:r>
        <w:rPr>
          <w:rFonts w:hint="eastAsia" w:ascii="宋体" w:hAnsi="宋体"/>
          <w:iCs/>
          <w:sz w:val="24"/>
          <w:u w:val="single"/>
        </w:rPr>
        <w:t xml:space="preserve">           </w:t>
      </w:r>
    </w:p>
    <w:p w14:paraId="61F0690A">
      <w:pPr>
        <w:spacing w:line="360" w:lineRule="auto"/>
        <w:ind w:firstLine="480" w:firstLineChars="200"/>
        <w:jc w:val="left"/>
        <w:rPr>
          <w:rFonts w:ascii="宋体" w:hAnsi="宋体"/>
          <w:iCs/>
          <w:sz w:val="24"/>
        </w:rPr>
      </w:pPr>
      <w:r>
        <w:rPr>
          <w:rFonts w:hint="eastAsia" w:ascii="宋体" w:hAnsi="宋体"/>
          <w:iCs/>
          <w:sz w:val="24"/>
        </w:rPr>
        <w:t>10.成本补偿、风险分担约定</w:t>
      </w:r>
    </w:p>
    <w:p w14:paraId="0800D269">
      <w:pPr>
        <w:spacing w:line="360" w:lineRule="auto"/>
        <w:ind w:firstLine="42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p>
    <w:p w14:paraId="30D92B15">
      <w:pPr>
        <w:spacing w:line="360" w:lineRule="auto"/>
        <w:jc w:val="left"/>
        <w:rPr>
          <w:rFonts w:ascii="宋体" w:hAnsi="宋体"/>
          <w:sz w:val="24"/>
          <w:u w:val="single"/>
        </w:rPr>
      </w:pPr>
      <w:r>
        <w:rPr>
          <w:rFonts w:hint="eastAsia" w:ascii="宋体" w:hAnsi="宋体"/>
          <w:sz w:val="24"/>
          <w:u w:val="single"/>
        </w:rPr>
        <w:t xml:space="preserve">                                                                     </w:t>
      </w:r>
    </w:p>
    <w:p w14:paraId="71A66A51">
      <w:pPr>
        <w:spacing w:line="360" w:lineRule="auto"/>
        <w:jc w:val="left"/>
        <w:rPr>
          <w:rFonts w:ascii="宋体" w:hAnsi="宋体"/>
          <w:sz w:val="24"/>
          <w:u w:val="single"/>
        </w:rPr>
      </w:pPr>
      <w:r>
        <w:rPr>
          <w:rFonts w:hint="eastAsia" w:ascii="宋体" w:hAnsi="宋体"/>
          <w:sz w:val="24"/>
          <w:u w:val="single"/>
        </w:rPr>
        <w:t xml:space="preserve">                                                                     </w:t>
      </w:r>
    </w:p>
    <w:p w14:paraId="75C82E08">
      <w:pPr>
        <w:spacing w:line="360" w:lineRule="auto"/>
        <w:ind w:firstLine="480" w:firstLineChars="200"/>
        <w:jc w:val="left"/>
        <w:rPr>
          <w:rFonts w:ascii="宋体" w:hAnsi="宋体"/>
          <w:iCs/>
          <w:sz w:val="24"/>
          <w:u w:val="single"/>
        </w:rPr>
      </w:pPr>
      <w:r>
        <w:rPr>
          <w:rFonts w:hint="eastAsia" w:ascii="宋体" w:hAnsi="宋体"/>
          <w:iCs/>
          <w:sz w:val="24"/>
        </w:rPr>
        <w:t>11.违约责任与解决争议的方法：</w:t>
      </w:r>
      <w:r>
        <w:rPr>
          <w:rFonts w:hint="eastAsia" w:ascii="宋体" w:hAnsi="宋体"/>
          <w:iCs/>
          <w:sz w:val="24"/>
          <w:u w:val="single"/>
        </w:rPr>
        <w:t xml:space="preserve">       </w:t>
      </w:r>
      <w:r>
        <w:rPr>
          <w:rFonts w:hint="eastAsia" w:ascii="宋体" w:hAnsi="宋体"/>
          <w:iCs/>
          <w:sz w:val="24"/>
          <w:u w:val="single"/>
          <w:lang w:val="en-US" w:eastAsia="zh-CN"/>
        </w:rPr>
        <w:t>/</w:t>
      </w:r>
      <w:r>
        <w:rPr>
          <w:rFonts w:hint="eastAsia" w:ascii="宋体" w:hAnsi="宋体"/>
          <w:iCs/>
          <w:sz w:val="24"/>
          <w:u w:val="single"/>
        </w:rPr>
        <w:t xml:space="preserve">                             </w:t>
      </w:r>
    </w:p>
    <w:p w14:paraId="6CCAA826">
      <w:pPr>
        <w:spacing w:line="360" w:lineRule="auto"/>
        <w:ind w:firstLine="480" w:firstLineChars="200"/>
        <w:jc w:val="left"/>
        <w:rPr>
          <w:rFonts w:ascii="宋体" w:hAnsi="宋体"/>
          <w:iCs/>
          <w:sz w:val="24"/>
        </w:rPr>
      </w:pPr>
      <w:r>
        <w:rPr>
          <w:rFonts w:hint="eastAsia" w:ascii="宋体" w:hAnsi="宋体"/>
          <w:iCs/>
          <w:sz w:val="24"/>
        </w:rPr>
        <w:t>12.其他条款</w:t>
      </w:r>
    </w:p>
    <w:p w14:paraId="66BFF837">
      <w:pPr>
        <w:spacing w:line="360" w:lineRule="auto"/>
        <w:ind w:firstLine="42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p>
    <w:p w14:paraId="0EE30B1C">
      <w:pPr>
        <w:spacing w:line="360" w:lineRule="auto"/>
        <w:jc w:val="left"/>
        <w:rPr>
          <w:rFonts w:ascii="宋体" w:hAnsi="宋体"/>
          <w:sz w:val="24"/>
          <w:u w:val="single"/>
        </w:rPr>
      </w:pPr>
      <w:r>
        <w:rPr>
          <w:rFonts w:hint="eastAsia" w:ascii="宋体" w:hAnsi="宋体"/>
          <w:sz w:val="24"/>
          <w:u w:val="single"/>
        </w:rPr>
        <w:t xml:space="preserve">                                                                     </w:t>
      </w:r>
    </w:p>
    <w:p w14:paraId="7540B9EB">
      <w:pPr>
        <w:spacing w:line="360" w:lineRule="auto"/>
        <w:jc w:val="left"/>
        <w:rPr>
          <w:rFonts w:ascii="宋体" w:hAnsi="宋体"/>
          <w:sz w:val="24"/>
          <w:u w:val="single"/>
        </w:rPr>
      </w:pPr>
      <w:r>
        <w:rPr>
          <w:rFonts w:hint="eastAsia" w:ascii="宋体" w:hAnsi="宋体"/>
          <w:sz w:val="24"/>
          <w:u w:val="single"/>
        </w:rPr>
        <w:t xml:space="preserve">                                                                     </w:t>
      </w:r>
    </w:p>
    <w:p w14:paraId="446594BB">
      <w:pPr>
        <w:spacing w:before="312" w:beforeLines="100" w:line="360" w:lineRule="auto"/>
        <w:jc w:val="left"/>
        <w:rPr>
          <w:rFonts w:ascii="宋体" w:hAnsi="宋体"/>
          <w:b/>
          <w:sz w:val="28"/>
          <w:szCs w:val="28"/>
        </w:rPr>
      </w:pPr>
      <w:r>
        <w:rPr>
          <w:rFonts w:hint="eastAsia" w:ascii="宋体" w:hAnsi="宋体"/>
          <w:b/>
          <w:sz w:val="28"/>
          <w:szCs w:val="28"/>
        </w:rPr>
        <w:t>三、履约验收方案</w:t>
      </w:r>
    </w:p>
    <w:p w14:paraId="2AF45EF8">
      <w:pPr>
        <w:spacing w:line="360" w:lineRule="auto"/>
        <w:jc w:val="left"/>
        <w:rPr>
          <w:rFonts w:ascii="宋体" w:hAnsi="宋体"/>
          <w:sz w:val="24"/>
        </w:rPr>
      </w:pPr>
      <w:r>
        <w:rPr>
          <w:rFonts w:hint="eastAsia" w:ascii="宋体" w:hAnsi="宋体"/>
          <w:sz w:val="24"/>
        </w:rPr>
        <w:t>（一）履约验收主体</w:t>
      </w:r>
    </w:p>
    <w:p w14:paraId="7D9C39BB">
      <w:pPr>
        <w:spacing w:line="360" w:lineRule="auto"/>
        <w:ind w:left="420" w:leftChars="200"/>
        <w:jc w:val="left"/>
        <w:rPr>
          <w:rFonts w:ascii="宋体" w:hAnsi="宋体"/>
          <w:sz w:val="24"/>
          <w:u w:val="single"/>
        </w:rPr>
      </w:pPr>
      <w:r>
        <w:rPr>
          <w:rFonts w:hint="eastAsia" w:ascii="宋体" w:hAnsi="宋体"/>
          <w:sz w:val="24"/>
        </w:rPr>
        <w:t>1.采购单位：</w:t>
      </w:r>
      <w:r>
        <w:rPr>
          <w:rFonts w:hint="eastAsia" w:ascii="宋体" w:hAnsi="宋体" w:cs="Times New Roman"/>
          <w:sz w:val="24"/>
          <w:u w:val="single"/>
          <w:lang w:eastAsia="zh-CN"/>
        </w:rPr>
        <w:t>杭州市余杭区交通运输局</w:t>
      </w:r>
      <w:r>
        <w:rPr>
          <w:rFonts w:hint="eastAsia" w:ascii="宋体" w:hAnsi="宋体"/>
          <w:sz w:val="24"/>
          <w:u w:val="single"/>
        </w:rPr>
        <w:t xml:space="preserve">  </w:t>
      </w:r>
    </w:p>
    <w:p w14:paraId="3226F2DF">
      <w:pPr>
        <w:spacing w:line="360" w:lineRule="auto"/>
        <w:ind w:left="420" w:leftChars="200"/>
        <w:jc w:val="left"/>
        <w:rPr>
          <w:rFonts w:ascii="宋体" w:hAnsi="宋体"/>
          <w:sz w:val="24"/>
          <w:u w:val="single"/>
        </w:rPr>
      </w:pPr>
      <w:r>
        <w:rPr>
          <w:rFonts w:hint="eastAsia" w:ascii="宋体" w:hAnsi="宋体"/>
          <w:sz w:val="24"/>
        </w:rPr>
        <w:t>2.是否选择代理机构：</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否</w:t>
      </w:r>
    </w:p>
    <w:p w14:paraId="48F9348B">
      <w:pPr>
        <w:spacing w:line="360" w:lineRule="auto"/>
        <w:ind w:left="420" w:leftChars="200"/>
        <w:jc w:val="left"/>
        <w:rPr>
          <w:rFonts w:ascii="宋体" w:hAnsi="宋体"/>
          <w:sz w:val="24"/>
          <w:u w:val="single"/>
        </w:rPr>
      </w:pPr>
      <w:r>
        <w:rPr>
          <w:rFonts w:hint="eastAsia" w:ascii="宋体" w:hAnsi="宋体"/>
          <w:sz w:val="24"/>
        </w:rPr>
        <w:t>3.是否邀请本项目的其他供应商：</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否</w:t>
      </w:r>
    </w:p>
    <w:p w14:paraId="5EA7FA7D">
      <w:pPr>
        <w:spacing w:line="360" w:lineRule="auto"/>
        <w:ind w:left="420" w:leftChars="200"/>
        <w:jc w:val="left"/>
        <w:rPr>
          <w:rFonts w:ascii="宋体" w:hAnsi="宋体"/>
          <w:sz w:val="24"/>
        </w:rPr>
      </w:pPr>
      <w:r>
        <w:rPr>
          <w:rFonts w:hint="eastAsia" w:ascii="宋体" w:hAnsi="宋体"/>
          <w:sz w:val="24"/>
        </w:rPr>
        <w:t>4.是否邀请专家：</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否</w:t>
      </w:r>
    </w:p>
    <w:p w14:paraId="0B4B2A7E">
      <w:pPr>
        <w:spacing w:line="360" w:lineRule="auto"/>
        <w:ind w:left="420" w:leftChars="200"/>
        <w:jc w:val="left"/>
        <w:rPr>
          <w:rFonts w:ascii="宋体" w:hAnsi="宋体"/>
          <w:sz w:val="24"/>
        </w:rPr>
      </w:pPr>
      <w:r>
        <w:rPr>
          <w:rFonts w:hint="eastAsia" w:ascii="宋体" w:hAnsi="宋体"/>
          <w:sz w:val="24"/>
        </w:rPr>
        <w:t>5.是否邀请服务对象：</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否</w:t>
      </w:r>
    </w:p>
    <w:p w14:paraId="791E78CA">
      <w:pPr>
        <w:spacing w:line="360" w:lineRule="auto"/>
        <w:ind w:firstLine="420"/>
        <w:jc w:val="left"/>
        <w:rPr>
          <w:rFonts w:ascii="宋体" w:hAnsi="宋体"/>
          <w:sz w:val="24"/>
        </w:rPr>
      </w:pPr>
      <w:r>
        <w:rPr>
          <w:rFonts w:hint="eastAsia" w:ascii="宋体" w:hAnsi="宋体"/>
          <w:sz w:val="24"/>
        </w:rPr>
        <w:t>6.其他</w:t>
      </w:r>
    </w:p>
    <w:p w14:paraId="0BAD6865">
      <w:pPr>
        <w:spacing w:line="360" w:lineRule="auto"/>
        <w:ind w:firstLine="42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ab/>
      </w:r>
      <w:r>
        <w:rPr>
          <w:rFonts w:hint="eastAsia" w:ascii="宋体" w:hAnsi="宋体"/>
          <w:sz w:val="24"/>
          <w:u w:val="single"/>
          <w:lang w:val="en-US" w:eastAsia="zh-CN"/>
        </w:rPr>
        <w:t>/</w:t>
      </w:r>
      <w:r>
        <w:rPr>
          <w:rFonts w:hint="eastAsia" w:ascii="宋体" w:hAnsi="宋体"/>
          <w:sz w:val="24"/>
          <w:u w:val="single"/>
        </w:rPr>
        <w:t xml:space="preserve">                                                             </w:t>
      </w:r>
    </w:p>
    <w:p w14:paraId="64E6458F">
      <w:pPr>
        <w:spacing w:line="360" w:lineRule="auto"/>
        <w:jc w:val="left"/>
        <w:rPr>
          <w:rFonts w:ascii="宋体" w:hAnsi="宋体"/>
          <w:sz w:val="24"/>
          <w:u w:val="single"/>
        </w:rPr>
      </w:pPr>
      <w:r>
        <w:rPr>
          <w:rFonts w:hint="eastAsia" w:ascii="宋体" w:hAnsi="宋体"/>
          <w:sz w:val="24"/>
          <w:u w:val="single"/>
        </w:rPr>
        <w:t xml:space="preserve">                                                                     </w:t>
      </w:r>
    </w:p>
    <w:p w14:paraId="6352B921">
      <w:pPr>
        <w:spacing w:line="360" w:lineRule="auto"/>
        <w:jc w:val="left"/>
        <w:rPr>
          <w:rFonts w:ascii="宋体" w:hAnsi="宋体"/>
          <w:sz w:val="24"/>
          <w:u w:val="single"/>
        </w:rPr>
      </w:pPr>
      <w:r>
        <w:rPr>
          <w:rFonts w:hint="eastAsia" w:ascii="宋体" w:hAnsi="宋体"/>
          <w:sz w:val="24"/>
          <w:u w:val="single"/>
        </w:rPr>
        <w:t xml:space="preserve">                                                                     </w:t>
      </w:r>
    </w:p>
    <w:p w14:paraId="13D1669F">
      <w:pPr>
        <w:spacing w:line="360" w:lineRule="auto"/>
        <w:jc w:val="left"/>
        <w:rPr>
          <w:rFonts w:ascii="宋体" w:hAnsi="宋体"/>
          <w:sz w:val="24"/>
          <w:u w:val="single"/>
        </w:rPr>
      </w:pPr>
      <w:r>
        <w:rPr>
          <w:rFonts w:hint="eastAsia" w:ascii="宋体" w:hAnsi="宋体"/>
          <w:sz w:val="24"/>
        </w:rPr>
        <w:t>（二）履约验收时间：</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p>
    <w:p w14:paraId="267BBDB0">
      <w:pPr>
        <w:spacing w:line="360" w:lineRule="auto"/>
        <w:jc w:val="left"/>
        <w:rPr>
          <w:rFonts w:ascii="宋体" w:hAnsi="宋体"/>
          <w:sz w:val="24"/>
        </w:rPr>
      </w:pPr>
      <w:r>
        <w:rPr>
          <w:rFonts w:hint="eastAsia" w:ascii="宋体" w:hAnsi="宋体"/>
          <w:sz w:val="24"/>
        </w:rPr>
        <w:t>（三）履约验收方式：</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简易程序</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一般程序</w:t>
      </w:r>
    </w:p>
    <w:p w14:paraId="6E67126C">
      <w:pPr>
        <w:spacing w:line="360" w:lineRule="auto"/>
        <w:jc w:val="left"/>
        <w:rPr>
          <w:rFonts w:ascii="宋体" w:hAnsi="宋体"/>
          <w:sz w:val="24"/>
        </w:rPr>
      </w:pPr>
      <w:r>
        <w:rPr>
          <w:rFonts w:hint="eastAsia" w:ascii="宋体" w:hAnsi="宋体"/>
          <w:sz w:val="24"/>
        </w:rPr>
        <w:t>（四）履约验收程序：</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一次性验收</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分段验收</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分期验收</w:t>
      </w:r>
    </w:p>
    <w:p w14:paraId="0167187C">
      <w:pPr>
        <w:spacing w:line="360" w:lineRule="auto"/>
        <w:jc w:val="left"/>
        <w:rPr>
          <w:rFonts w:ascii="宋体" w:hAnsi="宋体"/>
          <w:sz w:val="24"/>
        </w:rPr>
      </w:pPr>
      <w:r>
        <w:rPr>
          <w:rFonts w:hint="eastAsia" w:ascii="宋体" w:hAnsi="宋体"/>
          <w:sz w:val="24"/>
        </w:rPr>
        <w:t>（五）履约验收内容</w:t>
      </w:r>
    </w:p>
    <w:p w14:paraId="3779C42F">
      <w:pPr>
        <w:spacing w:line="360" w:lineRule="auto"/>
        <w:ind w:firstLine="420"/>
        <w:jc w:val="left"/>
        <w:rPr>
          <w:rFonts w:ascii="宋体" w:hAnsi="宋体"/>
          <w:iCs/>
          <w:sz w:val="24"/>
        </w:rPr>
      </w:pPr>
      <w:r>
        <w:rPr>
          <w:rFonts w:hint="eastAsia" w:ascii="宋体" w:hAnsi="宋体"/>
          <w:iCs/>
          <w:sz w:val="24"/>
        </w:rPr>
        <w:t>1.技术履约内容</w:t>
      </w:r>
    </w:p>
    <w:p w14:paraId="0CCDBB63">
      <w:pPr>
        <w:spacing w:line="360" w:lineRule="auto"/>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eastAsia="zh-CN"/>
        </w:rPr>
        <w:t>1）满足所有采购需求及响应文件承诺；2）拟投服务团队管理人员全部到位，与响应文件管理人员信息清单一致。</w:t>
      </w:r>
      <w:r>
        <w:rPr>
          <w:rFonts w:hint="eastAsia" w:ascii="宋体" w:hAnsi="宋体"/>
          <w:sz w:val="24"/>
          <w:u w:val="single"/>
        </w:rPr>
        <w:t xml:space="preserve">                                                                            </w:t>
      </w:r>
    </w:p>
    <w:p w14:paraId="776971E8">
      <w:pPr>
        <w:spacing w:line="360" w:lineRule="auto"/>
        <w:ind w:firstLine="420"/>
        <w:jc w:val="left"/>
        <w:rPr>
          <w:rFonts w:ascii="宋体" w:hAnsi="宋体"/>
          <w:iCs/>
          <w:sz w:val="24"/>
        </w:rPr>
      </w:pPr>
      <w:r>
        <w:rPr>
          <w:rFonts w:hint="eastAsia" w:ascii="宋体" w:hAnsi="宋体"/>
          <w:iCs/>
          <w:sz w:val="24"/>
        </w:rPr>
        <w:t>2.商务履约内容</w:t>
      </w:r>
    </w:p>
    <w:p w14:paraId="6A7935A9">
      <w:pPr>
        <w:spacing w:line="360" w:lineRule="auto"/>
        <w:ind w:firstLine="420"/>
        <w:jc w:val="left"/>
        <w:rPr>
          <w:rFonts w:ascii="宋体" w:hAnsi="宋体"/>
          <w:sz w:val="24"/>
          <w:u w:val="single"/>
        </w:rPr>
      </w:pPr>
      <w:r>
        <w:rPr>
          <w:rFonts w:hint="eastAsia" w:ascii="宋体" w:hAnsi="宋体" w:eastAsia="宋体"/>
          <w:sz w:val="24"/>
          <w:u w:val="single"/>
          <w:lang w:eastAsia="zh-CN"/>
        </w:rPr>
        <w:t xml:space="preserve"> 服务周期满足采购要求。      </w:t>
      </w:r>
      <w:r>
        <w:rPr>
          <w:rFonts w:hint="eastAsia" w:ascii="宋体" w:hAnsi="宋体"/>
          <w:sz w:val="24"/>
          <w:u w:val="single"/>
        </w:rPr>
        <w:t xml:space="preserve">                                                           </w:t>
      </w:r>
    </w:p>
    <w:p w14:paraId="0CB03523">
      <w:pPr>
        <w:spacing w:line="360" w:lineRule="auto"/>
        <w:jc w:val="left"/>
        <w:rPr>
          <w:rFonts w:ascii="宋体" w:hAnsi="宋体"/>
          <w:sz w:val="24"/>
          <w:u w:val="single"/>
        </w:rPr>
      </w:pPr>
      <w:r>
        <w:rPr>
          <w:rFonts w:hint="eastAsia" w:ascii="宋体" w:hAnsi="宋体"/>
          <w:sz w:val="24"/>
          <w:u w:val="single"/>
        </w:rPr>
        <w:t xml:space="preserve">                                                                     </w:t>
      </w:r>
    </w:p>
    <w:p w14:paraId="33C14231">
      <w:pPr>
        <w:spacing w:line="360" w:lineRule="auto"/>
        <w:jc w:val="left"/>
        <w:rPr>
          <w:rFonts w:ascii="宋体" w:hAnsi="宋体"/>
          <w:sz w:val="24"/>
          <w:u w:val="single"/>
        </w:rPr>
      </w:pPr>
      <w:r>
        <w:rPr>
          <w:rFonts w:hint="eastAsia" w:ascii="宋体" w:hAnsi="宋体"/>
          <w:sz w:val="24"/>
          <w:u w:val="single"/>
        </w:rPr>
        <w:t xml:space="preserve">                                                                     </w:t>
      </w:r>
    </w:p>
    <w:p w14:paraId="14C3DD70">
      <w:pPr>
        <w:spacing w:line="360" w:lineRule="auto"/>
        <w:jc w:val="left"/>
        <w:rPr>
          <w:rFonts w:ascii="宋体" w:hAnsi="宋体"/>
          <w:sz w:val="24"/>
        </w:rPr>
      </w:pPr>
      <w:r>
        <w:rPr>
          <w:rFonts w:hint="eastAsia" w:ascii="宋体" w:hAnsi="宋体"/>
          <w:sz w:val="24"/>
        </w:rPr>
        <w:t>（六）履约验收标准</w:t>
      </w:r>
    </w:p>
    <w:p w14:paraId="6C64D12E">
      <w:pPr>
        <w:spacing w:line="360" w:lineRule="auto"/>
        <w:jc w:val="left"/>
        <w:rPr>
          <w:rFonts w:ascii="宋体" w:hAnsi="宋体"/>
          <w:sz w:val="24"/>
          <w:u w:val="single"/>
        </w:rPr>
      </w:pPr>
      <w:r>
        <w:rPr>
          <w:rFonts w:hint="eastAsia" w:ascii="宋体" w:hAnsi="宋体"/>
          <w:sz w:val="24"/>
          <w:u w:val="single"/>
        </w:rPr>
        <w:t xml:space="preserve">  1）满足所有采购需求及响应文件承诺；2）拟投服务团队管理人员全部到位，与响应文件管理人员信息清单一致；3）项目验收资料齐全；  </w:t>
      </w:r>
    </w:p>
    <w:p w14:paraId="7B314960">
      <w:pPr>
        <w:spacing w:line="360" w:lineRule="auto"/>
        <w:jc w:val="left"/>
        <w:rPr>
          <w:rFonts w:ascii="宋体" w:hAnsi="宋体"/>
          <w:sz w:val="24"/>
        </w:rPr>
      </w:pPr>
      <w:r>
        <w:rPr>
          <w:rFonts w:hint="eastAsia" w:ascii="宋体" w:hAnsi="宋体"/>
          <w:sz w:val="24"/>
        </w:rPr>
        <w:t>（七）履约验收其他事项</w:t>
      </w:r>
    </w:p>
    <w:p w14:paraId="482A0E02">
      <w:pPr>
        <w:spacing w:line="360" w:lineRule="auto"/>
        <w:ind w:firstLine="420"/>
        <w:jc w:val="left"/>
        <w:rPr>
          <w:rFonts w:hint="eastAsia" w:ascii="宋体" w:hAnsi="宋体"/>
          <w:sz w:val="24"/>
          <w:u w:val="single"/>
          <w:lang w:val="en-US" w:eastAsia="zh-CN"/>
        </w:rPr>
      </w:pPr>
      <w:r>
        <w:rPr>
          <w:rFonts w:hint="eastAsia" w:ascii="宋体" w:hAnsi="宋体"/>
          <w:sz w:val="24"/>
          <w:u w:val="single"/>
        </w:rPr>
        <w:t xml:space="preserve">  </w:t>
      </w:r>
      <w:r>
        <w:rPr>
          <w:rFonts w:hint="eastAsia" w:ascii="宋体" w:hAnsi="宋体"/>
          <w:sz w:val="24"/>
          <w:u w:val="single"/>
          <w:lang w:val="en-US" w:eastAsia="zh-CN"/>
        </w:rPr>
        <w:t>（1）采购人在供应商提供相关服务的过程中，有权不定期对服务内容和质量进行考核。供应商提供相关服务过程中有违反合同约定、不达约定标准情况的，采购人有权要求供应商限期整改，供应商未按采购人要求整改的，采购人有权拒绝验收，供应商应承担相应的违约责任。</w:t>
      </w:r>
    </w:p>
    <w:p w14:paraId="3EB890F9">
      <w:pPr>
        <w:spacing w:line="360" w:lineRule="auto"/>
        <w:ind w:firstLine="420"/>
        <w:jc w:val="left"/>
        <w:rPr>
          <w:rFonts w:ascii="宋体" w:hAnsi="宋体"/>
          <w:sz w:val="24"/>
          <w:u w:val="single"/>
        </w:rPr>
      </w:pPr>
      <w:r>
        <w:rPr>
          <w:rFonts w:hint="eastAsia" w:ascii="宋体" w:hAnsi="宋体"/>
          <w:sz w:val="24"/>
          <w:u w:val="single"/>
          <w:lang w:val="en-US" w:eastAsia="zh-CN"/>
        </w:rPr>
        <w:t>（2）供应商服务成果未通过采购人验收，采购人有权要求供应商进行整改，相关费用（包括但不限于重新组织验收等费用）由供应商承担；如供应商未在采购人要求期限内整改或整改后仍不合格或已经无法整改的，采购人有权要求供应商承担相应的违约责任。</w:t>
      </w:r>
      <w:r>
        <w:rPr>
          <w:rFonts w:hint="eastAsia" w:ascii="宋体" w:hAnsi="宋体"/>
          <w:sz w:val="24"/>
          <w:u w:val="single"/>
        </w:rPr>
        <w:t xml:space="preserve">                                                                                                                       </w:t>
      </w:r>
    </w:p>
    <w:p w14:paraId="0B737C79">
      <w:pPr>
        <w:spacing w:before="312" w:beforeLines="100" w:line="360" w:lineRule="auto"/>
        <w:jc w:val="left"/>
        <w:rPr>
          <w:rFonts w:ascii="宋体" w:hAnsi="宋体"/>
          <w:b/>
          <w:sz w:val="28"/>
          <w:szCs w:val="28"/>
        </w:rPr>
      </w:pPr>
      <w:r>
        <w:rPr>
          <w:rFonts w:hint="eastAsia" w:ascii="宋体" w:hAnsi="宋体"/>
          <w:b/>
          <w:sz w:val="28"/>
          <w:szCs w:val="28"/>
        </w:rPr>
        <w:t>四、风险控制措施和替代方案</w:t>
      </w:r>
    </w:p>
    <w:p w14:paraId="6E9FF267">
      <w:pPr>
        <w:spacing w:line="360" w:lineRule="auto"/>
        <w:ind w:firstLine="420"/>
        <w:jc w:val="left"/>
        <w:rPr>
          <w:rFonts w:ascii="宋体" w:hAnsi="宋体"/>
          <w:sz w:val="24"/>
        </w:rPr>
      </w:pPr>
      <w:r>
        <w:rPr>
          <w:rFonts w:hint="eastAsia" w:ascii="宋体" w:hAnsi="宋体"/>
          <w:sz w:val="24"/>
        </w:rPr>
        <w:t>该采购项目按照《政府采购需求管理办法》第二十五条规定，是否需要组织风险判断、提出处置措施和替代方案：</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否</w:t>
      </w:r>
    </w:p>
    <w:p w14:paraId="343E2CDA">
      <w:pPr>
        <w:spacing w:line="360" w:lineRule="auto"/>
        <w:jc w:val="left"/>
        <w:rPr>
          <w:rFonts w:ascii="宋体" w:hAnsi="宋体"/>
          <w:sz w:val="24"/>
        </w:rPr>
      </w:pPr>
      <w:r>
        <w:rPr>
          <w:rFonts w:hint="eastAsia" w:ascii="宋体" w:hAnsi="宋体"/>
          <w:sz w:val="24"/>
        </w:rPr>
        <w:t>（一）国家政策变化应对措施</w:t>
      </w:r>
    </w:p>
    <w:p w14:paraId="40FEB150">
      <w:pPr>
        <w:spacing w:line="360" w:lineRule="auto"/>
        <w:ind w:firstLine="420"/>
        <w:jc w:val="left"/>
        <w:rPr>
          <w:rFonts w:ascii="宋体" w:hAnsi="宋体"/>
          <w:sz w:val="24"/>
          <w:u w:val="single"/>
        </w:rPr>
      </w:pPr>
      <w:r>
        <w:rPr>
          <w:rFonts w:hint="eastAsia" w:ascii="宋体" w:hAnsi="宋体"/>
          <w:sz w:val="24"/>
          <w:u w:val="single"/>
        </w:rPr>
        <w:t xml:space="preserve">  严格按照国家政策，实时调整采购需求。                                                                </w:t>
      </w:r>
    </w:p>
    <w:p w14:paraId="2B7C037C">
      <w:pPr>
        <w:spacing w:line="360" w:lineRule="auto"/>
        <w:jc w:val="left"/>
        <w:rPr>
          <w:rFonts w:ascii="宋体" w:hAnsi="宋体"/>
          <w:sz w:val="24"/>
          <w:u w:val="single"/>
        </w:rPr>
      </w:pPr>
      <w:r>
        <w:rPr>
          <w:rFonts w:hint="eastAsia" w:ascii="宋体" w:hAnsi="宋体"/>
          <w:sz w:val="24"/>
          <w:u w:val="single"/>
        </w:rPr>
        <w:t xml:space="preserve">                                                                     </w:t>
      </w:r>
    </w:p>
    <w:p w14:paraId="2E7C0004">
      <w:pPr>
        <w:spacing w:line="360" w:lineRule="auto"/>
        <w:jc w:val="left"/>
        <w:rPr>
          <w:rFonts w:ascii="宋体" w:hAnsi="宋体"/>
          <w:sz w:val="24"/>
          <w:u w:val="single"/>
        </w:rPr>
      </w:pPr>
      <w:r>
        <w:rPr>
          <w:rFonts w:hint="eastAsia" w:ascii="宋体" w:hAnsi="宋体"/>
          <w:sz w:val="24"/>
          <w:u w:val="single"/>
        </w:rPr>
        <w:t xml:space="preserve">                                                                     </w:t>
      </w:r>
    </w:p>
    <w:p w14:paraId="7B6D5D12">
      <w:pPr>
        <w:spacing w:line="360" w:lineRule="auto"/>
        <w:jc w:val="left"/>
        <w:rPr>
          <w:rFonts w:ascii="宋体" w:hAnsi="宋体"/>
          <w:sz w:val="24"/>
        </w:rPr>
      </w:pPr>
      <w:r>
        <w:rPr>
          <w:rFonts w:hint="eastAsia" w:ascii="宋体" w:hAnsi="宋体"/>
          <w:sz w:val="24"/>
        </w:rPr>
        <w:t>（二）实施环境变化应对措施</w:t>
      </w:r>
    </w:p>
    <w:p w14:paraId="08D7F1AC">
      <w:pPr>
        <w:spacing w:line="360" w:lineRule="auto"/>
        <w:ind w:firstLine="420"/>
        <w:jc w:val="left"/>
        <w:rPr>
          <w:rFonts w:ascii="宋体" w:hAnsi="宋体"/>
          <w:sz w:val="24"/>
          <w:u w:val="single"/>
        </w:rPr>
      </w:pPr>
      <w:r>
        <w:rPr>
          <w:rFonts w:hint="eastAsia" w:ascii="宋体" w:hAnsi="宋体"/>
          <w:sz w:val="24"/>
          <w:u w:val="single"/>
        </w:rPr>
        <w:t xml:space="preserve">  根据环境变化，实时调整采购需求。                                                                </w:t>
      </w:r>
    </w:p>
    <w:p w14:paraId="64155664">
      <w:pPr>
        <w:spacing w:line="360" w:lineRule="auto"/>
        <w:jc w:val="left"/>
        <w:rPr>
          <w:rFonts w:ascii="宋体" w:hAnsi="宋体"/>
          <w:sz w:val="24"/>
          <w:u w:val="single"/>
        </w:rPr>
      </w:pPr>
      <w:r>
        <w:rPr>
          <w:rFonts w:hint="eastAsia" w:ascii="宋体" w:hAnsi="宋体"/>
          <w:sz w:val="24"/>
          <w:u w:val="single"/>
        </w:rPr>
        <w:t xml:space="preserve">                                                                     </w:t>
      </w:r>
    </w:p>
    <w:p w14:paraId="233912F8">
      <w:pPr>
        <w:spacing w:line="360" w:lineRule="auto"/>
        <w:jc w:val="left"/>
        <w:rPr>
          <w:rFonts w:ascii="宋体" w:hAnsi="宋体"/>
          <w:sz w:val="24"/>
          <w:u w:val="single"/>
        </w:rPr>
      </w:pPr>
      <w:r>
        <w:rPr>
          <w:rFonts w:hint="eastAsia" w:ascii="宋体" w:hAnsi="宋体"/>
          <w:sz w:val="24"/>
          <w:u w:val="single"/>
        </w:rPr>
        <w:t xml:space="preserve">                                                                     </w:t>
      </w:r>
    </w:p>
    <w:p w14:paraId="750B3C4F">
      <w:pPr>
        <w:spacing w:line="360" w:lineRule="auto"/>
        <w:jc w:val="left"/>
        <w:rPr>
          <w:rFonts w:ascii="宋体" w:hAnsi="宋体"/>
          <w:sz w:val="24"/>
        </w:rPr>
      </w:pPr>
      <w:r>
        <w:rPr>
          <w:rFonts w:hint="eastAsia" w:ascii="宋体" w:hAnsi="宋体"/>
          <w:sz w:val="24"/>
        </w:rPr>
        <w:t>（三）重大技术变化应对措施</w:t>
      </w:r>
    </w:p>
    <w:p w14:paraId="52E504B9">
      <w:pPr>
        <w:spacing w:line="360" w:lineRule="auto"/>
        <w:ind w:firstLine="42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eastAsia="zh-CN"/>
        </w:rPr>
        <w:t>根据重大技术变化，实时调整采购需求。</w:t>
      </w:r>
      <w:r>
        <w:rPr>
          <w:rFonts w:hint="eastAsia" w:ascii="宋体" w:hAnsi="宋体"/>
          <w:sz w:val="24"/>
          <w:u w:val="single"/>
        </w:rPr>
        <w:t xml:space="preserve">                                                                </w:t>
      </w:r>
    </w:p>
    <w:p w14:paraId="3D0106BD">
      <w:pPr>
        <w:spacing w:line="360" w:lineRule="auto"/>
        <w:jc w:val="left"/>
        <w:rPr>
          <w:rFonts w:ascii="宋体" w:hAnsi="宋体"/>
          <w:sz w:val="24"/>
          <w:u w:val="single"/>
        </w:rPr>
      </w:pPr>
      <w:r>
        <w:rPr>
          <w:rFonts w:hint="eastAsia" w:ascii="宋体" w:hAnsi="宋体"/>
          <w:sz w:val="24"/>
          <w:u w:val="single"/>
        </w:rPr>
        <w:t xml:space="preserve">                                                                     </w:t>
      </w:r>
    </w:p>
    <w:p w14:paraId="45E13CD3">
      <w:pPr>
        <w:spacing w:line="360" w:lineRule="auto"/>
        <w:jc w:val="left"/>
        <w:rPr>
          <w:rFonts w:ascii="宋体" w:hAnsi="宋体"/>
          <w:sz w:val="24"/>
          <w:u w:val="single"/>
        </w:rPr>
      </w:pPr>
      <w:r>
        <w:rPr>
          <w:rFonts w:hint="eastAsia" w:ascii="宋体" w:hAnsi="宋体"/>
          <w:sz w:val="24"/>
          <w:u w:val="single"/>
        </w:rPr>
        <w:t xml:space="preserve">                                                                     </w:t>
      </w:r>
    </w:p>
    <w:p w14:paraId="6C0129EC">
      <w:pPr>
        <w:spacing w:line="360" w:lineRule="auto"/>
        <w:jc w:val="left"/>
        <w:rPr>
          <w:rFonts w:ascii="宋体" w:hAnsi="宋体"/>
          <w:sz w:val="24"/>
        </w:rPr>
      </w:pPr>
      <w:r>
        <w:rPr>
          <w:rFonts w:hint="eastAsia" w:ascii="宋体" w:hAnsi="宋体"/>
          <w:sz w:val="24"/>
        </w:rPr>
        <w:t>（四）预算项目调整应对措施</w:t>
      </w:r>
    </w:p>
    <w:p w14:paraId="19350525">
      <w:pPr>
        <w:spacing w:line="360" w:lineRule="auto"/>
        <w:ind w:firstLine="42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eastAsia="zh-CN"/>
        </w:rPr>
        <w:t>根据预算调整，及时调整采购需求。</w:t>
      </w:r>
      <w:r>
        <w:rPr>
          <w:rFonts w:hint="eastAsia" w:ascii="宋体" w:hAnsi="宋体"/>
          <w:sz w:val="24"/>
          <w:u w:val="single"/>
          <w:lang w:val="en-US" w:eastAsia="zh-CN"/>
        </w:rPr>
        <w:t xml:space="preserve"> </w:t>
      </w:r>
      <w:r>
        <w:rPr>
          <w:rFonts w:hint="eastAsia" w:ascii="宋体" w:hAnsi="宋体"/>
          <w:sz w:val="24"/>
          <w:u w:val="single"/>
        </w:rPr>
        <w:t xml:space="preserve">                                                                 </w:t>
      </w:r>
    </w:p>
    <w:p w14:paraId="557EF3B6">
      <w:pPr>
        <w:spacing w:line="360" w:lineRule="auto"/>
        <w:jc w:val="left"/>
        <w:rPr>
          <w:rFonts w:ascii="宋体" w:hAnsi="宋体"/>
          <w:sz w:val="24"/>
          <w:u w:val="single"/>
        </w:rPr>
      </w:pPr>
      <w:r>
        <w:rPr>
          <w:rFonts w:hint="eastAsia" w:ascii="宋体" w:hAnsi="宋体"/>
          <w:sz w:val="24"/>
          <w:u w:val="single"/>
        </w:rPr>
        <w:t xml:space="preserve">                                                                     </w:t>
      </w:r>
    </w:p>
    <w:p w14:paraId="04D02A6D">
      <w:pPr>
        <w:spacing w:line="360" w:lineRule="auto"/>
        <w:jc w:val="left"/>
        <w:rPr>
          <w:rFonts w:ascii="宋体" w:hAnsi="宋体"/>
          <w:sz w:val="24"/>
          <w:u w:val="single"/>
        </w:rPr>
      </w:pPr>
      <w:r>
        <w:rPr>
          <w:rFonts w:hint="eastAsia" w:ascii="宋体" w:hAnsi="宋体"/>
          <w:sz w:val="24"/>
          <w:u w:val="single"/>
        </w:rPr>
        <w:t xml:space="preserve">                                                                     </w:t>
      </w:r>
    </w:p>
    <w:p w14:paraId="52FBD11D">
      <w:pPr>
        <w:spacing w:line="360" w:lineRule="auto"/>
        <w:jc w:val="left"/>
        <w:rPr>
          <w:rFonts w:ascii="宋体" w:hAnsi="宋体"/>
          <w:sz w:val="24"/>
        </w:rPr>
      </w:pPr>
      <w:r>
        <w:rPr>
          <w:rFonts w:hint="eastAsia" w:ascii="宋体" w:hAnsi="宋体"/>
          <w:sz w:val="24"/>
        </w:rPr>
        <w:t>（五）因质疑投诉影响采购进度应对措施</w:t>
      </w:r>
    </w:p>
    <w:p w14:paraId="10AC5972">
      <w:pPr>
        <w:spacing w:line="360" w:lineRule="auto"/>
        <w:ind w:firstLine="42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eastAsia="zh-CN"/>
        </w:rPr>
        <w:t>在处理质疑投诉的同时，使用其他替代方式方法临时应对实际工作需要。</w:t>
      </w:r>
      <w:r>
        <w:rPr>
          <w:rFonts w:hint="eastAsia" w:ascii="宋体" w:hAnsi="宋体"/>
          <w:sz w:val="24"/>
          <w:u w:val="single"/>
        </w:rPr>
        <w:t xml:space="preserve">                                                                 </w:t>
      </w:r>
    </w:p>
    <w:p w14:paraId="061E3E19">
      <w:pPr>
        <w:spacing w:line="360" w:lineRule="auto"/>
        <w:jc w:val="left"/>
        <w:rPr>
          <w:rFonts w:ascii="宋体" w:hAnsi="宋体"/>
          <w:sz w:val="24"/>
          <w:u w:val="single"/>
        </w:rPr>
      </w:pPr>
      <w:r>
        <w:rPr>
          <w:rFonts w:hint="eastAsia" w:ascii="宋体" w:hAnsi="宋体"/>
          <w:sz w:val="24"/>
          <w:u w:val="single"/>
        </w:rPr>
        <w:t xml:space="preserve">                                                                     </w:t>
      </w:r>
    </w:p>
    <w:p w14:paraId="750B7011">
      <w:pPr>
        <w:spacing w:line="360" w:lineRule="auto"/>
        <w:jc w:val="left"/>
        <w:rPr>
          <w:rFonts w:ascii="宋体" w:hAnsi="宋体"/>
          <w:sz w:val="24"/>
          <w:u w:val="single"/>
        </w:rPr>
      </w:pPr>
      <w:r>
        <w:rPr>
          <w:rFonts w:hint="eastAsia" w:ascii="宋体" w:hAnsi="宋体"/>
          <w:sz w:val="24"/>
          <w:u w:val="single"/>
        </w:rPr>
        <w:t xml:space="preserve">                                                                     </w:t>
      </w:r>
    </w:p>
    <w:p w14:paraId="56D404B8">
      <w:pPr>
        <w:spacing w:line="360" w:lineRule="auto"/>
        <w:jc w:val="left"/>
        <w:rPr>
          <w:rFonts w:ascii="宋体" w:hAnsi="宋体"/>
          <w:sz w:val="24"/>
        </w:rPr>
      </w:pPr>
      <w:r>
        <w:rPr>
          <w:rFonts w:hint="eastAsia" w:ascii="宋体" w:hAnsi="宋体"/>
          <w:sz w:val="24"/>
        </w:rPr>
        <w:t>（六）采购失败应对措施</w:t>
      </w:r>
    </w:p>
    <w:p w14:paraId="09E7EA18">
      <w:pPr>
        <w:spacing w:line="360" w:lineRule="auto"/>
        <w:ind w:firstLine="420"/>
        <w:jc w:val="left"/>
        <w:rPr>
          <w:rFonts w:ascii="宋体" w:hAnsi="宋体"/>
          <w:sz w:val="24"/>
          <w:u w:val="single"/>
        </w:rPr>
      </w:pPr>
      <w:r>
        <w:rPr>
          <w:rFonts w:hint="eastAsia" w:ascii="宋体" w:hAnsi="宋体"/>
          <w:sz w:val="24"/>
          <w:u w:val="single"/>
        </w:rPr>
        <w:t xml:space="preserve">  若采购失败，认证研究分析原因（外部，内部），为重新采购做准备。                                                                 </w:t>
      </w:r>
    </w:p>
    <w:p w14:paraId="2C1346CE">
      <w:pPr>
        <w:spacing w:line="360" w:lineRule="auto"/>
        <w:jc w:val="left"/>
        <w:rPr>
          <w:rFonts w:ascii="宋体" w:hAnsi="宋体"/>
          <w:sz w:val="24"/>
          <w:u w:val="single"/>
        </w:rPr>
      </w:pPr>
      <w:r>
        <w:rPr>
          <w:rFonts w:hint="eastAsia" w:ascii="宋体" w:hAnsi="宋体"/>
          <w:sz w:val="24"/>
          <w:u w:val="single"/>
        </w:rPr>
        <w:t xml:space="preserve">                                                                     </w:t>
      </w:r>
    </w:p>
    <w:p w14:paraId="23E5FBBC">
      <w:pPr>
        <w:spacing w:line="360" w:lineRule="auto"/>
        <w:jc w:val="left"/>
        <w:rPr>
          <w:rFonts w:ascii="宋体" w:hAnsi="宋体"/>
          <w:sz w:val="24"/>
          <w:u w:val="single"/>
        </w:rPr>
      </w:pPr>
      <w:r>
        <w:rPr>
          <w:rFonts w:hint="eastAsia" w:ascii="宋体" w:hAnsi="宋体"/>
          <w:sz w:val="24"/>
          <w:u w:val="single"/>
        </w:rPr>
        <w:t xml:space="preserve">                                                                     </w:t>
      </w:r>
    </w:p>
    <w:p w14:paraId="5B1522B2">
      <w:pPr>
        <w:spacing w:line="360" w:lineRule="auto"/>
        <w:jc w:val="left"/>
        <w:rPr>
          <w:rFonts w:ascii="宋体" w:hAnsi="宋体"/>
          <w:sz w:val="24"/>
        </w:rPr>
      </w:pPr>
      <w:r>
        <w:rPr>
          <w:rFonts w:hint="eastAsia" w:ascii="宋体" w:hAnsi="宋体"/>
          <w:sz w:val="24"/>
        </w:rPr>
        <w:t>（七）不按规定签订或者履行合同应对措施</w:t>
      </w:r>
    </w:p>
    <w:p w14:paraId="260D1873">
      <w:pPr>
        <w:spacing w:line="360" w:lineRule="auto"/>
        <w:ind w:firstLine="420"/>
        <w:jc w:val="left"/>
        <w:rPr>
          <w:rFonts w:ascii="宋体" w:hAnsi="宋体"/>
          <w:sz w:val="24"/>
          <w:u w:val="single"/>
        </w:rPr>
      </w:pPr>
      <w:r>
        <w:rPr>
          <w:rFonts w:hint="eastAsia" w:ascii="宋体" w:hAnsi="宋体"/>
          <w:sz w:val="24"/>
          <w:u w:val="single"/>
        </w:rPr>
        <w:t xml:space="preserve"> 严格按照国家有关法律法规和合同约定的违约责任执行。                                                                 </w:t>
      </w:r>
    </w:p>
    <w:p w14:paraId="2A55D3FC">
      <w:pPr>
        <w:spacing w:line="360" w:lineRule="auto"/>
        <w:jc w:val="left"/>
        <w:rPr>
          <w:rFonts w:ascii="宋体" w:hAnsi="宋体"/>
          <w:sz w:val="24"/>
          <w:u w:val="single"/>
        </w:rPr>
      </w:pPr>
      <w:r>
        <w:rPr>
          <w:rFonts w:hint="eastAsia" w:ascii="宋体" w:hAnsi="宋体"/>
          <w:sz w:val="24"/>
          <w:u w:val="single"/>
        </w:rPr>
        <w:t xml:space="preserve">                                                                     </w:t>
      </w:r>
    </w:p>
    <w:p w14:paraId="713A5F42">
      <w:pPr>
        <w:spacing w:line="360" w:lineRule="auto"/>
        <w:jc w:val="left"/>
        <w:rPr>
          <w:rFonts w:ascii="宋体" w:hAnsi="宋体"/>
          <w:sz w:val="24"/>
          <w:u w:val="single"/>
        </w:rPr>
      </w:pPr>
      <w:r>
        <w:rPr>
          <w:rFonts w:hint="eastAsia" w:ascii="宋体" w:hAnsi="宋体"/>
          <w:sz w:val="24"/>
          <w:u w:val="single"/>
        </w:rPr>
        <w:t xml:space="preserve">                                                                     </w:t>
      </w:r>
    </w:p>
    <w:p w14:paraId="6871484E">
      <w:pPr>
        <w:spacing w:line="360" w:lineRule="auto"/>
        <w:jc w:val="left"/>
        <w:rPr>
          <w:rFonts w:ascii="宋体" w:hAnsi="宋体"/>
          <w:sz w:val="24"/>
        </w:rPr>
      </w:pPr>
      <w:r>
        <w:rPr>
          <w:rFonts w:hint="eastAsia" w:ascii="宋体" w:hAnsi="宋体"/>
          <w:sz w:val="24"/>
        </w:rPr>
        <w:t>（八）出现损害国家利益和社会公共利益情形应对措施</w:t>
      </w:r>
    </w:p>
    <w:p w14:paraId="54803D5D">
      <w:pPr>
        <w:spacing w:line="360" w:lineRule="auto"/>
        <w:ind w:firstLine="420"/>
        <w:jc w:val="left"/>
        <w:rPr>
          <w:rFonts w:ascii="宋体" w:hAnsi="宋体"/>
          <w:sz w:val="24"/>
          <w:u w:val="single"/>
        </w:rPr>
      </w:pPr>
      <w:r>
        <w:rPr>
          <w:rFonts w:hint="eastAsia" w:ascii="宋体" w:hAnsi="宋体"/>
          <w:sz w:val="24"/>
          <w:u w:val="single"/>
        </w:rPr>
        <w:t>严格按照民法典执行。</w:t>
      </w:r>
      <w:r>
        <w:rPr>
          <w:rFonts w:hint="eastAsia" w:ascii="宋体" w:hAnsi="宋体"/>
          <w:sz w:val="24"/>
          <w:u w:val="single"/>
          <w:lang w:val="en-US" w:eastAsia="zh-CN"/>
        </w:rPr>
        <w:t xml:space="preserve"> </w:t>
      </w:r>
      <w:r>
        <w:rPr>
          <w:rFonts w:hint="eastAsia" w:ascii="宋体" w:hAnsi="宋体"/>
          <w:sz w:val="24"/>
          <w:u w:val="single"/>
        </w:rPr>
        <w:t xml:space="preserve">                                                                  </w:t>
      </w:r>
    </w:p>
    <w:p w14:paraId="24324927">
      <w:pPr>
        <w:spacing w:line="360" w:lineRule="auto"/>
        <w:jc w:val="left"/>
        <w:rPr>
          <w:rFonts w:ascii="宋体" w:hAnsi="宋体"/>
          <w:sz w:val="24"/>
          <w:u w:val="single"/>
        </w:rPr>
      </w:pPr>
      <w:r>
        <w:rPr>
          <w:rFonts w:hint="eastAsia" w:ascii="宋体" w:hAnsi="宋体"/>
          <w:sz w:val="24"/>
          <w:u w:val="single"/>
        </w:rPr>
        <w:t xml:space="preserve">                                                                     </w:t>
      </w:r>
    </w:p>
    <w:p w14:paraId="1E3B076D">
      <w:pPr>
        <w:spacing w:line="360" w:lineRule="auto"/>
        <w:jc w:val="left"/>
        <w:rPr>
          <w:rFonts w:ascii="宋体" w:hAnsi="宋体"/>
          <w:sz w:val="24"/>
          <w:u w:val="single"/>
        </w:rPr>
      </w:pPr>
      <w:r>
        <w:rPr>
          <w:rFonts w:hint="eastAsia" w:ascii="宋体" w:hAnsi="宋体"/>
          <w:sz w:val="24"/>
          <w:u w:val="single"/>
        </w:rPr>
        <w:t xml:space="preserve">                                                                     </w:t>
      </w:r>
    </w:p>
    <w:p w14:paraId="42C051D7">
      <w:pPr>
        <w:spacing w:line="360" w:lineRule="auto"/>
        <w:jc w:val="left"/>
        <w:rPr>
          <w:rFonts w:ascii="宋体" w:hAnsi="宋体"/>
          <w:sz w:val="24"/>
        </w:rPr>
      </w:pPr>
      <w:r>
        <w:rPr>
          <w:rFonts w:hint="eastAsia" w:ascii="宋体" w:hAnsi="宋体"/>
          <w:sz w:val="24"/>
        </w:rPr>
        <w:t>（九）其他采购和合同履行过程的风险及应对措施</w:t>
      </w:r>
    </w:p>
    <w:p w14:paraId="2BCC5A49">
      <w:pPr>
        <w:spacing w:line="360" w:lineRule="auto"/>
        <w:ind w:firstLine="420"/>
        <w:jc w:val="left"/>
        <w:rPr>
          <w:rFonts w:ascii="宋体" w:hAnsi="宋体"/>
          <w:sz w:val="24"/>
          <w:u w:val="single"/>
        </w:rPr>
      </w:pPr>
      <w:r>
        <w:rPr>
          <w:rFonts w:hint="eastAsia" w:ascii="宋体" w:hAnsi="宋体"/>
          <w:sz w:val="24"/>
          <w:u w:val="single"/>
        </w:rPr>
        <w:t xml:space="preserve"> 应立即停止履约，并严格按照国家有关法律法规执行。                                                                  </w:t>
      </w:r>
    </w:p>
    <w:p w14:paraId="20D76FA6">
      <w:pPr>
        <w:spacing w:line="360" w:lineRule="auto"/>
        <w:jc w:val="left"/>
        <w:rPr>
          <w:rFonts w:ascii="宋体" w:hAnsi="宋体"/>
          <w:sz w:val="24"/>
          <w:u w:val="single"/>
        </w:rPr>
      </w:pPr>
      <w:r>
        <w:rPr>
          <w:rFonts w:hint="eastAsia" w:ascii="宋体" w:hAnsi="宋体"/>
          <w:sz w:val="24"/>
          <w:u w:val="single"/>
        </w:rPr>
        <w:t xml:space="preserve">                                                                     </w:t>
      </w:r>
    </w:p>
    <w:p w14:paraId="3F6CE2C4">
      <w:pPr>
        <w:spacing w:line="360" w:lineRule="auto"/>
        <w:jc w:val="left"/>
        <w:rPr>
          <w:rFonts w:ascii="宋体" w:hAnsi="宋体"/>
          <w:sz w:val="24"/>
        </w:rPr>
      </w:pPr>
      <w:r>
        <w:rPr>
          <w:rFonts w:hint="eastAsia" w:ascii="宋体" w:hAnsi="宋体"/>
          <w:sz w:val="24"/>
          <w:u w:val="single"/>
        </w:rPr>
        <w:t xml:space="preserve">                                                                     </w:t>
      </w:r>
    </w:p>
    <w:p w14:paraId="538D581D">
      <w:pPr>
        <w:spacing w:line="360" w:lineRule="auto"/>
        <w:jc w:val="both"/>
        <w:rPr>
          <w:rFonts w:hint="eastAsia" w:ascii="宋体" w:hAnsi="宋体" w:eastAsia="宋体"/>
          <w:sz w:val="24"/>
          <w:lang w:val="en-US" w:eastAsia="zh-CN"/>
        </w:rPr>
      </w:pPr>
    </w:p>
    <w:sectPr>
      <w:footerReference r:id="rId3" w:type="default"/>
      <w:footerReference r:id="rId4"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1FCA0">
    <w:pPr>
      <w:pStyle w:val="8"/>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14</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8176D">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5316F3"/>
    <w:multiLevelType w:val="multilevel"/>
    <w:tmpl w:val="765316F3"/>
    <w:lvl w:ilvl="0" w:tentative="0">
      <w:start w:val="1"/>
      <w:numFmt w:val="chineseCountingThousand"/>
      <w:pStyle w:val="2"/>
      <w:lvlText w:val="%1、"/>
      <w:lvlJc w:val="left"/>
      <w:pPr>
        <w:tabs>
          <w:tab w:val="left" w:pos="4662"/>
        </w:tabs>
        <w:ind w:left="3658" w:firstLine="454"/>
      </w:pPr>
      <w:rPr>
        <w:rFonts w:hint="default" w:ascii="??" w:hAnsi="??" w:eastAsia="??"/>
        <w:b/>
        <w:i w:val="0"/>
        <w:iCs w:val="0"/>
        <w:caps w:val="0"/>
        <w:smallCaps w:val="0"/>
        <w:strike w:val="0"/>
        <w:dstrike w:val="0"/>
        <w:vanish w:val="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num w:numId="1">
    <w:abstractNumId w:val="0"/>
    <w:lvlOverride w:ilvl="0">
      <w:startOverride w:val="1"/>
    </w:lvlOverride>
    <w:lvlOverride w:ilvl="1">
      <w:startOverride w:val="1"/>
    </w:lvlOverride>
    <w:lvlOverride w:ilvl="2">
      <w:startOverride w:val="2"/>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OTYwNzhkNDZhMjA3NjAwMDg0Zjk3NTIwNTY2MjAifQ=="/>
  </w:docVars>
  <w:rsids>
    <w:rsidRoot w:val="006F0877"/>
    <w:rsid w:val="00021224"/>
    <w:rsid w:val="000311FD"/>
    <w:rsid w:val="00064381"/>
    <w:rsid w:val="000918DD"/>
    <w:rsid w:val="00092F4E"/>
    <w:rsid w:val="000C0F74"/>
    <w:rsid w:val="000C3D7C"/>
    <w:rsid w:val="000C6507"/>
    <w:rsid w:val="000D0C5A"/>
    <w:rsid w:val="000F58B1"/>
    <w:rsid w:val="001300DC"/>
    <w:rsid w:val="001444DD"/>
    <w:rsid w:val="001540ED"/>
    <w:rsid w:val="00154DF5"/>
    <w:rsid w:val="00171DEE"/>
    <w:rsid w:val="001737EA"/>
    <w:rsid w:val="00175816"/>
    <w:rsid w:val="0017709A"/>
    <w:rsid w:val="0018642F"/>
    <w:rsid w:val="00186E20"/>
    <w:rsid w:val="00192DB8"/>
    <w:rsid w:val="001965E5"/>
    <w:rsid w:val="00196A3F"/>
    <w:rsid w:val="001A0D54"/>
    <w:rsid w:val="001A4CEB"/>
    <w:rsid w:val="001A6F93"/>
    <w:rsid w:val="001C5914"/>
    <w:rsid w:val="001D2C73"/>
    <w:rsid w:val="001D73CE"/>
    <w:rsid w:val="001E59BD"/>
    <w:rsid w:val="001F0BAE"/>
    <w:rsid w:val="0021449A"/>
    <w:rsid w:val="0024056D"/>
    <w:rsid w:val="00251D5B"/>
    <w:rsid w:val="00265E4D"/>
    <w:rsid w:val="0026741D"/>
    <w:rsid w:val="002678A2"/>
    <w:rsid w:val="00280777"/>
    <w:rsid w:val="00286AAF"/>
    <w:rsid w:val="00295E38"/>
    <w:rsid w:val="002964A8"/>
    <w:rsid w:val="002C4305"/>
    <w:rsid w:val="002E3751"/>
    <w:rsid w:val="00321278"/>
    <w:rsid w:val="00322903"/>
    <w:rsid w:val="00340773"/>
    <w:rsid w:val="003507DB"/>
    <w:rsid w:val="0039420F"/>
    <w:rsid w:val="003C77ED"/>
    <w:rsid w:val="003D0FAE"/>
    <w:rsid w:val="003F6DB7"/>
    <w:rsid w:val="00402F07"/>
    <w:rsid w:val="00405CAF"/>
    <w:rsid w:val="004066EE"/>
    <w:rsid w:val="004141FE"/>
    <w:rsid w:val="00427428"/>
    <w:rsid w:val="0046019E"/>
    <w:rsid w:val="00473949"/>
    <w:rsid w:val="004956AF"/>
    <w:rsid w:val="004978DB"/>
    <w:rsid w:val="004A0291"/>
    <w:rsid w:val="004B0115"/>
    <w:rsid w:val="004D4E89"/>
    <w:rsid w:val="004E1E58"/>
    <w:rsid w:val="004F655B"/>
    <w:rsid w:val="00504F13"/>
    <w:rsid w:val="0050595D"/>
    <w:rsid w:val="00506D54"/>
    <w:rsid w:val="00537974"/>
    <w:rsid w:val="005408BD"/>
    <w:rsid w:val="00552A9C"/>
    <w:rsid w:val="005545EC"/>
    <w:rsid w:val="00561A6F"/>
    <w:rsid w:val="005B1E45"/>
    <w:rsid w:val="005C009E"/>
    <w:rsid w:val="005C0A71"/>
    <w:rsid w:val="005C0CCF"/>
    <w:rsid w:val="005F622B"/>
    <w:rsid w:val="00601EDD"/>
    <w:rsid w:val="00607AAD"/>
    <w:rsid w:val="006100E1"/>
    <w:rsid w:val="00626E7E"/>
    <w:rsid w:val="006678D9"/>
    <w:rsid w:val="00674484"/>
    <w:rsid w:val="0068268F"/>
    <w:rsid w:val="00687581"/>
    <w:rsid w:val="00692769"/>
    <w:rsid w:val="006A72B1"/>
    <w:rsid w:val="006C6381"/>
    <w:rsid w:val="006D049B"/>
    <w:rsid w:val="006D7DD7"/>
    <w:rsid w:val="006E6DC5"/>
    <w:rsid w:val="006F0877"/>
    <w:rsid w:val="00721F76"/>
    <w:rsid w:val="00725D7C"/>
    <w:rsid w:val="00765A2F"/>
    <w:rsid w:val="00773C97"/>
    <w:rsid w:val="007B2CBB"/>
    <w:rsid w:val="007D4985"/>
    <w:rsid w:val="007F38B3"/>
    <w:rsid w:val="008020B2"/>
    <w:rsid w:val="0080466B"/>
    <w:rsid w:val="00812139"/>
    <w:rsid w:val="00814F5F"/>
    <w:rsid w:val="00823618"/>
    <w:rsid w:val="00840D73"/>
    <w:rsid w:val="0087065E"/>
    <w:rsid w:val="00880915"/>
    <w:rsid w:val="00891EF2"/>
    <w:rsid w:val="0089598D"/>
    <w:rsid w:val="00896E24"/>
    <w:rsid w:val="008C58C5"/>
    <w:rsid w:val="008E73BC"/>
    <w:rsid w:val="008F4E3B"/>
    <w:rsid w:val="0090340B"/>
    <w:rsid w:val="00917BE6"/>
    <w:rsid w:val="0092280E"/>
    <w:rsid w:val="00924EB1"/>
    <w:rsid w:val="0092766B"/>
    <w:rsid w:val="00927AE6"/>
    <w:rsid w:val="00932CFC"/>
    <w:rsid w:val="00945456"/>
    <w:rsid w:val="00970BA3"/>
    <w:rsid w:val="00975ECD"/>
    <w:rsid w:val="00987C9E"/>
    <w:rsid w:val="00994A11"/>
    <w:rsid w:val="009A09E5"/>
    <w:rsid w:val="009C7390"/>
    <w:rsid w:val="009D0BEE"/>
    <w:rsid w:val="00A02CC7"/>
    <w:rsid w:val="00A21567"/>
    <w:rsid w:val="00A55C7D"/>
    <w:rsid w:val="00A63E98"/>
    <w:rsid w:val="00A7297B"/>
    <w:rsid w:val="00A8253E"/>
    <w:rsid w:val="00A855A9"/>
    <w:rsid w:val="00A91983"/>
    <w:rsid w:val="00AA13CF"/>
    <w:rsid w:val="00AF280F"/>
    <w:rsid w:val="00AF3EC7"/>
    <w:rsid w:val="00AF6CC0"/>
    <w:rsid w:val="00AF71DD"/>
    <w:rsid w:val="00B20E34"/>
    <w:rsid w:val="00B517EC"/>
    <w:rsid w:val="00B532F2"/>
    <w:rsid w:val="00B779AD"/>
    <w:rsid w:val="00BB4B73"/>
    <w:rsid w:val="00BE63D2"/>
    <w:rsid w:val="00C0392D"/>
    <w:rsid w:val="00C43ED0"/>
    <w:rsid w:val="00C5094F"/>
    <w:rsid w:val="00C728F5"/>
    <w:rsid w:val="00C97E24"/>
    <w:rsid w:val="00CB2D28"/>
    <w:rsid w:val="00CB6081"/>
    <w:rsid w:val="00CB7952"/>
    <w:rsid w:val="00CD2D8D"/>
    <w:rsid w:val="00CF4EA2"/>
    <w:rsid w:val="00D15600"/>
    <w:rsid w:val="00D3294B"/>
    <w:rsid w:val="00D35879"/>
    <w:rsid w:val="00D373A6"/>
    <w:rsid w:val="00D41BDD"/>
    <w:rsid w:val="00D55150"/>
    <w:rsid w:val="00D6434D"/>
    <w:rsid w:val="00D84530"/>
    <w:rsid w:val="00DC08EA"/>
    <w:rsid w:val="00DC40DF"/>
    <w:rsid w:val="00DD464D"/>
    <w:rsid w:val="00DD4C65"/>
    <w:rsid w:val="00DD7DD1"/>
    <w:rsid w:val="00DF4B7B"/>
    <w:rsid w:val="00E36214"/>
    <w:rsid w:val="00E44747"/>
    <w:rsid w:val="00E608EB"/>
    <w:rsid w:val="00E62F47"/>
    <w:rsid w:val="00E725FF"/>
    <w:rsid w:val="00EB34AE"/>
    <w:rsid w:val="00EC2D15"/>
    <w:rsid w:val="00EE281D"/>
    <w:rsid w:val="00F32EBD"/>
    <w:rsid w:val="00F37314"/>
    <w:rsid w:val="00F53627"/>
    <w:rsid w:val="00F5458A"/>
    <w:rsid w:val="00F560D0"/>
    <w:rsid w:val="00F61373"/>
    <w:rsid w:val="00F75DE4"/>
    <w:rsid w:val="00F80F1F"/>
    <w:rsid w:val="00F97CF8"/>
    <w:rsid w:val="00FA2D23"/>
    <w:rsid w:val="00FA681C"/>
    <w:rsid w:val="00FA7052"/>
    <w:rsid w:val="00FC3796"/>
    <w:rsid w:val="00FC4248"/>
    <w:rsid w:val="00FE2C0D"/>
    <w:rsid w:val="00FE46D0"/>
    <w:rsid w:val="00FF6893"/>
    <w:rsid w:val="0ACB174A"/>
    <w:rsid w:val="0B440EB8"/>
    <w:rsid w:val="0F963517"/>
    <w:rsid w:val="0FFAA126"/>
    <w:rsid w:val="1FBF5987"/>
    <w:rsid w:val="22D11653"/>
    <w:rsid w:val="24D92AE5"/>
    <w:rsid w:val="27D97AE2"/>
    <w:rsid w:val="28510732"/>
    <w:rsid w:val="2CB41CB1"/>
    <w:rsid w:val="2CFDEC3D"/>
    <w:rsid w:val="2FF78ACD"/>
    <w:rsid w:val="34346153"/>
    <w:rsid w:val="3FFFE3D5"/>
    <w:rsid w:val="4FB77C3C"/>
    <w:rsid w:val="57793A6A"/>
    <w:rsid w:val="5BBF1A8D"/>
    <w:rsid w:val="5D9F79E0"/>
    <w:rsid w:val="5DBFE6CB"/>
    <w:rsid w:val="5EFB6B15"/>
    <w:rsid w:val="5F5DEEF0"/>
    <w:rsid w:val="5F7B0613"/>
    <w:rsid w:val="5F8217D5"/>
    <w:rsid w:val="61383E91"/>
    <w:rsid w:val="67F5AD5B"/>
    <w:rsid w:val="69D83244"/>
    <w:rsid w:val="6BC749A9"/>
    <w:rsid w:val="6BFFC72E"/>
    <w:rsid w:val="6C7FD9C9"/>
    <w:rsid w:val="6FC9F4BB"/>
    <w:rsid w:val="6FEF5868"/>
    <w:rsid w:val="74BFF378"/>
    <w:rsid w:val="75426020"/>
    <w:rsid w:val="75FB23CF"/>
    <w:rsid w:val="7747C58A"/>
    <w:rsid w:val="7775E090"/>
    <w:rsid w:val="77A169C1"/>
    <w:rsid w:val="77FDC161"/>
    <w:rsid w:val="788A7D09"/>
    <w:rsid w:val="7890771F"/>
    <w:rsid w:val="79F006D6"/>
    <w:rsid w:val="7A7F1594"/>
    <w:rsid w:val="7BEA5002"/>
    <w:rsid w:val="7BF55B1A"/>
    <w:rsid w:val="7CF3DF71"/>
    <w:rsid w:val="7CF76844"/>
    <w:rsid w:val="7D500D30"/>
    <w:rsid w:val="7DBBA619"/>
    <w:rsid w:val="7DFF8764"/>
    <w:rsid w:val="7E774BE7"/>
    <w:rsid w:val="7EFD2AA6"/>
    <w:rsid w:val="7FFF23F9"/>
    <w:rsid w:val="8DAF712B"/>
    <w:rsid w:val="8DFD7E3C"/>
    <w:rsid w:val="8FF68B1A"/>
    <w:rsid w:val="9BE7792B"/>
    <w:rsid w:val="9EDCEB3E"/>
    <w:rsid w:val="ABFD0AD8"/>
    <w:rsid w:val="AF230823"/>
    <w:rsid w:val="AFF76641"/>
    <w:rsid w:val="BF5FE6FA"/>
    <w:rsid w:val="BF7FCB72"/>
    <w:rsid w:val="BFCBECE1"/>
    <w:rsid w:val="BFDF593B"/>
    <w:rsid w:val="C7FF0A76"/>
    <w:rsid w:val="CFDD797F"/>
    <w:rsid w:val="D78F1D07"/>
    <w:rsid w:val="D7ADD1FB"/>
    <w:rsid w:val="D7F1A469"/>
    <w:rsid w:val="DEDF7BEB"/>
    <w:rsid w:val="DF4F7E4B"/>
    <w:rsid w:val="DFDE6D44"/>
    <w:rsid w:val="E3FF6071"/>
    <w:rsid w:val="E6D70A22"/>
    <w:rsid w:val="E6E64C1F"/>
    <w:rsid w:val="E7B92E4B"/>
    <w:rsid w:val="EA66F35A"/>
    <w:rsid w:val="EEFBD0D8"/>
    <w:rsid w:val="EF8E1714"/>
    <w:rsid w:val="EFAB0267"/>
    <w:rsid w:val="EFBFA9A5"/>
    <w:rsid w:val="F677CB77"/>
    <w:rsid w:val="F7FFC0E2"/>
    <w:rsid w:val="FAF78EC6"/>
    <w:rsid w:val="FB6E436B"/>
    <w:rsid w:val="FBEE60A5"/>
    <w:rsid w:val="FD5FE2C3"/>
    <w:rsid w:val="FD7FE3EB"/>
    <w:rsid w:val="FDE732DF"/>
    <w:rsid w:val="FDFD932C"/>
    <w:rsid w:val="FE9F133B"/>
    <w:rsid w:val="FEEE081C"/>
    <w:rsid w:val="FEFDFE82"/>
    <w:rsid w:val="FF6F38E2"/>
    <w:rsid w:val="FF8D0D1C"/>
    <w:rsid w:val="FFA31837"/>
    <w:rsid w:val="FFA7FD1E"/>
    <w:rsid w:val="FFAA6C34"/>
    <w:rsid w:val="FFAC12CF"/>
    <w:rsid w:val="FFBF1ABA"/>
    <w:rsid w:val="FFCF78C5"/>
    <w:rsid w:val="FFDB1096"/>
    <w:rsid w:val="FFEFB19B"/>
    <w:rsid w:val="FFEFF2D9"/>
    <w:rsid w:val="FFF2D8D2"/>
    <w:rsid w:val="FFFB5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0"/>
        <w:numId w:val="1"/>
      </w:numPr>
      <w:tabs>
        <w:tab w:val="left" w:pos="706"/>
      </w:tabs>
      <w:spacing w:line="360" w:lineRule="auto"/>
      <w:outlineLvl w:val="1"/>
    </w:pPr>
    <w:rPr>
      <w:rFonts w:ascii="Arial" w:hAnsi="Arial" w:eastAsia="??" w:cs="Arial"/>
      <w:b/>
      <w:bCs/>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autoSpaceDE w:val="0"/>
      <w:autoSpaceDN w:val="0"/>
      <w:spacing w:line="360" w:lineRule="auto"/>
    </w:pPr>
    <w:rPr>
      <w:rFonts w:ascii="宋体" w:hAnsi="Arial" w:cs="Arial"/>
      <w:snapToGrid w:val="0"/>
      <w:sz w:val="24"/>
      <w:szCs w:val="21"/>
      <w:lang w:val="zh-CN"/>
    </w:rPr>
  </w:style>
  <w:style w:type="paragraph" w:styleId="4">
    <w:name w:val="Body Text First Indent"/>
    <w:basedOn w:val="3"/>
    <w:qFormat/>
    <w:uiPriority w:val="0"/>
    <w:pPr>
      <w:ind w:firstLine="420"/>
    </w:pPr>
    <w:rPr>
      <w:rFonts w:hAnsi="Calibri" w:cs="Times New Roman"/>
      <w:snapToGrid/>
      <w:szCs w:val="20"/>
    </w:rPr>
  </w:style>
  <w:style w:type="paragraph" w:styleId="5">
    <w:name w:val="Body Text Indent"/>
    <w:basedOn w:val="1"/>
    <w:next w:val="1"/>
    <w:autoRedefine/>
    <w:qFormat/>
    <w:uiPriority w:val="0"/>
    <w:pPr>
      <w:spacing w:line="480" w:lineRule="exact"/>
      <w:ind w:firstLine="480" w:firstLineChars="200"/>
    </w:pPr>
    <w:rPr>
      <w:rFonts w:ascii="宋体" w:hAnsi="宋体"/>
      <w:sz w:val="24"/>
    </w:rPr>
  </w:style>
  <w:style w:type="paragraph" w:styleId="6">
    <w:name w:val="Date"/>
    <w:basedOn w:val="1"/>
    <w:next w:val="1"/>
    <w:qFormat/>
    <w:uiPriority w:val="0"/>
    <w:pPr>
      <w:ind w:left="100" w:leftChars="2500"/>
    </w:pPr>
  </w:style>
  <w:style w:type="paragraph" w:styleId="7">
    <w:name w:val="Balloon Text"/>
    <w:basedOn w:val="1"/>
    <w:autoRedefine/>
    <w:semiHidden/>
    <w:qFormat/>
    <w:uiPriority w:val="0"/>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5"/>
    <w:next w:val="1"/>
    <w:autoRedefine/>
    <w:qFormat/>
    <w:uiPriority w:val="0"/>
    <w:pPr>
      <w:adjustRightInd/>
      <w:spacing w:after="120" w:line="240" w:lineRule="auto"/>
      <w:ind w:left="420" w:leftChars="200" w:firstLine="210"/>
    </w:pPr>
    <w:rPr>
      <w:sz w:val="21"/>
    </w:rPr>
  </w:style>
  <w:style w:type="table" w:styleId="12">
    <w:name w:val="Table Grid"/>
    <w:basedOn w:val="11"/>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qFormat/>
    <w:uiPriority w:val="0"/>
  </w:style>
  <w:style w:type="character" w:styleId="15">
    <w:name w:val="annotation reference"/>
    <w:qFormat/>
    <w:uiPriority w:val="99"/>
    <w:rPr>
      <w:sz w:val="21"/>
      <w:szCs w:val="21"/>
    </w:rPr>
  </w:style>
  <w:style w:type="paragraph" w:customStyle="1" w:styleId="16">
    <w:name w:val="BodyText1I2"/>
    <w:basedOn w:val="17"/>
    <w:autoRedefine/>
    <w:qFormat/>
    <w:uiPriority w:val="0"/>
    <w:pPr>
      <w:spacing w:after="120" w:line="240" w:lineRule="auto"/>
      <w:ind w:left="420" w:leftChars="200" w:firstLine="210" w:firstLineChars="200"/>
      <w:jc w:val="both"/>
      <w:textAlignment w:val="baseline"/>
    </w:pPr>
    <w:rPr>
      <w:rFonts w:ascii="宋体" w:hAnsi="宋体" w:eastAsia="宋体"/>
      <w:kern w:val="2"/>
      <w:sz w:val="21"/>
      <w:szCs w:val="21"/>
      <w:lang w:val="en-US" w:eastAsia="zh-CN" w:bidi="ar-SA"/>
    </w:rPr>
  </w:style>
  <w:style w:type="paragraph" w:customStyle="1" w:styleId="17">
    <w:name w:val="BodyTextIndent"/>
    <w:basedOn w:val="1"/>
    <w:next w:val="18"/>
    <w:autoRedefine/>
    <w:qFormat/>
    <w:uiPriority w:val="0"/>
    <w:pPr>
      <w:spacing w:line="480" w:lineRule="exact"/>
      <w:ind w:firstLine="480" w:firstLineChars="200"/>
      <w:jc w:val="both"/>
      <w:textAlignment w:val="baseline"/>
    </w:pPr>
    <w:rPr>
      <w:rFonts w:ascii="宋体" w:hAnsi="宋体" w:eastAsia="宋体"/>
      <w:kern w:val="2"/>
      <w:sz w:val="24"/>
      <w:szCs w:val="24"/>
      <w:lang w:val="en-US" w:eastAsia="zh-CN" w:bidi="ar-SA"/>
    </w:rPr>
  </w:style>
  <w:style w:type="paragraph" w:customStyle="1" w:styleId="18">
    <w:name w:val="UserStyle_0"/>
    <w:basedOn w:val="19"/>
    <w:autoRedefine/>
    <w:qFormat/>
    <w:uiPriority w:val="0"/>
    <w:pPr>
      <w:snapToGrid w:val="0"/>
      <w:spacing w:after="120" w:line="240" w:lineRule="atLeast"/>
      <w:ind w:left="420" w:leftChars="200" w:firstLine="420" w:firstLineChars="200"/>
      <w:jc w:val="both"/>
      <w:textAlignment w:val="baseline"/>
    </w:pPr>
    <w:rPr>
      <w:rFonts w:ascii="宋体" w:hAnsi="Courier New" w:eastAsia="宋体"/>
      <w:spacing w:val="-4"/>
      <w:kern w:val="2"/>
      <w:sz w:val="18"/>
      <w:szCs w:val="18"/>
      <w:lang w:val="en-US" w:eastAsia="zh-CN" w:bidi="ar-SA"/>
    </w:rPr>
  </w:style>
  <w:style w:type="paragraph" w:customStyle="1" w:styleId="19">
    <w:name w:val="UserStyle_1"/>
    <w:basedOn w:val="1"/>
    <w:next w:val="18"/>
    <w:autoRedefine/>
    <w:qFormat/>
    <w:uiPriority w:val="0"/>
    <w:pPr>
      <w:snapToGrid w:val="0"/>
      <w:spacing w:after="120" w:line="360" w:lineRule="auto"/>
      <w:ind w:left="420" w:leftChars="200" w:firstLine="480" w:firstLineChars="200"/>
      <w:jc w:val="both"/>
      <w:textAlignment w:val="baseline"/>
    </w:pPr>
    <w:rPr>
      <w:rFonts w:ascii="Times New Roman" w:hAnsi="Times New Roman" w:eastAsia="宋体"/>
      <w:kern w:val="2"/>
      <w:sz w:val="24"/>
      <w:szCs w:val="24"/>
      <w:lang w:val="en-US" w:eastAsia="zh-CN" w:bidi="ar-SA"/>
    </w:rPr>
  </w:style>
  <w:style w:type="character" w:customStyle="1" w:styleId="20">
    <w:name w:val="页脚 Char1"/>
    <w:link w:val="8"/>
    <w:autoRedefine/>
    <w:qFormat/>
    <w:uiPriority w:val="99"/>
    <w:rPr>
      <w:kern w:val="2"/>
      <w:sz w:val="18"/>
      <w:szCs w:val="18"/>
    </w:rPr>
  </w:style>
  <w:style w:type="character" w:customStyle="1" w:styleId="21">
    <w:name w:val="页脚 Char"/>
    <w:autoRedefine/>
    <w:qFormat/>
    <w:uiPriority w:val="99"/>
    <w:rPr>
      <w:rFonts w:eastAsia="Calibri"/>
      <w:sz w:val="21"/>
    </w:rPr>
  </w:style>
  <w:style w:type="character" w:customStyle="1" w:styleId="22">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paragraph" w:customStyle="1" w:styleId="23">
    <w:name w:val="UserStyle_3"/>
    <w:basedOn w:val="1"/>
    <w:autoRedefine/>
    <w:qFormat/>
    <w:uiPriority w:val="0"/>
    <w:pPr>
      <w:spacing w:before="156" w:line="360" w:lineRule="auto"/>
      <w:ind w:firstLine="510" w:firstLineChars="200"/>
      <w:jc w:val="both"/>
      <w:textAlignment w:val="baseline"/>
    </w:pPr>
    <w:rPr>
      <w:rFonts w:ascii="Times New Roman" w:hAnsi="Times New Roman" w:eastAsia="宋体"/>
      <w:kern w:val="2"/>
      <w:sz w:val="24"/>
      <w:szCs w:val="24"/>
      <w:lang w:val="en-US" w:eastAsia="zh-CN" w:bidi="ar-SA"/>
    </w:rPr>
  </w:style>
  <w:style w:type="character" w:customStyle="1" w:styleId="24">
    <w:name w:val="UserStyle_13"/>
    <w:link w:val="1"/>
    <w:autoRedefine/>
    <w:semiHidden/>
    <w:qFormat/>
    <w:uiPriority w:val="0"/>
    <w:rPr>
      <w:rFonts w:ascii="等线" w:hAnsi="等线" w:eastAsia="宋体"/>
      <w:kern w:val="2"/>
      <w:sz w:val="21"/>
      <w:szCs w:val="24"/>
      <w:lang w:val="en-US" w:eastAsia="zh-CN" w:bidi="ar-SA"/>
    </w:rPr>
  </w:style>
  <w:style w:type="paragraph" w:customStyle="1" w:styleId="25">
    <w:name w:val="无间隔1"/>
    <w:autoRedefine/>
    <w:qFormat/>
    <w:uiPriority w:val="0"/>
    <w:rPr>
      <w:rFonts w:ascii="Times New Roman" w:hAnsi="Times New Roman" w:eastAsia="宋体" w:cs="Times New Roman"/>
      <w:sz w:val="22"/>
      <w:szCs w:val="22"/>
      <w:lang w:val="en-US" w:eastAsia="zh-CN" w:bidi="ar-SA"/>
    </w:rPr>
  </w:style>
  <w:style w:type="paragraph" w:customStyle="1" w:styleId="26">
    <w:name w:val="[Normal]"/>
    <w:autoRedefine/>
    <w:qFormat/>
    <w:uiPriority w:val="0"/>
    <w:rPr>
      <w:rFonts w:ascii="宋体" w:hAnsi="宋体" w:eastAsia="宋体" w:cs="Times New Roman"/>
      <w:sz w:val="24"/>
      <w:szCs w:val="22"/>
      <w:lang w:val="zh-CN" w:eastAsia="zh-CN" w:bidi="ar-SA"/>
    </w:rPr>
  </w:style>
  <w:style w:type="paragraph" w:customStyle="1" w:styleId="27">
    <w:name w:val="_正文"/>
    <w:basedOn w:val="1"/>
    <w:autoRedefine/>
    <w:qFormat/>
    <w:uiPriority w:val="0"/>
    <w:pPr>
      <w:tabs>
        <w:tab w:val="left" w:pos="840"/>
      </w:tabs>
      <w:spacing w:line="360" w:lineRule="auto"/>
      <w:ind w:firstLine="200" w:firstLineChars="200"/>
    </w:pPr>
    <w:rPr>
      <w:sz w:val="24"/>
    </w:rPr>
  </w:style>
  <w:style w:type="paragraph" w:customStyle="1" w:styleId="28">
    <w:name w:val="正文（上会）"/>
    <w:basedOn w:val="1"/>
    <w:autoRedefine/>
    <w:qFormat/>
    <w:uiPriority w:val="0"/>
    <w:pPr>
      <w:spacing w:line="336" w:lineRule="auto"/>
      <w:ind w:firstLine="200" w:firstLineChars="200"/>
    </w:pPr>
    <w:rPr>
      <w:rFonts w:ascii="仿宋_GB2312" w:hAnsi="仿宋_GB2312" w:eastAsia="仿宋_GB2312" w:cs="仿宋_GB2312"/>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37</Pages>
  <Words>6152</Words>
  <Characters>6448</Characters>
  <Lines>68</Lines>
  <Paragraphs>19</Paragraphs>
  <TotalTime>0</TotalTime>
  <ScaleCrop>false</ScaleCrop>
  <LinksUpToDate>false</LinksUpToDate>
  <CharactersWithSpaces>7057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2021-09-08T14:10:00Z</dcterms:created>
  <dc:creator>MC SYSTEM</dc:creator>
  <cp:lastModifiedBy>吃葡萄不吐瓜子壳</cp:lastModifiedBy>
  <cp:lastPrinted>2021-07-26T01:17:00Z</cp:lastPrinted>
  <dcterms:modified xsi:type="dcterms:W3CDTF">2025-02-24T06:49:32Z</dcterms:modified>
  <dc:title>厦财采〔2021〕9号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0D2590CF5F6548A09A32D6C08A19AD5A_12</vt:lpwstr>
  </property>
  <property fmtid="{D5CDD505-2E9C-101B-9397-08002B2CF9AE}" pid="4" name="KSOTemplateDocerSaveRecord">
    <vt:lpwstr>eyJoZGlkIjoiOTNiOTYwNzhkNDZhMjA3NjAwMDg0Zjk3NTIwNTY2MjAiLCJ1c2VySWQiOiIyMDg5OTI2MjgifQ==</vt:lpwstr>
  </property>
</Properties>
</file>