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D89B8">
      <w:pPr>
        <w:spacing w:line="360" w:lineRule="auto"/>
        <w:jc w:val="center"/>
        <w:rPr>
          <w:rFonts w:ascii="仿宋" w:hAnsi="仿宋" w:eastAsia="仿宋" w:cs="宋体"/>
          <w:b/>
          <w:color w:val="000000"/>
          <w:sz w:val="24"/>
          <w:highlight w:val="none"/>
        </w:rPr>
      </w:pPr>
    </w:p>
    <w:p w14:paraId="430E15AA">
      <w:pPr>
        <w:adjustRightInd/>
        <w:spacing w:line="360" w:lineRule="auto"/>
        <w:jc w:val="center"/>
        <w:rPr>
          <w:rFonts w:ascii="仿宋" w:hAnsi="仿宋" w:eastAsia="仿宋" w:cs="仿宋_GB2312"/>
          <w:b/>
          <w:color w:val="000000"/>
          <w:sz w:val="48"/>
          <w:szCs w:val="48"/>
          <w:highlight w:val="none"/>
        </w:rPr>
      </w:pPr>
      <w:bookmarkStart w:id="536" w:name="_GoBack"/>
    </w:p>
    <w:p w14:paraId="2B843E78">
      <w:pPr>
        <w:adjustRightInd/>
        <w:spacing w:line="360" w:lineRule="auto"/>
        <w:jc w:val="center"/>
        <w:rPr>
          <w:rFonts w:hint="eastAsia" w:ascii="仿宋" w:hAnsi="仿宋" w:eastAsia="仿宋" w:cs="仿宋_GB2312"/>
          <w:b/>
          <w:color w:val="000000"/>
          <w:sz w:val="48"/>
          <w:szCs w:val="48"/>
          <w:highlight w:val="none"/>
          <w:lang w:eastAsia="zh-CN"/>
        </w:rPr>
      </w:pPr>
      <w:r>
        <w:rPr>
          <w:rFonts w:hint="eastAsia" w:ascii="仿宋" w:hAnsi="仿宋" w:eastAsia="仿宋" w:cs="仿宋_GB2312"/>
          <w:b/>
          <w:color w:val="000000"/>
          <w:sz w:val="48"/>
          <w:szCs w:val="48"/>
          <w:highlight w:val="none"/>
          <w:lang w:eastAsia="zh-CN"/>
        </w:rPr>
        <w:t>2025年余杭区交通建设工程政府</w:t>
      </w:r>
    </w:p>
    <w:p w14:paraId="711437E9">
      <w:pPr>
        <w:adjustRightInd/>
        <w:spacing w:line="360" w:lineRule="auto"/>
        <w:jc w:val="center"/>
        <w:rPr>
          <w:rFonts w:hint="eastAsia" w:ascii="仿宋" w:hAnsi="仿宋" w:eastAsia="仿宋" w:cs="仿宋_GB2312"/>
          <w:b/>
          <w:color w:val="000000"/>
          <w:sz w:val="48"/>
          <w:szCs w:val="48"/>
          <w:highlight w:val="none"/>
          <w:lang w:eastAsia="zh-CN"/>
        </w:rPr>
      </w:pPr>
      <w:r>
        <w:rPr>
          <w:rFonts w:hint="eastAsia" w:ascii="仿宋" w:hAnsi="仿宋" w:eastAsia="仿宋" w:cs="仿宋_GB2312"/>
          <w:b/>
          <w:color w:val="000000"/>
          <w:sz w:val="48"/>
          <w:szCs w:val="48"/>
          <w:highlight w:val="none"/>
          <w:lang w:eastAsia="zh-CN"/>
        </w:rPr>
        <w:t>监督抽检项目</w:t>
      </w:r>
    </w:p>
    <w:p w14:paraId="7C538A12">
      <w:pPr>
        <w:adjustRightInd/>
        <w:spacing w:line="360" w:lineRule="auto"/>
        <w:jc w:val="center"/>
        <w:rPr>
          <w:rFonts w:ascii="仿宋" w:hAnsi="仿宋" w:eastAsia="仿宋" w:cs="仿宋_GB2312"/>
          <w:b/>
          <w:color w:val="000000"/>
          <w:sz w:val="48"/>
          <w:szCs w:val="48"/>
          <w:highlight w:val="none"/>
        </w:rPr>
      </w:pPr>
      <w:r>
        <w:rPr>
          <w:rFonts w:hint="eastAsia" w:ascii="仿宋" w:hAnsi="仿宋" w:eastAsia="仿宋" w:cs="仿宋_GB2312"/>
          <w:b/>
          <w:color w:val="000000"/>
          <w:sz w:val="48"/>
          <w:szCs w:val="48"/>
          <w:highlight w:val="none"/>
        </w:rPr>
        <w:t xml:space="preserve">招标文件 </w:t>
      </w:r>
    </w:p>
    <w:p w14:paraId="5EFF1B77">
      <w:pPr>
        <w:adjustRightInd/>
        <w:spacing w:line="360" w:lineRule="auto"/>
        <w:jc w:val="center"/>
        <w:rPr>
          <w:rFonts w:ascii="仿宋" w:hAnsi="仿宋" w:eastAsia="仿宋" w:cs="宋体"/>
          <w:b/>
          <w:color w:val="000000"/>
          <w:sz w:val="44"/>
          <w:szCs w:val="44"/>
          <w:highlight w:val="none"/>
        </w:rPr>
      </w:pPr>
      <w:r>
        <w:rPr>
          <w:rFonts w:hint="eastAsia" w:ascii="仿宋" w:hAnsi="仿宋" w:eastAsia="仿宋" w:cs="宋体"/>
          <w:b/>
          <w:color w:val="000000"/>
          <w:sz w:val="44"/>
          <w:szCs w:val="44"/>
          <w:highlight w:val="none"/>
        </w:rPr>
        <w:t xml:space="preserve"> （电子招投标）</w:t>
      </w:r>
    </w:p>
    <w:p w14:paraId="354DD159">
      <w:pPr>
        <w:snapToGrid w:val="0"/>
        <w:spacing w:line="360" w:lineRule="auto"/>
        <w:jc w:val="center"/>
        <w:rPr>
          <w:rFonts w:ascii="仿宋" w:hAnsi="仿宋" w:eastAsia="仿宋" w:cs="仿宋_GB2312"/>
          <w:b/>
          <w:color w:val="000000"/>
          <w:sz w:val="32"/>
          <w:szCs w:val="32"/>
          <w:highlight w:val="none"/>
        </w:rPr>
      </w:pPr>
      <w:r>
        <w:rPr>
          <w:rFonts w:hint="eastAsia" w:ascii="仿宋" w:hAnsi="仿宋" w:eastAsia="仿宋" w:cs="仿宋_GB2312"/>
          <w:b/>
          <w:color w:val="000000"/>
          <w:sz w:val="32"/>
          <w:szCs w:val="32"/>
          <w:highlight w:val="none"/>
        </w:rPr>
        <w:t>编号:（</w:t>
      </w:r>
      <w:r>
        <w:rPr>
          <w:rFonts w:hint="eastAsia" w:ascii="仿宋" w:hAnsi="仿宋" w:eastAsia="仿宋" w:cs="仿宋_GB2312"/>
          <w:b/>
          <w:color w:val="000000"/>
          <w:sz w:val="32"/>
          <w:szCs w:val="32"/>
          <w:highlight w:val="none"/>
          <w:lang w:val="en-US" w:eastAsia="zh-CN"/>
        </w:rPr>
        <w:t>OBZFCG2025-</w:t>
      </w:r>
      <w:r>
        <w:rPr>
          <w:rFonts w:hint="eastAsia" w:ascii="仿宋" w:hAnsi="仿宋" w:eastAsia="仿宋" w:cs="仿宋_GB2312"/>
          <w:b/>
          <w:color w:val="000000"/>
          <w:sz w:val="32"/>
          <w:szCs w:val="32"/>
          <w:highlight w:val="none"/>
        </w:rPr>
        <w:t>）</w:t>
      </w:r>
    </w:p>
    <w:p w14:paraId="02DE8B06">
      <w:pPr>
        <w:adjustRightInd/>
        <w:spacing w:line="360" w:lineRule="auto"/>
        <w:jc w:val="center"/>
        <w:rPr>
          <w:rFonts w:ascii="仿宋" w:hAnsi="仿宋" w:eastAsia="仿宋" w:cs="宋体"/>
          <w:color w:val="000000"/>
          <w:sz w:val="28"/>
          <w:szCs w:val="20"/>
          <w:highlight w:val="none"/>
        </w:rPr>
      </w:pPr>
    </w:p>
    <w:p w14:paraId="322A1C85">
      <w:pPr>
        <w:pStyle w:val="3"/>
        <w:rPr>
          <w:rFonts w:ascii="仿宋" w:hAnsi="仿宋" w:eastAsia="仿宋" w:cs="宋体"/>
          <w:color w:val="000000"/>
          <w:sz w:val="28"/>
          <w:szCs w:val="20"/>
          <w:highlight w:val="none"/>
        </w:rPr>
      </w:pPr>
    </w:p>
    <w:p w14:paraId="105A867F">
      <w:pPr>
        <w:rPr>
          <w:rFonts w:ascii="仿宋" w:hAnsi="仿宋" w:eastAsia="仿宋" w:cs="宋体"/>
          <w:color w:val="000000"/>
          <w:sz w:val="28"/>
          <w:szCs w:val="20"/>
          <w:highlight w:val="none"/>
        </w:rPr>
      </w:pPr>
    </w:p>
    <w:p w14:paraId="69DEC9C8">
      <w:pPr>
        <w:pStyle w:val="3"/>
        <w:rPr>
          <w:rFonts w:ascii="仿宋" w:hAnsi="仿宋" w:eastAsia="仿宋" w:cs="宋体"/>
          <w:color w:val="000000"/>
          <w:sz w:val="28"/>
          <w:szCs w:val="20"/>
          <w:highlight w:val="none"/>
        </w:rPr>
      </w:pPr>
    </w:p>
    <w:p w14:paraId="21436DBA">
      <w:pPr>
        <w:rPr>
          <w:rFonts w:ascii="仿宋" w:hAnsi="仿宋" w:eastAsia="仿宋" w:cs="宋体"/>
          <w:color w:val="000000"/>
          <w:sz w:val="28"/>
          <w:szCs w:val="20"/>
          <w:highlight w:val="none"/>
        </w:rPr>
      </w:pPr>
    </w:p>
    <w:p w14:paraId="5B27E6E7">
      <w:pPr>
        <w:pStyle w:val="3"/>
        <w:rPr>
          <w:rFonts w:ascii="仿宋" w:hAnsi="仿宋" w:eastAsia="仿宋" w:cs="宋体"/>
          <w:color w:val="000000"/>
          <w:sz w:val="28"/>
          <w:szCs w:val="20"/>
          <w:highlight w:val="none"/>
        </w:rPr>
      </w:pPr>
    </w:p>
    <w:p w14:paraId="54D09394">
      <w:pPr>
        <w:rPr>
          <w:rFonts w:ascii="仿宋" w:hAnsi="仿宋" w:eastAsia="仿宋" w:cs="宋体"/>
          <w:color w:val="000000"/>
          <w:sz w:val="28"/>
          <w:szCs w:val="20"/>
          <w:highlight w:val="none"/>
        </w:rPr>
      </w:pPr>
    </w:p>
    <w:p w14:paraId="56BEF0D7">
      <w:pPr>
        <w:pStyle w:val="3"/>
        <w:rPr>
          <w:rFonts w:ascii="仿宋" w:hAnsi="仿宋" w:eastAsia="仿宋" w:cs="宋体"/>
          <w:color w:val="000000"/>
          <w:sz w:val="28"/>
          <w:szCs w:val="20"/>
          <w:highlight w:val="none"/>
        </w:rPr>
      </w:pPr>
    </w:p>
    <w:p w14:paraId="6B9FDF0B">
      <w:pPr>
        <w:rPr>
          <w:rFonts w:ascii="仿宋" w:hAnsi="仿宋" w:eastAsia="仿宋" w:cs="宋体"/>
          <w:color w:val="000000"/>
          <w:sz w:val="28"/>
          <w:szCs w:val="20"/>
          <w:highlight w:val="none"/>
        </w:rPr>
      </w:pPr>
    </w:p>
    <w:p w14:paraId="63C73D81">
      <w:pPr>
        <w:pStyle w:val="3"/>
        <w:rPr>
          <w:color w:val="000000"/>
          <w:highlight w:val="none"/>
        </w:rPr>
      </w:pPr>
    </w:p>
    <w:p w14:paraId="7AE7DDCE">
      <w:pPr>
        <w:spacing w:line="360" w:lineRule="auto"/>
        <w:jc w:val="center"/>
        <w:rPr>
          <w:rFonts w:ascii="仿宋" w:hAnsi="仿宋" w:eastAsia="仿宋" w:cs="宋体"/>
          <w:color w:val="000000"/>
          <w:sz w:val="24"/>
          <w:highlight w:val="none"/>
        </w:rPr>
      </w:pPr>
    </w:p>
    <w:p w14:paraId="6F720376">
      <w:pPr>
        <w:spacing w:line="360" w:lineRule="auto"/>
        <w:jc w:val="center"/>
        <w:rPr>
          <w:rFonts w:ascii="仿宋" w:hAnsi="仿宋" w:eastAsia="仿宋" w:cs="宋体"/>
          <w:color w:val="000000"/>
          <w:sz w:val="24"/>
          <w:highlight w:val="none"/>
        </w:rPr>
      </w:pPr>
    </w:p>
    <w:p w14:paraId="6BFD17AA">
      <w:pPr>
        <w:snapToGrid w:val="0"/>
        <w:spacing w:line="360" w:lineRule="auto"/>
        <w:jc w:val="center"/>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采购人：</w:t>
      </w:r>
      <w:r>
        <w:rPr>
          <w:rFonts w:hint="eastAsia" w:ascii="仿宋" w:hAnsi="仿宋" w:eastAsia="仿宋" w:cs="仿宋_GB2312"/>
          <w:color w:val="000000"/>
          <w:sz w:val="32"/>
          <w:szCs w:val="32"/>
          <w:highlight w:val="none"/>
          <w:lang w:eastAsia="zh-CN"/>
        </w:rPr>
        <w:t>杭州市余杭区交通运输局</w:t>
      </w:r>
      <w:r>
        <w:rPr>
          <w:rFonts w:hint="eastAsia" w:ascii="仿宋" w:hAnsi="仿宋" w:eastAsia="仿宋" w:cs="仿宋_GB2312"/>
          <w:color w:val="000000"/>
          <w:sz w:val="32"/>
          <w:szCs w:val="32"/>
          <w:highlight w:val="none"/>
        </w:rPr>
        <w:t xml:space="preserve"> </w:t>
      </w:r>
    </w:p>
    <w:p w14:paraId="417F41B0">
      <w:pPr>
        <w:snapToGrid w:val="0"/>
        <w:spacing w:line="360" w:lineRule="auto"/>
        <w:jc w:val="center"/>
        <w:rPr>
          <w:rFonts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采购代理机构：</w:t>
      </w:r>
      <w:r>
        <w:rPr>
          <w:rFonts w:hint="eastAsia" w:ascii="仿宋" w:hAnsi="仿宋" w:eastAsia="仿宋" w:cs="仿宋_GB2312"/>
          <w:bCs/>
          <w:color w:val="000000"/>
          <w:sz w:val="32"/>
          <w:szCs w:val="32"/>
          <w:highlight w:val="none"/>
          <w:lang w:eastAsia="zh-CN"/>
        </w:rPr>
        <w:t>欧邦工程管理集团有限公司</w:t>
      </w:r>
    </w:p>
    <w:p w14:paraId="0A1B6042">
      <w:pPr>
        <w:snapToGrid w:val="0"/>
        <w:spacing w:line="360" w:lineRule="auto"/>
        <w:jc w:val="center"/>
        <w:rPr>
          <w:rFonts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二</w:t>
      </w:r>
      <w:r>
        <w:rPr>
          <w:rFonts w:hint="eastAsia" w:ascii="仿宋" w:hAnsi="仿宋" w:eastAsia="仿宋" w:cs="宋体"/>
          <w:bCs/>
          <w:color w:val="000000"/>
          <w:sz w:val="32"/>
          <w:szCs w:val="32"/>
          <w:highlight w:val="none"/>
        </w:rPr>
        <w:t>〇</w:t>
      </w:r>
      <w:r>
        <w:rPr>
          <w:rFonts w:hint="eastAsia" w:ascii="仿宋" w:hAnsi="仿宋" w:eastAsia="仿宋" w:cs="仿宋_GB2312"/>
          <w:bCs/>
          <w:color w:val="000000"/>
          <w:sz w:val="32"/>
          <w:szCs w:val="32"/>
          <w:highlight w:val="none"/>
        </w:rPr>
        <w:t>二</w:t>
      </w:r>
      <w:r>
        <w:rPr>
          <w:rFonts w:hint="eastAsia" w:ascii="仿宋" w:hAnsi="仿宋" w:eastAsia="仿宋" w:cs="仿宋_GB2312"/>
          <w:bCs/>
          <w:color w:val="000000"/>
          <w:sz w:val="32"/>
          <w:szCs w:val="32"/>
          <w:highlight w:val="none"/>
          <w:lang w:eastAsia="zh-CN"/>
        </w:rPr>
        <w:t>五</w:t>
      </w:r>
      <w:r>
        <w:rPr>
          <w:rFonts w:hint="eastAsia" w:ascii="仿宋" w:hAnsi="仿宋" w:eastAsia="仿宋" w:cs="仿宋_GB2312"/>
          <w:bCs/>
          <w:color w:val="000000"/>
          <w:sz w:val="32"/>
          <w:szCs w:val="32"/>
          <w:highlight w:val="none"/>
        </w:rPr>
        <w:t>年</w:t>
      </w:r>
      <w:r>
        <w:rPr>
          <w:rFonts w:hint="eastAsia" w:ascii="仿宋" w:hAnsi="仿宋" w:eastAsia="仿宋" w:cs="仿宋_GB2312"/>
          <w:bCs/>
          <w:color w:val="000000"/>
          <w:sz w:val="32"/>
          <w:szCs w:val="32"/>
          <w:highlight w:val="none"/>
          <w:lang w:val="en-US" w:eastAsia="zh-CN"/>
        </w:rPr>
        <w:t>三</w:t>
      </w:r>
      <w:r>
        <w:rPr>
          <w:rFonts w:hint="eastAsia" w:ascii="仿宋" w:hAnsi="仿宋" w:eastAsia="仿宋" w:cs="仿宋_GB2312"/>
          <w:bCs/>
          <w:color w:val="000000"/>
          <w:sz w:val="32"/>
          <w:szCs w:val="32"/>
          <w:highlight w:val="none"/>
        </w:rPr>
        <w:t>月</w:t>
      </w:r>
      <w:r>
        <w:rPr>
          <w:rFonts w:hint="eastAsia" w:ascii="仿宋" w:hAnsi="仿宋" w:eastAsia="仿宋" w:cs="仿宋_GB2312"/>
          <w:bCs/>
          <w:color w:val="000000"/>
          <w:sz w:val="32"/>
          <w:szCs w:val="32"/>
          <w:highlight w:val="none"/>
          <w:lang w:val="en-US" w:eastAsia="zh-CN"/>
        </w:rPr>
        <w:t xml:space="preserve">  日</w:t>
      </w:r>
    </w:p>
    <w:p w14:paraId="0A09D3CA">
      <w:pPr>
        <w:spacing w:line="360" w:lineRule="auto"/>
        <w:jc w:val="center"/>
        <w:rPr>
          <w:rFonts w:ascii="仿宋" w:hAnsi="仿宋" w:eastAsia="仿宋" w:cs="宋体"/>
          <w:color w:val="000000"/>
          <w:sz w:val="24"/>
          <w:highlight w:val="none"/>
        </w:rPr>
      </w:pPr>
      <w:r>
        <w:rPr>
          <w:rFonts w:hint="eastAsia" w:ascii="仿宋" w:hAnsi="仿宋" w:eastAsia="仿宋" w:cs="宋体"/>
          <w:color w:val="000000"/>
          <w:sz w:val="24"/>
          <w:highlight w:val="none"/>
        </w:rPr>
        <w:br w:type="page"/>
      </w:r>
      <w:bookmarkStart w:id="0" w:name="_Hlt67893495"/>
      <w:bookmarkEnd w:id="0"/>
    </w:p>
    <w:p w14:paraId="4D20D14F">
      <w:pPr>
        <w:spacing w:line="360" w:lineRule="auto"/>
        <w:jc w:val="center"/>
        <w:rPr>
          <w:rFonts w:ascii="仿宋" w:hAnsi="仿宋" w:eastAsia="仿宋" w:cs="宋体"/>
          <w:b/>
          <w:color w:val="000000"/>
          <w:sz w:val="48"/>
          <w:szCs w:val="48"/>
          <w:highlight w:val="none"/>
        </w:rPr>
      </w:pPr>
      <w:r>
        <w:rPr>
          <w:rFonts w:hint="eastAsia" w:ascii="仿宋" w:hAnsi="仿宋" w:eastAsia="仿宋" w:cs="宋体"/>
          <w:b/>
          <w:color w:val="000000"/>
          <w:sz w:val="48"/>
          <w:szCs w:val="48"/>
          <w:highlight w:val="none"/>
        </w:rPr>
        <w:t>目  录</w:t>
      </w:r>
    </w:p>
    <w:p w14:paraId="00AFB00F">
      <w:pPr>
        <w:spacing w:line="360" w:lineRule="auto"/>
        <w:rPr>
          <w:rFonts w:ascii="仿宋" w:hAnsi="仿宋" w:eastAsia="仿宋" w:cs="宋体"/>
          <w:color w:val="000000"/>
          <w:sz w:val="32"/>
          <w:szCs w:val="32"/>
          <w:highlight w:val="none"/>
        </w:rPr>
      </w:pPr>
    </w:p>
    <w:p w14:paraId="5A921455">
      <w:pPr>
        <w:spacing w:line="360" w:lineRule="auto"/>
        <w:rPr>
          <w:rFonts w:ascii="仿宋" w:hAnsi="仿宋" w:eastAsia="仿宋" w:cs="宋体"/>
          <w:color w:val="000000"/>
          <w:sz w:val="32"/>
          <w:szCs w:val="32"/>
          <w:highlight w:val="none"/>
        </w:rPr>
      </w:pPr>
    </w:p>
    <w:p w14:paraId="6C129FA2">
      <w:pPr>
        <w:spacing w:line="360" w:lineRule="auto"/>
        <w:ind w:firstLine="1280" w:firstLineChars="4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第一部分      招标公告</w:t>
      </w:r>
    </w:p>
    <w:p w14:paraId="1CA67D85">
      <w:pPr>
        <w:spacing w:line="360" w:lineRule="auto"/>
        <w:ind w:firstLine="1280" w:firstLineChars="4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第二部分      投标人须知</w:t>
      </w:r>
    </w:p>
    <w:p w14:paraId="7CB6B54D">
      <w:pPr>
        <w:spacing w:line="360" w:lineRule="auto"/>
        <w:ind w:firstLine="1280" w:firstLineChars="4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第三部分      采购需求</w:t>
      </w:r>
    </w:p>
    <w:p w14:paraId="5362F3B9">
      <w:pPr>
        <w:spacing w:line="360" w:lineRule="auto"/>
        <w:ind w:firstLine="1280" w:firstLineChars="4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第四部分      评标办法</w:t>
      </w:r>
    </w:p>
    <w:p w14:paraId="5A9D9B28">
      <w:pPr>
        <w:spacing w:line="360" w:lineRule="auto"/>
        <w:ind w:firstLine="1280" w:firstLineChars="4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第五部分      拟签订的合同文本</w:t>
      </w:r>
    </w:p>
    <w:p w14:paraId="6A621601">
      <w:pPr>
        <w:spacing w:line="360" w:lineRule="auto"/>
        <w:ind w:firstLine="1280" w:firstLineChars="4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第六部分      应提交的有关格式范例</w:t>
      </w:r>
    </w:p>
    <w:p w14:paraId="3E931600">
      <w:pPr>
        <w:spacing w:line="360" w:lineRule="auto"/>
        <w:ind w:firstLine="549" w:firstLineChars="229"/>
        <w:rPr>
          <w:rFonts w:ascii="仿宋" w:hAnsi="仿宋" w:eastAsia="仿宋" w:cs="宋体"/>
          <w:color w:val="000000"/>
          <w:sz w:val="24"/>
          <w:highlight w:val="none"/>
        </w:rPr>
      </w:pPr>
      <w:bookmarkStart w:id="1" w:name="_Hlt91233176"/>
      <w:bookmarkEnd w:id="1"/>
      <w:bookmarkStart w:id="2" w:name="_Toc91899869"/>
    </w:p>
    <w:p w14:paraId="64D4ACD4">
      <w:pPr>
        <w:spacing w:line="360" w:lineRule="auto"/>
        <w:ind w:firstLine="549" w:firstLineChars="229"/>
        <w:rPr>
          <w:rFonts w:ascii="仿宋" w:hAnsi="仿宋" w:eastAsia="仿宋" w:cs="宋体"/>
          <w:color w:val="000000"/>
          <w:sz w:val="24"/>
          <w:highlight w:val="none"/>
        </w:rPr>
      </w:pPr>
    </w:p>
    <w:p w14:paraId="79C6A0D5">
      <w:pPr>
        <w:spacing w:line="360" w:lineRule="auto"/>
        <w:ind w:firstLine="549" w:firstLineChars="229"/>
        <w:rPr>
          <w:rFonts w:ascii="仿宋" w:hAnsi="仿宋" w:eastAsia="仿宋" w:cs="宋体"/>
          <w:color w:val="000000"/>
          <w:sz w:val="24"/>
          <w:highlight w:val="none"/>
        </w:rPr>
      </w:pPr>
    </w:p>
    <w:p w14:paraId="336774FF">
      <w:pPr>
        <w:spacing w:line="360" w:lineRule="auto"/>
        <w:ind w:firstLine="549" w:firstLineChars="229"/>
        <w:rPr>
          <w:rFonts w:ascii="仿宋" w:hAnsi="仿宋" w:eastAsia="仿宋" w:cs="宋体"/>
          <w:color w:val="000000"/>
          <w:sz w:val="24"/>
          <w:highlight w:val="none"/>
        </w:rPr>
      </w:pPr>
    </w:p>
    <w:p w14:paraId="30395F52">
      <w:pPr>
        <w:spacing w:line="360" w:lineRule="auto"/>
        <w:ind w:firstLine="549" w:firstLineChars="229"/>
        <w:rPr>
          <w:rFonts w:ascii="仿宋" w:hAnsi="仿宋" w:eastAsia="仿宋" w:cs="宋体"/>
          <w:color w:val="000000"/>
          <w:sz w:val="24"/>
          <w:highlight w:val="none"/>
        </w:rPr>
      </w:pPr>
    </w:p>
    <w:p w14:paraId="6DC0A2F8">
      <w:pPr>
        <w:spacing w:line="360" w:lineRule="auto"/>
        <w:ind w:firstLine="549" w:firstLineChars="229"/>
        <w:rPr>
          <w:rFonts w:ascii="仿宋" w:hAnsi="仿宋" w:eastAsia="仿宋" w:cs="宋体"/>
          <w:color w:val="000000"/>
          <w:sz w:val="24"/>
          <w:highlight w:val="none"/>
        </w:rPr>
      </w:pPr>
    </w:p>
    <w:p w14:paraId="208C9C45">
      <w:pPr>
        <w:spacing w:line="360" w:lineRule="auto"/>
        <w:ind w:firstLine="549" w:firstLineChars="229"/>
        <w:rPr>
          <w:rFonts w:ascii="仿宋" w:hAnsi="仿宋" w:eastAsia="仿宋" w:cs="宋体"/>
          <w:color w:val="000000"/>
          <w:sz w:val="24"/>
          <w:highlight w:val="none"/>
        </w:rPr>
      </w:pPr>
    </w:p>
    <w:p w14:paraId="60F1F14E">
      <w:pPr>
        <w:spacing w:line="360" w:lineRule="auto"/>
        <w:ind w:firstLine="549" w:firstLineChars="229"/>
        <w:rPr>
          <w:rFonts w:ascii="仿宋" w:hAnsi="仿宋" w:eastAsia="仿宋" w:cs="宋体"/>
          <w:color w:val="000000"/>
          <w:sz w:val="24"/>
          <w:highlight w:val="none"/>
        </w:rPr>
      </w:pPr>
    </w:p>
    <w:p w14:paraId="06EEDB6D">
      <w:pPr>
        <w:spacing w:line="360" w:lineRule="auto"/>
        <w:ind w:firstLine="549" w:firstLineChars="229"/>
        <w:rPr>
          <w:rFonts w:ascii="仿宋" w:hAnsi="仿宋" w:eastAsia="仿宋" w:cs="宋体"/>
          <w:color w:val="000000"/>
          <w:sz w:val="24"/>
          <w:highlight w:val="none"/>
        </w:rPr>
      </w:pPr>
    </w:p>
    <w:p w14:paraId="425917DC">
      <w:pPr>
        <w:spacing w:line="360" w:lineRule="auto"/>
        <w:ind w:firstLine="549" w:firstLineChars="229"/>
        <w:rPr>
          <w:rFonts w:ascii="仿宋" w:hAnsi="仿宋" w:eastAsia="仿宋" w:cs="宋体"/>
          <w:color w:val="000000"/>
          <w:sz w:val="24"/>
          <w:highlight w:val="none"/>
        </w:rPr>
      </w:pPr>
    </w:p>
    <w:p w14:paraId="3BA12484">
      <w:pPr>
        <w:spacing w:line="360" w:lineRule="auto"/>
        <w:ind w:firstLine="549" w:firstLineChars="229"/>
        <w:rPr>
          <w:rFonts w:ascii="仿宋" w:hAnsi="仿宋" w:eastAsia="仿宋" w:cs="宋体"/>
          <w:color w:val="000000"/>
          <w:sz w:val="24"/>
          <w:highlight w:val="none"/>
        </w:rPr>
      </w:pPr>
    </w:p>
    <w:p w14:paraId="1733651D">
      <w:pPr>
        <w:spacing w:line="360" w:lineRule="auto"/>
        <w:ind w:firstLine="549" w:firstLineChars="229"/>
        <w:rPr>
          <w:rFonts w:ascii="仿宋" w:hAnsi="仿宋" w:eastAsia="仿宋" w:cs="宋体"/>
          <w:color w:val="000000"/>
          <w:sz w:val="24"/>
          <w:highlight w:val="none"/>
        </w:rPr>
      </w:pPr>
    </w:p>
    <w:p w14:paraId="19BC5A89">
      <w:pPr>
        <w:spacing w:line="360" w:lineRule="auto"/>
        <w:ind w:firstLine="549" w:firstLineChars="229"/>
        <w:rPr>
          <w:rFonts w:ascii="仿宋" w:hAnsi="仿宋" w:eastAsia="仿宋" w:cs="宋体"/>
          <w:color w:val="000000"/>
          <w:sz w:val="24"/>
          <w:highlight w:val="none"/>
        </w:rPr>
      </w:pPr>
    </w:p>
    <w:p w14:paraId="13AFCE00">
      <w:pPr>
        <w:spacing w:line="360" w:lineRule="auto"/>
        <w:rPr>
          <w:rFonts w:ascii="仿宋" w:hAnsi="仿宋" w:eastAsia="仿宋" w:cs="宋体"/>
          <w:color w:val="000000"/>
          <w:sz w:val="24"/>
          <w:highlight w:val="none"/>
        </w:rPr>
      </w:pPr>
    </w:p>
    <w:p w14:paraId="711F3CC5">
      <w:pPr>
        <w:adjustRightInd/>
        <w:spacing w:line="360" w:lineRule="auto"/>
        <w:jc w:val="center"/>
        <w:outlineLvl w:val="0"/>
        <w:rPr>
          <w:rFonts w:ascii="仿宋" w:hAnsi="仿宋" w:eastAsia="仿宋" w:cs="宋体"/>
          <w:b/>
          <w:color w:val="000000"/>
          <w:sz w:val="36"/>
          <w:szCs w:val="20"/>
          <w:highlight w:val="none"/>
        </w:rPr>
      </w:pPr>
      <w:bookmarkStart w:id="3" w:name="第一部分"/>
      <w:r>
        <w:rPr>
          <w:rFonts w:hint="eastAsia" w:ascii="仿宋" w:hAnsi="仿宋" w:eastAsia="仿宋" w:cs="宋体"/>
          <w:b/>
          <w:color w:val="000000"/>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宋体"/>
          <w:b/>
          <w:color w:val="000000"/>
          <w:sz w:val="36"/>
          <w:szCs w:val="20"/>
          <w:highlight w:val="none"/>
        </w:rPr>
        <w:t>第一部分 招标公告</w:t>
      </w:r>
    </w:p>
    <w:p w14:paraId="257C937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项目概况</w:t>
      </w:r>
    </w:p>
    <w:p w14:paraId="7E491A5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sz w:val="24"/>
          <w:highlight w:val="none"/>
          <w:u w:val="single"/>
        </w:rPr>
      </w:pPr>
      <w:r>
        <w:rPr>
          <w:rFonts w:hint="eastAsia" w:ascii="仿宋_GB2312" w:hAnsi="仿宋" w:eastAsia="仿宋_GB2312" w:cs="仿宋_GB2312"/>
          <w:color w:val="000000"/>
          <w:sz w:val="24"/>
          <w:highlight w:val="none"/>
          <w:u w:val="single"/>
          <w:lang w:eastAsia="zh-CN"/>
        </w:rPr>
        <w:t>2025年余杭区交通建设工程政府监督抽检项目</w:t>
      </w:r>
      <w:r>
        <w:rPr>
          <w:rFonts w:hint="eastAsia" w:ascii="仿宋" w:hAnsi="仿宋" w:eastAsia="仿宋" w:cs="宋体"/>
          <w:color w:val="000000"/>
          <w:sz w:val="24"/>
          <w:highlight w:val="none"/>
        </w:rPr>
        <w:t>的潜在投标人应在政采云平台（</w:t>
      </w:r>
      <w:r>
        <w:rPr>
          <w:color w:val="000000"/>
          <w:highlight w:val="none"/>
        </w:rPr>
        <w:fldChar w:fldCharType="begin"/>
      </w:r>
      <w:r>
        <w:rPr>
          <w:color w:val="000000"/>
          <w:highlight w:val="none"/>
        </w:rPr>
        <w:instrText xml:space="preserve">HYPERLINK "https://www.zcygov.cn/）获取（下载）招标文件，并于202 年 月 日 点 分00秒" </w:instrText>
      </w:r>
      <w:r>
        <w:rPr>
          <w:color w:val="000000"/>
          <w:highlight w:val="none"/>
        </w:rPr>
        <w:fldChar w:fldCharType="separate"/>
      </w:r>
      <w:r>
        <w:rPr>
          <w:rStyle w:val="76"/>
          <w:rFonts w:hint="eastAsia" w:ascii="仿宋" w:hAnsi="仿宋" w:eastAsia="仿宋" w:cs="宋体"/>
          <w:color w:val="000000"/>
          <w:kern w:val="2"/>
          <w:sz w:val="24"/>
          <w:szCs w:val="24"/>
          <w:highlight w:val="none"/>
        </w:rPr>
        <w:t>https://www.zcygov.cn/）获取（下载）招标文件，并于</w:t>
      </w:r>
      <w:r>
        <w:rPr>
          <w:rStyle w:val="76"/>
          <w:rFonts w:hint="eastAsia" w:ascii="仿宋" w:hAnsi="仿宋" w:eastAsia="仿宋" w:cs="宋体"/>
          <w:color w:val="000000"/>
          <w:kern w:val="2"/>
          <w:sz w:val="24"/>
          <w:szCs w:val="24"/>
          <w:highlight w:val="none"/>
          <w:lang w:eastAsia="zh-CN"/>
        </w:rPr>
        <w:t>2025年  月  日</w:t>
      </w:r>
      <w:r>
        <w:rPr>
          <w:rStyle w:val="76"/>
          <w:rFonts w:hint="eastAsia" w:ascii="仿宋" w:hAnsi="仿宋" w:eastAsia="仿宋" w:cs="宋体"/>
          <w:color w:val="000000"/>
          <w:kern w:val="2"/>
          <w:sz w:val="24"/>
          <w:szCs w:val="24"/>
          <w:highlight w:val="none"/>
          <w:lang w:val="en-US" w:eastAsia="zh-CN"/>
        </w:rPr>
        <w:t>10</w:t>
      </w:r>
      <w:r>
        <w:rPr>
          <w:rStyle w:val="76"/>
          <w:rFonts w:hint="eastAsia" w:ascii="仿宋" w:hAnsi="仿宋" w:eastAsia="仿宋" w:cs="宋体"/>
          <w:color w:val="000000"/>
          <w:kern w:val="2"/>
          <w:sz w:val="24"/>
          <w:szCs w:val="24"/>
          <w:highlight w:val="none"/>
          <w:lang w:eastAsia="zh-CN"/>
        </w:rPr>
        <w:t>点</w:t>
      </w:r>
      <w:r>
        <w:rPr>
          <w:rStyle w:val="76"/>
          <w:rFonts w:hint="eastAsia" w:ascii="仿宋" w:hAnsi="仿宋" w:eastAsia="仿宋" w:cs="宋体"/>
          <w:color w:val="000000"/>
          <w:kern w:val="2"/>
          <w:sz w:val="24"/>
          <w:szCs w:val="24"/>
          <w:highlight w:val="none"/>
          <w:lang w:val="en-US" w:eastAsia="zh-CN"/>
        </w:rPr>
        <w:t>00</w:t>
      </w:r>
      <w:r>
        <w:rPr>
          <w:rStyle w:val="76"/>
          <w:rFonts w:hint="eastAsia" w:ascii="仿宋" w:hAnsi="仿宋" w:eastAsia="仿宋" w:cs="宋体"/>
          <w:color w:val="000000"/>
          <w:kern w:val="2"/>
          <w:sz w:val="24"/>
          <w:szCs w:val="24"/>
          <w:highlight w:val="none"/>
          <w:lang w:eastAsia="zh-CN"/>
        </w:rPr>
        <w:t>分</w:t>
      </w:r>
      <w:r>
        <w:rPr>
          <w:rStyle w:val="76"/>
          <w:rFonts w:hint="eastAsia" w:ascii="仿宋" w:hAnsi="仿宋" w:eastAsia="仿宋" w:cs="宋体"/>
          <w:bCs/>
          <w:color w:val="000000"/>
          <w:kern w:val="2"/>
          <w:sz w:val="24"/>
          <w:szCs w:val="24"/>
          <w:highlight w:val="none"/>
        </w:rPr>
        <w:t>00秒</w:t>
      </w:r>
      <w:r>
        <w:rPr>
          <w:color w:val="000000"/>
          <w:highlight w:val="none"/>
        </w:rPr>
        <w:fldChar w:fldCharType="end"/>
      </w:r>
      <w:r>
        <w:rPr>
          <w:rFonts w:hint="eastAsia" w:ascii="仿宋" w:hAnsi="仿宋" w:eastAsia="仿宋" w:cs="宋体"/>
          <w:bCs/>
          <w:color w:val="000000"/>
          <w:sz w:val="24"/>
          <w:highlight w:val="none"/>
        </w:rPr>
        <w:t>（北京时间）前</w:t>
      </w:r>
      <w:r>
        <w:rPr>
          <w:rFonts w:hint="eastAsia" w:ascii="仿宋" w:hAnsi="仿宋" w:eastAsia="仿宋" w:cs="宋体"/>
          <w:color w:val="000000"/>
          <w:sz w:val="24"/>
          <w:highlight w:val="none"/>
        </w:rPr>
        <w:t>递交（上传）投标文件。</w:t>
      </w:r>
    </w:p>
    <w:p w14:paraId="2E2F6EAF">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 xml:space="preserve">一、项目基本情况                                            </w:t>
      </w:r>
    </w:p>
    <w:p w14:paraId="7639D9AD">
      <w:pPr>
        <w:spacing w:line="360" w:lineRule="auto"/>
        <w:rPr>
          <w:rFonts w:ascii="仿宋" w:hAnsi="仿宋" w:eastAsia="仿宋" w:cs="宋体"/>
          <w:color w:val="000000"/>
          <w:sz w:val="24"/>
          <w:highlight w:val="none"/>
        </w:rPr>
      </w:pPr>
      <w:r>
        <w:rPr>
          <w:rFonts w:hint="eastAsia" w:ascii="仿宋" w:hAnsi="仿宋" w:eastAsia="仿宋" w:cs="宋体"/>
          <w:b/>
          <w:color w:val="000000"/>
          <w:sz w:val="24"/>
          <w:highlight w:val="none"/>
        </w:rPr>
        <w:t>项目编号：</w:t>
      </w:r>
      <w:r>
        <w:rPr>
          <w:rFonts w:hint="eastAsia" w:ascii="仿宋" w:hAnsi="仿宋" w:eastAsia="仿宋" w:cs="宋体"/>
          <w:b/>
          <w:color w:val="000000"/>
          <w:sz w:val="24"/>
          <w:highlight w:val="none"/>
          <w:lang w:eastAsia="zh-CN"/>
        </w:rPr>
        <w:t>OBZFCG202</w:t>
      </w:r>
      <w:r>
        <w:rPr>
          <w:rFonts w:hint="eastAsia" w:ascii="仿宋" w:hAnsi="仿宋" w:eastAsia="仿宋" w:cs="宋体"/>
          <w:b/>
          <w:color w:val="000000"/>
          <w:sz w:val="24"/>
          <w:highlight w:val="none"/>
          <w:lang w:val="en-US" w:eastAsia="zh-CN"/>
        </w:rPr>
        <w:t>5</w:t>
      </w:r>
      <w:r>
        <w:rPr>
          <w:rFonts w:hint="eastAsia" w:ascii="仿宋" w:hAnsi="仿宋" w:eastAsia="仿宋" w:cs="宋体"/>
          <w:b/>
          <w:color w:val="000000"/>
          <w:sz w:val="24"/>
          <w:highlight w:val="none"/>
          <w:lang w:eastAsia="zh-CN"/>
        </w:rPr>
        <w:t xml:space="preserve">-      </w:t>
      </w:r>
      <w:r>
        <w:rPr>
          <w:rFonts w:hint="eastAsia" w:ascii="仿宋" w:hAnsi="仿宋" w:eastAsia="仿宋" w:cs="宋体"/>
          <w:color w:val="000000"/>
          <w:sz w:val="24"/>
          <w:highlight w:val="none"/>
          <w:lang w:val="en-US" w:eastAsia="zh-CN"/>
        </w:rPr>
        <w:t xml:space="preserve"> </w:t>
      </w:r>
    </w:p>
    <w:p w14:paraId="28486E61">
      <w:pPr>
        <w:spacing w:line="360" w:lineRule="auto"/>
        <w:rPr>
          <w:rFonts w:hint="eastAsia" w:ascii="仿宋" w:hAnsi="仿宋" w:eastAsia="仿宋" w:cs="宋体"/>
          <w:color w:val="000000"/>
          <w:sz w:val="24"/>
          <w:highlight w:val="none"/>
          <w:lang w:eastAsia="zh-CN"/>
        </w:rPr>
      </w:pPr>
      <w:r>
        <w:rPr>
          <w:rFonts w:hint="eastAsia" w:ascii="仿宋" w:hAnsi="仿宋" w:eastAsia="仿宋" w:cs="宋体"/>
          <w:b/>
          <w:color w:val="000000"/>
          <w:sz w:val="24"/>
          <w:highlight w:val="none"/>
        </w:rPr>
        <w:t>项目名称：</w:t>
      </w:r>
      <w:r>
        <w:rPr>
          <w:rFonts w:hint="eastAsia" w:ascii="仿宋" w:hAnsi="仿宋" w:eastAsia="仿宋" w:cs="宋体"/>
          <w:color w:val="000000"/>
          <w:sz w:val="24"/>
          <w:highlight w:val="none"/>
          <w:lang w:eastAsia="zh-CN"/>
        </w:rPr>
        <w:t>2025年余杭区交通建设工程政府监督抽检项目</w:t>
      </w:r>
    </w:p>
    <w:p w14:paraId="779B5379">
      <w:pPr>
        <w:spacing w:line="360" w:lineRule="auto"/>
        <w:rPr>
          <w:rFonts w:hint="eastAsia" w:ascii="仿宋" w:hAnsi="仿宋" w:eastAsia="仿宋" w:cs="宋体"/>
          <w:b/>
          <w:color w:val="000000"/>
          <w:sz w:val="24"/>
          <w:highlight w:val="none"/>
          <w:lang w:val="en-US" w:eastAsia="zh-CN"/>
        </w:rPr>
      </w:pPr>
      <w:r>
        <w:rPr>
          <w:rFonts w:hint="eastAsia" w:ascii="仿宋" w:hAnsi="仿宋" w:eastAsia="仿宋" w:cs="宋体"/>
          <w:b/>
          <w:color w:val="000000"/>
          <w:sz w:val="24"/>
          <w:highlight w:val="none"/>
        </w:rPr>
        <w:t>预算金额（元）：</w:t>
      </w:r>
      <w:r>
        <w:rPr>
          <w:rFonts w:hint="eastAsia" w:ascii="仿宋" w:hAnsi="仿宋" w:eastAsia="仿宋" w:cs="宋体"/>
          <w:b/>
          <w:color w:val="000000"/>
          <w:sz w:val="24"/>
          <w:highlight w:val="none"/>
          <w:lang w:eastAsia="zh-CN"/>
        </w:rPr>
        <w:t>600000</w:t>
      </w:r>
    </w:p>
    <w:p w14:paraId="44188C6B">
      <w:pPr>
        <w:spacing w:line="360" w:lineRule="auto"/>
        <w:rPr>
          <w:rFonts w:hint="eastAsia" w:ascii="仿宋" w:hAnsi="仿宋" w:eastAsia="仿宋" w:cs="宋体"/>
          <w:b/>
          <w:color w:val="000000"/>
          <w:sz w:val="24"/>
          <w:highlight w:val="none"/>
          <w:lang w:val="en-US" w:eastAsia="zh-CN"/>
        </w:rPr>
      </w:pPr>
      <w:r>
        <w:rPr>
          <w:rFonts w:hint="eastAsia" w:ascii="仿宋" w:hAnsi="仿宋" w:eastAsia="仿宋" w:cs="宋体"/>
          <w:b/>
          <w:color w:val="000000"/>
          <w:sz w:val="24"/>
          <w:highlight w:val="none"/>
        </w:rPr>
        <w:t>最高限价（元）：</w:t>
      </w:r>
      <w:r>
        <w:rPr>
          <w:rFonts w:hint="eastAsia" w:ascii="仿宋" w:hAnsi="仿宋" w:eastAsia="仿宋" w:cs="宋体"/>
          <w:b/>
          <w:color w:val="000000"/>
          <w:sz w:val="24"/>
          <w:highlight w:val="none"/>
          <w:lang w:eastAsia="zh-CN"/>
        </w:rPr>
        <w:t>600000</w:t>
      </w:r>
    </w:p>
    <w:p w14:paraId="28B42600">
      <w:pPr>
        <w:pStyle w:val="5"/>
        <w:spacing w:line="360" w:lineRule="auto"/>
        <w:ind w:firstLine="480"/>
        <w:rPr>
          <w:rFonts w:ascii="仿宋" w:hAnsi="仿宋" w:eastAsia="仿宋" w:cs="宋体"/>
          <w:bCs/>
          <w:color w:val="000000"/>
          <w:kern w:val="2"/>
          <w:sz w:val="24"/>
          <w:szCs w:val="24"/>
          <w:highlight w:val="none"/>
        </w:rPr>
      </w:pPr>
      <w:r>
        <w:rPr>
          <w:rFonts w:hint="eastAsia" w:ascii="仿宋" w:hAnsi="仿宋" w:eastAsia="仿宋" w:cs="宋体"/>
          <w:b/>
          <w:color w:val="000000"/>
          <w:sz w:val="24"/>
          <w:highlight w:val="none"/>
        </w:rPr>
        <w:t>采购需求：</w:t>
      </w:r>
      <w:r>
        <w:rPr>
          <w:rFonts w:hint="eastAsia" w:ascii="仿宋" w:hAnsi="仿宋" w:eastAsia="仿宋" w:cs="宋体"/>
          <w:color w:val="000000"/>
          <w:sz w:val="24"/>
          <w:highlight w:val="none"/>
          <w:lang w:eastAsia="zh-CN"/>
        </w:rPr>
        <w:t>2025年余杭区交通建设工程政府监督抽检项目</w:t>
      </w:r>
      <w:r>
        <w:rPr>
          <w:rFonts w:hint="eastAsia" w:ascii="仿宋" w:hAnsi="仿宋" w:eastAsia="仿宋" w:cs="宋体"/>
          <w:bCs/>
          <w:color w:val="000000"/>
          <w:kern w:val="2"/>
          <w:sz w:val="24"/>
          <w:szCs w:val="24"/>
          <w:highlight w:val="none"/>
        </w:rPr>
        <w:t>主要内容：</w:t>
      </w:r>
      <w:r>
        <w:rPr>
          <w:rFonts w:hint="eastAsia" w:ascii="仿宋" w:hAnsi="仿宋" w:eastAsia="仿宋"/>
          <w:color w:val="000000"/>
          <w:kern w:val="2"/>
          <w:sz w:val="24"/>
          <w:szCs w:val="24"/>
          <w:highlight w:val="none"/>
        </w:rPr>
        <w:t>具体以招标文件第三部分采购需求为准，供应商可点击本公告下方“浏览采购文件”查看采购需求。</w:t>
      </w:r>
    </w:p>
    <w:p w14:paraId="559225E2">
      <w:pPr>
        <w:pStyle w:val="86"/>
        <w:ind w:firstLine="482"/>
        <w:outlineLvl w:val="2"/>
        <w:rPr>
          <w:rFonts w:hint="eastAsia" w:ascii="仿宋" w:hAnsi="仿宋" w:eastAsia="仿宋" w:cs="仿宋"/>
          <w:b/>
          <w:bCs/>
          <w:color w:val="000000"/>
          <w:highlight w:val="none"/>
          <w:lang w:val="en-US" w:eastAsia="zh-CN"/>
        </w:rPr>
      </w:pPr>
      <w:r>
        <w:rPr>
          <w:rFonts w:hint="eastAsia" w:ascii="仿宋" w:hAnsi="仿宋" w:eastAsia="仿宋" w:cs="宋体"/>
          <w:b/>
          <w:color w:val="000000"/>
          <w:highlight w:val="none"/>
        </w:rPr>
        <w:t>合同履约期限：</w:t>
      </w:r>
      <w:r>
        <w:rPr>
          <w:rFonts w:hint="eastAsia" w:ascii="仿宋" w:hAnsi="仿宋" w:eastAsia="仿宋" w:cs="仿宋"/>
          <w:b/>
          <w:bCs/>
          <w:color w:val="auto"/>
          <w:szCs w:val="24"/>
          <w:highlight w:val="none"/>
          <w:lang w:val="en-US" w:eastAsia="zh-CN"/>
        </w:rPr>
        <w:t>一年</w:t>
      </w:r>
      <w:r>
        <w:rPr>
          <w:rFonts w:hint="eastAsia" w:ascii="仿宋" w:hAnsi="仿宋" w:eastAsia="仿宋" w:cs="仿宋"/>
          <w:b/>
          <w:bCs/>
          <w:color w:val="auto"/>
          <w:szCs w:val="24"/>
          <w:highlight w:val="none"/>
          <w:lang w:eastAsia="zh-CN"/>
        </w:rPr>
        <w:t>。</w:t>
      </w:r>
    </w:p>
    <w:p w14:paraId="0B0459C0">
      <w:pPr>
        <w:pStyle w:val="5"/>
        <w:spacing w:line="360" w:lineRule="auto"/>
        <w:ind w:firstLine="480"/>
        <w:rPr>
          <w:rFonts w:ascii="仿宋" w:hAnsi="仿宋" w:eastAsia="仿宋" w:cs="宋体"/>
          <w:b/>
          <w:color w:val="000000"/>
          <w:highlight w:val="none"/>
        </w:rPr>
      </w:pPr>
      <w:r>
        <w:rPr>
          <w:rFonts w:hint="eastAsia" w:ascii="仿宋" w:hAnsi="仿宋" w:eastAsia="仿宋" w:cs="宋体"/>
          <w:b/>
          <w:color w:val="000000"/>
          <w:sz w:val="24"/>
          <w:highlight w:val="none"/>
        </w:rPr>
        <w:t>本项目接受联合体投标：：</w:t>
      </w:r>
      <w:r>
        <w:rPr>
          <w:rFonts w:ascii="仿宋" w:hAnsi="仿宋" w:eastAsia="仿宋" w:cs="宋体"/>
          <w:color w:val="000000"/>
          <w:kern w:val="0"/>
          <w:sz w:val="24"/>
          <w:highlight w:val="none"/>
        </w:rPr>
        <w:sym w:font="Wingdings" w:char="F0FE"/>
      </w:r>
      <w:r>
        <w:rPr>
          <w:rFonts w:hint="eastAsia" w:ascii="仿宋" w:hAnsi="仿宋" w:eastAsia="仿宋" w:cs="宋体"/>
          <w:b/>
          <w:color w:val="000000"/>
          <w:sz w:val="24"/>
          <w:highlight w:val="none"/>
        </w:rPr>
        <w:t>是；</w:t>
      </w:r>
      <w:r>
        <w:rPr>
          <w:rFonts w:ascii="仿宋" w:hAnsi="Segoe UI Symbol" w:eastAsia="仿宋" w:cs="Segoe UI Symbol"/>
          <w:color w:val="000000"/>
          <w:kern w:val="0"/>
          <w:sz w:val="24"/>
          <w:highlight w:val="none"/>
        </w:rPr>
        <w:t>☐</w:t>
      </w:r>
      <w:r>
        <w:rPr>
          <w:rFonts w:hint="eastAsia" w:ascii="仿宋" w:hAnsi="仿宋" w:eastAsia="仿宋" w:cs="宋体"/>
          <w:b/>
          <w:color w:val="000000"/>
          <w:sz w:val="24"/>
          <w:highlight w:val="none"/>
        </w:rPr>
        <w:t>否</w:t>
      </w:r>
      <w:r>
        <w:rPr>
          <w:rFonts w:hint="eastAsia" w:ascii="仿宋" w:hAnsi="仿宋" w:eastAsia="仿宋" w:cs="宋体"/>
          <w:color w:val="000000"/>
          <w:kern w:val="0"/>
          <w:sz w:val="24"/>
          <w:highlight w:val="none"/>
        </w:rPr>
        <w:t>。</w:t>
      </w:r>
    </w:p>
    <w:p w14:paraId="575141FA">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二、申请人的资格要求：</w:t>
      </w:r>
    </w:p>
    <w:p w14:paraId="339BCDCE">
      <w:pPr>
        <w:spacing w:line="360" w:lineRule="auto"/>
        <w:ind w:firstLine="480"/>
        <w:rPr>
          <w:rFonts w:ascii="仿宋" w:hAnsi="仿宋" w:eastAsia="仿宋" w:cs="宋体"/>
          <w:snapToGrid w:val="0"/>
          <w:color w:val="000000"/>
          <w:kern w:val="28"/>
          <w:sz w:val="24"/>
          <w:szCs w:val="20"/>
          <w:highlight w:val="none"/>
        </w:rPr>
      </w:pPr>
      <w:r>
        <w:rPr>
          <w:rFonts w:hint="eastAsia" w:ascii="仿宋" w:hAnsi="仿宋" w:eastAsia="仿宋" w:cs="宋体"/>
          <w:snapToGrid w:val="0"/>
          <w:color w:val="00000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1941545">
      <w:pPr>
        <w:spacing w:line="360" w:lineRule="auto"/>
        <w:ind w:firstLine="480" w:firstLineChars="200"/>
        <w:rPr>
          <w:rFonts w:ascii="仿宋" w:hAnsi="仿宋" w:eastAsia="仿宋" w:cs="宋体"/>
          <w:snapToGrid w:val="0"/>
          <w:color w:val="000000"/>
          <w:kern w:val="28"/>
          <w:sz w:val="24"/>
          <w:szCs w:val="20"/>
          <w:highlight w:val="none"/>
        </w:rPr>
      </w:pPr>
      <w:r>
        <w:rPr>
          <w:rFonts w:ascii="仿宋" w:hAnsi="仿宋" w:eastAsia="仿宋" w:cs="宋体"/>
          <w:snapToGrid w:val="0"/>
          <w:color w:val="000000"/>
          <w:kern w:val="28"/>
          <w:sz w:val="24"/>
          <w:szCs w:val="20"/>
          <w:highlight w:val="none"/>
        </w:rPr>
        <w:t>2</w:t>
      </w:r>
      <w:r>
        <w:rPr>
          <w:rFonts w:hint="eastAsia" w:ascii="仿宋" w:hAnsi="仿宋" w:eastAsia="仿宋" w:cs="宋体"/>
          <w:snapToGrid w:val="0"/>
          <w:color w:val="000000"/>
          <w:kern w:val="28"/>
          <w:sz w:val="24"/>
          <w:szCs w:val="20"/>
          <w:highlight w:val="none"/>
        </w:rPr>
        <w:t>.以联合体形式投标的，提供联合协议(本项目不接受联合体投标或者投标人不以联合体形式投标的，则不需要提供) ；</w:t>
      </w:r>
    </w:p>
    <w:p w14:paraId="6C8F553B">
      <w:pPr>
        <w:spacing w:line="360" w:lineRule="auto"/>
        <w:ind w:firstLine="480" w:firstLineChars="200"/>
        <w:rPr>
          <w:rFonts w:ascii="仿宋" w:hAnsi="仿宋" w:eastAsia="仿宋" w:cs="宋体"/>
          <w:snapToGrid w:val="0"/>
          <w:color w:val="000000"/>
          <w:kern w:val="28"/>
          <w:sz w:val="24"/>
          <w:szCs w:val="20"/>
          <w:highlight w:val="none"/>
        </w:rPr>
      </w:pPr>
      <w:r>
        <w:rPr>
          <w:rFonts w:ascii="仿宋" w:hAnsi="仿宋" w:eastAsia="仿宋" w:cs="宋体"/>
          <w:snapToGrid w:val="0"/>
          <w:color w:val="000000"/>
          <w:kern w:val="28"/>
          <w:sz w:val="24"/>
          <w:szCs w:val="20"/>
          <w:highlight w:val="none"/>
        </w:rPr>
        <w:t>3</w:t>
      </w:r>
      <w:r>
        <w:rPr>
          <w:rFonts w:hint="eastAsia" w:ascii="仿宋" w:hAnsi="仿宋" w:eastAsia="仿宋" w:cs="宋体"/>
          <w:snapToGrid w:val="0"/>
          <w:color w:val="000000"/>
          <w:kern w:val="28"/>
          <w:sz w:val="24"/>
          <w:szCs w:val="20"/>
          <w:highlight w:val="none"/>
        </w:rPr>
        <w:t>.落实政府采购政策需满足的资格要求：</w:t>
      </w:r>
    </w:p>
    <w:p w14:paraId="710F30EC">
      <w:pPr>
        <w:spacing w:line="360" w:lineRule="auto"/>
        <w:ind w:firstLine="480" w:firstLineChars="200"/>
        <w:rPr>
          <w:rFonts w:ascii="仿宋" w:hAnsi="仿宋" w:eastAsia="仿宋" w:cs="宋体"/>
          <w:color w:val="000000"/>
          <w:sz w:val="24"/>
          <w:highlight w:val="none"/>
        </w:rPr>
      </w:pPr>
      <w:r>
        <w:rPr>
          <w:rFonts w:ascii="仿宋" w:hAnsi="仿宋" w:eastAsia="仿宋" w:cs="宋体"/>
          <w:color w:val="000000"/>
          <w:kern w:val="0"/>
          <w:sz w:val="24"/>
          <w:highlight w:val="none"/>
        </w:rPr>
        <w:sym w:font="Wingdings" w:char="00A8"/>
      </w:r>
      <w:r>
        <w:rPr>
          <w:rFonts w:hint="eastAsia" w:ascii="仿宋" w:hAnsi="仿宋" w:eastAsia="仿宋" w:cs="宋体"/>
          <w:color w:val="000000"/>
          <w:sz w:val="24"/>
          <w:highlight w:val="none"/>
        </w:rPr>
        <w:t>无</w:t>
      </w:r>
      <w:r>
        <w:rPr>
          <w:rFonts w:hint="eastAsia" w:ascii="仿宋" w:hAnsi="仿宋" w:eastAsia="仿宋" w:cs="宋体"/>
          <w:snapToGrid w:val="0"/>
          <w:color w:val="000000"/>
          <w:kern w:val="28"/>
          <w:sz w:val="24"/>
          <w:szCs w:val="20"/>
          <w:highlight w:val="none"/>
        </w:rPr>
        <w:t>（注：不得限制大中型企业与小微企业组成联合体参与投标）；</w:t>
      </w:r>
    </w:p>
    <w:p w14:paraId="4A6AE662">
      <w:pPr>
        <w:spacing w:line="360" w:lineRule="auto"/>
        <w:ind w:firstLine="480" w:firstLineChars="200"/>
        <w:rPr>
          <w:rFonts w:ascii="仿宋" w:hAnsi="仿宋" w:eastAsia="仿宋" w:cs="宋体"/>
          <w:color w:val="000000"/>
          <w:sz w:val="24"/>
          <w:highlight w:val="none"/>
        </w:rPr>
      </w:pPr>
      <w:r>
        <w:rPr>
          <w:rFonts w:ascii="仿宋" w:hAnsi="仿宋" w:eastAsia="仿宋" w:cs="宋体"/>
          <w:color w:val="000000"/>
          <w:kern w:val="0"/>
          <w:sz w:val="24"/>
          <w:highlight w:val="none"/>
        </w:rPr>
        <w:sym w:font="Wingdings" w:char="00FE"/>
      </w:r>
      <w:r>
        <w:rPr>
          <w:rFonts w:hint="eastAsia" w:ascii="仿宋" w:hAnsi="仿宋" w:eastAsia="仿宋" w:cs="宋体"/>
          <w:color w:val="000000"/>
          <w:kern w:val="0"/>
          <w:sz w:val="24"/>
          <w:highlight w:val="none"/>
        </w:rPr>
        <w:t>专</w:t>
      </w:r>
      <w:r>
        <w:rPr>
          <w:rFonts w:hint="eastAsia" w:ascii="仿宋" w:hAnsi="仿宋" w:eastAsia="仿宋" w:cs="宋体"/>
          <w:color w:val="000000"/>
          <w:sz w:val="24"/>
          <w:highlight w:val="none"/>
        </w:rPr>
        <w:t>门面向中小企业</w:t>
      </w:r>
    </w:p>
    <w:p w14:paraId="032D8279">
      <w:pPr>
        <w:spacing w:line="360" w:lineRule="auto"/>
        <w:ind w:firstLine="897" w:firstLineChars="374"/>
        <w:rPr>
          <w:rFonts w:ascii="仿宋" w:hAnsi="仿宋" w:eastAsia="仿宋" w:cs="宋体"/>
          <w:color w:val="000000"/>
          <w:sz w:val="24"/>
          <w:highlight w:val="none"/>
        </w:rPr>
      </w:pPr>
      <w:r>
        <w:rPr>
          <w:rFonts w:ascii="仿宋" w:hAnsi="仿宋" w:eastAsia="仿宋" w:cs="宋体"/>
          <w:color w:val="000000"/>
          <w:kern w:val="0"/>
          <w:sz w:val="24"/>
          <w:highlight w:val="none"/>
        </w:rPr>
        <w:sym w:font="Wingdings" w:char="00FE"/>
      </w:r>
      <w:r>
        <w:rPr>
          <w:rFonts w:hint="eastAsia" w:ascii="仿宋" w:hAnsi="仿宋" w:eastAsia="仿宋" w:cs="宋体"/>
          <w:color w:val="000000"/>
          <w:sz w:val="24"/>
          <w:highlight w:val="none"/>
        </w:rPr>
        <w:t>服务全部由符合政策要求的中小企业承接，提供中小企业声明函；</w:t>
      </w:r>
    </w:p>
    <w:p w14:paraId="677653B0">
      <w:pPr>
        <w:spacing w:line="360" w:lineRule="auto"/>
        <w:ind w:firstLine="897" w:firstLineChars="374"/>
        <w:rPr>
          <w:rFonts w:ascii="仿宋" w:hAnsi="仿宋" w:eastAsia="仿宋" w:cs="宋体"/>
          <w:color w:val="000000"/>
          <w:sz w:val="24"/>
          <w:highlight w:val="none"/>
        </w:rPr>
      </w:pPr>
      <w:r>
        <w:rPr>
          <w:rFonts w:ascii="仿宋" w:hAnsi="仿宋" w:eastAsia="仿宋" w:cs="宋体"/>
          <w:color w:val="000000"/>
          <w:kern w:val="0"/>
          <w:sz w:val="24"/>
          <w:highlight w:val="none"/>
        </w:rPr>
        <w:sym w:font="Wingdings" w:char="00FE"/>
      </w:r>
      <w:r>
        <w:rPr>
          <w:rFonts w:hint="eastAsia" w:ascii="仿宋" w:hAnsi="仿宋" w:eastAsia="仿宋" w:cs="宋体"/>
          <w:color w:val="000000"/>
          <w:sz w:val="24"/>
          <w:highlight w:val="none"/>
        </w:rPr>
        <w:t xml:space="preserve">服务全部由符合政策要求的小微企业承接，提供中小企业声明函。 </w:t>
      </w:r>
      <w:r>
        <w:rPr>
          <w:rFonts w:ascii="仿宋" w:hAnsi="仿宋" w:eastAsia="仿宋" w:cs="宋体"/>
          <w:color w:val="000000"/>
          <w:sz w:val="24"/>
          <w:highlight w:val="none"/>
        </w:rPr>
        <w:t xml:space="preserve"> </w:t>
      </w:r>
    </w:p>
    <w:p w14:paraId="2C0AF76B">
      <w:pPr>
        <w:spacing w:line="360" w:lineRule="auto"/>
        <w:ind w:firstLine="480" w:firstLineChars="200"/>
        <w:rPr>
          <w:rFonts w:ascii="仿宋" w:hAnsi="仿宋" w:eastAsia="仿宋" w:cs="宋体"/>
          <w:color w:val="000000"/>
          <w:sz w:val="24"/>
          <w:highlight w:val="none"/>
        </w:rPr>
      </w:pPr>
      <w:r>
        <w:rPr>
          <w:rFonts w:hint="eastAsia" w:ascii="仿宋" w:hAnsi="MS Gothic" w:eastAsia="MS Gothic" w:cs="宋体"/>
          <w:color w:val="000000"/>
          <w:kern w:val="0"/>
          <w:sz w:val="24"/>
          <w:highlight w:val="none"/>
        </w:rPr>
        <w:t>☐</w:t>
      </w:r>
      <w:r>
        <w:rPr>
          <w:rFonts w:hint="eastAsia" w:ascii="仿宋" w:hAnsi="仿宋" w:eastAsia="仿宋" w:cs="宋体"/>
          <w:color w:val="000000"/>
          <w:sz w:val="24"/>
          <w:highlight w:val="none"/>
        </w:rPr>
        <w:t>要求以联合体形式参加，提供联合协议和中小企业声明函，联合协议中中小企业合同金额应当达到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%，其中小微企业合同金额应当达到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007545D2">
      <w:pPr>
        <w:spacing w:line="360" w:lineRule="auto"/>
        <w:ind w:firstLine="480" w:firstLineChars="200"/>
        <w:rPr>
          <w:rFonts w:ascii="仿宋" w:hAnsi="仿宋" w:eastAsia="仿宋" w:cs="宋体"/>
          <w:color w:val="000000"/>
          <w:sz w:val="24"/>
          <w:highlight w:val="none"/>
        </w:rPr>
      </w:pPr>
      <w:r>
        <w:rPr>
          <w:rFonts w:hint="eastAsia" w:ascii="仿宋" w:hAnsi="MS Gothic" w:eastAsia="MS Gothic" w:cs="宋体"/>
          <w:color w:val="000000"/>
          <w:kern w:val="0"/>
          <w:sz w:val="24"/>
          <w:highlight w:val="none"/>
        </w:rPr>
        <w:t>☐</w:t>
      </w:r>
      <w:r>
        <w:rPr>
          <w:rFonts w:hint="eastAsia" w:ascii="仿宋" w:hAnsi="仿宋" w:eastAsia="仿宋" w:cs="宋体"/>
          <w:color w:val="000000"/>
          <w:sz w:val="24"/>
          <w:highlight w:val="none"/>
        </w:rPr>
        <w:t>要求合同分包，提供分包意向协议和中小企业声明函，分包意向协议中中小企业合同金额应当达到达到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 ，小微企业合同金额应当达到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 ;</w:t>
      </w:r>
      <w:r>
        <w:rPr>
          <w:rFonts w:hint="eastAsia" w:ascii="仿宋" w:hAnsi="仿宋" w:eastAsia="仿宋"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sz w:val="24"/>
          <w:highlight w:val="none"/>
        </w:rPr>
        <w:t>；</w:t>
      </w:r>
    </w:p>
    <w:p w14:paraId="2628E299">
      <w:pPr>
        <w:numPr>
          <w:ilvl w:val="0"/>
          <w:numId w:val="0"/>
        </w:numPr>
        <w:spacing w:line="360" w:lineRule="auto"/>
        <w:ind w:firstLine="480" w:firstLineChars="200"/>
        <w:rPr>
          <w:rFonts w:hint="eastAsia" w:ascii="仿宋" w:hAnsi="仿宋" w:eastAsia="仿宋" w:cs="宋体"/>
          <w:color w:val="000000"/>
          <w:sz w:val="24"/>
          <w:highlight w:val="none"/>
          <w:lang w:val="en-US" w:eastAsia="zh-CN"/>
        </w:rPr>
      </w:pPr>
      <w:r>
        <w:rPr>
          <w:rFonts w:hint="eastAsia" w:ascii="仿宋" w:hAnsi="仿宋" w:eastAsia="仿宋" w:cs="宋体"/>
          <w:color w:val="000000"/>
          <w:kern w:val="2"/>
          <w:sz w:val="24"/>
          <w:szCs w:val="24"/>
          <w:highlight w:val="none"/>
          <w:lang w:val="en-US" w:eastAsia="zh-CN" w:bidi="ar-SA"/>
        </w:rPr>
        <w:t>4.</w:t>
      </w:r>
      <w:r>
        <w:rPr>
          <w:rFonts w:hint="eastAsia" w:ascii="仿宋" w:hAnsi="仿宋" w:eastAsia="仿宋" w:cs="宋体"/>
          <w:color w:val="000000"/>
          <w:sz w:val="24"/>
          <w:highlight w:val="none"/>
        </w:rPr>
        <w:t>本项目的特定资格要求：</w:t>
      </w:r>
    </w:p>
    <w:p w14:paraId="5228DF73">
      <w:pPr>
        <w:spacing w:line="360" w:lineRule="auto"/>
        <w:ind w:firstLine="512" w:firstLineChars="200"/>
        <w:rPr>
          <w:rFonts w:hint="eastAsia" w:ascii="仿宋" w:hAnsi="仿宋" w:eastAsia="仿宋" w:cs="宋体"/>
          <w:color w:val="000000"/>
          <w:spacing w:val="8"/>
          <w:kern w:val="0"/>
          <w:sz w:val="24"/>
          <w:highlight w:val="none"/>
          <w:lang w:val="en-US" w:eastAsia="zh-CN"/>
        </w:rPr>
      </w:pPr>
      <w:r>
        <w:rPr>
          <w:rFonts w:hint="eastAsia" w:ascii="MS Gothic" w:hAnsi="MS Gothic" w:eastAsia="仿宋" w:cs="宋体"/>
          <w:color w:val="000000"/>
          <w:spacing w:val="8"/>
          <w:kern w:val="0"/>
          <w:sz w:val="24"/>
          <w:szCs w:val="24"/>
          <w:highlight w:val="none"/>
          <w:lang w:val="en-US" w:eastAsia="zh-CN" w:bidi="ar-SA"/>
        </w:rPr>
        <w:t>☐</w:t>
      </w:r>
      <w:r>
        <w:rPr>
          <w:rFonts w:hint="eastAsia" w:ascii="仿宋" w:hAnsi="仿宋" w:eastAsia="仿宋" w:cs="宋体"/>
          <w:color w:val="000000"/>
          <w:spacing w:val="8"/>
          <w:kern w:val="0"/>
          <w:sz w:val="24"/>
          <w:highlight w:val="none"/>
          <w:lang w:val="en-US" w:eastAsia="zh-CN"/>
        </w:rPr>
        <w:t>无。</w:t>
      </w:r>
    </w:p>
    <w:p w14:paraId="106317B1">
      <w:pPr>
        <w:spacing w:line="360" w:lineRule="auto"/>
        <w:ind w:firstLine="512" w:firstLineChars="200"/>
        <w:rPr>
          <w:rFonts w:hint="eastAsia" w:ascii="仿宋" w:hAnsi="仿宋" w:eastAsia="仿宋" w:cs="宋体"/>
          <w:color w:val="000000"/>
          <w:sz w:val="24"/>
          <w:highlight w:val="none"/>
          <w:lang w:val="en-US" w:eastAsia="zh-CN"/>
        </w:rPr>
      </w:pPr>
      <w:r>
        <w:rPr>
          <w:rFonts w:hint="eastAsia" w:ascii="Wingdings" w:hAnsi="Wingdings" w:eastAsia="仿宋" w:cs="宋体"/>
          <w:color w:val="000000"/>
          <w:spacing w:val="8"/>
          <w:kern w:val="0"/>
          <w:sz w:val="24"/>
          <w:szCs w:val="24"/>
          <w:highlight w:val="none"/>
          <w:lang w:val="en-US" w:eastAsia="zh-CN" w:bidi="ar-SA"/>
        </w:rPr>
        <w:t>þ</w:t>
      </w:r>
      <w:r>
        <w:rPr>
          <w:rFonts w:hint="eastAsia" w:ascii="仿宋" w:hAnsi="仿宋" w:eastAsia="仿宋" w:cs="宋体"/>
          <w:color w:val="000000"/>
          <w:spacing w:val="8"/>
          <w:kern w:val="0"/>
          <w:sz w:val="24"/>
          <w:highlight w:val="none"/>
        </w:rPr>
        <w:t>有特定资格要求：</w:t>
      </w:r>
      <w:r>
        <w:rPr>
          <w:rFonts w:hint="eastAsia" w:ascii="仿宋" w:hAnsi="仿宋" w:eastAsia="仿宋" w:cs="宋体"/>
          <w:color w:val="000000"/>
          <w:spacing w:val="8"/>
          <w:kern w:val="0"/>
          <w:sz w:val="24"/>
          <w:highlight w:val="none"/>
          <w:u w:val="single"/>
        </w:rPr>
        <w:t>投标人本身或其内设机构应通过省级及以上市场监管部门的资质认定；投标人本身或其内设机构具有交通运输主管部门颁发的公路工程综合乙级及以上等级证书。</w:t>
      </w:r>
      <w:r>
        <w:rPr>
          <w:rFonts w:hint="eastAsia" w:ascii="仿宋" w:hAnsi="仿宋" w:eastAsia="仿宋" w:cs="宋体"/>
          <w:color w:val="000000"/>
          <w:spacing w:val="8"/>
          <w:kern w:val="0"/>
          <w:sz w:val="24"/>
          <w:highlight w:val="none"/>
        </w:rPr>
        <w:t>该特定条件的法律法规依据：</w:t>
      </w:r>
      <w:r>
        <w:rPr>
          <w:rFonts w:hint="eastAsia" w:ascii="仿宋" w:hAnsi="仿宋" w:eastAsia="仿宋" w:cs="宋体"/>
          <w:color w:val="000000"/>
          <w:spacing w:val="8"/>
          <w:kern w:val="0"/>
          <w:sz w:val="24"/>
          <w:highlight w:val="none"/>
          <w:u w:val="single"/>
          <w:lang w:val="en-US" w:eastAsia="zh-CN"/>
        </w:rPr>
        <w:t xml:space="preserve">《杭州市交通建设工程监督管理条例》第十六条  建设、勘察、设计、施工、工程监理等相关从业单位应当委托具有相应资质等级的试验检测单位实施试验检测，并保证送检试样的真实性。 </w:t>
      </w:r>
    </w:p>
    <w:p w14:paraId="5F9B7256">
      <w:pPr>
        <w:snapToGrid w:val="0"/>
        <w:spacing w:line="360" w:lineRule="auto"/>
        <w:ind w:firstLine="480" w:firstLineChars="200"/>
        <w:rPr>
          <w:rFonts w:ascii="仿宋" w:hAnsi="仿宋" w:eastAsia="仿宋" w:cs="宋体"/>
          <w:color w:val="000000"/>
          <w:sz w:val="24"/>
          <w:highlight w:val="none"/>
        </w:rPr>
      </w:pPr>
      <w:r>
        <w:rPr>
          <w:rFonts w:ascii="仿宋" w:hAnsi="仿宋" w:eastAsia="仿宋" w:cs="宋体"/>
          <w:color w:val="000000"/>
          <w:sz w:val="24"/>
          <w:highlight w:val="none"/>
        </w:rPr>
        <w:t>5</w:t>
      </w:r>
      <w:r>
        <w:rPr>
          <w:rFonts w:hint="eastAsia" w:ascii="仿宋" w:hAnsi="仿宋" w:eastAsia="仿宋"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D3E63E">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 xml:space="preserve">三、获取招标文件 </w:t>
      </w:r>
    </w:p>
    <w:p w14:paraId="5869CCF8">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时间：</w:t>
      </w:r>
      <w:r>
        <w:rPr>
          <w:rFonts w:hint="eastAsia" w:ascii="仿宋" w:hAnsi="仿宋" w:eastAsia="仿宋" w:cs="宋体"/>
          <w:color w:val="000000"/>
          <w:sz w:val="24"/>
          <w:highlight w:val="none"/>
        </w:rPr>
        <w:t>/至</w:t>
      </w:r>
      <w:r>
        <w:rPr>
          <w:rFonts w:hint="eastAsia" w:ascii="仿宋" w:hAnsi="仿宋" w:eastAsia="仿宋" w:cs="宋体"/>
          <w:color w:val="000000"/>
          <w:sz w:val="24"/>
          <w:highlight w:val="none"/>
          <w:u w:val="single"/>
          <w:lang w:eastAsia="zh-CN"/>
        </w:rPr>
        <w:t xml:space="preserve">2025年 </w:t>
      </w:r>
      <w:r>
        <w:rPr>
          <w:rFonts w:hint="eastAsia" w:ascii="仿宋" w:hAnsi="仿宋" w:eastAsia="仿宋" w:cs="宋体"/>
          <w:color w:val="000000"/>
          <w:sz w:val="24"/>
          <w:highlight w:val="none"/>
          <w:u w:val="single"/>
          <w:lang w:val="en-US" w:eastAsia="zh-CN"/>
        </w:rPr>
        <w:t>3</w:t>
      </w:r>
      <w:r>
        <w:rPr>
          <w:rFonts w:hint="eastAsia" w:ascii="仿宋" w:hAnsi="仿宋" w:eastAsia="仿宋" w:cs="宋体"/>
          <w:color w:val="000000"/>
          <w:sz w:val="24"/>
          <w:highlight w:val="none"/>
          <w:u w:val="single"/>
          <w:lang w:eastAsia="zh-CN"/>
        </w:rPr>
        <w:t>月</w:t>
      </w:r>
      <w:r>
        <w:rPr>
          <w:rFonts w:hint="eastAsia" w:ascii="仿宋" w:hAnsi="仿宋" w:eastAsia="仿宋" w:cs="宋体"/>
          <w:color w:val="000000"/>
          <w:sz w:val="24"/>
          <w:highlight w:val="none"/>
          <w:u w:val="single"/>
          <w:lang w:val="en-US" w:eastAsia="zh-CN"/>
        </w:rPr>
        <w:t xml:space="preserve">   </w:t>
      </w:r>
      <w:r>
        <w:rPr>
          <w:rFonts w:hint="eastAsia" w:ascii="仿宋" w:hAnsi="仿宋" w:eastAsia="仿宋" w:cs="宋体"/>
          <w:color w:val="000000"/>
          <w:sz w:val="24"/>
          <w:highlight w:val="none"/>
          <w:u w:val="single"/>
          <w:lang w:eastAsia="zh-CN"/>
        </w:rPr>
        <w:t xml:space="preserve">日 </w:t>
      </w:r>
      <w:r>
        <w:rPr>
          <w:rFonts w:hint="eastAsia" w:ascii="仿宋" w:hAnsi="仿宋" w:eastAsia="仿宋" w:cs="宋体"/>
          <w:color w:val="000000"/>
          <w:sz w:val="24"/>
          <w:highlight w:val="none"/>
        </w:rPr>
        <w:t>，每天上午00:00至12:00 ，下午12:00至23:59（北京时间，线上获取法定节假日均可，线下获取文件法定节假日除外）</w:t>
      </w:r>
    </w:p>
    <w:p w14:paraId="13A3BD33">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地点（网址）：</w:t>
      </w:r>
      <w:r>
        <w:rPr>
          <w:rFonts w:hint="eastAsia" w:ascii="仿宋" w:hAnsi="仿宋" w:eastAsia="仿宋" w:cs="宋体"/>
          <w:color w:val="000000"/>
          <w:sz w:val="24"/>
          <w:highlight w:val="none"/>
        </w:rPr>
        <w:t xml:space="preserve">政采云平台（https://www.zcygov.cn/） </w:t>
      </w:r>
    </w:p>
    <w:p w14:paraId="4493ACF0">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方式：</w:t>
      </w:r>
      <w:r>
        <w:rPr>
          <w:rFonts w:hint="eastAsia" w:ascii="仿宋" w:hAnsi="仿宋" w:eastAsia="仿宋" w:cs="宋体"/>
          <w:color w:val="000000"/>
          <w:sz w:val="24"/>
          <w:highlight w:val="none"/>
        </w:rPr>
        <w:t xml:space="preserve">供应商登录政采云平台https://www.zcygov.cn/在线申请获取采购文件（进入“项目采购”应用，在获取采购文件菜单中选择项目，申请获取采购文件）。 </w:t>
      </w:r>
    </w:p>
    <w:p w14:paraId="0230C012">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售价（元）：</w:t>
      </w:r>
      <w:r>
        <w:rPr>
          <w:rFonts w:hint="eastAsia" w:ascii="仿宋" w:hAnsi="仿宋" w:eastAsia="仿宋" w:cs="宋体"/>
          <w:color w:val="000000"/>
          <w:sz w:val="24"/>
          <w:highlight w:val="none"/>
        </w:rPr>
        <w:t xml:space="preserve">0 </w:t>
      </w:r>
      <w:r>
        <w:rPr>
          <w:rFonts w:hint="eastAsia" w:ascii="仿宋" w:hAnsi="仿宋" w:eastAsia="仿宋" w:cs="宋体"/>
          <w:color w:val="000000"/>
          <w:sz w:val="24"/>
          <w:highlight w:val="none"/>
        </w:rPr>
        <w:tab/>
      </w:r>
    </w:p>
    <w:p w14:paraId="02E032D3">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四、提交投标文件截止时间、开标时间和地点</w:t>
      </w:r>
    </w:p>
    <w:p w14:paraId="554BC84E">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提交投标文件截止时间：</w:t>
      </w:r>
      <w:r>
        <w:rPr>
          <w:rStyle w:val="76"/>
          <w:rFonts w:hint="eastAsia" w:ascii="仿宋" w:hAnsi="仿宋" w:eastAsia="仿宋" w:cs="宋体"/>
          <w:color w:val="000000"/>
          <w:kern w:val="2"/>
          <w:sz w:val="24"/>
          <w:szCs w:val="24"/>
          <w:highlight w:val="none"/>
          <w:u w:val="single"/>
          <w:lang w:eastAsia="zh-CN"/>
        </w:rPr>
        <w:t>2025年</w:t>
      </w:r>
      <w:r>
        <w:rPr>
          <w:rStyle w:val="76"/>
          <w:rFonts w:hint="eastAsia" w:ascii="仿宋" w:hAnsi="仿宋" w:eastAsia="仿宋" w:cs="宋体"/>
          <w:color w:val="000000"/>
          <w:kern w:val="2"/>
          <w:sz w:val="24"/>
          <w:szCs w:val="24"/>
          <w:highlight w:val="none"/>
          <w:u w:val="single"/>
          <w:lang w:val="en-US" w:eastAsia="zh-CN"/>
        </w:rPr>
        <w:t>3</w:t>
      </w:r>
      <w:r>
        <w:rPr>
          <w:rStyle w:val="76"/>
          <w:rFonts w:hint="eastAsia" w:ascii="仿宋" w:hAnsi="仿宋" w:eastAsia="仿宋" w:cs="宋体"/>
          <w:color w:val="000000"/>
          <w:kern w:val="2"/>
          <w:sz w:val="24"/>
          <w:szCs w:val="24"/>
          <w:highlight w:val="none"/>
          <w:u w:val="single"/>
          <w:lang w:eastAsia="zh-CN"/>
        </w:rPr>
        <w:t>月  日</w:t>
      </w:r>
      <w:r>
        <w:rPr>
          <w:rStyle w:val="76"/>
          <w:rFonts w:hint="eastAsia" w:ascii="仿宋" w:hAnsi="仿宋" w:eastAsia="仿宋" w:cs="宋体"/>
          <w:color w:val="000000"/>
          <w:kern w:val="2"/>
          <w:sz w:val="24"/>
          <w:szCs w:val="24"/>
          <w:highlight w:val="none"/>
          <w:u w:val="single"/>
          <w:lang w:val="en-US" w:eastAsia="zh-CN"/>
        </w:rPr>
        <w:t>10</w:t>
      </w:r>
      <w:r>
        <w:rPr>
          <w:rStyle w:val="76"/>
          <w:rFonts w:hint="eastAsia" w:ascii="仿宋" w:hAnsi="仿宋" w:eastAsia="仿宋" w:cs="宋体"/>
          <w:color w:val="000000"/>
          <w:kern w:val="2"/>
          <w:sz w:val="24"/>
          <w:szCs w:val="24"/>
          <w:highlight w:val="none"/>
          <w:u w:val="single"/>
          <w:lang w:eastAsia="zh-CN"/>
        </w:rPr>
        <w:t>点</w:t>
      </w:r>
      <w:r>
        <w:rPr>
          <w:rStyle w:val="76"/>
          <w:rFonts w:hint="eastAsia" w:ascii="仿宋" w:hAnsi="仿宋" w:eastAsia="仿宋" w:cs="宋体"/>
          <w:color w:val="000000"/>
          <w:kern w:val="2"/>
          <w:sz w:val="24"/>
          <w:szCs w:val="24"/>
          <w:highlight w:val="none"/>
          <w:u w:val="single"/>
          <w:lang w:val="en-US" w:eastAsia="zh-CN"/>
        </w:rPr>
        <w:t>00</w:t>
      </w:r>
      <w:r>
        <w:rPr>
          <w:rStyle w:val="76"/>
          <w:rFonts w:hint="eastAsia" w:ascii="仿宋" w:hAnsi="仿宋" w:eastAsia="仿宋" w:cs="宋体"/>
          <w:color w:val="000000"/>
          <w:kern w:val="2"/>
          <w:sz w:val="24"/>
          <w:szCs w:val="24"/>
          <w:highlight w:val="none"/>
          <w:u w:val="single"/>
          <w:lang w:eastAsia="zh-CN"/>
        </w:rPr>
        <w:t>分</w:t>
      </w:r>
      <w:r>
        <w:rPr>
          <w:rFonts w:hint="eastAsia" w:ascii="仿宋" w:hAnsi="仿宋" w:eastAsia="仿宋" w:cs="宋体"/>
          <w:b w:val="0"/>
          <w:bCs/>
          <w:color w:val="000000"/>
          <w:sz w:val="24"/>
          <w:highlight w:val="none"/>
          <w:u w:val="single"/>
        </w:rPr>
        <w:t>00秒</w:t>
      </w:r>
      <w:r>
        <w:rPr>
          <w:rFonts w:hint="eastAsia" w:ascii="仿宋" w:hAnsi="仿宋" w:eastAsia="仿宋" w:cs="宋体"/>
          <w:color w:val="000000"/>
          <w:sz w:val="24"/>
          <w:highlight w:val="none"/>
        </w:rPr>
        <w:t>（北京时间）</w:t>
      </w:r>
    </w:p>
    <w:p w14:paraId="5617ADAF">
      <w:pPr>
        <w:spacing w:line="360" w:lineRule="auto"/>
        <w:ind w:firstLine="482" w:firstLineChars="200"/>
        <w:rPr>
          <w:rFonts w:ascii="仿宋" w:hAnsi="仿宋" w:eastAsia="仿宋" w:cs="宋体"/>
          <w:b/>
          <w:color w:val="000000"/>
          <w:sz w:val="24"/>
          <w:highlight w:val="none"/>
        </w:rPr>
      </w:pPr>
      <w:r>
        <w:rPr>
          <w:rFonts w:hint="eastAsia" w:ascii="仿宋" w:hAnsi="仿宋" w:eastAsia="仿宋" w:cs="宋体"/>
          <w:b/>
          <w:color w:val="000000"/>
          <w:sz w:val="24"/>
          <w:highlight w:val="none"/>
        </w:rPr>
        <w:t>投标地点（网址）：</w:t>
      </w:r>
      <w:r>
        <w:rPr>
          <w:rFonts w:hint="eastAsia" w:ascii="仿宋" w:hAnsi="仿宋" w:eastAsia="仿宋" w:cs="宋体"/>
          <w:color w:val="000000"/>
          <w:sz w:val="24"/>
          <w:highlight w:val="none"/>
        </w:rPr>
        <w:t xml:space="preserve">政采云平台（https://www.zcygov.cn/） </w:t>
      </w:r>
    </w:p>
    <w:p w14:paraId="7A1ED5FF">
      <w:pPr>
        <w:spacing w:line="360" w:lineRule="auto"/>
        <w:ind w:firstLine="482" w:firstLineChars="200"/>
        <w:rPr>
          <w:rFonts w:ascii="仿宋" w:hAnsi="仿宋" w:eastAsia="仿宋" w:cs="宋体"/>
          <w:bCs/>
          <w:color w:val="000000"/>
          <w:sz w:val="24"/>
          <w:highlight w:val="none"/>
          <w:u w:val="single"/>
        </w:rPr>
      </w:pPr>
      <w:r>
        <w:rPr>
          <w:rFonts w:hint="eastAsia" w:ascii="仿宋" w:hAnsi="仿宋" w:eastAsia="仿宋" w:cs="宋体"/>
          <w:b/>
          <w:color w:val="000000"/>
          <w:sz w:val="24"/>
          <w:highlight w:val="none"/>
        </w:rPr>
        <w:t>开标时间：</w:t>
      </w:r>
      <w:r>
        <w:rPr>
          <w:rStyle w:val="76"/>
          <w:rFonts w:hint="eastAsia" w:ascii="仿宋" w:hAnsi="仿宋" w:eastAsia="仿宋" w:cs="宋体"/>
          <w:color w:val="000000"/>
          <w:kern w:val="2"/>
          <w:sz w:val="24"/>
          <w:szCs w:val="24"/>
          <w:highlight w:val="none"/>
          <w:u w:val="single"/>
          <w:lang w:eastAsia="zh-CN"/>
        </w:rPr>
        <w:t>2025年</w:t>
      </w:r>
      <w:r>
        <w:rPr>
          <w:rStyle w:val="76"/>
          <w:rFonts w:hint="eastAsia" w:ascii="仿宋" w:hAnsi="仿宋" w:eastAsia="仿宋" w:cs="宋体"/>
          <w:color w:val="000000"/>
          <w:kern w:val="2"/>
          <w:sz w:val="24"/>
          <w:szCs w:val="24"/>
          <w:highlight w:val="none"/>
          <w:u w:val="single"/>
          <w:lang w:val="en-US" w:eastAsia="zh-CN"/>
        </w:rPr>
        <w:t>3</w:t>
      </w:r>
      <w:r>
        <w:rPr>
          <w:rStyle w:val="76"/>
          <w:rFonts w:hint="eastAsia" w:ascii="仿宋" w:hAnsi="仿宋" w:eastAsia="仿宋" w:cs="宋体"/>
          <w:color w:val="000000"/>
          <w:kern w:val="2"/>
          <w:sz w:val="24"/>
          <w:szCs w:val="24"/>
          <w:highlight w:val="none"/>
          <w:u w:val="single"/>
          <w:lang w:eastAsia="zh-CN"/>
        </w:rPr>
        <w:t>月  日</w:t>
      </w:r>
      <w:r>
        <w:rPr>
          <w:rStyle w:val="76"/>
          <w:rFonts w:hint="eastAsia" w:ascii="仿宋" w:hAnsi="仿宋" w:eastAsia="仿宋" w:cs="宋体"/>
          <w:color w:val="000000"/>
          <w:kern w:val="2"/>
          <w:sz w:val="24"/>
          <w:szCs w:val="24"/>
          <w:highlight w:val="none"/>
          <w:u w:val="single"/>
          <w:lang w:val="en-US" w:eastAsia="zh-CN"/>
        </w:rPr>
        <w:t>10</w:t>
      </w:r>
      <w:r>
        <w:rPr>
          <w:rStyle w:val="76"/>
          <w:rFonts w:hint="eastAsia" w:ascii="仿宋" w:hAnsi="仿宋" w:eastAsia="仿宋" w:cs="宋体"/>
          <w:color w:val="000000"/>
          <w:kern w:val="2"/>
          <w:sz w:val="24"/>
          <w:szCs w:val="24"/>
          <w:highlight w:val="none"/>
          <w:u w:val="single"/>
          <w:lang w:eastAsia="zh-CN"/>
        </w:rPr>
        <w:t>点</w:t>
      </w:r>
      <w:r>
        <w:rPr>
          <w:rStyle w:val="76"/>
          <w:rFonts w:hint="eastAsia" w:ascii="仿宋" w:hAnsi="仿宋" w:eastAsia="仿宋" w:cs="宋体"/>
          <w:color w:val="000000"/>
          <w:kern w:val="2"/>
          <w:sz w:val="24"/>
          <w:szCs w:val="24"/>
          <w:highlight w:val="none"/>
          <w:u w:val="single"/>
          <w:lang w:val="en-US" w:eastAsia="zh-CN"/>
        </w:rPr>
        <w:t>00</w:t>
      </w:r>
      <w:r>
        <w:rPr>
          <w:rStyle w:val="76"/>
          <w:rFonts w:hint="eastAsia" w:ascii="仿宋" w:hAnsi="仿宋" w:eastAsia="仿宋" w:cs="宋体"/>
          <w:color w:val="000000"/>
          <w:kern w:val="2"/>
          <w:sz w:val="24"/>
          <w:szCs w:val="24"/>
          <w:highlight w:val="none"/>
          <w:u w:val="single"/>
          <w:lang w:eastAsia="zh-CN"/>
        </w:rPr>
        <w:t>分</w:t>
      </w:r>
      <w:r>
        <w:rPr>
          <w:rStyle w:val="76"/>
          <w:rFonts w:hint="eastAsia" w:ascii="仿宋" w:hAnsi="仿宋" w:eastAsia="仿宋" w:cs="宋体"/>
          <w:bCs/>
          <w:color w:val="000000"/>
          <w:kern w:val="2"/>
          <w:sz w:val="24"/>
          <w:szCs w:val="24"/>
          <w:highlight w:val="none"/>
          <w:u w:val="single"/>
        </w:rPr>
        <w:t>00秒</w:t>
      </w:r>
    </w:p>
    <w:p w14:paraId="41567F02">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开标地点（网址）：</w:t>
      </w:r>
      <w:r>
        <w:rPr>
          <w:rFonts w:hint="eastAsia" w:ascii="仿宋" w:hAnsi="仿宋" w:eastAsia="仿宋" w:cs="宋体"/>
          <w:color w:val="000000"/>
          <w:sz w:val="24"/>
          <w:highlight w:val="none"/>
        </w:rPr>
        <w:t>政采云平台（https://www.zcygov.cn/）</w:t>
      </w:r>
    </w:p>
    <w:p w14:paraId="4ED47C6E">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五、采购意向公开链接：</w:t>
      </w:r>
    </w:p>
    <w:p w14:paraId="43E7A9B7">
      <w:pPr>
        <w:spacing w:line="360" w:lineRule="auto"/>
        <w:rPr>
          <w:rFonts w:hint="eastAsia" w:ascii="仿宋" w:hAnsi="仿宋" w:eastAsia="仿宋" w:cs="宋体"/>
          <w:b/>
          <w:color w:val="000000"/>
          <w:sz w:val="24"/>
          <w:highlight w:val="none"/>
        </w:rPr>
      </w:pPr>
      <w:r>
        <w:rPr>
          <w:rFonts w:hint="eastAsia" w:ascii="仿宋" w:hAnsi="仿宋" w:eastAsia="仿宋" w:cs="宋体"/>
          <w:b/>
          <w:color w:val="000000"/>
          <w:sz w:val="24"/>
          <w:highlight w:val="none"/>
        </w:rPr>
        <w:t>https://zfcg.czt.zj.gov.cn/site/detail?parentId=600007&amp;articleId=NZvEsHJJ50DckmluaYBm1Q%3D%3D</w:t>
      </w:r>
    </w:p>
    <w:p w14:paraId="08435548">
      <w:pPr>
        <w:spacing w:line="360" w:lineRule="auto"/>
        <w:rPr>
          <w:rFonts w:ascii="仿宋" w:hAnsi="仿宋" w:eastAsia="仿宋" w:cs="宋体"/>
          <w:color w:val="000000"/>
          <w:sz w:val="24"/>
          <w:highlight w:val="none"/>
        </w:rPr>
      </w:pPr>
      <w:r>
        <w:rPr>
          <w:rFonts w:hint="eastAsia" w:ascii="仿宋" w:hAnsi="仿宋" w:eastAsia="仿宋" w:cs="宋体"/>
          <w:b/>
          <w:color w:val="000000"/>
          <w:sz w:val="24"/>
          <w:highlight w:val="none"/>
        </w:rPr>
        <w:t xml:space="preserve">六、公告期限 </w:t>
      </w:r>
    </w:p>
    <w:p w14:paraId="6217FB88">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自本公告发布之日起5个工作日。</w:t>
      </w:r>
    </w:p>
    <w:p w14:paraId="3EBFC1B6">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七、其他补充事宜</w:t>
      </w:r>
    </w:p>
    <w:p w14:paraId="6637AFB6">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1.</w:t>
      </w:r>
      <w:r>
        <w:rPr>
          <w:rFonts w:ascii="仿宋" w:hAnsi="仿宋" w:eastAsia="仿宋" w:cs="宋体"/>
          <w:color w:val="000000"/>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sz w:val="24"/>
          <w:highlight w:val="none"/>
        </w:rPr>
        <w:t>。</w:t>
      </w:r>
    </w:p>
    <w:p w14:paraId="07CF1963">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91B8DF">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2C4B9C">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4.</w:t>
      </w:r>
      <w:r>
        <w:rPr>
          <w:rFonts w:hint="eastAsia"/>
          <w:color w:val="000000"/>
          <w:highlight w:val="none"/>
        </w:rPr>
        <w:t xml:space="preserve"> </w:t>
      </w:r>
      <w:r>
        <w:rPr>
          <w:rFonts w:hint="eastAsia" w:ascii="仿宋" w:hAnsi="仿宋" w:eastAsia="仿宋" w:cs="宋体"/>
          <w:color w:val="000000"/>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8D54AC">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八、对本次采购提出询问、质疑、投诉，请按以下方式联系</w:t>
      </w:r>
    </w:p>
    <w:p w14:paraId="36CCD38E">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1.采购人信息</w:t>
      </w:r>
    </w:p>
    <w:p w14:paraId="0E08438F">
      <w:pPr>
        <w:spacing w:line="360" w:lineRule="auto"/>
        <w:ind w:firstLine="480" w:firstLineChars="200"/>
        <w:rPr>
          <w:rFonts w:hint="eastAsia" w:ascii="仿宋" w:hAnsi="仿宋" w:eastAsia="仿宋" w:cs="宋体"/>
          <w:color w:val="000000"/>
          <w:sz w:val="24"/>
          <w:highlight w:val="none"/>
          <w:lang w:eastAsia="zh-CN"/>
        </w:rPr>
      </w:pPr>
      <w:r>
        <w:rPr>
          <w:rFonts w:hint="eastAsia" w:ascii="仿宋" w:hAnsi="仿宋" w:eastAsia="仿宋" w:cs="宋体"/>
          <w:color w:val="000000"/>
          <w:sz w:val="24"/>
          <w:highlight w:val="none"/>
        </w:rPr>
        <w:t>名    称：</w:t>
      </w:r>
      <w:r>
        <w:rPr>
          <w:rFonts w:hint="eastAsia" w:ascii="仿宋" w:hAnsi="仿宋" w:eastAsia="仿宋" w:cs="宋体"/>
          <w:color w:val="000000"/>
          <w:sz w:val="24"/>
          <w:highlight w:val="none"/>
          <w:lang w:eastAsia="zh-CN"/>
        </w:rPr>
        <w:t>杭州市余杭区交通运输局</w:t>
      </w:r>
    </w:p>
    <w:p w14:paraId="6628A04B">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地    址：</w:t>
      </w:r>
      <w:r>
        <w:rPr>
          <w:rFonts w:hint="eastAsia" w:ascii="仿宋" w:hAnsi="仿宋" w:eastAsia="仿宋" w:cs="宋体"/>
          <w:color w:val="000000"/>
          <w:sz w:val="24"/>
          <w:highlight w:val="none"/>
          <w:lang w:eastAsia="zh-CN"/>
        </w:rPr>
        <w:t xml:space="preserve">余杭区文一西路1500号  </w:t>
      </w:r>
      <w:r>
        <w:rPr>
          <w:rFonts w:hint="eastAsia" w:ascii="仿宋" w:hAnsi="仿宋" w:eastAsia="仿宋" w:cs="宋体"/>
          <w:color w:val="000000"/>
          <w:sz w:val="24"/>
          <w:highlight w:val="none"/>
        </w:rPr>
        <w:t xml:space="preserve">      </w:t>
      </w:r>
    </w:p>
    <w:p w14:paraId="3A85D0F1">
      <w:pPr>
        <w:spacing w:line="360" w:lineRule="auto"/>
        <w:ind w:firstLine="480"/>
        <w:rPr>
          <w:rFonts w:ascii="仿宋" w:hAnsi="仿宋" w:eastAsia="仿宋" w:cs="宋体"/>
          <w:color w:val="000000"/>
          <w:sz w:val="24"/>
          <w:highlight w:val="none"/>
        </w:rPr>
      </w:pPr>
      <w:r>
        <w:rPr>
          <w:rFonts w:hint="eastAsia" w:ascii="仿宋" w:hAnsi="仿宋" w:eastAsia="仿宋" w:cs="宋体"/>
          <w:color w:val="000000"/>
          <w:sz w:val="24"/>
          <w:highlight w:val="none"/>
        </w:rPr>
        <w:t>传    真： /</w:t>
      </w:r>
    </w:p>
    <w:p w14:paraId="659DE6E2">
      <w:pPr>
        <w:spacing w:line="360" w:lineRule="auto"/>
        <w:ind w:firstLine="480" w:firstLineChars="200"/>
        <w:rPr>
          <w:rFonts w:hint="eastAsia" w:ascii="仿宋" w:hAnsi="仿宋" w:eastAsia="仿宋" w:cs="宋体"/>
          <w:color w:val="000000"/>
          <w:sz w:val="24"/>
          <w:highlight w:val="none"/>
          <w:lang w:val="en-US" w:eastAsia="zh-CN"/>
        </w:rPr>
      </w:pPr>
      <w:r>
        <w:rPr>
          <w:rFonts w:hint="eastAsia" w:ascii="仿宋" w:hAnsi="仿宋" w:eastAsia="仿宋" w:cs="宋体"/>
          <w:color w:val="000000"/>
          <w:sz w:val="24"/>
          <w:highlight w:val="none"/>
        </w:rPr>
        <w:t>项目联系人（询问）：</w:t>
      </w:r>
      <w:r>
        <w:rPr>
          <w:rFonts w:hint="eastAsia" w:ascii="仿宋" w:hAnsi="仿宋" w:eastAsia="仿宋" w:cs="宋体"/>
          <w:color w:val="000000"/>
          <w:sz w:val="24"/>
          <w:highlight w:val="none"/>
          <w:lang w:eastAsia="zh-CN"/>
        </w:rPr>
        <w:t>黄敬同</w:t>
      </w:r>
    </w:p>
    <w:p w14:paraId="20A96C2D">
      <w:pPr>
        <w:spacing w:line="360" w:lineRule="auto"/>
        <w:ind w:firstLine="480" w:firstLineChars="200"/>
        <w:rPr>
          <w:rFonts w:hint="default" w:ascii="仿宋" w:hAnsi="仿宋" w:eastAsia="仿宋" w:cs="宋体"/>
          <w:color w:val="000000"/>
          <w:sz w:val="24"/>
          <w:highlight w:val="none"/>
          <w:lang w:val="en-US" w:eastAsia="zh-CN"/>
        </w:rPr>
      </w:pPr>
      <w:r>
        <w:rPr>
          <w:rFonts w:hint="eastAsia" w:ascii="仿宋" w:hAnsi="仿宋" w:eastAsia="仿宋" w:cs="宋体"/>
          <w:color w:val="000000"/>
          <w:sz w:val="24"/>
          <w:highlight w:val="none"/>
        </w:rPr>
        <w:t>项目联系方式（询问）：</w:t>
      </w:r>
      <w:r>
        <w:rPr>
          <w:rFonts w:hint="eastAsia" w:ascii="仿宋" w:hAnsi="仿宋" w:eastAsia="仿宋" w:cs="宋体"/>
          <w:color w:val="000000"/>
          <w:sz w:val="24"/>
          <w:highlight w:val="none"/>
          <w:lang w:val="en-US" w:eastAsia="zh-CN"/>
        </w:rPr>
        <w:t>0571-89518432</w:t>
      </w:r>
    </w:p>
    <w:p w14:paraId="2ABBC5E0">
      <w:pPr>
        <w:spacing w:line="360" w:lineRule="auto"/>
        <w:ind w:firstLine="480" w:firstLineChars="200"/>
        <w:rPr>
          <w:rFonts w:hint="eastAsia" w:ascii="仿宋" w:hAnsi="仿宋" w:eastAsia="仿宋" w:cs="宋体"/>
          <w:color w:val="000000"/>
          <w:sz w:val="24"/>
          <w:highlight w:val="none"/>
        </w:rPr>
      </w:pPr>
      <w:r>
        <w:rPr>
          <w:rFonts w:hint="eastAsia" w:ascii="仿宋" w:hAnsi="仿宋" w:eastAsia="仿宋" w:cs="宋体"/>
          <w:color w:val="000000"/>
          <w:sz w:val="24"/>
          <w:highlight w:val="none"/>
        </w:rPr>
        <w:t>质疑联系人：</w:t>
      </w:r>
      <w:r>
        <w:rPr>
          <w:rFonts w:hint="eastAsia" w:ascii="仿宋" w:hAnsi="仿宋" w:eastAsia="仿宋" w:cs="宋体"/>
          <w:color w:val="000000"/>
          <w:sz w:val="24"/>
          <w:highlight w:val="none"/>
          <w:lang w:val="en-US" w:eastAsia="zh-CN"/>
        </w:rPr>
        <w:t>胡来平</w:t>
      </w:r>
      <w:r>
        <w:rPr>
          <w:rFonts w:hint="eastAsia" w:ascii="仿宋" w:hAnsi="仿宋" w:eastAsia="仿宋" w:cs="宋体"/>
          <w:color w:val="000000"/>
          <w:sz w:val="24"/>
          <w:highlight w:val="none"/>
        </w:rPr>
        <w:t xml:space="preserve"> </w:t>
      </w:r>
    </w:p>
    <w:p w14:paraId="50505B20">
      <w:pPr>
        <w:spacing w:line="360" w:lineRule="auto"/>
        <w:ind w:firstLine="480" w:firstLineChars="200"/>
        <w:rPr>
          <w:rFonts w:hint="eastAsia" w:ascii="仿宋" w:hAnsi="仿宋" w:eastAsia="仿宋" w:cs="宋体"/>
          <w:color w:val="000000"/>
          <w:sz w:val="24"/>
          <w:highlight w:val="none"/>
        </w:rPr>
      </w:pPr>
      <w:r>
        <w:rPr>
          <w:rFonts w:hint="eastAsia" w:ascii="仿宋" w:hAnsi="仿宋" w:eastAsia="仿宋" w:cs="宋体"/>
          <w:color w:val="000000"/>
          <w:sz w:val="24"/>
          <w:highlight w:val="none"/>
        </w:rPr>
        <w:t>质疑联系方式：</w:t>
      </w:r>
      <w:r>
        <w:rPr>
          <w:rFonts w:hint="eastAsia" w:ascii="仿宋" w:hAnsi="仿宋" w:eastAsia="仿宋" w:cs="宋体"/>
          <w:color w:val="000000"/>
          <w:sz w:val="24"/>
          <w:highlight w:val="none"/>
          <w:lang w:val="en-US" w:eastAsia="zh-CN"/>
        </w:rPr>
        <w:t>0571-89518429</w:t>
      </w:r>
      <w:r>
        <w:rPr>
          <w:rFonts w:hint="eastAsia" w:ascii="仿宋" w:hAnsi="仿宋" w:eastAsia="仿宋" w:cs="宋体"/>
          <w:color w:val="000000"/>
          <w:sz w:val="24"/>
          <w:highlight w:val="none"/>
        </w:rPr>
        <w:t xml:space="preserve">    </w:t>
      </w:r>
    </w:p>
    <w:p w14:paraId="6B71573D">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2.采购代理机构信息                     </w:t>
      </w:r>
    </w:p>
    <w:p w14:paraId="3D24C3FB">
      <w:pPr>
        <w:spacing w:line="360" w:lineRule="auto"/>
        <w:ind w:firstLine="480"/>
        <w:rPr>
          <w:rFonts w:ascii="仿宋" w:hAnsi="仿宋" w:eastAsia="仿宋" w:cs="宋体"/>
          <w:color w:val="000000"/>
          <w:sz w:val="24"/>
          <w:highlight w:val="none"/>
        </w:rPr>
      </w:pPr>
      <w:r>
        <w:rPr>
          <w:rFonts w:hint="eastAsia" w:ascii="仿宋" w:hAnsi="仿宋" w:eastAsia="仿宋" w:cs="宋体"/>
          <w:color w:val="000000"/>
          <w:sz w:val="24"/>
          <w:highlight w:val="none"/>
        </w:rPr>
        <w:t>名    称：</w:t>
      </w:r>
      <w:r>
        <w:rPr>
          <w:rFonts w:hint="eastAsia" w:ascii="仿宋_GB2312" w:hAnsi="仿宋" w:eastAsia="仿宋_GB2312"/>
          <w:color w:val="000000"/>
          <w:sz w:val="24"/>
          <w:highlight w:val="none"/>
          <w:lang w:eastAsia="zh-CN"/>
        </w:rPr>
        <w:t>欧邦工程管理集团有限公司</w:t>
      </w:r>
    </w:p>
    <w:p w14:paraId="24327081">
      <w:pPr>
        <w:spacing w:line="360" w:lineRule="auto"/>
        <w:ind w:firstLine="480"/>
        <w:rPr>
          <w:rFonts w:hint="default" w:ascii="仿宋" w:hAnsi="仿宋" w:eastAsia="仿宋" w:cs="宋体"/>
          <w:color w:val="000000"/>
          <w:sz w:val="24"/>
          <w:highlight w:val="none"/>
          <w:lang w:val="en-US" w:eastAsia="zh-CN"/>
        </w:rPr>
      </w:pPr>
      <w:r>
        <w:rPr>
          <w:rFonts w:hint="eastAsia" w:ascii="仿宋" w:hAnsi="仿宋" w:eastAsia="仿宋" w:cs="宋体"/>
          <w:color w:val="000000"/>
          <w:sz w:val="24"/>
          <w:highlight w:val="none"/>
        </w:rPr>
        <w:t>地    址：</w:t>
      </w:r>
      <w:r>
        <w:rPr>
          <w:rFonts w:hint="eastAsia" w:ascii="仿宋_GB2312" w:hAnsi="仿宋" w:eastAsia="仿宋_GB2312" w:cs="Times New Roman"/>
          <w:color w:val="000000"/>
          <w:sz w:val="24"/>
          <w:highlight w:val="none"/>
          <w:lang w:eastAsia="zh-CN"/>
        </w:rPr>
        <w:t>杭州市余杭区瓶窑瓶仓大道966号2号楼4层420室</w:t>
      </w:r>
    </w:p>
    <w:p w14:paraId="41569688">
      <w:pPr>
        <w:spacing w:line="360" w:lineRule="auto"/>
        <w:rPr>
          <w:rFonts w:hint="eastAsia" w:ascii="仿宋" w:hAnsi="仿宋" w:eastAsia="仿宋" w:cs="宋体"/>
          <w:color w:val="000000"/>
          <w:sz w:val="24"/>
          <w:highlight w:val="none"/>
          <w:lang w:val="en-US" w:eastAsia="zh-CN"/>
        </w:rPr>
      </w:pPr>
      <w:r>
        <w:rPr>
          <w:rFonts w:hint="eastAsia" w:ascii="仿宋" w:hAnsi="仿宋" w:eastAsia="仿宋" w:cs="宋体"/>
          <w:color w:val="000000"/>
          <w:sz w:val="24"/>
          <w:highlight w:val="none"/>
        </w:rPr>
        <w:t xml:space="preserve">    传    真： </w:t>
      </w:r>
      <w:r>
        <w:rPr>
          <w:rFonts w:hint="eastAsia" w:ascii="仿宋" w:hAnsi="仿宋" w:eastAsia="仿宋" w:cs="宋体"/>
          <w:color w:val="000000"/>
          <w:sz w:val="24"/>
          <w:highlight w:val="none"/>
          <w:lang w:val="en-US" w:eastAsia="zh-CN"/>
        </w:rPr>
        <w:t>/</w:t>
      </w:r>
    </w:p>
    <w:p w14:paraId="4043125E">
      <w:pPr>
        <w:spacing w:line="360" w:lineRule="auto"/>
        <w:rPr>
          <w:rFonts w:hint="default" w:ascii="仿宋" w:hAnsi="仿宋" w:eastAsia="仿宋" w:cs="宋体"/>
          <w:color w:val="000000"/>
          <w:sz w:val="24"/>
          <w:highlight w:val="none"/>
          <w:lang w:val="en-US" w:eastAsia="zh-CN"/>
        </w:rPr>
      </w:pPr>
      <w:r>
        <w:rPr>
          <w:rFonts w:hint="eastAsia" w:ascii="仿宋" w:hAnsi="仿宋" w:eastAsia="仿宋" w:cs="宋体"/>
          <w:color w:val="000000"/>
          <w:sz w:val="24"/>
          <w:highlight w:val="none"/>
        </w:rPr>
        <w:t xml:space="preserve">    项目联系人（询问）：</w:t>
      </w:r>
      <w:r>
        <w:rPr>
          <w:rFonts w:hint="eastAsia" w:ascii="仿宋" w:hAnsi="仿宋" w:eastAsia="仿宋" w:cs="宋体"/>
          <w:color w:val="000000"/>
          <w:sz w:val="24"/>
          <w:highlight w:val="none"/>
          <w:lang w:val="en-US" w:eastAsia="zh-CN"/>
        </w:rPr>
        <w:t>夏国超</w:t>
      </w:r>
      <w:r>
        <w:rPr>
          <w:rFonts w:hint="eastAsia" w:ascii="仿宋" w:hAnsi="仿宋" w:eastAsia="仿宋" w:cs="宋体"/>
          <w:color w:val="000000"/>
          <w:sz w:val="24"/>
          <w:highlight w:val="none"/>
          <w:lang w:val="en-US" w:eastAsia="zh-CN"/>
        </w:rPr>
        <w:tab/>
      </w:r>
    </w:p>
    <w:p w14:paraId="02C1CFCC">
      <w:pPr>
        <w:spacing w:line="360" w:lineRule="auto"/>
        <w:rPr>
          <w:rFonts w:hint="default" w:ascii="仿宋" w:hAnsi="仿宋" w:eastAsia="仿宋" w:cs="宋体"/>
          <w:color w:val="000000"/>
          <w:sz w:val="24"/>
          <w:highlight w:val="none"/>
          <w:lang w:val="en-US" w:eastAsia="zh-CN"/>
        </w:rPr>
      </w:pPr>
      <w:r>
        <w:rPr>
          <w:rFonts w:hint="eastAsia" w:ascii="仿宋" w:hAnsi="仿宋" w:eastAsia="仿宋" w:cs="宋体"/>
          <w:color w:val="000000"/>
          <w:sz w:val="24"/>
          <w:highlight w:val="none"/>
        </w:rPr>
        <w:t xml:space="preserve">    项目联系方式（询问）：</w:t>
      </w:r>
      <w:r>
        <w:rPr>
          <w:rFonts w:hint="eastAsia" w:ascii="仿宋" w:hAnsi="仿宋" w:eastAsia="仿宋" w:cs="宋体"/>
          <w:color w:val="000000"/>
          <w:sz w:val="24"/>
          <w:highlight w:val="none"/>
          <w:lang w:val="en-US" w:eastAsia="zh-CN"/>
        </w:rPr>
        <w:t>18367107797</w:t>
      </w:r>
    </w:p>
    <w:p w14:paraId="7846F915">
      <w:pPr>
        <w:spacing w:line="360" w:lineRule="auto"/>
        <w:rPr>
          <w:rFonts w:hint="default" w:ascii="仿宋" w:hAnsi="仿宋" w:eastAsia="仿宋" w:cs="宋体"/>
          <w:color w:val="000000"/>
          <w:sz w:val="24"/>
          <w:highlight w:val="none"/>
          <w:lang w:val="en-US" w:eastAsia="zh-CN"/>
        </w:rPr>
      </w:pPr>
      <w:r>
        <w:rPr>
          <w:rFonts w:hint="eastAsia" w:ascii="仿宋" w:hAnsi="仿宋" w:eastAsia="仿宋" w:cs="宋体"/>
          <w:color w:val="000000"/>
          <w:sz w:val="24"/>
          <w:highlight w:val="none"/>
        </w:rPr>
        <w:t xml:space="preserve">    质疑联系人：</w:t>
      </w:r>
      <w:r>
        <w:rPr>
          <w:rFonts w:hint="eastAsia" w:ascii="仿宋" w:hAnsi="仿宋" w:eastAsia="仿宋" w:cs="宋体"/>
          <w:color w:val="000000"/>
          <w:sz w:val="24"/>
          <w:highlight w:val="none"/>
          <w:lang w:val="en-US" w:eastAsia="zh-CN"/>
        </w:rPr>
        <w:t>朱霞娟</w:t>
      </w:r>
    </w:p>
    <w:p w14:paraId="7CB0957B">
      <w:pPr>
        <w:spacing w:line="360" w:lineRule="auto"/>
        <w:rPr>
          <w:rFonts w:ascii="仿宋" w:hAnsi="仿宋" w:eastAsia="仿宋"/>
          <w:color w:val="000000"/>
          <w:sz w:val="24"/>
          <w:highlight w:val="none"/>
        </w:rPr>
      </w:pPr>
      <w:r>
        <w:rPr>
          <w:rFonts w:hint="eastAsia" w:ascii="仿宋" w:hAnsi="仿宋" w:eastAsia="仿宋" w:cs="宋体"/>
          <w:color w:val="000000"/>
          <w:sz w:val="24"/>
          <w:highlight w:val="none"/>
        </w:rPr>
        <w:t xml:space="preserve">    质疑联系方式：</w:t>
      </w:r>
      <w:r>
        <w:rPr>
          <w:rFonts w:hint="eastAsia" w:ascii="仿宋" w:hAnsi="仿宋" w:eastAsia="仿宋" w:cs="宋体"/>
          <w:color w:val="000000"/>
          <w:sz w:val="24"/>
          <w:highlight w:val="none"/>
          <w:lang w:eastAsia="zh-CN"/>
        </w:rPr>
        <w:t>0571-89280233</w:t>
      </w:r>
    </w:p>
    <w:p w14:paraId="3B3EE6AB">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3.同级政府采购监督管理部门            </w:t>
      </w:r>
    </w:p>
    <w:p w14:paraId="6DC33C45">
      <w:pPr>
        <w:spacing w:line="360" w:lineRule="auto"/>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名    称：</w:t>
      </w:r>
      <w:r>
        <w:rPr>
          <w:rFonts w:hint="eastAsia" w:ascii="仿宋" w:hAnsi="仿宋" w:eastAsia="仿宋" w:cs="仿宋"/>
          <w:color w:val="000000"/>
          <w:sz w:val="24"/>
          <w:highlight w:val="none"/>
          <w:lang w:val="en-US" w:eastAsia="zh-CN"/>
        </w:rPr>
        <w:t>杭州市余杭区财政局</w:t>
      </w:r>
      <w:r>
        <w:rPr>
          <w:rFonts w:hint="eastAsia" w:ascii="仿宋" w:hAnsi="仿宋" w:eastAsia="仿宋" w:cs="仿宋"/>
          <w:color w:val="000000"/>
          <w:sz w:val="24"/>
          <w:highlight w:val="none"/>
          <w:lang w:eastAsia="zh-CN"/>
        </w:rPr>
        <w:t xml:space="preserve"> /浙江省政府采购行政裁决服务中心（杭州）</w:t>
      </w:r>
    </w:p>
    <w:p w14:paraId="483343F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地    址：</w:t>
      </w:r>
      <w:r>
        <w:rPr>
          <w:rFonts w:hint="eastAsia" w:ascii="仿宋" w:hAnsi="仿宋" w:eastAsia="仿宋" w:cs="仿宋"/>
          <w:color w:val="000000"/>
          <w:sz w:val="24"/>
          <w:highlight w:val="none"/>
          <w:lang w:eastAsia="zh-CN"/>
        </w:rPr>
        <w:t>杭州市上城区清泰街549号城建综合大楼11楼（快递仅限ems或顺丰）</w:t>
      </w:r>
      <w:r>
        <w:rPr>
          <w:rFonts w:hint="eastAsia" w:ascii="仿宋" w:hAnsi="仿宋" w:eastAsia="仿宋" w:cs="仿宋"/>
          <w:color w:val="000000"/>
          <w:sz w:val="24"/>
          <w:highlight w:val="none"/>
        </w:rPr>
        <w:t xml:space="preserve"> </w:t>
      </w:r>
    </w:p>
    <w:p w14:paraId="6654B75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传    真： /</w:t>
      </w:r>
    </w:p>
    <w:p w14:paraId="1C2C521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联系人 ：朱女士、王女士</w:t>
      </w:r>
    </w:p>
    <w:p w14:paraId="53DDC445">
      <w:pPr>
        <w:spacing w:line="360" w:lineRule="auto"/>
        <w:ind w:firstLine="360" w:firstLineChars="15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监督投诉电话：</w:t>
      </w:r>
      <w:r>
        <w:rPr>
          <w:rFonts w:hint="eastAsia" w:ascii="仿宋" w:hAnsi="仿宋" w:eastAsia="仿宋" w:cs="仿宋"/>
          <w:color w:val="000000"/>
          <w:sz w:val="24"/>
          <w:highlight w:val="none"/>
          <w:lang w:eastAsia="zh-CN"/>
        </w:rPr>
        <w:t>0571-87227671,0571-87800218政策咨询电话：X先生，0571-87227671政府采购监管部门工作人员</w:t>
      </w:r>
    </w:p>
    <w:p w14:paraId="1C532419">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若对项目采购电子交易系统操作有疑问，可登录政采云（https://www.zcygov.cn/），点击右侧咨询小采，获取采小蜜智能服务管家帮助，或拨打政采云服务热线400-881-7190获取热线服务帮助。</w:t>
      </w:r>
    </w:p>
    <w:p w14:paraId="54B385AF">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CA问题联系电话（人工）：汇信CA 400-888-4636；天谷CA 400-087-8198。</w:t>
      </w:r>
    </w:p>
    <w:p w14:paraId="69311CB4">
      <w:pPr>
        <w:widowControl/>
        <w:adjustRightInd/>
        <w:spacing w:line="360" w:lineRule="auto"/>
        <w:jc w:val="left"/>
        <w:rPr>
          <w:rFonts w:ascii="仿宋" w:hAnsi="仿宋" w:eastAsia="仿宋" w:cs="宋体"/>
          <w:b/>
          <w:color w:val="000000"/>
          <w:sz w:val="36"/>
          <w:szCs w:val="20"/>
          <w:highlight w:val="none"/>
        </w:rPr>
      </w:pPr>
      <w:r>
        <w:rPr>
          <w:rFonts w:ascii="仿宋" w:hAnsi="仿宋" w:eastAsia="仿宋" w:cs="宋体"/>
          <w:b/>
          <w:color w:val="000000"/>
          <w:sz w:val="36"/>
          <w:szCs w:val="20"/>
          <w:highlight w:val="none"/>
        </w:rPr>
        <w:br w:type="page"/>
      </w:r>
    </w:p>
    <w:p w14:paraId="1C517458">
      <w:pPr>
        <w:adjustRightInd/>
        <w:spacing w:line="360" w:lineRule="auto"/>
        <w:jc w:val="center"/>
        <w:outlineLvl w:val="0"/>
        <w:rPr>
          <w:rFonts w:ascii="仿宋" w:hAnsi="仿宋" w:eastAsia="仿宋" w:cs="宋体"/>
          <w:b/>
          <w:color w:val="000000"/>
          <w:sz w:val="36"/>
          <w:szCs w:val="20"/>
          <w:highlight w:val="none"/>
        </w:rPr>
      </w:pPr>
      <w:r>
        <w:rPr>
          <w:rFonts w:hint="eastAsia" w:ascii="仿宋" w:hAnsi="仿宋" w:eastAsia="仿宋" w:cs="宋体"/>
          <w:b/>
          <w:color w:val="000000"/>
          <w:sz w:val="36"/>
          <w:szCs w:val="20"/>
          <w:highlight w:val="none"/>
        </w:rPr>
        <w:t>第二部分</w:t>
      </w:r>
      <w:bookmarkEnd w:id="8"/>
      <w:r>
        <w:rPr>
          <w:rFonts w:hint="eastAsia" w:ascii="仿宋" w:hAnsi="仿宋" w:eastAsia="仿宋" w:cs="宋体"/>
          <w:b/>
          <w:color w:val="000000"/>
          <w:sz w:val="36"/>
          <w:szCs w:val="20"/>
          <w:highlight w:val="none"/>
        </w:rPr>
        <w:t xml:space="preserve"> 投标人须知</w:t>
      </w:r>
      <w:bookmarkEnd w:id="9"/>
    </w:p>
    <w:p w14:paraId="4E6B36EF">
      <w:pPr>
        <w:adjustRightInd/>
        <w:spacing w:line="360" w:lineRule="auto"/>
        <w:ind w:firstLine="3845" w:firstLineChars="1197"/>
        <w:outlineLvl w:val="0"/>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27E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22A142DB">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序号</w:t>
            </w:r>
          </w:p>
        </w:tc>
        <w:tc>
          <w:tcPr>
            <w:tcW w:w="1843" w:type="dxa"/>
            <w:vAlign w:val="center"/>
          </w:tcPr>
          <w:p w14:paraId="53E87B4F">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事项</w:t>
            </w:r>
          </w:p>
        </w:tc>
        <w:tc>
          <w:tcPr>
            <w:tcW w:w="6095" w:type="dxa"/>
            <w:vAlign w:val="center"/>
          </w:tcPr>
          <w:p w14:paraId="6C5CAFC7">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本项目的特别规定</w:t>
            </w:r>
          </w:p>
        </w:tc>
      </w:tr>
      <w:tr w14:paraId="1E0B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4701A086">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7294FF44">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1</w:t>
            </w:r>
          </w:p>
        </w:tc>
        <w:tc>
          <w:tcPr>
            <w:tcW w:w="1843" w:type="dxa"/>
            <w:vAlign w:val="center"/>
          </w:tcPr>
          <w:p w14:paraId="72E5DDD6">
            <w:pPr>
              <w:snapToGrid w:val="0"/>
              <w:spacing w:before="0" w:beforeAutospacing="0" w:after="0" w:afterAutospacing="0" w:line="360" w:lineRule="auto"/>
              <w:ind w:left="0" w:right="0"/>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项目属性</w:t>
            </w:r>
          </w:p>
        </w:tc>
        <w:tc>
          <w:tcPr>
            <w:tcW w:w="6095" w:type="dxa"/>
            <w:vAlign w:val="center"/>
          </w:tcPr>
          <w:p w14:paraId="52478BDD">
            <w:pPr>
              <w:spacing w:before="0" w:beforeAutospacing="0" w:after="0" w:afterAutospacing="0" w:line="360" w:lineRule="auto"/>
              <w:ind w:left="0" w:right="0"/>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服务类。</w:t>
            </w:r>
          </w:p>
        </w:tc>
      </w:tr>
      <w:tr w14:paraId="1264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4B5BD4DD">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1D0E8837">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2</w:t>
            </w:r>
          </w:p>
        </w:tc>
        <w:tc>
          <w:tcPr>
            <w:tcW w:w="1843" w:type="dxa"/>
            <w:vAlign w:val="center"/>
          </w:tcPr>
          <w:p w14:paraId="0957BBE7">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采购标的及其对应的中小企业划分标准所属行业</w:t>
            </w:r>
          </w:p>
        </w:tc>
        <w:tc>
          <w:tcPr>
            <w:tcW w:w="6095" w:type="dxa"/>
            <w:vAlign w:val="center"/>
          </w:tcPr>
          <w:p w14:paraId="5FB55D69">
            <w:pPr>
              <w:snapToGrid w:val="0"/>
              <w:spacing w:before="0" w:beforeAutospacing="0" w:after="0" w:afterAutospacing="0" w:line="360" w:lineRule="auto"/>
              <w:ind w:left="0" w:right="0"/>
              <w:rPr>
                <w:rFonts w:hint="default" w:ascii="仿宋" w:hAnsi="仿宋" w:eastAsia="仿宋" w:cs="宋体"/>
                <w:b/>
                <w:color w:val="000000"/>
                <w:kern w:val="0"/>
                <w:sz w:val="24"/>
                <w:szCs w:val="20"/>
                <w:highlight w:val="none"/>
                <w:lang w:val="en-US" w:eastAsia="zh-CN"/>
              </w:rPr>
            </w:pPr>
            <w:r>
              <w:rPr>
                <w:rFonts w:hint="eastAsia" w:ascii="仿宋" w:hAnsi="仿宋" w:eastAsia="仿宋" w:cs="宋体"/>
                <w:b/>
                <w:color w:val="000000"/>
                <w:kern w:val="0"/>
                <w:sz w:val="24"/>
                <w:szCs w:val="20"/>
                <w:highlight w:val="none"/>
              </w:rPr>
              <w:t>（1）标的：</w:t>
            </w:r>
            <w:r>
              <w:rPr>
                <w:rFonts w:hint="eastAsia" w:ascii="仿宋" w:hAnsi="仿宋" w:eastAsia="仿宋" w:cs="宋体"/>
                <w:b/>
                <w:color w:val="000000"/>
                <w:kern w:val="0"/>
                <w:sz w:val="24"/>
                <w:szCs w:val="20"/>
                <w:highlight w:val="none"/>
                <w:lang w:eastAsia="zh-CN"/>
              </w:rPr>
              <w:t>2025年余杭区交通建设工程政府监督抽检项目</w:t>
            </w:r>
            <w:r>
              <w:rPr>
                <w:rFonts w:hint="eastAsia" w:ascii="仿宋" w:hAnsi="仿宋" w:eastAsia="仿宋" w:cs="宋体"/>
                <w:b/>
                <w:color w:val="000000"/>
                <w:kern w:val="0"/>
                <w:sz w:val="24"/>
                <w:szCs w:val="20"/>
                <w:highlight w:val="none"/>
              </w:rPr>
              <w:t>，属于行业：其他未列明行业</w:t>
            </w:r>
          </w:p>
          <w:p w14:paraId="27A45D0D">
            <w:pPr>
              <w:snapToGrid w:val="0"/>
              <w:spacing w:before="0" w:beforeAutospacing="0" w:after="0" w:afterAutospacing="0" w:line="360" w:lineRule="auto"/>
              <w:ind w:left="0" w:right="0"/>
              <w:rPr>
                <w:rFonts w:hint="default" w:ascii="仿宋" w:hAnsi="Times New Roman" w:eastAsia="仿宋" w:cs="宋体"/>
                <w:b/>
                <w:color w:val="000000"/>
                <w:sz w:val="20"/>
                <w:szCs w:val="20"/>
                <w:highlight w:val="none"/>
              </w:rPr>
            </w:pPr>
            <w:r>
              <w:rPr>
                <w:rFonts w:hint="eastAsia" w:ascii="仿宋" w:hAnsi="仿宋" w:eastAsia="仿宋" w:cs="宋体"/>
                <w:b/>
                <w:color w:val="000000"/>
                <w:kern w:val="0"/>
                <w:sz w:val="24"/>
                <w:szCs w:val="20"/>
                <w:highlight w:val="none"/>
                <w:lang w:val="en-US" w:eastAsia="zh-CN"/>
              </w:rPr>
              <w:t>根据</w:t>
            </w:r>
            <w:r>
              <w:rPr>
                <w:rFonts w:hint="eastAsia" w:ascii="仿宋" w:hAnsi="仿宋" w:eastAsia="仿宋" w:cs="宋体"/>
                <w:b/>
                <w:color w:val="000000"/>
                <w:kern w:val="0"/>
                <w:sz w:val="24"/>
                <w:szCs w:val="20"/>
                <w:highlight w:val="none"/>
              </w:rPr>
              <w:t>《关于印发中小企业划型标准规定的通知》（工信部联企业〔2011〕300）第</w:t>
            </w:r>
            <w:r>
              <w:rPr>
                <w:rFonts w:hint="eastAsia" w:ascii="仿宋" w:hAnsi="仿宋" w:eastAsia="仿宋" w:cs="宋体"/>
                <w:b/>
                <w:color w:val="000000"/>
                <w:kern w:val="0"/>
                <w:sz w:val="24"/>
                <w:szCs w:val="20"/>
                <w:highlight w:val="none"/>
                <w:lang w:val="en-US" w:eastAsia="zh-CN"/>
              </w:rPr>
              <w:t>四条第</w:t>
            </w:r>
            <w:r>
              <w:rPr>
                <w:rFonts w:hint="eastAsia" w:ascii="仿宋" w:hAnsi="仿宋" w:eastAsia="仿宋" w:cs="宋体"/>
                <w:b/>
                <w:color w:val="000000"/>
                <w:kern w:val="0"/>
                <w:sz w:val="24"/>
                <w:szCs w:val="20"/>
                <w:highlight w:val="none"/>
              </w:rPr>
              <w:t>（</w:t>
            </w:r>
            <w:r>
              <w:rPr>
                <w:rFonts w:hint="eastAsia" w:ascii="仿宋" w:hAnsi="仿宋" w:eastAsia="仿宋" w:cs="宋体"/>
                <w:b/>
                <w:color w:val="000000"/>
                <w:kern w:val="0"/>
                <w:sz w:val="24"/>
                <w:szCs w:val="20"/>
                <w:highlight w:val="none"/>
                <w:lang w:val="en-US" w:eastAsia="zh-CN"/>
              </w:rPr>
              <w:t>十六</w:t>
            </w:r>
            <w:r>
              <w:rPr>
                <w:rFonts w:hint="eastAsia" w:ascii="仿宋" w:hAnsi="仿宋" w:eastAsia="仿宋" w:cs="宋体"/>
                <w:b/>
                <w:color w:val="000000"/>
                <w:kern w:val="0"/>
                <w:sz w:val="24"/>
                <w:szCs w:val="20"/>
                <w:highlight w:val="none"/>
              </w:rPr>
              <w:t>）</w:t>
            </w:r>
            <w:r>
              <w:rPr>
                <w:rFonts w:hint="eastAsia" w:ascii="仿宋" w:hAnsi="仿宋" w:eastAsia="仿宋" w:cs="宋体"/>
                <w:b/>
                <w:color w:val="000000"/>
                <w:kern w:val="0"/>
                <w:sz w:val="24"/>
                <w:szCs w:val="20"/>
                <w:highlight w:val="none"/>
                <w:lang w:val="en-US" w:eastAsia="zh-CN"/>
              </w:rPr>
              <w:t>项规定</w:t>
            </w:r>
            <w:r>
              <w:rPr>
                <w:rFonts w:hint="eastAsia" w:ascii="仿宋" w:hAnsi="仿宋" w:eastAsia="仿宋" w:cs="宋体"/>
                <w:b/>
                <w:color w:val="000000"/>
                <w:kern w:val="0"/>
                <w:sz w:val="24"/>
                <w:szCs w:val="20"/>
                <w:highlight w:val="none"/>
              </w:rPr>
              <w:t>：</w:t>
            </w:r>
            <w:r>
              <w:rPr>
                <w:rFonts w:hint="eastAsia" w:ascii="仿宋" w:hAnsi="仿宋" w:eastAsia="仿宋" w:cs="宋体"/>
                <w:b/>
                <w:color w:val="000000"/>
                <w:kern w:val="0"/>
                <w:sz w:val="24"/>
                <w:szCs w:val="20"/>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76CD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086330BC">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44F4C3C7">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46A07C64">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3</w:t>
            </w:r>
          </w:p>
        </w:tc>
        <w:tc>
          <w:tcPr>
            <w:tcW w:w="1843" w:type="dxa"/>
            <w:vAlign w:val="center"/>
          </w:tcPr>
          <w:p w14:paraId="2C00AA76">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是否允许采购进口产品</w:t>
            </w:r>
          </w:p>
        </w:tc>
        <w:tc>
          <w:tcPr>
            <w:tcW w:w="6095" w:type="dxa"/>
            <w:vAlign w:val="center"/>
          </w:tcPr>
          <w:p w14:paraId="743E459D">
            <w:pPr>
              <w:spacing w:before="0" w:beforeAutospacing="0" w:after="0" w:afterAutospacing="0" w:line="360" w:lineRule="auto"/>
              <w:ind w:left="0" w:right="0"/>
              <w:rPr>
                <w:rFonts w:hint="default"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sym w:font="Wingdings" w:char="F0FE"/>
            </w:r>
            <w:r>
              <w:rPr>
                <w:rFonts w:hint="eastAsia" w:ascii="仿宋" w:hAnsi="仿宋" w:eastAsia="仿宋" w:cs="宋体"/>
                <w:b/>
                <w:color w:val="000000"/>
                <w:kern w:val="0"/>
                <w:sz w:val="24"/>
                <w:szCs w:val="20"/>
                <w:highlight w:val="none"/>
              </w:rPr>
              <w:t>本项目不允许采购进口产品。</w:t>
            </w:r>
          </w:p>
          <w:p w14:paraId="797F6057">
            <w:pPr>
              <w:spacing w:before="0" w:beforeAutospacing="0" w:after="0" w:afterAutospacing="0" w:line="360" w:lineRule="auto"/>
              <w:ind w:left="0" w:right="0"/>
              <w:rPr>
                <w:rFonts w:hint="default" w:ascii="仿宋" w:hAnsi="仿宋" w:eastAsia="仿宋" w:cs="宋体"/>
                <w:b/>
                <w:color w:val="000000"/>
                <w:sz w:val="20"/>
                <w:szCs w:val="20"/>
                <w:highlight w:val="none"/>
              </w:rPr>
            </w:pPr>
            <w:r>
              <w:rPr>
                <w:rFonts w:hint="default" w:ascii="MS Gothic" w:hAnsi="MS Gothic" w:eastAsia="MS Gothic" w:cs="Arial"/>
                <w:b/>
                <w:color w:val="000000"/>
                <w:kern w:val="0"/>
                <w:sz w:val="24"/>
                <w:szCs w:val="20"/>
                <w:highlight w:val="none"/>
              </w:rPr>
              <w:t>☐</w:t>
            </w:r>
            <w:r>
              <w:rPr>
                <w:rFonts w:hint="eastAsia" w:ascii="仿宋" w:hAnsi="仿宋" w:eastAsia="仿宋" w:cs="宋体"/>
                <w:b/>
                <w:color w:val="000000"/>
                <w:kern w:val="0"/>
                <w:sz w:val="24"/>
                <w:szCs w:val="20"/>
                <w:highlight w:val="none"/>
              </w:rPr>
              <w:t>可以就采购进口产品。</w:t>
            </w:r>
          </w:p>
        </w:tc>
      </w:tr>
      <w:tr w14:paraId="409D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C3699AA">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4</w:t>
            </w:r>
          </w:p>
        </w:tc>
        <w:tc>
          <w:tcPr>
            <w:tcW w:w="1843" w:type="dxa"/>
            <w:vAlign w:val="center"/>
          </w:tcPr>
          <w:p w14:paraId="2E9A426B">
            <w:pPr>
              <w:snapToGrid w:val="0"/>
              <w:spacing w:before="0" w:beforeAutospacing="0" w:after="0" w:afterAutospacing="0" w:line="360" w:lineRule="auto"/>
              <w:ind w:left="0" w:right="0" w:firstLine="482" w:firstLineChars="200"/>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分包</w:t>
            </w:r>
          </w:p>
        </w:tc>
        <w:tc>
          <w:tcPr>
            <w:tcW w:w="6095" w:type="dxa"/>
            <w:vAlign w:val="center"/>
          </w:tcPr>
          <w:p w14:paraId="49F3D31C">
            <w:pPr>
              <w:spacing w:before="0" w:beforeAutospacing="0" w:after="0" w:afterAutospacing="0" w:line="360" w:lineRule="auto"/>
              <w:ind w:left="0" w:right="0"/>
              <w:rPr>
                <w:rFonts w:hint="eastAsia" w:ascii="仿宋_GB2312" w:hAnsi="仿宋" w:eastAsia="仿宋_GB2312" w:cs="Arial"/>
                <w:b/>
                <w:color w:val="000000"/>
                <w:kern w:val="0"/>
                <w:sz w:val="24"/>
                <w:szCs w:val="20"/>
                <w:highlight w:val="none"/>
              </w:rPr>
            </w:pPr>
            <w:r>
              <w:rPr>
                <w:rFonts w:hint="eastAsia" w:ascii="仿宋_GB2312" w:hAnsi="仿宋" w:eastAsia="仿宋_GB2312" w:cs="Arial"/>
                <w:b/>
                <w:color w:val="000000"/>
                <w:kern w:val="0"/>
                <w:sz w:val="24"/>
                <w:szCs w:val="20"/>
                <w:highlight w:val="none"/>
              </w:rPr>
              <w:sym w:font="Wingdings" w:char="00FE"/>
            </w:r>
            <w:r>
              <w:rPr>
                <w:rFonts w:hint="eastAsia" w:ascii="仿宋_GB2312" w:hAnsi="仿宋" w:eastAsia="仿宋_GB2312" w:cs="Arial"/>
                <w:b/>
                <w:color w:val="000000"/>
                <w:kern w:val="0"/>
                <w:sz w:val="24"/>
                <w:szCs w:val="20"/>
                <w:highlight w:val="none"/>
              </w:rPr>
              <w:t>A同意将非主体、非关键性的</w:t>
            </w:r>
            <w:r>
              <w:rPr>
                <w:rFonts w:hint="eastAsia" w:ascii="宋体" w:hAnsi="宋体" w:eastAsia="Times New Roman" w:cs="宋体"/>
                <w:b/>
                <w:bCs/>
                <w:color w:val="auto"/>
                <w:sz w:val="24"/>
                <w:szCs w:val="20"/>
                <w:highlight w:val="none"/>
                <w:u w:val="single"/>
                <w:lang w:eastAsia="zh-CN"/>
              </w:rPr>
              <w:t>公路水运检测机构资质许可范围以外的检测参数</w:t>
            </w:r>
            <w:r>
              <w:rPr>
                <w:rFonts w:hint="eastAsia" w:ascii="宋体" w:hAnsi="宋体" w:eastAsia="Times New Roman" w:cs="宋体"/>
                <w:b/>
                <w:bCs/>
                <w:sz w:val="24"/>
                <w:szCs w:val="20"/>
                <w:highlight w:val="none"/>
                <w:u w:val="single"/>
              </w:rPr>
              <w:t xml:space="preserve"> </w:t>
            </w:r>
            <w:r>
              <w:rPr>
                <w:rFonts w:hint="eastAsia" w:ascii="仿宋_GB2312" w:hAnsi="仿宋" w:eastAsia="仿宋_GB2312" w:cs="Arial"/>
                <w:b/>
                <w:color w:val="000000"/>
                <w:kern w:val="0"/>
                <w:sz w:val="24"/>
                <w:szCs w:val="20"/>
                <w:highlight w:val="none"/>
              </w:rPr>
              <w:t>工作分包，分包部分合同金额比例应达到合同总金额的5%，分包供应商应具备承接分包内容所必需的设备和专业技术能力，总包供应商对分包内容承担连带责任。</w:t>
            </w:r>
          </w:p>
          <w:p w14:paraId="24557AF9">
            <w:pPr>
              <w:spacing w:before="0" w:beforeAutospacing="0" w:after="0" w:afterAutospacing="0" w:line="360" w:lineRule="auto"/>
              <w:ind w:left="0" w:right="0"/>
              <w:rPr>
                <w:rFonts w:hint="default" w:ascii="仿宋_GB2312" w:hAnsi="仿宋" w:eastAsia="仿宋_GB2312" w:cs="Arial"/>
                <w:b/>
                <w:color w:val="000000"/>
                <w:kern w:val="0"/>
                <w:sz w:val="24"/>
                <w:szCs w:val="20"/>
                <w:highlight w:val="none"/>
              </w:rPr>
            </w:pPr>
            <w:r>
              <w:rPr>
                <w:rFonts w:hint="eastAsia" w:ascii="仿宋_GB2312" w:hAnsi="仿宋" w:eastAsia="仿宋_GB2312" w:cs="Arial"/>
                <w:b/>
                <w:color w:val="000000"/>
                <w:kern w:val="0"/>
                <w:sz w:val="24"/>
                <w:szCs w:val="20"/>
                <w:highlight w:val="none"/>
              </w:rPr>
              <w:t>☐ B不同意分包。</w:t>
            </w:r>
          </w:p>
          <w:p w14:paraId="0491BE4D">
            <w:pPr>
              <w:spacing w:before="0" w:beforeAutospacing="0" w:after="0" w:afterAutospacing="0" w:line="360" w:lineRule="auto"/>
              <w:ind w:left="0" w:right="0"/>
              <w:rPr>
                <w:rFonts w:hint="default" w:ascii="仿宋" w:hAnsi="仿宋" w:eastAsia="仿宋" w:cs="宋体"/>
                <w:b/>
                <w:color w:val="000000"/>
                <w:sz w:val="24"/>
                <w:szCs w:val="20"/>
                <w:highlight w:val="none"/>
              </w:rPr>
            </w:pPr>
            <w:r>
              <w:rPr>
                <w:rFonts w:hint="eastAsia" w:ascii="仿宋_GB2312" w:hAnsi="仿宋" w:eastAsia="仿宋_GB2312" w:cs="Arial"/>
                <w:b/>
                <w:color w:val="000000"/>
                <w:kern w:val="0"/>
                <w:sz w:val="24"/>
                <w:szCs w:val="20"/>
                <w:highlight w:val="none"/>
              </w:rPr>
              <w:t>注：不得限制大中型企业向小微企业合理分包。</w:t>
            </w:r>
          </w:p>
        </w:tc>
      </w:tr>
      <w:tr w14:paraId="3548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8E4296D">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028ED971">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4CCA220B">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5</w:t>
            </w:r>
          </w:p>
        </w:tc>
        <w:tc>
          <w:tcPr>
            <w:tcW w:w="1843" w:type="dxa"/>
            <w:vAlign w:val="center"/>
          </w:tcPr>
          <w:p w14:paraId="69A247B7">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开标前答疑会或现场考察</w:t>
            </w:r>
          </w:p>
        </w:tc>
        <w:tc>
          <w:tcPr>
            <w:tcW w:w="6095" w:type="dxa"/>
            <w:vAlign w:val="center"/>
          </w:tcPr>
          <w:p w14:paraId="2E2A6897">
            <w:pPr>
              <w:spacing w:before="0" w:beforeAutospacing="0" w:after="0" w:afterAutospacing="0" w:line="360" w:lineRule="auto"/>
              <w:ind w:left="0" w:right="0"/>
              <w:rPr>
                <w:rFonts w:hint="default" w:ascii="仿宋" w:hAnsi="仿宋" w:eastAsia="仿宋" w:cs="宋体"/>
                <w:b/>
                <w:color w:val="000000"/>
                <w:sz w:val="24"/>
                <w:szCs w:val="20"/>
                <w:highlight w:val="none"/>
              </w:rPr>
            </w:pPr>
            <w:r>
              <w:rPr>
                <w:rFonts w:hint="default" w:ascii="仿宋_GB2312" w:hAnsi="仿宋" w:eastAsia="仿宋_GB2312" w:cs="Arial"/>
                <w:b/>
                <w:color w:val="000000"/>
                <w:kern w:val="0"/>
                <w:sz w:val="24"/>
                <w:szCs w:val="20"/>
                <w:highlight w:val="none"/>
              </w:rPr>
              <w:sym w:font="Wingdings" w:char="00FE"/>
            </w:r>
            <w:r>
              <w:rPr>
                <w:rFonts w:hint="eastAsia" w:ascii="仿宋" w:hAnsi="仿宋" w:eastAsia="仿宋" w:cs="宋体"/>
                <w:b/>
                <w:color w:val="000000"/>
                <w:kern w:val="0"/>
                <w:sz w:val="24"/>
                <w:szCs w:val="20"/>
                <w:highlight w:val="none"/>
              </w:rPr>
              <w:t>A</w:t>
            </w:r>
            <w:r>
              <w:rPr>
                <w:rFonts w:hint="eastAsia" w:ascii="仿宋" w:hAnsi="仿宋" w:eastAsia="仿宋" w:cs="宋体"/>
                <w:b/>
                <w:color w:val="000000"/>
                <w:sz w:val="24"/>
                <w:szCs w:val="20"/>
                <w:highlight w:val="none"/>
              </w:rPr>
              <w:t>不组织。</w:t>
            </w:r>
          </w:p>
          <w:p w14:paraId="111D676C">
            <w:pPr>
              <w:spacing w:before="0" w:beforeAutospacing="0" w:after="0" w:afterAutospacing="0" w:line="360" w:lineRule="auto"/>
              <w:ind w:left="0" w:right="0"/>
              <w:rPr>
                <w:rFonts w:hint="eastAsia" w:ascii="仿宋" w:hAnsi="仿宋" w:eastAsia="仿宋" w:cs="宋体"/>
                <w:b/>
                <w:color w:val="000000"/>
                <w:sz w:val="24"/>
                <w:szCs w:val="20"/>
                <w:highlight w:val="none"/>
              </w:rPr>
            </w:pPr>
            <w:r>
              <w:rPr>
                <w:rFonts w:hint="default" w:ascii="MS Gothic" w:hAnsi="MS Gothic" w:eastAsia="MS Gothic" w:cs="Arial"/>
                <w:b/>
                <w:color w:val="000000"/>
                <w:kern w:val="0"/>
                <w:sz w:val="24"/>
                <w:szCs w:val="20"/>
                <w:highlight w:val="none"/>
              </w:rPr>
              <w:t>☐</w:t>
            </w:r>
            <w:r>
              <w:rPr>
                <w:rFonts w:hint="eastAsia" w:ascii="仿宋" w:hAnsi="仿宋" w:eastAsia="仿宋" w:cs="宋体"/>
                <w:b/>
                <w:color w:val="000000"/>
                <w:kern w:val="0"/>
                <w:sz w:val="24"/>
                <w:szCs w:val="20"/>
                <w:highlight w:val="none"/>
              </w:rPr>
              <w:t>B组织，</w:t>
            </w:r>
            <w:r>
              <w:rPr>
                <w:rFonts w:hint="eastAsia" w:ascii="仿宋" w:hAnsi="仿宋" w:eastAsia="仿宋" w:cs="宋体"/>
                <w:b/>
                <w:color w:val="000000"/>
                <w:sz w:val="24"/>
                <w:szCs w:val="20"/>
                <w:highlight w:val="none"/>
              </w:rPr>
              <w:t>时间：,地点：，联系人：，联系方式：。</w:t>
            </w:r>
          </w:p>
          <w:p w14:paraId="110BFDF3">
            <w:pPr>
              <w:spacing w:before="0" w:beforeAutospacing="0" w:after="0" w:afterAutospacing="0" w:line="360" w:lineRule="auto"/>
              <w:ind w:left="0" w:right="0"/>
              <w:rPr>
                <w:rFonts w:hint="default" w:ascii="Times New Roman" w:hAnsi="Times New Roman" w:eastAsia="Times New Roman" w:cs="Times New Roman"/>
                <w:sz w:val="20"/>
                <w:szCs w:val="20"/>
                <w:highlight w:val="none"/>
              </w:rPr>
            </w:pPr>
            <w:r>
              <w:rPr>
                <w:rFonts w:hint="default" w:ascii="仿宋_GB2312" w:hAnsi="仿宋" w:eastAsia="仿宋_GB2312" w:cs="Arial"/>
                <w:b/>
                <w:color w:val="000000"/>
                <w:kern w:val="0"/>
                <w:sz w:val="24"/>
                <w:szCs w:val="20"/>
                <w:highlight w:val="none"/>
              </w:rPr>
              <w:sym w:font="Wingdings" w:char="00A8"/>
            </w:r>
            <w:r>
              <w:rPr>
                <w:rFonts w:hint="eastAsia" w:ascii="仿宋" w:hAnsi="仿宋" w:eastAsia="仿宋" w:cs="宋体"/>
                <w:b/>
                <w:color w:val="000000"/>
                <w:kern w:val="0"/>
                <w:sz w:val="24"/>
                <w:szCs w:val="20"/>
                <w:highlight w:val="none"/>
              </w:rPr>
              <w:t>C不统一组织，供应商在获取采购文件后，自行至项目现场考察。地点： ，联系人： ，联系方式： 。</w:t>
            </w:r>
          </w:p>
        </w:tc>
      </w:tr>
      <w:tr w14:paraId="34EC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747EDDC">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2424015C">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0DDF05ED">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58C7A552">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60930644">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3105FDBA">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7159643F">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2F63F78C">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33ACA0B1">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7ADBE85D">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6</w:t>
            </w:r>
          </w:p>
        </w:tc>
        <w:tc>
          <w:tcPr>
            <w:tcW w:w="1843" w:type="dxa"/>
            <w:vAlign w:val="center"/>
          </w:tcPr>
          <w:p w14:paraId="3736D036">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样品提供</w:t>
            </w:r>
          </w:p>
        </w:tc>
        <w:tc>
          <w:tcPr>
            <w:tcW w:w="6095" w:type="dxa"/>
            <w:vAlign w:val="center"/>
          </w:tcPr>
          <w:p w14:paraId="0028396C">
            <w:pPr>
              <w:spacing w:before="0" w:beforeAutospacing="0" w:after="0" w:afterAutospacing="0" w:line="360" w:lineRule="auto"/>
              <w:ind w:left="0" w:right="0"/>
              <w:rPr>
                <w:rFonts w:hint="default" w:ascii="仿宋" w:hAnsi="仿宋" w:eastAsia="仿宋" w:cs="宋体"/>
                <w:b/>
                <w:color w:val="000000"/>
                <w:sz w:val="24"/>
                <w:szCs w:val="20"/>
                <w:highlight w:val="none"/>
              </w:rPr>
            </w:pPr>
            <w:r>
              <w:rPr>
                <w:rFonts w:hint="default" w:ascii="仿宋_GB2312" w:hAnsi="仿宋" w:eastAsia="仿宋_GB2312" w:cs="Arial"/>
                <w:b/>
                <w:color w:val="000000"/>
                <w:kern w:val="0"/>
                <w:sz w:val="24"/>
                <w:szCs w:val="20"/>
                <w:highlight w:val="none"/>
              </w:rPr>
              <w:sym w:font="Wingdings" w:char="F0FE"/>
            </w:r>
            <w:r>
              <w:rPr>
                <w:rFonts w:hint="eastAsia" w:ascii="仿宋" w:hAnsi="仿宋" w:eastAsia="仿宋" w:cs="宋体"/>
                <w:b/>
                <w:color w:val="000000"/>
                <w:kern w:val="0"/>
                <w:sz w:val="24"/>
                <w:szCs w:val="20"/>
                <w:highlight w:val="none"/>
              </w:rPr>
              <w:t>A</w:t>
            </w:r>
            <w:r>
              <w:rPr>
                <w:rFonts w:hint="eastAsia" w:ascii="仿宋" w:hAnsi="仿宋" w:eastAsia="仿宋" w:cs="宋体"/>
                <w:b/>
                <w:color w:val="000000"/>
                <w:sz w:val="24"/>
                <w:szCs w:val="20"/>
                <w:highlight w:val="none"/>
              </w:rPr>
              <w:t>不要求提供。</w:t>
            </w:r>
          </w:p>
          <w:p w14:paraId="2152C18B">
            <w:pPr>
              <w:spacing w:before="0" w:beforeAutospacing="0" w:after="0" w:afterAutospacing="0" w:line="360" w:lineRule="auto"/>
              <w:ind w:left="0" w:right="0"/>
              <w:rPr>
                <w:rFonts w:hint="default" w:ascii="仿宋_GB2312" w:hAnsi="仿宋" w:eastAsia="仿宋_GB2312" w:cs="Times New Roman"/>
                <w:b/>
                <w:color w:val="000000"/>
                <w:kern w:val="0"/>
                <w:sz w:val="24"/>
                <w:szCs w:val="20"/>
                <w:highlight w:val="none"/>
              </w:rPr>
            </w:pPr>
            <w:r>
              <w:rPr>
                <w:rFonts w:hint="default" w:ascii="MS Gothic" w:hAnsi="MS Gothic" w:eastAsia="MS Gothic" w:cs="Arial"/>
                <w:b/>
                <w:color w:val="000000"/>
                <w:kern w:val="0"/>
                <w:sz w:val="24"/>
                <w:szCs w:val="20"/>
                <w:highlight w:val="none"/>
              </w:rPr>
              <w:t>☐</w:t>
            </w:r>
            <w:r>
              <w:rPr>
                <w:rFonts w:hint="default" w:ascii="仿宋_GB2312" w:hAnsi="仿宋" w:eastAsia="仿宋_GB2312" w:cs="Times New Roman"/>
                <w:b/>
                <w:color w:val="000000"/>
                <w:kern w:val="0"/>
                <w:sz w:val="24"/>
                <w:szCs w:val="20"/>
                <w:highlight w:val="none"/>
              </w:rPr>
              <w:t>B</w:t>
            </w:r>
            <w:r>
              <w:rPr>
                <w:rFonts w:hint="eastAsia" w:ascii="仿宋_GB2312" w:hAnsi="仿宋" w:eastAsia="仿宋_GB2312" w:cs="Times New Roman"/>
                <w:b/>
                <w:color w:val="000000"/>
                <w:kern w:val="0"/>
                <w:sz w:val="24"/>
                <w:szCs w:val="20"/>
                <w:highlight w:val="none"/>
              </w:rPr>
              <w:t>要求提供，</w:t>
            </w:r>
          </w:p>
          <w:p w14:paraId="2F1AA2BE">
            <w:pPr>
              <w:spacing w:before="0" w:beforeAutospacing="0" w:after="0" w:afterAutospacing="0" w:line="360" w:lineRule="auto"/>
              <w:ind w:left="0" w:right="0"/>
              <w:rPr>
                <w:rFonts w:hint="default" w:ascii="仿宋_GB2312" w:hAnsi="仿宋" w:eastAsia="仿宋_GB2312" w:cs="Times New Roman"/>
                <w:b/>
                <w:color w:val="000000"/>
                <w:kern w:val="0"/>
                <w:sz w:val="24"/>
                <w:szCs w:val="20"/>
                <w:highlight w:val="none"/>
              </w:rPr>
            </w:pPr>
            <w:r>
              <w:rPr>
                <w:rFonts w:hint="eastAsia" w:ascii="仿宋_GB2312" w:hAnsi="仿宋" w:eastAsia="仿宋_GB2312" w:cs="Times New Roman"/>
                <w:b/>
                <w:color w:val="000000"/>
                <w:kern w:val="0"/>
                <w:sz w:val="24"/>
                <w:szCs w:val="20"/>
                <w:highlight w:val="none"/>
              </w:rPr>
              <w:t>（</w:t>
            </w:r>
            <w:r>
              <w:rPr>
                <w:rFonts w:hint="default" w:ascii="仿宋_GB2312" w:hAnsi="仿宋" w:eastAsia="仿宋_GB2312" w:cs="Times New Roman"/>
                <w:b/>
                <w:color w:val="000000"/>
                <w:kern w:val="0"/>
                <w:sz w:val="24"/>
                <w:szCs w:val="20"/>
                <w:highlight w:val="none"/>
              </w:rPr>
              <w:t>1）</w:t>
            </w:r>
            <w:r>
              <w:rPr>
                <w:rFonts w:hint="eastAsia" w:ascii="仿宋" w:hAnsi="仿宋" w:eastAsia="仿宋" w:cs="Times New Roman"/>
                <w:b/>
                <w:snapToGrid w:val="0"/>
                <w:color w:val="000000"/>
                <w:kern w:val="28"/>
                <w:sz w:val="24"/>
                <w:szCs w:val="20"/>
                <w:highlight w:val="none"/>
              </w:rPr>
              <w:t>样品：</w:t>
            </w:r>
            <w:r>
              <w:rPr>
                <w:rFonts w:hint="eastAsia" w:ascii="仿宋_GB2312" w:hAnsi="仿宋" w:eastAsia="仿宋_GB2312" w:cs="Times New Roman"/>
                <w:b/>
                <w:color w:val="000000"/>
                <w:kern w:val="0"/>
                <w:sz w:val="24"/>
                <w:szCs w:val="20"/>
                <w:highlight w:val="none"/>
              </w:rPr>
              <w:t>；</w:t>
            </w:r>
          </w:p>
          <w:p w14:paraId="35638593">
            <w:pPr>
              <w:spacing w:before="0" w:beforeAutospacing="0" w:after="0" w:afterAutospacing="0" w:line="360" w:lineRule="auto"/>
              <w:ind w:left="0" w:right="0"/>
              <w:rPr>
                <w:rFonts w:hint="default" w:ascii="仿宋_GB2312" w:hAnsi="仿宋" w:eastAsia="仿宋_GB2312" w:cs="Times New Roman"/>
                <w:b/>
                <w:color w:val="000000"/>
                <w:kern w:val="0"/>
                <w:sz w:val="24"/>
                <w:szCs w:val="20"/>
                <w:highlight w:val="none"/>
              </w:rPr>
            </w:pPr>
            <w:r>
              <w:rPr>
                <w:rFonts w:hint="eastAsia" w:ascii="仿宋_GB2312" w:hAnsi="仿宋" w:eastAsia="仿宋_GB2312" w:cs="Times New Roman"/>
                <w:b/>
                <w:color w:val="000000"/>
                <w:kern w:val="0"/>
                <w:sz w:val="24"/>
                <w:szCs w:val="20"/>
                <w:highlight w:val="none"/>
              </w:rPr>
              <w:t>（</w:t>
            </w:r>
            <w:r>
              <w:rPr>
                <w:rFonts w:hint="default" w:ascii="仿宋_GB2312" w:hAnsi="仿宋" w:eastAsia="仿宋_GB2312" w:cs="Times New Roman"/>
                <w:b/>
                <w:color w:val="000000"/>
                <w:kern w:val="0"/>
                <w:sz w:val="24"/>
                <w:szCs w:val="20"/>
                <w:highlight w:val="none"/>
              </w:rPr>
              <w:t>2）</w:t>
            </w:r>
            <w:r>
              <w:rPr>
                <w:rFonts w:hint="eastAsia" w:ascii="仿宋" w:hAnsi="仿宋" w:eastAsia="仿宋" w:cs="Times New Roman"/>
                <w:b/>
                <w:snapToGrid w:val="0"/>
                <w:color w:val="000000"/>
                <w:kern w:val="28"/>
                <w:sz w:val="24"/>
                <w:szCs w:val="20"/>
                <w:highlight w:val="none"/>
              </w:rPr>
              <w:t>样品制作的标准和要求：</w:t>
            </w:r>
            <w:r>
              <w:rPr>
                <w:rFonts w:hint="eastAsia" w:ascii="仿宋_GB2312" w:hAnsi="仿宋" w:eastAsia="仿宋_GB2312" w:cs="Times New Roman"/>
                <w:b/>
                <w:color w:val="000000"/>
                <w:kern w:val="0"/>
                <w:sz w:val="24"/>
                <w:szCs w:val="20"/>
                <w:highlight w:val="none"/>
              </w:rPr>
              <w:t>；</w:t>
            </w:r>
          </w:p>
          <w:p w14:paraId="19ECEBC5">
            <w:pPr>
              <w:spacing w:before="0" w:beforeAutospacing="0" w:after="0" w:afterAutospacing="0" w:line="360" w:lineRule="auto"/>
              <w:ind w:left="0" w:right="0"/>
              <w:rPr>
                <w:rFonts w:hint="default" w:ascii="仿宋_GB2312" w:hAnsi="仿宋" w:eastAsia="仿宋_GB2312" w:cs="Times New Roman"/>
                <w:b/>
                <w:color w:val="000000"/>
                <w:kern w:val="0"/>
                <w:sz w:val="24"/>
                <w:szCs w:val="20"/>
                <w:highlight w:val="none"/>
              </w:rPr>
            </w:pPr>
            <w:r>
              <w:rPr>
                <w:rFonts w:hint="eastAsia" w:ascii="仿宋_GB2312" w:hAnsi="仿宋" w:eastAsia="仿宋_GB2312" w:cs="Times New Roman"/>
                <w:b/>
                <w:color w:val="000000"/>
                <w:kern w:val="0"/>
                <w:sz w:val="24"/>
                <w:szCs w:val="20"/>
                <w:highlight w:val="none"/>
              </w:rPr>
              <w:t>（</w:t>
            </w:r>
            <w:r>
              <w:rPr>
                <w:rFonts w:hint="default" w:ascii="仿宋_GB2312" w:hAnsi="仿宋" w:eastAsia="仿宋_GB2312" w:cs="Times New Roman"/>
                <w:b/>
                <w:color w:val="000000"/>
                <w:kern w:val="0"/>
                <w:sz w:val="24"/>
                <w:szCs w:val="20"/>
                <w:highlight w:val="none"/>
              </w:rPr>
              <w:t>3）样品的评审方法以及评审标准</w:t>
            </w:r>
            <w:r>
              <w:rPr>
                <w:rFonts w:hint="eastAsia" w:ascii="仿宋" w:hAnsi="仿宋" w:eastAsia="仿宋" w:cs="Times New Roman"/>
                <w:b/>
                <w:snapToGrid w:val="0"/>
                <w:color w:val="000000"/>
                <w:kern w:val="28"/>
                <w:sz w:val="24"/>
                <w:szCs w:val="20"/>
                <w:highlight w:val="none"/>
              </w:rPr>
              <w:t>：详见</w:t>
            </w:r>
            <w:r>
              <w:rPr>
                <w:rFonts w:hint="eastAsia" w:ascii="仿宋_GB2312" w:hAnsi="仿宋" w:eastAsia="仿宋_GB2312" w:cs="Times New Roman"/>
                <w:b/>
                <w:color w:val="000000"/>
                <w:sz w:val="24"/>
                <w:szCs w:val="20"/>
                <w:highlight w:val="none"/>
                <w:u w:val="single"/>
              </w:rPr>
              <w:t>评标办法</w:t>
            </w:r>
            <w:r>
              <w:rPr>
                <w:rFonts w:hint="eastAsia" w:ascii="仿宋_GB2312" w:hAnsi="仿宋" w:eastAsia="仿宋_GB2312" w:cs="Times New Roman"/>
                <w:b/>
                <w:color w:val="000000"/>
                <w:kern w:val="0"/>
                <w:sz w:val="24"/>
                <w:szCs w:val="20"/>
                <w:highlight w:val="none"/>
              </w:rPr>
              <w:t>；</w:t>
            </w:r>
          </w:p>
          <w:p w14:paraId="210A197B">
            <w:pPr>
              <w:spacing w:before="0" w:beforeAutospacing="0" w:after="0" w:afterAutospacing="0" w:line="360" w:lineRule="auto"/>
              <w:ind w:left="0" w:right="0"/>
              <w:rPr>
                <w:rFonts w:hint="default" w:ascii="仿宋_GB2312" w:hAnsi="仿宋" w:eastAsia="仿宋_GB2312" w:cs="Times New Roman"/>
                <w:b/>
                <w:color w:val="000000"/>
                <w:kern w:val="0"/>
                <w:sz w:val="24"/>
                <w:szCs w:val="20"/>
                <w:highlight w:val="none"/>
              </w:rPr>
            </w:pPr>
            <w:r>
              <w:rPr>
                <w:rFonts w:hint="eastAsia" w:ascii="仿宋_GB2312" w:hAnsi="仿宋" w:eastAsia="仿宋_GB2312" w:cs="Times New Roman"/>
                <w:b/>
                <w:color w:val="000000"/>
                <w:kern w:val="0"/>
                <w:sz w:val="24"/>
                <w:szCs w:val="20"/>
                <w:highlight w:val="none"/>
              </w:rPr>
              <w:t>（</w:t>
            </w:r>
            <w:r>
              <w:rPr>
                <w:rFonts w:hint="default" w:ascii="仿宋_GB2312" w:hAnsi="仿宋" w:eastAsia="仿宋_GB2312" w:cs="Times New Roman"/>
                <w:b/>
                <w:color w:val="000000"/>
                <w:kern w:val="0"/>
                <w:sz w:val="24"/>
                <w:szCs w:val="20"/>
                <w:highlight w:val="none"/>
              </w:rPr>
              <w:t>4）是否需要随样品提交检测报告</w:t>
            </w:r>
            <w:r>
              <w:rPr>
                <w:rFonts w:hint="eastAsia" w:ascii="仿宋_GB2312" w:hAnsi="仿宋" w:eastAsia="仿宋_GB2312" w:cs="Times New Roman"/>
                <w:b/>
                <w:color w:val="000000"/>
                <w:kern w:val="0"/>
                <w:sz w:val="24"/>
                <w:szCs w:val="20"/>
                <w:highlight w:val="none"/>
              </w:rPr>
              <w:t>：</w:t>
            </w:r>
            <w:r>
              <w:rPr>
                <w:rFonts w:hint="default" w:ascii="MS Gothic" w:hAnsi="MS Gothic" w:eastAsia="仿宋_GB2312" w:cs="Arial"/>
                <w:b/>
                <w:color w:val="000000"/>
                <w:kern w:val="0"/>
                <w:sz w:val="24"/>
                <w:szCs w:val="20"/>
                <w:highlight w:val="none"/>
              </w:rPr>
              <w:sym w:font="Wingdings" w:char="F0FE"/>
            </w:r>
            <w:r>
              <w:rPr>
                <w:rFonts w:hint="default" w:ascii="仿宋_GB2312" w:hAnsi="仿宋" w:eastAsia="仿宋_GB2312" w:cs="Times New Roman"/>
                <w:b/>
                <w:color w:val="000000"/>
                <w:kern w:val="0"/>
                <w:sz w:val="24"/>
                <w:szCs w:val="20"/>
                <w:highlight w:val="none"/>
              </w:rPr>
              <w:t>否；</w:t>
            </w:r>
            <w:r>
              <w:rPr>
                <w:rFonts w:hint="default" w:ascii="MS Gothic" w:hAnsi="MS Gothic" w:eastAsia="仿宋_GB2312" w:cs="Arial"/>
                <w:b/>
                <w:color w:val="000000"/>
                <w:kern w:val="0"/>
                <w:sz w:val="24"/>
                <w:szCs w:val="20"/>
                <w:highlight w:val="none"/>
              </w:rPr>
              <w:t>☐</w:t>
            </w:r>
            <w:r>
              <w:rPr>
                <w:rFonts w:hint="default" w:ascii="仿宋_GB2312" w:hAnsi="仿宋" w:eastAsia="仿宋_GB2312" w:cs="Times New Roman"/>
                <w:b/>
                <w:color w:val="000000"/>
                <w:kern w:val="0"/>
                <w:sz w:val="24"/>
                <w:szCs w:val="20"/>
                <w:highlight w:val="none"/>
              </w:rPr>
              <w:t>是，检测机构的要求</w:t>
            </w:r>
            <w:r>
              <w:rPr>
                <w:rFonts w:hint="eastAsia" w:ascii="仿宋_GB2312" w:hAnsi="仿宋" w:eastAsia="仿宋_GB2312" w:cs="Times New Roman"/>
                <w:b/>
                <w:color w:val="000000"/>
                <w:sz w:val="24"/>
                <w:szCs w:val="20"/>
                <w:highlight w:val="none"/>
              </w:rPr>
              <w:t>：</w:t>
            </w:r>
            <w:r>
              <w:rPr>
                <w:rFonts w:hint="eastAsia" w:ascii="仿宋_GB2312" w:hAnsi="仿宋" w:eastAsia="仿宋_GB2312" w:cs="Times New Roman"/>
                <w:b/>
                <w:color w:val="000000"/>
                <w:sz w:val="24"/>
                <w:szCs w:val="20"/>
                <w:highlight w:val="none"/>
                <w:u w:val="single"/>
                <w:lang w:val="en-US" w:eastAsia="zh-CN"/>
              </w:rPr>
              <w:t xml:space="preserve"> </w:t>
            </w:r>
            <w:r>
              <w:rPr>
                <w:rFonts w:hint="eastAsia" w:ascii="仿宋_GB2312" w:hAnsi="仿宋" w:eastAsia="仿宋_GB2312" w:cs="Times New Roman"/>
                <w:b/>
                <w:color w:val="0000FF"/>
                <w:sz w:val="24"/>
                <w:szCs w:val="20"/>
                <w:highlight w:val="none"/>
                <w:u w:val="single"/>
                <w:lang w:val="en-US" w:eastAsia="zh-CN"/>
              </w:rPr>
              <w:t xml:space="preserve"> /</w:t>
            </w:r>
            <w:r>
              <w:rPr>
                <w:rFonts w:hint="eastAsia" w:ascii="仿宋_GB2312" w:hAnsi="仿宋" w:eastAsia="仿宋_GB2312" w:cs="Times New Roman"/>
                <w:b/>
                <w:color w:val="000000"/>
                <w:sz w:val="24"/>
                <w:szCs w:val="20"/>
                <w:highlight w:val="none"/>
                <w:u w:val="single"/>
                <w:lang w:val="en-US" w:eastAsia="zh-CN"/>
              </w:rPr>
              <w:t xml:space="preserve">  </w:t>
            </w:r>
            <w:r>
              <w:rPr>
                <w:rFonts w:hint="eastAsia" w:ascii="仿宋_GB2312" w:hAnsi="仿宋" w:eastAsia="仿宋_GB2312" w:cs="Times New Roman"/>
                <w:b/>
                <w:color w:val="000000"/>
                <w:kern w:val="0"/>
                <w:sz w:val="24"/>
                <w:szCs w:val="20"/>
                <w:highlight w:val="none"/>
              </w:rPr>
              <w:t>；检测内容</w:t>
            </w:r>
            <w:r>
              <w:rPr>
                <w:rFonts w:hint="eastAsia" w:ascii="仿宋_GB2312" w:hAnsi="仿宋" w:eastAsia="仿宋_GB2312" w:cs="Times New Roman"/>
                <w:b/>
                <w:color w:val="000000"/>
                <w:sz w:val="24"/>
                <w:szCs w:val="20"/>
                <w:highlight w:val="none"/>
              </w:rPr>
              <w:t>：</w:t>
            </w:r>
            <w:r>
              <w:rPr>
                <w:rFonts w:hint="eastAsia" w:ascii="仿宋_GB2312" w:hAnsi="仿宋" w:eastAsia="仿宋_GB2312" w:cs="Times New Roman"/>
                <w:b/>
                <w:color w:val="000000"/>
                <w:sz w:val="24"/>
                <w:szCs w:val="20"/>
                <w:highlight w:val="none"/>
                <w:u w:val="single"/>
                <w:lang w:val="en-US" w:eastAsia="zh-CN"/>
              </w:rPr>
              <w:t xml:space="preserve">  /   </w:t>
            </w:r>
            <w:r>
              <w:rPr>
                <w:rFonts w:hint="eastAsia" w:ascii="仿宋_GB2312" w:hAnsi="仿宋" w:eastAsia="仿宋_GB2312" w:cs="Times New Roman"/>
                <w:b/>
                <w:color w:val="000000"/>
                <w:kern w:val="0"/>
                <w:sz w:val="24"/>
                <w:szCs w:val="20"/>
                <w:highlight w:val="none"/>
              </w:rPr>
              <w:t>。</w:t>
            </w:r>
          </w:p>
          <w:p w14:paraId="57C945D1">
            <w:pPr>
              <w:spacing w:before="0" w:beforeAutospacing="0" w:after="0" w:afterAutospacing="0" w:line="360" w:lineRule="auto"/>
              <w:ind w:left="0" w:right="0"/>
              <w:rPr>
                <w:rFonts w:hint="default" w:ascii="仿宋_GB2312" w:hAnsi="仿宋" w:eastAsia="仿宋_GB2312" w:cs="Times New Roman"/>
                <w:b/>
                <w:color w:val="000000"/>
                <w:sz w:val="24"/>
                <w:szCs w:val="20"/>
                <w:highlight w:val="none"/>
              </w:rPr>
            </w:pPr>
            <w:r>
              <w:rPr>
                <w:rFonts w:hint="eastAsia" w:ascii="仿宋_GB2312" w:hAnsi="仿宋" w:eastAsia="仿宋_GB2312" w:cs="Times New Roman"/>
                <w:b/>
                <w:color w:val="000000"/>
                <w:sz w:val="24"/>
                <w:szCs w:val="20"/>
                <w:highlight w:val="none"/>
              </w:rPr>
              <w:t>（</w:t>
            </w:r>
            <w:r>
              <w:rPr>
                <w:rFonts w:hint="default" w:ascii="仿宋_GB2312" w:hAnsi="仿宋" w:eastAsia="仿宋_GB2312" w:cs="Times New Roman"/>
                <w:b/>
                <w:color w:val="000000"/>
                <w:sz w:val="24"/>
                <w:szCs w:val="20"/>
                <w:highlight w:val="none"/>
              </w:rPr>
              <w:t>5）提供样品的时间：</w:t>
            </w:r>
            <w:r>
              <w:rPr>
                <w:rFonts w:hint="eastAsia" w:ascii="仿宋_GB2312" w:hAnsi="仿宋" w:eastAsia="仿宋_GB2312" w:cs="Times New Roman"/>
                <w:b/>
                <w:color w:val="000000"/>
                <w:kern w:val="0"/>
                <w:sz w:val="24"/>
                <w:szCs w:val="20"/>
                <w:highlight w:val="none"/>
              </w:rPr>
              <w:t>；地点：；联系人</w:t>
            </w:r>
            <w:r>
              <w:rPr>
                <w:rFonts w:hint="eastAsia" w:ascii="仿宋_GB2312" w:hAnsi="仿宋" w:eastAsia="仿宋_GB2312" w:cs="Times New Roman"/>
                <w:b/>
                <w:color w:val="000000"/>
                <w:sz w:val="24"/>
                <w:szCs w:val="20"/>
                <w:highlight w:val="none"/>
              </w:rPr>
              <w:t>：，</w:t>
            </w:r>
            <w:r>
              <w:rPr>
                <w:rFonts w:hint="eastAsia" w:ascii="仿宋_GB2312" w:hAnsi="仿宋" w:eastAsia="仿宋_GB2312" w:cs="Times New Roman"/>
                <w:b/>
                <w:color w:val="000000"/>
                <w:kern w:val="28"/>
                <w:sz w:val="24"/>
                <w:szCs w:val="20"/>
                <w:highlight w:val="none"/>
              </w:rPr>
              <w:t>联系电话：</w:t>
            </w:r>
            <w:r>
              <w:rPr>
                <w:rFonts w:hint="eastAsia" w:ascii="仿宋_GB2312" w:hAnsi="仿宋" w:eastAsia="仿宋_GB2312" w:cs="Times New Roman"/>
                <w:b/>
                <w:color w:val="000000"/>
                <w:sz w:val="24"/>
                <w:szCs w:val="20"/>
                <w:highlight w:val="none"/>
              </w:rPr>
              <w:t>。请投标人在上述时间内提供样品并按规定位置安装完毕。超过截止时间的，采购人或采购代理机构将不予接收，并将清场并封闭样品现场。</w:t>
            </w:r>
          </w:p>
          <w:p w14:paraId="3B932A33">
            <w:pPr>
              <w:spacing w:before="0" w:beforeAutospacing="0" w:after="0" w:afterAutospacing="0" w:line="360" w:lineRule="auto"/>
              <w:ind w:left="0" w:right="0"/>
              <w:rPr>
                <w:rFonts w:hint="default" w:ascii="仿宋_GB2312" w:hAnsi="仿宋" w:eastAsia="仿宋_GB2312" w:cs="Times New Roman"/>
                <w:b/>
                <w:bCs/>
                <w:color w:val="000000"/>
                <w:sz w:val="24"/>
                <w:szCs w:val="20"/>
                <w:highlight w:val="none"/>
              </w:rPr>
            </w:pPr>
            <w:r>
              <w:rPr>
                <w:rFonts w:hint="eastAsia" w:ascii="仿宋_GB2312" w:hAnsi="仿宋" w:eastAsia="仿宋_GB2312" w:cs="Times New Roman"/>
                <w:b/>
                <w:bCs/>
                <w:color w:val="000000"/>
                <w:sz w:val="24"/>
                <w:szCs w:val="20"/>
                <w:highlight w:val="none"/>
              </w:rPr>
              <w:t>▲（6）本条要求提供样品但投标人不提供样品的则其投标无效。</w:t>
            </w:r>
          </w:p>
          <w:p w14:paraId="6D577BA0">
            <w:pPr>
              <w:spacing w:before="0" w:beforeAutospacing="0" w:after="0" w:afterAutospacing="0" w:line="360" w:lineRule="auto"/>
              <w:ind w:left="0" w:right="0"/>
              <w:rPr>
                <w:rFonts w:hint="default" w:ascii="仿宋_GB2312" w:hAnsi="仿宋" w:eastAsia="仿宋_GB2312" w:cs="Times New Roman"/>
                <w:b/>
                <w:color w:val="000000"/>
                <w:sz w:val="24"/>
                <w:szCs w:val="20"/>
                <w:highlight w:val="none"/>
              </w:rPr>
            </w:pPr>
            <w:r>
              <w:rPr>
                <w:rFonts w:hint="eastAsia" w:ascii="仿宋_GB2312" w:hAnsi="仿宋" w:eastAsia="仿宋_GB2312" w:cs="Times New Roman"/>
                <w:b/>
                <w:color w:val="000000"/>
                <w:sz w:val="24"/>
                <w:szCs w:val="20"/>
                <w:highlight w:val="none"/>
              </w:rPr>
              <w:t>（7）投标人样品提供不全或外观尺寸不符合招标文件要求或技术参数明显不符合招标文件要求的则样品分为0分；</w:t>
            </w:r>
          </w:p>
          <w:p w14:paraId="1121E91F">
            <w:pPr>
              <w:spacing w:before="0" w:beforeAutospacing="0" w:after="0" w:afterAutospacing="0" w:line="360" w:lineRule="auto"/>
              <w:ind w:left="0" w:right="0"/>
              <w:rPr>
                <w:rFonts w:hint="default" w:ascii="仿宋_GB2312" w:hAnsi="仿宋" w:eastAsia="仿宋_GB2312" w:cs="Times New Roman"/>
                <w:b/>
                <w:color w:val="000000"/>
                <w:sz w:val="24"/>
                <w:szCs w:val="20"/>
                <w:highlight w:val="none"/>
              </w:rPr>
            </w:pPr>
            <w:r>
              <w:rPr>
                <w:rFonts w:hint="default" w:ascii="仿宋_GB2312" w:hAnsi="仿宋" w:eastAsia="仿宋_GB2312" w:cs="Times New Roman"/>
                <w:b/>
                <w:color w:val="000000"/>
                <w:sz w:val="24"/>
                <w:szCs w:val="20"/>
                <w:highlight w:val="none"/>
              </w:rPr>
              <w:t xml:space="preserve"> (</w:t>
            </w:r>
            <w:r>
              <w:rPr>
                <w:rFonts w:hint="eastAsia" w:ascii="仿宋_GB2312" w:hAnsi="仿宋" w:eastAsia="仿宋_GB2312" w:cs="Times New Roman"/>
                <w:b/>
                <w:color w:val="000000"/>
                <w:sz w:val="24"/>
                <w:szCs w:val="20"/>
                <w:highlight w:val="none"/>
              </w:rPr>
              <w:t>8</w:t>
            </w:r>
            <w:r>
              <w:rPr>
                <w:rFonts w:hint="default" w:ascii="仿宋_GB2312" w:hAnsi="仿宋" w:eastAsia="仿宋_GB2312" w:cs="Times New Roman"/>
                <w:b/>
                <w:color w:val="000000"/>
                <w:sz w:val="24"/>
                <w:szCs w:val="20"/>
                <w:highlight w:val="none"/>
              </w:rPr>
              <w:t>)采购活动结束后，对于未中标人提供的样品，</w:t>
            </w:r>
            <w:r>
              <w:rPr>
                <w:rFonts w:hint="eastAsia" w:ascii="仿宋_GB2312" w:hAnsi="仿宋" w:eastAsia="仿宋_GB2312" w:cs="Times New Roman"/>
                <w:b/>
                <w:color w:val="000000"/>
                <w:sz w:val="24"/>
                <w:szCs w:val="20"/>
                <w:highlight w:val="none"/>
              </w:rPr>
              <w:t>采购人、采购机构将通知</w:t>
            </w:r>
            <w:r>
              <w:rPr>
                <w:rFonts w:hint="default" w:ascii="仿宋_GB2312" w:hAnsi="仿宋" w:eastAsia="仿宋_GB2312" w:cs="Times New Roman"/>
                <w:b/>
                <w:color w:val="000000"/>
                <w:sz w:val="24"/>
                <w:szCs w:val="20"/>
                <w:highlight w:val="none"/>
              </w:rPr>
              <w:t>未中标人</w:t>
            </w:r>
            <w:r>
              <w:rPr>
                <w:rFonts w:hint="eastAsia" w:ascii="仿宋_GB2312" w:hAnsi="仿宋" w:eastAsia="仿宋_GB2312" w:cs="Times New Roman"/>
                <w:b/>
                <w:color w:val="000000"/>
                <w:sz w:val="24"/>
                <w:szCs w:val="20"/>
                <w:highlight w:val="none"/>
              </w:rPr>
              <w:t>在规定的时间内取回，逾期未取回的，采购人、采购机构不负保管义务</w:t>
            </w:r>
            <w:r>
              <w:rPr>
                <w:rFonts w:hint="default" w:ascii="仿宋_GB2312" w:hAnsi="仿宋" w:eastAsia="仿宋_GB2312" w:cs="Times New Roman"/>
                <w:b/>
                <w:color w:val="000000"/>
                <w:sz w:val="24"/>
                <w:szCs w:val="20"/>
                <w:highlight w:val="none"/>
              </w:rPr>
              <w:t>；对于中标人提供的样品，</w:t>
            </w:r>
            <w:r>
              <w:rPr>
                <w:rFonts w:hint="eastAsia" w:ascii="仿宋_GB2312" w:hAnsi="仿宋" w:eastAsia="仿宋_GB2312" w:cs="Times New Roman"/>
                <w:b/>
                <w:color w:val="000000"/>
                <w:sz w:val="24"/>
                <w:szCs w:val="20"/>
                <w:highlight w:val="none"/>
              </w:rPr>
              <w:t>采购人将进</w:t>
            </w:r>
            <w:r>
              <w:rPr>
                <w:rFonts w:hint="default" w:ascii="仿宋_GB2312" w:hAnsi="仿宋" w:eastAsia="仿宋_GB2312" w:cs="Times New Roman"/>
                <w:b/>
                <w:color w:val="000000"/>
                <w:sz w:val="24"/>
                <w:szCs w:val="20"/>
                <w:highlight w:val="none"/>
              </w:rPr>
              <w:t>行保管、封存，并作为履约验收的参考。</w:t>
            </w:r>
          </w:p>
          <w:p w14:paraId="6B868FF6">
            <w:pPr>
              <w:spacing w:before="0" w:beforeAutospacing="0" w:after="0" w:afterAutospacing="0" w:line="360" w:lineRule="auto"/>
              <w:ind w:left="0" w:right="0"/>
              <w:rPr>
                <w:rFonts w:hint="default" w:ascii="仿宋" w:hAnsi="仿宋" w:eastAsia="仿宋" w:cs="宋体"/>
                <w:b/>
                <w:color w:val="000000"/>
                <w:sz w:val="24"/>
                <w:szCs w:val="20"/>
                <w:highlight w:val="none"/>
              </w:rPr>
            </w:pPr>
            <w:r>
              <w:rPr>
                <w:rFonts w:hint="eastAsia" w:ascii="仿宋_GB2312" w:hAnsi="仿宋" w:eastAsia="仿宋_GB2312" w:cs="Times New Roman"/>
                <w:b/>
                <w:color w:val="000000"/>
                <w:sz w:val="24"/>
                <w:szCs w:val="20"/>
                <w:highlight w:val="none"/>
              </w:rPr>
              <w:t>（9</w:t>
            </w:r>
            <w:r>
              <w:rPr>
                <w:rFonts w:hint="default" w:ascii="仿宋_GB2312" w:hAnsi="仿宋" w:eastAsia="仿宋_GB2312" w:cs="Times New Roman"/>
                <w:b/>
                <w:color w:val="000000"/>
                <w:sz w:val="24"/>
                <w:szCs w:val="20"/>
                <w:highlight w:val="none"/>
              </w:rPr>
              <w:t>）制作、运输、安装和保管样品所发生的一切费用由投标人自理。</w:t>
            </w:r>
          </w:p>
        </w:tc>
      </w:tr>
      <w:tr w14:paraId="747C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BC29CB4">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0394B5B0">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30DCB7B4">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01046571">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1AD222C7">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647CA2DF">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0214F514">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5C0DF8E0">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41C70461">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7</w:t>
            </w:r>
          </w:p>
        </w:tc>
        <w:tc>
          <w:tcPr>
            <w:tcW w:w="1843" w:type="dxa"/>
            <w:vAlign w:val="center"/>
          </w:tcPr>
          <w:p w14:paraId="40168709">
            <w:pPr>
              <w:snapToGrid w:val="0"/>
              <w:spacing w:before="0" w:beforeAutospacing="0" w:after="0" w:afterAutospacing="0" w:line="360" w:lineRule="auto"/>
              <w:ind w:left="0" w:right="0"/>
              <w:jc w:val="center"/>
              <w:rPr>
                <w:rFonts w:hint="default" w:ascii="仿宋" w:hAnsi="仿宋" w:eastAsia="仿宋" w:cs="宋体"/>
                <w:b/>
                <w:bCs/>
                <w:color w:val="000000"/>
                <w:sz w:val="24"/>
                <w:szCs w:val="20"/>
                <w:highlight w:val="none"/>
              </w:rPr>
            </w:pPr>
            <w:r>
              <w:rPr>
                <w:rFonts w:hint="eastAsia" w:ascii="仿宋" w:hAnsi="仿宋" w:eastAsia="仿宋" w:cs="宋体"/>
                <w:b/>
                <w:color w:val="000000"/>
                <w:sz w:val="24"/>
                <w:szCs w:val="20"/>
                <w:highlight w:val="none"/>
              </w:rPr>
              <w:t>方案讲解演示</w:t>
            </w:r>
          </w:p>
        </w:tc>
        <w:tc>
          <w:tcPr>
            <w:tcW w:w="6095" w:type="dxa"/>
            <w:vAlign w:val="center"/>
          </w:tcPr>
          <w:p w14:paraId="1C82DDBB">
            <w:pPr>
              <w:spacing w:before="0" w:beforeAutospacing="0" w:after="0" w:afterAutospacing="0" w:line="360" w:lineRule="auto"/>
              <w:ind w:left="0" w:right="0"/>
              <w:rPr>
                <w:rFonts w:hint="default" w:ascii="仿宋" w:hAnsi="仿宋" w:eastAsia="仿宋" w:cs="宋体"/>
                <w:b/>
                <w:color w:val="000000"/>
                <w:sz w:val="24"/>
                <w:szCs w:val="20"/>
                <w:highlight w:val="none"/>
              </w:rPr>
            </w:pPr>
            <w:r>
              <w:rPr>
                <w:rFonts w:hint="default" w:ascii="仿宋_GB2312" w:hAnsi="仿宋" w:eastAsia="仿宋_GB2312" w:cs="Arial"/>
                <w:b/>
                <w:color w:val="000000"/>
                <w:kern w:val="0"/>
                <w:sz w:val="24"/>
                <w:szCs w:val="20"/>
                <w:highlight w:val="none"/>
              </w:rPr>
              <w:sym w:font="Wingdings" w:char="F0FE"/>
            </w:r>
            <w:r>
              <w:rPr>
                <w:rFonts w:hint="eastAsia" w:ascii="仿宋" w:hAnsi="仿宋" w:eastAsia="仿宋" w:cs="宋体"/>
                <w:b/>
                <w:color w:val="000000"/>
                <w:kern w:val="0"/>
                <w:sz w:val="24"/>
                <w:szCs w:val="20"/>
                <w:highlight w:val="none"/>
              </w:rPr>
              <w:t>A</w:t>
            </w:r>
            <w:r>
              <w:rPr>
                <w:rFonts w:hint="eastAsia" w:ascii="仿宋" w:hAnsi="仿宋" w:eastAsia="仿宋" w:cs="宋体"/>
                <w:b/>
                <w:color w:val="000000"/>
                <w:sz w:val="24"/>
                <w:szCs w:val="20"/>
                <w:highlight w:val="none"/>
              </w:rPr>
              <w:t>不组织。</w:t>
            </w:r>
          </w:p>
          <w:p w14:paraId="7A61482C">
            <w:pPr>
              <w:spacing w:before="0" w:beforeAutospacing="0" w:after="0" w:afterAutospacing="0" w:line="360" w:lineRule="auto"/>
              <w:ind w:left="0" w:right="0"/>
              <w:rPr>
                <w:rFonts w:hint="default"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☐B组织。</w:t>
            </w:r>
          </w:p>
          <w:p w14:paraId="6377F76A">
            <w:pPr>
              <w:snapToGrid w:val="0"/>
              <w:spacing w:before="0" w:beforeAutospacing="0" w:after="0" w:afterAutospacing="0" w:line="360" w:lineRule="auto"/>
              <w:ind w:left="0" w:right="0"/>
              <w:rPr>
                <w:rFonts w:hint="default"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0ADACCBA">
            <w:pPr>
              <w:snapToGrid w:val="0"/>
              <w:spacing w:before="0" w:beforeAutospacing="0" w:after="0" w:afterAutospacing="0" w:line="360" w:lineRule="auto"/>
              <w:ind w:left="0" w:right="0"/>
              <w:rPr>
                <w:rFonts w:hint="default"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（2）方案讲解演示可选择以下其中一种方式：</w:t>
            </w:r>
          </w:p>
          <w:p w14:paraId="7D4CB371">
            <w:pPr>
              <w:snapToGrid w:val="0"/>
              <w:spacing w:before="0" w:beforeAutospacing="0" w:after="0" w:afterAutospacing="0" w:line="360" w:lineRule="auto"/>
              <w:ind w:left="0" w:right="0"/>
              <w:rPr>
                <w:rFonts w:hint="default"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方式一：政采云平台在线讲解演示。政采云平台在线讲解需投标人根据政采云平台操作要求做好准备工作，提前完善软硬件配置环境。</w:t>
            </w:r>
          </w:p>
          <w:p w14:paraId="0D753C41">
            <w:pPr>
              <w:snapToGrid w:val="0"/>
              <w:spacing w:before="0" w:beforeAutospacing="0" w:after="0" w:afterAutospacing="0" w:line="360" w:lineRule="auto"/>
              <w:ind w:left="0" w:right="0"/>
              <w:rPr>
                <w:rFonts w:hint="default"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14:paraId="0B378113">
            <w:pPr>
              <w:snapToGrid w:val="0"/>
              <w:spacing w:before="0" w:beforeAutospacing="0" w:after="0" w:afterAutospacing="0" w:line="360" w:lineRule="auto"/>
              <w:ind w:left="0" w:right="0"/>
              <w:rPr>
                <w:rFonts w:hint="default" w:ascii="仿宋" w:hAnsi="仿宋" w:eastAsia="仿宋" w:cs="宋体"/>
                <w:b/>
                <w:color w:val="000000"/>
                <w:kern w:val="0"/>
                <w:sz w:val="24"/>
                <w:szCs w:val="20"/>
                <w:highlight w:val="none"/>
                <w:lang w:val="zh-CN"/>
              </w:rPr>
            </w:pPr>
            <w:r>
              <w:rPr>
                <w:rFonts w:hint="eastAsia" w:ascii="仿宋" w:hAnsi="仿宋" w:eastAsia="仿宋" w:cs="宋体"/>
                <w:b/>
                <w:color w:val="000000"/>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2BD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41053245">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11C38C59">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4A51279E">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8</w:t>
            </w:r>
          </w:p>
        </w:tc>
        <w:tc>
          <w:tcPr>
            <w:tcW w:w="1843" w:type="dxa"/>
            <w:vMerge w:val="restart"/>
            <w:vAlign w:val="center"/>
          </w:tcPr>
          <w:p w14:paraId="1432767D">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投标人应当提供的资格、资信证明文件</w:t>
            </w:r>
          </w:p>
        </w:tc>
        <w:tc>
          <w:tcPr>
            <w:tcW w:w="6095" w:type="dxa"/>
            <w:vAlign w:val="center"/>
          </w:tcPr>
          <w:p w14:paraId="152EE1F0">
            <w:pPr>
              <w:spacing w:before="0" w:beforeAutospacing="0" w:after="0" w:afterAutospacing="0" w:line="360" w:lineRule="auto"/>
              <w:ind w:left="0" w:right="0"/>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（1）资格证明文件：见招标文件第二部分11.1。</w:t>
            </w:r>
          </w:p>
          <w:p w14:paraId="5FB406A1">
            <w:pPr>
              <w:spacing w:before="0" w:beforeAutospacing="0" w:after="0" w:afterAutospacing="0" w:line="360" w:lineRule="auto"/>
              <w:ind w:left="0" w:right="0"/>
              <w:rPr>
                <w:rFonts w:hint="default" w:ascii="仿宋" w:hAnsi="仿宋" w:eastAsia="仿宋" w:cs="宋体"/>
                <w:b/>
                <w:snapToGrid w:val="0"/>
                <w:color w:val="000000"/>
                <w:kern w:val="0"/>
                <w:sz w:val="20"/>
                <w:szCs w:val="21"/>
                <w:highlight w:val="none"/>
              </w:rPr>
            </w:pPr>
            <w:r>
              <w:rPr>
                <w:rFonts w:hint="eastAsia" w:ascii="仿宋" w:hAnsi="仿宋" w:eastAsia="仿宋" w:cs="宋体"/>
                <w:b/>
                <w:color w:val="000000"/>
                <w:kern w:val="0"/>
                <w:sz w:val="24"/>
                <w:szCs w:val="20"/>
                <w:highlight w:val="none"/>
                <w:lang w:val="zh-CN"/>
              </w:rPr>
              <w:t>投标人未提供有效的资格证明文件的，视为投标人不具备招标文件中规定的资格要求，投标无效。</w:t>
            </w:r>
          </w:p>
        </w:tc>
      </w:tr>
      <w:tr w14:paraId="1569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1F3B798D">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tc>
        <w:tc>
          <w:tcPr>
            <w:tcW w:w="1843" w:type="dxa"/>
            <w:vMerge w:val="continue"/>
            <w:vAlign w:val="center"/>
          </w:tcPr>
          <w:p w14:paraId="36D8805E">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tc>
        <w:tc>
          <w:tcPr>
            <w:tcW w:w="6095" w:type="dxa"/>
            <w:vAlign w:val="center"/>
          </w:tcPr>
          <w:p w14:paraId="3604B43C">
            <w:pPr>
              <w:spacing w:before="0" w:beforeAutospacing="0" w:after="0" w:afterAutospacing="0" w:line="360" w:lineRule="auto"/>
              <w:ind w:left="0" w:right="0"/>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（2）资信证明文件：根据招标文件第四部分评标标准提供。</w:t>
            </w:r>
          </w:p>
        </w:tc>
      </w:tr>
      <w:tr w14:paraId="3303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6816F16F">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5443B686">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42F5A85F">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9</w:t>
            </w:r>
          </w:p>
        </w:tc>
        <w:tc>
          <w:tcPr>
            <w:tcW w:w="1843" w:type="dxa"/>
            <w:vAlign w:val="center"/>
          </w:tcPr>
          <w:p w14:paraId="4937EA7C">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节能产品、环境标志产品</w:t>
            </w:r>
          </w:p>
        </w:tc>
        <w:tc>
          <w:tcPr>
            <w:tcW w:w="6095" w:type="dxa"/>
            <w:vAlign w:val="center"/>
          </w:tcPr>
          <w:p w14:paraId="1B45836C">
            <w:pPr>
              <w:snapToGrid w:val="0"/>
              <w:spacing w:before="0" w:beforeAutospacing="0" w:after="0" w:afterAutospacing="0" w:line="360" w:lineRule="auto"/>
              <w:ind w:left="0" w:right="0"/>
              <w:rPr>
                <w:rFonts w:hint="eastAsia"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E6A3FA">
            <w:pPr>
              <w:snapToGrid w:val="0"/>
              <w:spacing w:before="0" w:beforeAutospacing="0" w:after="0" w:afterAutospacing="0" w:line="360" w:lineRule="auto"/>
              <w:ind w:left="0" w:right="0"/>
              <w:rPr>
                <w:rFonts w:hint="eastAsia" w:ascii="仿宋" w:hAnsi="仿宋" w:eastAsia="仿宋" w:cs="宋体"/>
                <w:b/>
                <w:color w:val="000000"/>
                <w:kern w:val="0"/>
                <w:sz w:val="24"/>
                <w:szCs w:val="20"/>
                <w:highlight w:val="none"/>
                <w:lang w:eastAsia="zh-CN"/>
              </w:rPr>
            </w:pPr>
            <w:r>
              <w:rPr>
                <w:rFonts w:hint="eastAsia" w:ascii="Wingdings" w:hAnsi="Wingdings" w:eastAsia="仿宋" w:cs="宋体"/>
                <w:b/>
                <w:color w:val="000000"/>
                <w:kern w:val="0"/>
                <w:sz w:val="24"/>
                <w:szCs w:val="20"/>
                <w:highlight w:val="none"/>
                <w:lang w:val="en-US" w:eastAsia="zh-CN" w:bidi="ar-SA"/>
              </w:rPr>
              <w:t>þ</w:t>
            </w:r>
            <w:r>
              <w:rPr>
                <w:rFonts w:hint="eastAsia" w:ascii="仿宋" w:hAnsi="仿宋" w:eastAsia="仿宋" w:cs="宋体"/>
                <w:b/>
                <w:color w:val="000000"/>
                <w:kern w:val="0"/>
                <w:sz w:val="24"/>
                <w:szCs w:val="20"/>
                <w:highlight w:val="none"/>
                <w:lang w:eastAsia="zh-CN"/>
              </w:rPr>
              <w:t>强制采购。产品：</w:t>
            </w:r>
            <w:r>
              <w:rPr>
                <w:rFonts w:hint="eastAsia" w:ascii="仿宋" w:hAnsi="仿宋" w:eastAsia="仿宋" w:cs="宋体"/>
                <w:b/>
                <w:color w:val="000000"/>
                <w:kern w:val="0"/>
                <w:sz w:val="24"/>
                <w:szCs w:val="20"/>
                <w:highlight w:val="none"/>
                <w:lang w:val="en-US" w:eastAsia="zh-CN"/>
              </w:rPr>
              <w:t xml:space="preserve">    </w:t>
            </w:r>
          </w:p>
          <w:p w14:paraId="49CFC43E">
            <w:pPr>
              <w:snapToGrid w:val="0"/>
              <w:spacing w:before="0" w:beforeAutospacing="0" w:after="0" w:afterAutospacing="0" w:line="360" w:lineRule="auto"/>
              <w:ind w:left="0" w:right="0"/>
              <w:rPr>
                <w:rFonts w:hint="eastAsia" w:ascii="仿宋" w:hAnsi="仿宋" w:eastAsia="仿宋" w:cs="宋体"/>
                <w:b/>
                <w:color w:val="000000"/>
                <w:kern w:val="0"/>
                <w:sz w:val="24"/>
                <w:szCs w:val="20"/>
                <w:highlight w:val="none"/>
                <w:lang w:val="en-US" w:eastAsia="zh-CN"/>
              </w:rPr>
            </w:pPr>
            <w:r>
              <w:rPr>
                <w:rFonts w:hint="eastAsia" w:ascii="仿宋" w:hAnsi="仿宋" w:eastAsia="仿宋" w:cs="宋体"/>
                <w:b/>
                <w:color w:val="000000"/>
                <w:kern w:val="0"/>
                <w:sz w:val="24"/>
                <w:szCs w:val="20"/>
                <w:highlight w:val="none"/>
                <w:lang w:eastAsia="zh-CN"/>
              </w:rPr>
              <w:t>☑优先采购节能产品。产品：</w:t>
            </w:r>
            <w:r>
              <w:rPr>
                <w:rFonts w:hint="eastAsia" w:ascii="仿宋" w:hAnsi="仿宋" w:eastAsia="仿宋" w:cs="宋体"/>
                <w:b/>
                <w:color w:val="000000"/>
                <w:kern w:val="0"/>
                <w:sz w:val="24"/>
                <w:szCs w:val="20"/>
                <w:highlight w:val="none"/>
                <w:lang w:val="en-US" w:eastAsia="zh-CN"/>
              </w:rPr>
              <w:t xml:space="preserve">   </w:t>
            </w:r>
          </w:p>
          <w:p w14:paraId="42C7D708">
            <w:pPr>
              <w:snapToGrid w:val="0"/>
              <w:spacing w:before="0" w:beforeAutospacing="0" w:after="0" w:afterAutospacing="0" w:line="360" w:lineRule="auto"/>
              <w:ind w:left="0" w:right="0"/>
              <w:rPr>
                <w:rFonts w:hint="eastAsia" w:ascii="仿宋" w:hAnsi="仿宋" w:eastAsia="仿宋" w:cs="宋体"/>
                <w:b/>
                <w:color w:val="000000"/>
                <w:kern w:val="0"/>
                <w:sz w:val="24"/>
                <w:szCs w:val="20"/>
                <w:highlight w:val="none"/>
                <w:lang w:eastAsia="zh-CN"/>
              </w:rPr>
            </w:pPr>
            <w:r>
              <w:rPr>
                <w:rFonts w:hint="eastAsia" w:ascii="仿宋" w:hAnsi="仿宋" w:eastAsia="仿宋" w:cs="宋体"/>
                <w:b/>
                <w:color w:val="000000"/>
                <w:kern w:val="0"/>
                <w:sz w:val="24"/>
                <w:szCs w:val="20"/>
                <w:highlight w:val="none"/>
                <w:lang w:eastAsia="zh-CN"/>
              </w:rPr>
              <w:t>☑优先采购环保产品。产品：</w:t>
            </w:r>
            <w:r>
              <w:rPr>
                <w:rFonts w:hint="eastAsia" w:ascii="仿宋" w:hAnsi="仿宋" w:eastAsia="仿宋" w:cs="宋体"/>
                <w:b/>
                <w:color w:val="000000"/>
                <w:kern w:val="0"/>
                <w:sz w:val="24"/>
                <w:szCs w:val="20"/>
                <w:highlight w:val="none"/>
                <w:lang w:val="en-US" w:eastAsia="zh-CN"/>
              </w:rPr>
              <w:t xml:space="preserve">    </w:t>
            </w:r>
          </w:p>
          <w:p w14:paraId="310330C2">
            <w:pPr>
              <w:pStyle w:val="79"/>
              <w:widowControl/>
              <w:spacing w:before="0" w:beforeAutospacing="0" w:after="0" w:afterAutospacing="0"/>
              <w:ind w:left="0" w:leftChars="0" w:right="0" w:firstLine="0" w:firstLineChars="0"/>
              <w:rPr>
                <w:rFonts w:hint="default" w:ascii="Times New Roman" w:hAnsi="Times New Roman" w:eastAsia="Times New Roman" w:cs="Times New Roman"/>
                <w:sz w:val="20"/>
                <w:szCs w:val="20"/>
                <w:highlight w:val="none"/>
              </w:rPr>
            </w:pPr>
            <w:r>
              <w:rPr>
                <w:rFonts w:hint="eastAsia" w:ascii="仿宋" w:hAnsi="仿宋" w:eastAsia="仿宋" w:cs="宋体"/>
                <w:b/>
                <w:color w:val="000000"/>
                <w:kern w:val="0"/>
                <w:sz w:val="24"/>
                <w:szCs w:val="20"/>
                <w:highlight w:val="none"/>
                <w:lang w:eastAsia="zh-CN"/>
              </w:rPr>
              <w:t>□无</w:t>
            </w:r>
          </w:p>
        </w:tc>
      </w:tr>
      <w:tr w14:paraId="2BF9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52ED8D1">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39873313">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17C2B9EA">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0C8DB441">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64AD413A">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2FE7B09B">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10</w:t>
            </w:r>
          </w:p>
        </w:tc>
        <w:tc>
          <w:tcPr>
            <w:tcW w:w="1843" w:type="dxa"/>
            <w:vAlign w:val="center"/>
          </w:tcPr>
          <w:p w14:paraId="1E0E45B3">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报价要求</w:t>
            </w:r>
          </w:p>
        </w:tc>
        <w:tc>
          <w:tcPr>
            <w:tcW w:w="6095" w:type="dxa"/>
            <w:vAlign w:val="center"/>
          </w:tcPr>
          <w:p w14:paraId="2FA71298">
            <w:pPr>
              <w:widowControl w:val="0"/>
              <w:wordWrap/>
              <w:adjustRightInd w:val="0"/>
              <w:snapToGrid w:val="0"/>
              <w:spacing w:before="0" w:beforeAutospacing="0" w:after="0" w:afterAutospacing="0" w:line="360" w:lineRule="auto"/>
              <w:ind w:left="0" w:right="0" w:firstLine="482" w:firstLineChars="200"/>
              <w:textAlignment w:val="auto"/>
              <w:rPr>
                <w:rFonts w:hint="eastAsia"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投标人根据浙价服〔2013〕264号文件《关于调整交通建设工程质量检测和工程材料试验收费标准的复函》明确的单价作为基准价。投标人以浙价服〔2013〕264号文件明确的单价为基准价结合自身企业实力在投标文件投标(开标)一览表中填报投标报价（折扣）。</w:t>
            </w:r>
          </w:p>
          <w:p w14:paraId="26D98C55">
            <w:pPr>
              <w:widowControl w:val="0"/>
              <w:wordWrap/>
              <w:adjustRightInd w:val="0"/>
              <w:snapToGrid w:val="0"/>
              <w:spacing w:before="0" w:beforeAutospacing="0" w:after="0" w:afterAutospacing="0" w:line="360" w:lineRule="auto"/>
              <w:ind w:left="0" w:right="0" w:firstLine="482" w:firstLineChars="200"/>
              <w:textAlignment w:val="auto"/>
              <w:rPr>
                <w:rFonts w:hint="eastAsia"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采购人根据浙价服〔2013〕264号文件《关于调整交通建设工程质量检测和工程材料试验收费标准的复函》明确的单价明确的单价为基准价结合投标报价（折扣）确定各次采购人委托项目的服务单价。结算价按照采购人检测要求完成的实际数量结合各次服务单价按实结算。服务期内投标报价（折扣）不变，投标人应自行承担报价风险。投标报价包含人工费、机械费、驻地建设费、</w:t>
            </w:r>
            <w:r>
              <w:rPr>
                <w:rFonts w:hint="eastAsia" w:ascii="仿宋" w:hAnsi="仿宋" w:eastAsia="仿宋" w:cs="宋体"/>
                <w:b/>
                <w:color w:val="000000"/>
                <w:kern w:val="0"/>
                <w:sz w:val="24"/>
                <w:szCs w:val="20"/>
                <w:highlight w:val="none"/>
                <w:lang w:val="en-US" w:eastAsia="zh-CN"/>
              </w:rPr>
              <w:t>材料费</w:t>
            </w:r>
            <w:r>
              <w:rPr>
                <w:rFonts w:hint="eastAsia" w:ascii="仿宋" w:hAnsi="仿宋" w:eastAsia="仿宋" w:cs="宋体"/>
                <w:b/>
                <w:color w:val="000000"/>
                <w:kern w:val="0"/>
                <w:sz w:val="24"/>
                <w:szCs w:val="20"/>
                <w:highlight w:val="none"/>
              </w:rPr>
              <w:t>、</w:t>
            </w:r>
            <w:r>
              <w:rPr>
                <w:rFonts w:hint="eastAsia" w:ascii="仿宋" w:hAnsi="仿宋" w:eastAsia="仿宋" w:cs="宋体"/>
                <w:b/>
                <w:color w:val="000000"/>
                <w:kern w:val="0"/>
                <w:sz w:val="24"/>
                <w:szCs w:val="20"/>
                <w:highlight w:val="none"/>
              </w:rPr>
              <w:t>现场检查协调配合用的交通费、通信费、管理费、利润、税金等一切相关费用。</w:t>
            </w:r>
          </w:p>
          <w:p w14:paraId="5B90C2F1">
            <w:pPr>
              <w:widowControl w:val="0"/>
              <w:wordWrap/>
              <w:adjustRightInd w:val="0"/>
              <w:snapToGrid w:val="0"/>
              <w:spacing w:before="0" w:beforeAutospacing="0" w:after="0" w:afterAutospacing="0" w:line="360" w:lineRule="auto"/>
              <w:ind w:left="0" w:right="0" w:firstLine="482" w:firstLineChars="200"/>
              <w:textAlignment w:val="auto"/>
              <w:rPr>
                <w:rFonts w:hint="eastAsia"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若抽检项目未包含在上述文件中由双方协商确定该项费用。</w:t>
            </w:r>
          </w:p>
          <w:p w14:paraId="15D3F064">
            <w:pPr>
              <w:widowControl w:val="0"/>
              <w:wordWrap/>
              <w:adjustRightInd w:val="0"/>
              <w:snapToGrid w:val="0"/>
              <w:spacing w:before="0" w:beforeAutospacing="0" w:after="0" w:afterAutospacing="0" w:line="360" w:lineRule="auto"/>
              <w:ind w:left="0" w:right="0" w:firstLine="482" w:firstLineChars="200"/>
              <w:textAlignment w:val="auto"/>
              <w:rPr>
                <w:rFonts w:hint="eastAsia"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本项目为折扣率报价，最高限价为浙江省物价局《关于调整交通建设工程质量检测和工程材料试验收费标准的复函》（浙价服〔2013〕264号）收费标准的95%。最终结算价格=单价＊折扣率＊实际发生数量。</w:t>
            </w:r>
          </w:p>
          <w:p w14:paraId="66E05EB3">
            <w:pPr>
              <w:widowControl w:val="0"/>
              <w:wordWrap/>
              <w:adjustRightInd w:val="0"/>
              <w:snapToGrid w:val="0"/>
              <w:spacing w:before="0" w:beforeAutospacing="0" w:after="0" w:afterAutospacing="0" w:line="360" w:lineRule="auto"/>
              <w:ind w:left="0" w:right="0" w:firstLine="482" w:firstLineChars="200"/>
              <w:textAlignment w:val="auto"/>
              <w:rPr>
                <w:rFonts w:hint="eastAsia" w:ascii="仿宋" w:hAnsi="仿宋" w:eastAsia="仿宋" w:cs="宋体"/>
                <w:b/>
                <w:color w:val="000000"/>
                <w:kern w:val="0"/>
                <w:sz w:val="24"/>
                <w:szCs w:val="20"/>
                <w:highlight w:val="none"/>
                <w:lang w:val="zh-CN"/>
              </w:rPr>
            </w:pPr>
            <w:r>
              <w:rPr>
                <w:rFonts w:hint="eastAsia" w:ascii="仿宋" w:hAnsi="仿宋" w:eastAsia="仿宋" w:cs="宋体"/>
                <w:b/>
                <w:color w:val="000000"/>
                <w:kern w:val="0"/>
                <w:sz w:val="24"/>
                <w:szCs w:val="20"/>
                <w:highlight w:val="none"/>
                <w:lang w:val="zh-CN"/>
              </w:rPr>
              <w:t>投标报价出现下列情形的，投标无效：</w:t>
            </w:r>
          </w:p>
          <w:p w14:paraId="5CAFB2BF">
            <w:pPr>
              <w:widowControl w:val="0"/>
              <w:wordWrap/>
              <w:adjustRightInd w:val="0"/>
              <w:snapToGrid w:val="0"/>
              <w:spacing w:before="0" w:beforeAutospacing="0" w:after="0" w:afterAutospacing="0" w:line="360" w:lineRule="auto"/>
              <w:ind w:left="0" w:right="0" w:firstLine="482" w:firstLineChars="200"/>
              <w:textAlignment w:val="auto"/>
              <w:rPr>
                <w:rFonts w:hint="eastAsia" w:ascii="仿宋" w:hAnsi="仿宋" w:eastAsia="仿宋" w:cs="宋体"/>
                <w:b/>
                <w:color w:val="000000"/>
                <w:kern w:val="0"/>
                <w:sz w:val="24"/>
                <w:szCs w:val="20"/>
                <w:highlight w:val="none"/>
                <w:lang w:val="zh-CN"/>
              </w:rPr>
            </w:pPr>
            <w:r>
              <w:rPr>
                <w:rFonts w:hint="eastAsia" w:ascii="仿宋" w:hAnsi="仿宋" w:eastAsia="仿宋" w:cs="宋体"/>
                <w:b/>
                <w:color w:val="000000"/>
                <w:kern w:val="0"/>
                <w:sz w:val="24"/>
                <w:szCs w:val="20"/>
                <w:highlight w:val="none"/>
                <w:lang w:val="zh-CN"/>
              </w:rPr>
              <w:t>投标文件出现不是唯一的、有选择性投标报价的；</w:t>
            </w:r>
          </w:p>
          <w:p w14:paraId="1CF01E8C">
            <w:pPr>
              <w:widowControl w:val="0"/>
              <w:wordWrap/>
              <w:adjustRightInd w:val="0"/>
              <w:snapToGrid w:val="0"/>
              <w:spacing w:before="0" w:beforeAutospacing="0" w:after="0" w:afterAutospacing="0" w:line="360" w:lineRule="auto"/>
              <w:ind w:left="0" w:right="0" w:firstLine="482" w:firstLineChars="200"/>
              <w:textAlignment w:val="auto"/>
              <w:rPr>
                <w:rFonts w:hint="eastAsia" w:ascii="仿宋" w:hAnsi="仿宋" w:eastAsia="仿宋" w:cs="宋体"/>
                <w:b/>
                <w:color w:val="000000"/>
                <w:kern w:val="0"/>
                <w:sz w:val="24"/>
                <w:szCs w:val="20"/>
                <w:highlight w:val="none"/>
                <w:lang w:val="zh-CN"/>
              </w:rPr>
            </w:pPr>
            <w:r>
              <w:rPr>
                <w:rFonts w:hint="eastAsia" w:ascii="仿宋" w:hAnsi="仿宋" w:eastAsia="仿宋" w:cs="宋体"/>
                <w:b/>
                <w:color w:val="000000"/>
                <w:kern w:val="0"/>
                <w:sz w:val="24"/>
                <w:szCs w:val="20"/>
                <w:highlight w:val="none"/>
                <w:lang w:val="zh-CN"/>
              </w:rPr>
              <w:t>投标报价超过招标文件中规定的预算金额或者最高限价的;</w:t>
            </w:r>
          </w:p>
          <w:p w14:paraId="1A2CF7B9">
            <w:pPr>
              <w:widowControl w:val="0"/>
              <w:wordWrap/>
              <w:adjustRightInd w:val="0"/>
              <w:snapToGrid w:val="0"/>
              <w:spacing w:before="0" w:beforeAutospacing="0" w:after="0" w:afterAutospacing="0" w:line="360" w:lineRule="auto"/>
              <w:ind w:left="0" w:right="0" w:firstLine="482" w:firstLineChars="200"/>
              <w:textAlignment w:val="auto"/>
              <w:rPr>
                <w:rFonts w:hint="eastAsia"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报价明显低于其他通过符合性审查投标人的报价，有可能影响产品质量或者不能诚信履约的，未能按要求提供书面说明或者提交相关证明材料证明其报价合理性的;</w:t>
            </w:r>
          </w:p>
          <w:p w14:paraId="637399E6">
            <w:pPr>
              <w:widowControl w:val="0"/>
              <w:wordWrap/>
              <w:adjustRightInd w:val="0"/>
              <w:snapToGrid w:val="0"/>
              <w:spacing w:before="0" w:beforeAutospacing="0" w:after="0" w:afterAutospacing="0" w:line="360" w:lineRule="auto"/>
              <w:ind w:left="0" w:right="0" w:firstLine="482" w:firstLineChars="200"/>
              <w:textAlignment w:val="auto"/>
              <w:rPr>
                <w:rFonts w:hint="default" w:ascii="仿宋" w:hAnsi="仿宋" w:eastAsia="仿宋" w:cs="宋体"/>
                <w:b/>
                <w:color w:val="000000"/>
                <w:sz w:val="24"/>
                <w:szCs w:val="20"/>
                <w:highlight w:val="none"/>
              </w:rPr>
            </w:pPr>
            <w:r>
              <w:rPr>
                <w:rFonts w:hint="eastAsia" w:ascii="仿宋" w:hAnsi="仿宋" w:eastAsia="仿宋" w:cs="宋体"/>
                <w:b/>
                <w:color w:val="000000"/>
                <w:kern w:val="0"/>
                <w:sz w:val="24"/>
                <w:szCs w:val="20"/>
                <w:highlight w:val="none"/>
              </w:rPr>
              <w:t>投标人对根据修正原则修正后的报价不确认的。</w:t>
            </w:r>
          </w:p>
        </w:tc>
      </w:tr>
      <w:tr w14:paraId="5474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14:paraId="0095BE06">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02A9A40F">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11</w:t>
            </w:r>
          </w:p>
        </w:tc>
        <w:tc>
          <w:tcPr>
            <w:tcW w:w="1843" w:type="dxa"/>
            <w:vAlign w:val="center"/>
          </w:tcPr>
          <w:p w14:paraId="1552C491">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中小企业信用融资</w:t>
            </w:r>
          </w:p>
        </w:tc>
        <w:tc>
          <w:tcPr>
            <w:tcW w:w="6095" w:type="dxa"/>
            <w:vAlign w:val="center"/>
          </w:tcPr>
          <w:p w14:paraId="7CA9375F">
            <w:pPr>
              <w:spacing w:before="0" w:beforeAutospacing="0" w:after="0" w:afterAutospacing="0" w:line="360" w:lineRule="auto"/>
              <w:ind w:left="0" w:right="0" w:firstLine="482" w:firstLineChars="200"/>
              <w:rPr>
                <w:rFonts w:hint="default" w:ascii="仿宋" w:hAnsi="仿宋" w:eastAsia="仿宋" w:cs="宋体"/>
                <w:b/>
                <w:color w:val="000000"/>
                <w:sz w:val="24"/>
                <w:szCs w:val="20"/>
                <w:highlight w:val="none"/>
              </w:rPr>
            </w:pPr>
            <w:r>
              <w:rPr>
                <w:rFonts w:hint="eastAsia" w:ascii="仿宋" w:hAnsi="仿宋" w:eastAsia="仿宋" w:cs="宋体"/>
                <w:b/>
                <w:snapToGrid w:val="0"/>
                <w:color w:val="000000"/>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A0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02C70CCD">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12</w:t>
            </w:r>
          </w:p>
        </w:tc>
        <w:tc>
          <w:tcPr>
            <w:tcW w:w="1843" w:type="dxa"/>
            <w:vAlign w:val="center"/>
          </w:tcPr>
          <w:p w14:paraId="5A3A8FE2">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 xml:space="preserve">备份投标文件送达地点和签收人员 </w:t>
            </w:r>
          </w:p>
        </w:tc>
        <w:tc>
          <w:tcPr>
            <w:tcW w:w="6095" w:type="dxa"/>
            <w:vAlign w:val="center"/>
          </w:tcPr>
          <w:p w14:paraId="0271B5E3">
            <w:pPr>
              <w:spacing w:before="0" w:beforeAutospacing="0" w:after="0" w:afterAutospacing="0" w:line="360" w:lineRule="auto"/>
              <w:ind w:left="0" w:right="0" w:firstLine="482" w:firstLineChars="200"/>
              <w:rPr>
                <w:rFonts w:hint="eastAsia" w:ascii="仿宋" w:hAnsi="仿宋" w:eastAsia="仿宋" w:cs="宋体"/>
                <w:b/>
                <w:snapToGrid w:val="0"/>
                <w:color w:val="000000"/>
                <w:kern w:val="28"/>
                <w:sz w:val="24"/>
                <w:szCs w:val="20"/>
                <w:highlight w:val="none"/>
              </w:rPr>
            </w:pPr>
            <w:r>
              <w:rPr>
                <w:rFonts w:hint="eastAsia" w:ascii="仿宋" w:hAnsi="仿宋" w:eastAsia="仿宋" w:cs="宋体"/>
                <w:b/>
                <w:snapToGrid w:val="0"/>
                <w:color w:val="000000"/>
                <w:kern w:val="28"/>
                <w:sz w:val="24"/>
                <w:szCs w:val="20"/>
                <w:highlight w:val="none"/>
              </w:rPr>
              <w:t>备份投标文件送达地点：</w:t>
            </w:r>
            <w:r>
              <w:rPr>
                <w:rFonts w:hint="eastAsia" w:ascii="仿宋" w:hAnsi="仿宋" w:eastAsia="仿宋" w:cs="宋体"/>
                <w:b/>
                <w:snapToGrid w:val="0"/>
                <w:color w:val="000000"/>
                <w:kern w:val="28"/>
                <w:sz w:val="24"/>
                <w:szCs w:val="20"/>
                <w:highlight w:val="none"/>
                <w:lang w:eastAsia="zh-CN"/>
              </w:rPr>
              <w:t>杭州市余杭区瓶窑瓶仓大道966号2号楼4层420室</w:t>
            </w:r>
            <w:r>
              <w:rPr>
                <w:rFonts w:hint="eastAsia" w:ascii="仿宋" w:hAnsi="仿宋" w:eastAsia="仿宋" w:cs="宋体"/>
                <w:b/>
                <w:snapToGrid w:val="0"/>
                <w:color w:val="000000"/>
                <w:kern w:val="28"/>
                <w:sz w:val="24"/>
                <w:szCs w:val="20"/>
                <w:highlight w:val="none"/>
              </w:rPr>
              <w:t xml:space="preserve"> ；备份投标文件签收人员联系电话： </w:t>
            </w:r>
          </w:p>
          <w:p w14:paraId="3CACCBAB">
            <w:pPr>
              <w:spacing w:before="0" w:beforeAutospacing="0" w:after="0" w:afterAutospacing="0" w:line="360" w:lineRule="auto"/>
              <w:ind w:left="0" w:right="0" w:firstLine="482" w:firstLineChars="200"/>
              <w:rPr>
                <w:rFonts w:hint="eastAsia" w:ascii="仿宋" w:hAnsi="仿宋" w:eastAsia="仿宋" w:cs="宋体"/>
                <w:b/>
                <w:snapToGrid w:val="0"/>
                <w:color w:val="000000"/>
                <w:kern w:val="28"/>
                <w:sz w:val="24"/>
                <w:szCs w:val="20"/>
                <w:highlight w:val="none"/>
              </w:rPr>
            </w:pPr>
            <w:r>
              <w:rPr>
                <w:rFonts w:hint="eastAsia" w:ascii="仿宋" w:hAnsi="仿宋" w:eastAsia="仿宋" w:cs="宋体"/>
                <w:b/>
                <w:snapToGrid w:val="0"/>
                <w:color w:val="000000"/>
                <w:kern w:val="28"/>
                <w:sz w:val="24"/>
                <w:szCs w:val="20"/>
                <w:highlight w:val="none"/>
                <w:lang w:eastAsia="zh-CN"/>
              </w:rPr>
              <w:t>夏国超</w:t>
            </w:r>
            <w:r>
              <w:rPr>
                <w:rFonts w:hint="eastAsia" w:ascii="仿宋" w:hAnsi="仿宋" w:eastAsia="仿宋" w:cs="宋体"/>
                <w:b/>
                <w:snapToGrid w:val="0"/>
                <w:color w:val="000000"/>
                <w:kern w:val="28"/>
                <w:sz w:val="24"/>
                <w:szCs w:val="20"/>
                <w:highlight w:val="none"/>
              </w:rPr>
              <w:t xml:space="preserve"> </w:t>
            </w:r>
            <w:r>
              <w:rPr>
                <w:rFonts w:hint="eastAsia" w:ascii="仿宋" w:hAnsi="仿宋" w:eastAsia="仿宋" w:cs="宋体"/>
                <w:b/>
                <w:snapToGrid w:val="0"/>
                <w:color w:val="000000"/>
                <w:kern w:val="28"/>
                <w:sz w:val="24"/>
                <w:szCs w:val="20"/>
                <w:highlight w:val="none"/>
                <w:lang w:eastAsia="zh-CN"/>
              </w:rPr>
              <w:t>18367107797</w:t>
            </w:r>
            <w:r>
              <w:rPr>
                <w:rFonts w:hint="eastAsia" w:ascii="仿宋" w:hAnsi="仿宋" w:eastAsia="仿宋" w:cs="宋体"/>
                <w:b/>
                <w:snapToGrid w:val="0"/>
                <w:color w:val="000000"/>
                <w:kern w:val="28"/>
                <w:sz w:val="24"/>
                <w:szCs w:val="20"/>
                <w:highlight w:val="none"/>
              </w:rPr>
              <w:t xml:space="preserve">  。</w:t>
            </w:r>
          </w:p>
          <w:p w14:paraId="211B2CF8">
            <w:pPr>
              <w:spacing w:before="0" w:beforeAutospacing="0" w:after="0" w:afterAutospacing="0" w:line="360" w:lineRule="auto"/>
              <w:ind w:left="0" w:right="0" w:firstLine="482" w:firstLineChars="200"/>
              <w:rPr>
                <w:rFonts w:hint="eastAsia" w:ascii="仿宋" w:hAnsi="仿宋" w:eastAsia="仿宋" w:cs="宋体"/>
                <w:b/>
                <w:snapToGrid w:val="0"/>
                <w:color w:val="000000"/>
                <w:kern w:val="28"/>
                <w:sz w:val="24"/>
                <w:szCs w:val="20"/>
                <w:highlight w:val="none"/>
              </w:rPr>
            </w:pPr>
            <w:r>
              <w:rPr>
                <w:rFonts w:hint="eastAsia" w:ascii="仿宋" w:hAnsi="仿宋" w:eastAsia="仿宋" w:cs="宋体"/>
                <w:b/>
                <w:snapToGrid w:val="0"/>
                <w:color w:val="000000"/>
                <w:kern w:val="28"/>
                <w:sz w:val="24"/>
                <w:szCs w:val="20"/>
                <w:highlight w:val="none"/>
              </w:rPr>
              <w:t>备份文件请密封后标注项目名称以及投标单位名称并加盖公章；</w:t>
            </w:r>
          </w:p>
          <w:p w14:paraId="1C4E62C5">
            <w:pPr>
              <w:pStyle w:val="32"/>
              <w:spacing w:before="0" w:beforeAutospacing="0" w:after="0" w:afterAutospacing="0" w:line="360" w:lineRule="auto"/>
              <w:ind w:left="0" w:right="0"/>
              <w:rPr>
                <w:rFonts w:hint="default" w:ascii="仿宋" w:hAnsi="仿宋" w:eastAsia="仿宋" w:cs="宋体"/>
                <w:b/>
                <w:color w:val="000000"/>
                <w:kern w:val="28"/>
                <w:sz w:val="24"/>
                <w:szCs w:val="20"/>
                <w:highlight w:val="none"/>
              </w:rPr>
            </w:pPr>
            <w:r>
              <w:rPr>
                <w:rFonts w:hint="eastAsia" w:ascii="仿宋" w:hAnsi="仿宋" w:eastAsia="仿宋" w:cs="宋体"/>
                <w:b/>
                <w:snapToGrid w:val="0"/>
                <w:color w:val="000000"/>
                <w:kern w:val="28"/>
                <w:sz w:val="24"/>
                <w:szCs w:val="20"/>
                <w:highlight w:val="none"/>
              </w:rPr>
              <w:t>采购人、采购代理机构不强制或变相强制投标人提交备份投标文件。</w:t>
            </w:r>
          </w:p>
        </w:tc>
      </w:tr>
      <w:tr w14:paraId="357C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2DCAF0FF">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13</w:t>
            </w:r>
          </w:p>
        </w:tc>
        <w:tc>
          <w:tcPr>
            <w:tcW w:w="1843" w:type="dxa"/>
            <w:vMerge w:val="restart"/>
            <w:vAlign w:val="center"/>
          </w:tcPr>
          <w:p w14:paraId="7AD3BC88">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仿宋_GB2312"/>
                <w:b/>
                <w:color w:val="000000"/>
                <w:sz w:val="24"/>
                <w:szCs w:val="20"/>
                <w:highlight w:val="none"/>
              </w:rPr>
              <w:t>特别说明</w:t>
            </w:r>
          </w:p>
        </w:tc>
        <w:tc>
          <w:tcPr>
            <w:tcW w:w="6095" w:type="dxa"/>
            <w:vAlign w:val="center"/>
          </w:tcPr>
          <w:p w14:paraId="28AE3B04">
            <w:pPr>
              <w:spacing w:before="0" w:beforeAutospacing="0" w:after="0" w:afterAutospacing="0" w:line="360" w:lineRule="auto"/>
              <w:ind w:left="0" w:right="0"/>
              <w:rPr>
                <w:rFonts w:hint="default" w:ascii="仿宋" w:hAnsi="仿宋" w:eastAsia="仿宋" w:cs="宋体"/>
                <w:b/>
                <w:snapToGrid w:val="0"/>
                <w:color w:val="000000"/>
                <w:kern w:val="28"/>
                <w:sz w:val="24"/>
                <w:szCs w:val="20"/>
                <w:highlight w:val="none"/>
              </w:rPr>
            </w:pPr>
            <w:r>
              <w:rPr>
                <w:rFonts w:hint="eastAsia" w:ascii="仿宋" w:hAnsi="仿宋" w:eastAsia="仿宋" w:cs="宋体"/>
                <w:b/>
                <w:snapToGrid w:val="0"/>
                <w:color w:val="000000"/>
                <w:kern w:val="28"/>
                <w:sz w:val="24"/>
                <w:szCs w:val="20"/>
                <w:highlight w:val="none"/>
              </w:rPr>
              <w:t>联合体投标的，联合体各方按要求分别提供与联合体协议中规定的分工内容相应的业绩证明材料，业绩数量以提供材料较少的一方为准。</w:t>
            </w:r>
          </w:p>
        </w:tc>
      </w:tr>
      <w:tr w14:paraId="6137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0E44E7B5">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tc>
        <w:tc>
          <w:tcPr>
            <w:tcW w:w="1843" w:type="dxa"/>
            <w:vMerge w:val="continue"/>
            <w:vAlign w:val="center"/>
          </w:tcPr>
          <w:p w14:paraId="104120F7">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tc>
        <w:tc>
          <w:tcPr>
            <w:tcW w:w="6095" w:type="dxa"/>
            <w:vAlign w:val="center"/>
          </w:tcPr>
          <w:p w14:paraId="62580B9A">
            <w:pPr>
              <w:spacing w:before="0" w:beforeAutospacing="0" w:after="0" w:afterAutospacing="0" w:line="360" w:lineRule="auto"/>
              <w:ind w:left="0" w:right="0"/>
              <w:rPr>
                <w:rFonts w:hint="default" w:ascii="仿宋" w:hAnsi="仿宋" w:eastAsia="仿宋" w:cs="宋体"/>
                <w:b/>
                <w:snapToGrid w:val="0"/>
                <w:color w:val="000000"/>
                <w:kern w:val="28"/>
                <w:sz w:val="24"/>
                <w:szCs w:val="20"/>
                <w:highlight w:val="none"/>
              </w:rPr>
            </w:pPr>
            <w:r>
              <w:rPr>
                <w:rFonts w:hint="eastAsia" w:ascii="仿宋" w:hAnsi="MS Mincho" w:eastAsia="MS Mincho" w:cs="MS Mincho"/>
                <w:b/>
                <w:color w:val="000000"/>
                <w:kern w:val="0"/>
                <w:sz w:val="24"/>
                <w:szCs w:val="20"/>
                <w:highlight w:val="none"/>
              </w:rPr>
              <w:t>☐</w:t>
            </w:r>
            <w:r>
              <w:rPr>
                <w:rFonts w:hint="eastAsia" w:ascii="仿宋" w:hAnsi="仿宋" w:eastAsia="仿宋" w:cs="宋体"/>
                <w:b/>
                <w:snapToGrid w:val="0"/>
                <w:color w:val="000000"/>
                <w:kern w:val="28"/>
                <w:sz w:val="24"/>
                <w:szCs w:val="20"/>
                <w:highlight w:val="none"/>
              </w:rPr>
              <w:t>联合体投标的，联合体各方均需按招标文件第四部分评标标准要求提供资信证明文件，否则视为不符合相关要求。</w:t>
            </w:r>
          </w:p>
          <w:p w14:paraId="5CBD4092">
            <w:pPr>
              <w:spacing w:before="0" w:beforeAutospacing="0" w:after="0" w:afterAutospacing="0" w:line="360" w:lineRule="auto"/>
              <w:ind w:left="0" w:right="0"/>
              <w:rPr>
                <w:rFonts w:hint="default" w:ascii="仿宋" w:hAnsi="仿宋" w:eastAsia="仿宋" w:cs="宋体"/>
                <w:b/>
                <w:snapToGrid w:val="0"/>
                <w:color w:val="000000"/>
                <w:kern w:val="28"/>
                <w:sz w:val="24"/>
                <w:szCs w:val="20"/>
                <w:highlight w:val="none"/>
              </w:rPr>
            </w:pPr>
            <w:r>
              <w:rPr>
                <w:rFonts w:hint="eastAsia" w:ascii="仿宋" w:hAnsi="仿宋" w:eastAsia="仿宋" w:cs="Arial"/>
                <w:b/>
                <w:color w:val="000000"/>
                <w:kern w:val="0"/>
                <w:sz w:val="24"/>
                <w:szCs w:val="20"/>
                <w:highlight w:val="none"/>
              </w:rPr>
              <w:sym w:font="Wingdings" w:char="F0FE"/>
            </w:r>
            <w:r>
              <w:rPr>
                <w:rFonts w:hint="eastAsia" w:ascii="仿宋" w:hAnsi="仿宋" w:eastAsia="仿宋" w:cs="宋体"/>
                <w:b/>
                <w:snapToGrid w:val="0"/>
                <w:color w:val="000000"/>
                <w:kern w:val="28"/>
                <w:sz w:val="24"/>
                <w:szCs w:val="20"/>
                <w:highlight w:val="none"/>
              </w:rPr>
              <w:t>联合体投标的，联合体中有一方或者联合体成员根据分工按招标文件第四部分评标标准要求提供资信证明文件的，视为符合了相关要求。</w:t>
            </w:r>
          </w:p>
        </w:tc>
      </w:tr>
      <w:tr w14:paraId="21B2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42FF0C3E">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tc>
        <w:tc>
          <w:tcPr>
            <w:tcW w:w="1843" w:type="dxa"/>
            <w:vMerge w:val="continue"/>
            <w:vAlign w:val="center"/>
          </w:tcPr>
          <w:p w14:paraId="31CEEE74">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tc>
        <w:tc>
          <w:tcPr>
            <w:tcW w:w="6095" w:type="dxa"/>
            <w:vAlign w:val="center"/>
          </w:tcPr>
          <w:p w14:paraId="0784A09E">
            <w:pPr>
              <w:spacing w:before="0" w:beforeAutospacing="0" w:after="0" w:afterAutospacing="0" w:line="360" w:lineRule="auto"/>
              <w:ind w:left="0" w:right="0"/>
              <w:rPr>
                <w:rFonts w:hint="default" w:ascii="华文仿宋" w:hAnsi="华文仿宋" w:eastAsia="华文仿宋" w:cs="Times New Roman"/>
                <w:color w:val="000000"/>
                <w:sz w:val="24"/>
                <w:szCs w:val="20"/>
                <w:highlight w:val="none"/>
              </w:rPr>
            </w:pPr>
            <w:r>
              <w:rPr>
                <w:rFonts w:hint="eastAsia" w:ascii="仿宋_GB2312" w:hAnsi="仿宋" w:eastAsia="仿宋_GB2312" w:cs="Times New Roman"/>
                <w:color w:val="000000"/>
                <w:sz w:val="24"/>
                <w:szCs w:val="20"/>
                <w:highlight w:val="none"/>
              </w:rPr>
              <w:t>▲</w:t>
            </w:r>
            <w:r>
              <w:rPr>
                <w:rFonts w:hint="eastAsia" w:ascii="华文仿宋" w:hAnsi="华文仿宋" w:eastAsia="华文仿宋" w:cs="Times New Roman"/>
                <w:color w:val="000000"/>
                <w:sz w:val="24"/>
                <w:szCs w:val="20"/>
                <w:highlight w:val="none"/>
              </w:rPr>
              <w:t>供应商以联合体形式投标的：在按招标文件要求提供联合协议，联合体投标的联合体各方承担连带责任。</w:t>
            </w:r>
          </w:p>
          <w:p w14:paraId="722B400A">
            <w:pPr>
              <w:spacing w:before="0" w:beforeAutospacing="0" w:after="0" w:afterAutospacing="0" w:line="360" w:lineRule="auto"/>
              <w:ind w:left="0" w:right="0"/>
              <w:rPr>
                <w:rFonts w:hint="default" w:ascii="华文仿宋" w:hAnsi="华文仿宋" w:eastAsia="华文仿宋" w:cs="Times New Roman"/>
                <w:color w:val="000000"/>
                <w:sz w:val="24"/>
                <w:szCs w:val="20"/>
                <w:highlight w:val="none"/>
              </w:rPr>
            </w:pPr>
            <w:r>
              <w:rPr>
                <w:rFonts w:hint="eastAsia" w:ascii="仿宋_GB2312" w:hAnsi="仿宋" w:eastAsia="仿宋_GB2312" w:cs="Times New Roman"/>
                <w:color w:val="000000"/>
                <w:sz w:val="24"/>
                <w:szCs w:val="20"/>
                <w:highlight w:val="none"/>
              </w:rPr>
              <w:t>▲</w:t>
            </w:r>
            <w:r>
              <w:rPr>
                <w:rFonts w:hint="eastAsia" w:ascii="华文仿宋" w:hAnsi="华文仿宋" w:eastAsia="华文仿宋" w:cs="Times New Roman"/>
                <w:color w:val="000000"/>
                <w:sz w:val="24"/>
                <w:szCs w:val="20"/>
                <w:highlight w:val="none"/>
              </w:rPr>
              <w:t>以联合体形式参加政府采购活动的，联合体各方不得再单独参加或者与其他供应商另外组成联合体参加同一合同项下的政府采购活动，否则相关投标均无效。</w:t>
            </w:r>
          </w:p>
          <w:p w14:paraId="0F1E8492">
            <w:pPr>
              <w:spacing w:before="0" w:beforeAutospacing="0" w:after="0" w:afterAutospacing="0" w:line="360" w:lineRule="auto"/>
              <w:ind w:left="0" w:right="0"/>
              <w:rPr>
                <w:rFonts w:hint="default" w:ascii="华文仿宋" w:hAnsi="华文仿宋" w:eastAsia="华文仿宋" w:cs="Times New Roman"/>
                <w:color w:val="000000"/>
                <w:sz w:val="24"/>
                <w:szCs w:val="20"/>
                <w:highlight w:val="none"/>
              </w:rPr>
            </w:pPr>
            <w:r>
              <w:rPr>
                <w:rFonts w:hint="eastAsia" w:ascii="仿宋_GB2312" w:hAnsi="仿宋" w:eastAsia="仿宋_GB2312" w:cs="Times New Roman"/>
                <w:color w:val="000000"/>
                <w:sz w:val="24"/>
                <w:szCs w:val="20"/>
                <w:highlight w:val="none"/>
              </w:rPr>
              <w:t>▲</w:t>
            </w:r>
            <w:r>
              <w:rPr>
                <w:rFonts w:hint="eastAsia" w:ascii="华文仿宋" w:hAnsi="华文仿宋" w:eastAsia="华文仿宋" w:cs="Times New Roman"/>
                <w:color w:val="000000"/>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A7A6490">
            <w:pPr>
              <w:spacing w:before="0" w:beforeAutospacing="0" w:after="0" w:afterAutospacing="0" w:line="360" w:lineRule="auto"/>
              <w:ind w:left="0" w:right="0"/>
              <w:rPr>
                <w:rFonts w:hint="default" w:ascii="仿宋" w:hAnsi="仿宋" w:eastAsia="仿宋" w:cs="Arial"/>
                <w:b/>
                <w:color w:val="000000"/>
                <w:kern w:val="0"/>
                <w:sz w:val="24"/>
                <w:szCs w:val="20"/>
                <w:highlight w:val="none"/>
              </w:rPr>
            </w:pPr>
            <w:r>
              <w:rPr>
                <w:rFonts w:hint="eastAsia" w:ascii="仿宋_GB2312" w:hAnsi="仿宋" w:eastAsia="仿宋_GB2312" w:cs="Times New Roman"/>
                <w:color w:val="000000"/>
                <w:sz w:val="24"/>
                <w:szCs w:val="20"/>
                <w:highlight w:val="none"/>
              </w:rPr>
              <w:t>▲</w:t>
            </w:r>
            <w:r>
              <w:rPr>
                <w:rFonts w:hint="eastAsia" w:ascii="华文仿宋" w:hAnsi="华文仿宋" w:eastAsia="华文仿宋" w:cs="Times New Roman"/>
                <w:color w:val="000000"/>
                <w:sz w:val="24"/>
                <w:szCs w:val="20"/>
                <w:highlight w:val="none"/>
              </w:rPr>
              <w:t>联合体中有同类资质的供应商按照联合体分工承担相同工作的，应当按照资质等级较低的供应商确定资质等级。</w:t>
            </w:r>
          </w:p>
        </w:tc>
      </w:tr>
      <w:tr w14:paraId="6CDB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70FC7051">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14</w:t>
            </w:r>
          </w:p>
        </w:tc>
        <w:tc>
          <w:tcPr>
            <w:tcW w:w="1843" w:type="dxa"/>
            <w:vAlign w:val="center"/>
          </w:tcPr>
          <w:p w14:paraId="3DBE6975">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default" w:ascii="仿宋" w:hAnsi="仿宋" w:eastAsia="仿宋" w:cs="宋体"/>
                <w:b/>
                <w:color w:val="000000"/>
                <w:sz w:val="24"/>
                <w:szCs w:val="20"/>
                <w:highlight w:val="none"/>
              </w:rPr>
              <w:t>代理服务费</w:t>
            </w:r>
          </w:p>
        </w:tc>
        <w:tc>
          <w:tcPr>
            <w:tcW w:w="6095" w:type="dxa"/>
            <w:vAlign w:val="center"/>
          </w:tcPr>
          <w:p w14:paraId="1C1BE787">
            <w:pPr>
              <w:spacing w:before="0" w:beforeAutospacing="0" w:after="0" w:afterAutospacing="0" w:line="360" w:lineRule="auto"/>
              <w:ind w:left="0" w:right="0"/>
              <w:rPr>
                <w:rFonts w:hint="default" w:ascii="仿宋" w:hAnsi="仿宋" w:eastAsia="仿宋" w:cs="Arial"/>
                <w:b/>
                <w:color w:val="000000"/>
                <w:kern w:val="0"/>
                <w:sz w:val="24"/>
                <w:szCs w:val="20"/>
                <w:highlight w:val="none"/>
              </w:rPr>
            </w:pPr>
            <w:r>
              <w:rPr>
                <w:rFonts w:hint="eastAsia" w:ascii="仿宋" w:hAnsi="仿宋" w:eastAsia="仿宋" w:cs="宋体"/>
                <w:b/>
                <w:color w:val="000000"/>
                <w:sz w:val="24"/>
                <w:szCs w:val="20"/>
                <w:highlight w:val="none"/>
              </w:rPr>
              <w:t>本项目的招标代理费用由各标项中标单位支付，代理费用付款按《招标代理服务收费管理暂行办法》的通知余财政〔2018〕24号文件</w:t>
            </w:r>
            <w:r>
              <w:rPr>
                <w:rFonts w:hint="eastAsia" w:ascii="仿宋" w:hAnsi="仿宋" w:eastAsia="仿宋" w:cs="宋体"/>
                <w:b/>
                <w:color w:val="000000"/>
                <w:sz w:val="24"/>
                <w:szCs w:val="20"/>
                <w:highlight w:val="none"/>
                <w:lang w:val="en-US" w:eastAsia="zh-CN"/>
              </w:rPr>
              <w:t>收费标准的80%</w:t>
            </w:r>
            <w:r>
              <w:rPr>
                <w:rFonts w:hint="eastAsia" w:ascii="仿宋" w:hAnsi="仿宋" w:eastAsia="仿宋" w:cs="宋体"/>
                <w:b/>
                <w:color w:val="000000"/>
                <w:sz w:val="24"/>
                <w:szCs w:val="20"/>
                <w:highlight w:val="none"/>
              </w:rPr>
              <w:t>直接支付给分散采购招标代理单位，投标人在报价时应综合考虑该笔费用，但不单列进投标总价。开标过程中产生评标费用需中标单位另行支付。</w:t>
            </w:r>
          </w:p>
        </w:tc>
      </w:tr>
      <w:tr w14:paraId="23CE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78BC55E1">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15</w:t>
            </w:r>
          </w:p>
        </w:tc>
        <w:tc>
          <w:tcPr>
            <w:tcW w:w="1843" w:type="dxa"/>
            <w:vAlign w:val="center"/>
          </w:tcPr>
          <w:p w14:paraId="32A87CF0">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_GB2312" w:hAnsi="仿宋" w:eastAsia="仿宋_GB2312" w:cs="Times New Roman"/>
                <w:b/>
                <w:snapToGrid w:val="0"/>
                <w:color w:val="000000"/>
                <w:kern w:val="28"/>
                <w:sz w:val="24"/>
                <w:szCs w:val="20"/>
                <w:highlight w:val="none"/>
              </w:rPr>
              <w:t>纸质投标文件</w:t>
            </w:r>
          </w:p>
        </w:tc>
        <w:tc>
          <w:tcPr>
            <w:tcW w:w="6095" w:type="dxa"/>
            <w:vAlign w:val="center"/>
          </w:tcPr>
          <w:p w14:paraId="76F7CAD5">
            <w:pPr>
              <w:spacing w:before="0" w:beforeAutospacing="0" w:after="0" w:afterAutospacing="0" w:line="360" w:lineRule="auto"/>
              <w:ind w:left="0" w:right="0"/>
              <w:rPr>
                <w:rFonts w:hint="default" w:ascii="仿宋_GB2312" w:hAnsi="仿宋" w:eastAsia="仿宋_GB2312" w:cs="Times New Roman"/>
                <w:snapToGrid w:val="0"/>
                <w:color w:val="000000"/>
                <w:kern w:val="28"/>
                <w:sz w:val="24"/>
                <w:szCs w:val="20"/>
                <w:highlight w:val="none"/>
              </w:rPr>
            </w:pPr>
            <w:r>
              <w:rPr>
                <w:rFonts w:hint="eastAsia" w:ascii="仿宋_GB2312" w:hAnsi="仿宋" w:eastAsia="仿宋_GB2312" w:cs="Times New Roman"/>
                <w:snapToGrid w:val="0"/>
                <w:color w:val="000000"/>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6D9B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248F5F30">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lang w:val="en-US" w:eastAsia="zh-CN"/>
              </w:rPr>
            </w:pPr>
            <w:bookmarkStart w:id="11" w:name="第三部分"/>
            <w:bookmarkStart w:id="12" w:name="_Toc164416483"/>
            <w:r>
              <w:rPr>
                <w:rFonts w:hint="eastAsia" w:ascii="仿宋" w:hAnsi="仿宋" w:eastAsia="仿宋" w:cs="宋体"/>
                <w:b/>
                <w:color w:val="000000"/>
                <w:sz w:val="24"/>
                <w:szCs w:val="20"/>
                <w:highlight w:val="none"/>
                <w:lang w:val="en-US" w:eastAsia="zh-CN"/>
              </w:rPr>
              <w:t>16</w:t>
            </w:r>
          </w:p>
        </w:tc>
        <w:tc>
          <w:tcPr>
            <w:tcW w:w="1843" w:type="dxa"/>
            <w:vAlign w:val="center"/>
          </w:tcPr>
          <w:p w14:paraId="3F4F1D86">
            <w:pPr>
              <w:snapToGrid w:val="0"/>
              <w:spacing w:before="0" w:beforeAutospacing="0" w:after="0" w:afterAutospacing="0" w:line="360" w:lineRule="auto"/>
              <w:ind w:left="0" w:right="0"/>
              <w:jc w:val="center"/>
              <w:rPr>
                <w:rFonts w:hint="eastAsia" w:ascii="仿宋_GB2312" w:hAnsi="仿宋" w:eastAsia="仿宋_GB2312" w:cs="Times New Roman"/>
                <w:b/>
                <w:snapToGrid w:val="0"/>
                <w:color w:val="000000"/>
                <w:kern w:val="28"/>
                <w:sz w:val="24"/>
                <w:szCs w:val="20"/>
                <w:highlight w:val="none"/>
              </w:rPr>
            </w:pPr>
            <w:r>
              <w:rPr>
                <w:rFonts w:hint="eastAsia" w:ascii="仿宋" w:hAnsi="仿宋" w:eastAsia="仿宋" w:cs="仿宋"/>
                <w:color w:val="000000"/>
                <w:kern w:val="2"/>
                <w:sz w:val="24"/>
                <w:szCs w:val="24"/>
                <w:highlight w:val="none"/>
                <w:lang w:val="en-US" w:eastAsia="zh-CN" w:bidi="ar-SA"/>
              </w:rPr>
              <w:t>评标委员会推荐中标候选人的人数</w:t>
            </w:r>
          </w:p>
        </w:tc>
        <w:tc>
          <w:tcPr>
            <w:tcW w:w="6095" w:type="dxa"/>
            <w:vAlign w:val="center"/>
          </w:tcPr>
          <w:p w14:paraId="193F6245">
            <w:pPr>
              <w:spacing w:before="0" w:beforeAutospacing="0" w:after="0" w:afterAutospacing="0" w:line="360" w:lineRule="auto"/>
              <w:ind w:left="0" w:right="0"/>
              <w:rPr>
                <w:rFonts w:hint="eastAsia" w:ascii="仿宋" w:hAnsi="仿宋" w:eastAsia="仿宋" w:cs="Times New Roman"/>
                <w:snapToGrid w:val="0"/>
                <w:color w:val="000000"/>
                <w:kern w:val="28"/>
                <w:sz w:val="24"/>
                <w:szCs w:val="20"/>
                <w:highlight w:val="none"/>
              </w:rPr>
            </w:pPr>
            <w:r>
              <w:rPr>
                <w:rFonts w:hint="eastAsia" w:ascii="仿宋" w:hAnsi="仿宋" w:eastAsia="仿宋" w:cs="仿宋"/>
                <w:color w:val="000000"/>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1个；排名第一的中标候选人放弃中标、因不可抗力不能履行合同、不按照招标文件要求提交履约保证金担保，或者被查实存在影响中标结果的违法行为等情形，不符合中标条件的，招标人将：重新招标</w:t>
            </w:r>
          </w:p>
        </w:tc>
      </w:tr>
    </w:tbl>
    <w:p w14:paraId="3DD3AB64">
      <w:pPr>
        <w:adjustRightInd/>
        <w:spacing w:line="360" w:lineRule="auto"/>
        <w:ind w:firstLine="3845" w:firstLineChars="1197"/>
        <w:outlineLvl w:val="0"/>
        <w:rPr>
          <w:rFonts w:hint="eastAsia" w:ascii="仿宋" w:hAnsi="仿宋" w:eastAsia="仿宋" w:cs="宋体"/>
          <w:b/>
          <w:color w:val="000000"/>
          <w:sz w:val="32"/>
          <w:szCs w:val="20"/>
          <w:highlight w:val="none"/>
        </w:rPr>
      </w:pPr>
    </w:p>
    <w:p w14:paraId="19E651F4">
      <w:pPr>
        <w:adjustRightInd/>
        <w:spacing w:line="360" w:lineRule="auto"/>
        <w:outlineLvl w:val="0"/>
        <w:rPr>
          <w:rFonts w:hint="eastAsia" w:ascii="仿宋" w:hAnsi="仿宋" w:eastAsia="仿宋" w:cs="宋体"/>
          <w:b/>
          <w:color w:val="000000"/>
          <w:sz w:val="32"/>
          <w:szCs w:val="20"/>
          <w:highlight w:val="none"/>
        </w:rPr>
      </w:pPr>
    </w:p>
    <w:p w14:paraId="42FBE334">
      <w:pPr>
        <w:adjustRightInd/>
        <w:spacing w:line="360" w:lineRule="auto"/>
        <w:ind w:firstLine="3845" w:firstLineChars="1197"/>
        <w:outlineLvl w:val="0"/>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一、总则</w:t>
      </w:r>
    </w:p>
    <w:p w14:paraId="15ED5357">
      <w:pPr>
        <w:snapToGrid w:val="0"/>
        <w:spacing w:line="360" w:lineRule="auto"/>
        <w:ind w:firstLine="361" w:firstLineChars="150"/>
        <w:jc w:val="left"/>
        <w:outlineLvl w:val="1"/>
        <w:rPr>
          <w:rFonts w:ascii="仿宋" w:hAnsi="仿宋" w:eastAsia="仿宋" w:cs="宋体"/>
          <w:b/>
          <w:color w:val="000000"/>
          <w:sz w:val="24"/>
          <w:highlight w:val="none"/>
        </w:rPr>
      </w:pPr>
      <w:r>
        <w:rPr>
          <w:rFonts w:hint="eastAsia" w:ascii="仿宋" w:hAnsi="仿宋" w:eastAsia="仿宋" w:cs="宋体"/>
          <w:b/>
          <w:color w:val="000000"/>
          <w:sz w:val="24"/>
          <w:highlight w:val="none"/>
        </w:rPr>
        <w:t>1. 适用范围</w:t>
      </w:r>
    </w:p>
    <w:p w14:paraId="1C49051D">
      <w:pPr>
        <w:snapToGrid w:val="0"/>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本招标文件适用于该项目的招标、投标、开标、资格审查及信用信息查询、评标、定标、合同、验收等行为（法律、法规另有规定的，从其规定）。</w:t>
      </w:r>
    </w:p>
    <w:p w14:paraId="1912EAC0">
      <w:pPr>
        <w:adjustRightInd/>
        <w:spacing w:line="360" w:lineRule="auto"/>
        <w:outlineLvl w:val="0"/>
        <w:rPr>
          <w:rFonts w:ascii="仿宋" w:hAnsi="仿宋" w:eastAsia="仿宋" w:cs="宋体"/>
          <w:b/>
          <w:color w:val="000000"/>
          <w:sz w:val="24"/>
          <w:highlight w:val="none"/>
        </w:rPr>
      </w:pPr>
      <w:r>
        <w:rPr>
          <w:rFonts w:hint="eastAsia" w:ascii="仿宋" w:hAnsi="仿宋" w:eastAsia="仿宋" w:cs="宋体"/>
          <w:b/>
          <w:color w:val="000000"/>
          <w:sz w:val="24"/>
          <w:highlight w:val="none"/>
        </w:rPr>
        <w:t xml:space="preserve">   2.定义</w:t>
      </w:r>
    </w:p>
    <w:p w14:paraId="5B977A24">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 “采购人”系指招标公告中载明的本项目的采购人。</w:t>
      </w:r>
    </w:p>
    <w:p w14:paraId="65BAF458">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 “采购代理机构”系指招标公告中载明的本项目的采购代理机构。</w:t>
      </w:r>
    </w:p>
    <w:p w14:paraId="1095CAB5">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 “投标人”系指是指响应招标、参加投标竞争的法人、其他组织或者自然人。</w:t>
      </w:r>
    </w:p>
    <w:p w14:paraId="19BE65DF">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2.4 “负责人”系指法人企业的法定负责人，或其他组织为法律、行政法规规定代表单位行使职权的主要负责人，或自然人本人。</w:t>
      </w:r>
    </w:p>
    <w:p w14:paraId="516E2C96">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10801F">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2.6“电子交易平台”是指本项目政府采购活动所依托的政府采购云平台（https://www.zcygov.cn/）。</w:t>
      </w:r>
    </w:p>
    <w:p w14:paraId="6D064A2A">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2.7 “▲” 系指实质性要求条款，“</w:t>
      </w:r>
      <w:r>
        <w:rPr>
          <w:rFonts w:hint="eastAsia" w:ascii="仿宋" w:hAnsi="仿宋" w:eastAsia="仿宋" w:cs="Arial"/>
          <w:b/>
          <w:color w:val="000000"/>
          <w:kern w:val="0"/>
          <w:sz w:val="24"/>
          <w:highlight w:val="none"/>
        </w:rPr>
        <w:sym w:font="Wingdings" w:char="F0FE"/>
      </w:r>
      <w:r>
        <w:rPr>
          <w:rFonts w:hint="eastAsia" w:ascii="仿宋" w:hAnsi="仿宋" w:eastAsia="仿宋" w:cs="宋体"/>
          <w:color w:val="000000"/>
          <w:sz w:val="24"/>
          <w:highlight w:val="none"/>
        </w:rPr>
        <w:t>” 系指适用本项目的要求，“</w:t>
      </w:r>
      <w:r>
        <w:rPr>
          <w:rFonts w:hint="eastAsia" w:ascii="仿宋" w:hAnsi="仿宋" w:eastAsia="仿宋" w:cs="宋体"/>
          <w:color w:val="000000"/>
          <w:kern w:val="0"/>
          <w:sz w:val="24"/>
          <w:highlight w:val="none"/>
        </w:rPr>
        <w:t>☐</w:t>
      </w:r>
      <w:r>
        <w:rPr>
          <w:rFonts w:hint="eastAsia" w:ascii="仿宋" w:hAnsi="仿宋" w:eastAsia="仿宋" w:cs="宋体"/>
          <w:color w:val="000000"/>
          <w:sz w:val="24"/>
          <w:highlight w:val="none"/>
        </w:rPr>
        <w:t>” 系指不适用本项目的要求。</w:t>
      </w:r>
    </w:p>
    <w:p w14:paraId="3E30B4F5">
      <w:pPr>
        <w:spacing w:line="360" w:lineRule="auto"/>
        <w:ind w:firstLine="241" w:firstLineChars="100"/>
        <w:rPr>
          <w:rFonts w:ascii="仿宋" w:hAnsi="仿宋" w:eastAsia="仿宋" w:cs="宋体"/>
          <w:b/>
          <w:color w:val="000000"/>
          <w:sz w:val="24"/>
          <w:highlight w:val="none"/>
        </w:rPr>
      </w:pPr>
      <w:r>
        <w:rPr>
          <w:rFonts w:hint="eastAsia" w:ascii="仿宋" w:hAnsi="仿宋" w:eastAsia="仿宋" w:cs="宋体"/>
          <w:b/>
          <w:color w:val="000000"/>
          <w:sz w:val="24"/>
          <w:highlight w:val="none"/>
        </w:rPr>
        <w:t>3.采购项目需要落实的政府采购政策</w:t>
      </w:r>
    </w:p>
    <w:p w14:paraId="24500B74">
      <w:pPr>
        <w:spacing w:line="360" w:lineRule="auto"/>
        <w:ind w:firstLine="240" w:firstLineChars="100"/>
        <w:rPr>
          <w:rFonts w:ascii="仿宋" w:hAnsi="仿宋"/>
          <w:color w:val="000000"/>
          <w:sz w:val="24"/>
          <w:highlight w:val="none"/>
        </w:rPr>
      </w:pPr>
      <w:r>
        <w:rPr>
          <w:rFonts w:hint="eastAsia" w:ascii="仿宋" w:hAnsi="仿宋" w:eastAsia="仿宋"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E1DD627">
      <w:pPr>
        <w:spacing w:line="360" w:lineRule="auto"/>
        <w:ind w:firstLine="240" w:firstLineChars="100"/>
        <w:rPr>
          <w:rFonts w:ascii="仿宋" w:hAnsi="仿宋" w:eastAsia="仿宋" w:cs="宋体"/>
          <w:color w:val="000000"/>
          <w:sz w:val="24"/>
          <w:highlight w:val="none"/>
        </w:rPr>
      </w:pPr>
      <w:r>
        <w:rPr>
          <w:rFonts w:hint="eastAsia" w:ascii="仿宋" w:hAnsi="仿宋" w:eastAsia="仿宋" w:cs="宋体"/>
          <w:color w:val="000000"/>
          <w:sz w:val="24"/>
          <w:highlight w:val="none"/>
        </w:rPr>
        <w:t>3.2 支持绿色发展</w:t>
      </w:r>
    </w:p>
    <w:p w14:paraId="75D797F0">
      <w:pPr>
        <w:spacing w:line="360" w:lineRule="auto"/>
        <w:ind w:firstLine="480" w:firstLineChars="200"/>
        <w:rPr>
          <w:rFonts w:ascii="仿宋" w:hAnsi="仿宋" w:eastAsia="仿宋" w:cs="宋体"/>
          <w:b/>
          <w:color w:val="000000"/>
          <w:sz w:val="24"/>
          <w:highlight w:val="none"/>
        </w:rPr>
      </w:pPr>
      <w:r>
        <w:rPr>
          <w:rFonts w:hint="eastAsia" w:ascii="仿宋" w:hAnsi="仿宋" w:eastAsia="仿宋"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836060D">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3.2.2修缮、装修类项目采购建材的，采购人应将绿色建筑和绿色建材性能、指标等作为实质性条件纳入招标文件和合同。</w:t>
      </w:r>
    </w:p>
    <w:p w14:paraId="768BC4DC">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7E28ED3">
      <w:pPr>
        <w:spacing w:line="360" w:lineRule="auto"/>
        <w:ind w:firstLine="240" w:firstLineChars="100"/>
        <w:rPr>
          <w:rFonts w:ascii="仿宋" w:hAnsi="仿宋" w:eastAsia="仿宋" w:cs="宋体"/>
          <w:color w:val="000000"/>
          <w:sz w:val="24"/>
          <w:highlight w:val="none"/>
        </w:rPr>
      </w:pPr>
      <w:r>
        <w:rPr>
          <w:rFonts w:hint="eastAsia" w:ascii="仿宋" w:hAnsi="仿宋" w:eastAsia="仿宋" w:cs="宋体"/>
          <w:color w:val="000000"/>
          <w:sz w:val="24"/>
          <w:highlight w:val="none"/>
        </w:rPr>
        <w:t>3.3支持中小企业发展</w:t>
      </w:r>
    </w:p>
    <w:p w14:paraId="74DC2C36">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927A08">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符合中小企业划分标准的个体工商户，在政府采购活动中视同中小企业。</w:t>
      </w:r>
    </w:p>
    <w:p w14:paraId="6B061003">
      <w:pPr>
        <w:widowControl/>
        <w:spacing w:line="360" w:lineRule="auto"/>
        <w:ind w:firstLine="480" w:firstLineChars="200"/>
        <w:jc w:val="left"/>
        <w:rPr>
          <w:rFonts w:ascii="仿宋" w:hAnsi="仿宋" w:eastAsia="仿宋" w:cs="宋体"/>
          <w:color w:val="000000"/>
          <w:kern w:val="0"/>
          <w:sz w:val="24"/>
          <w:highlight w:val="none"/>
        </w:rPr>
      </w:pPr>
      <w:r>
        <w:rPr>
          <w:rFonts w:ascii="仿宋" w:hAnsi="仿宋" w:eastAsia="仿宋" w:cs="宋体"/>
          <w:bCs/>
          <w:color w:val="000000"/>
          <w:sz w:val="24"/>
          <w:highlight w:val="none"/>
        </w:rPr>
        <w:t>3.3.2</w:t>
      </w:r>
      <w:r>
        <w:rPr>
          <w:rFonts w:hint="eastAsia" w:ascii="仿宋" w:hAnsi="仿宋" w:eastAsia="仿宋" w:cs="宋体"/>
          <w:color w:val="000000"/>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F6B132A">
      <w:pPr>
        <w:widowControl/>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以联合体形式参加政府采购活动，联合体各方均为中小企业的，联合体视同中小企业。其中，联合体各方均为小微企业的，联合体视同小微企业。</w:t>
      </w:r>
    </w:p>
    <w:p w14:paraId="6F9A7DBA">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宋体"/>
          <w:color w:val="000000"/>
          <w:sz w:val="24"/>
          <w:highlight w:val="none"/>
          <w:lang w:eastAsia="zh-CN"/>
        </w:rPr>
        <w:t>20%</w:t>
      </w:r>
      <w:r>
        <w:rPr>
          <w:rFonts w:hint="eastAsia" w:ascii="仿宋" w:hAnsi="仿宋" w:eastAsia="仿宋" w:cs="宋体"/>
          <w:color w:val="000000"/>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宋体"/>
          <w:color w:val="000000"/>
          <w:sz w:val="24"/>
          <w:highlight w:val="none"/>
          <w:lang w:eastAsia="zh-CN"/>
        </w:rPr>
        <w:t>6%</w:t>
      </w:r>
      <w:r>
        <w:rPr>
          <w:rFonts w:hint="eastAsia" w:ascii="仿宋" w:hAnsi="仿宋" w:eastAsia="仿宋" w:cs="宋体"/>
          <w:color w:val="000000"/>
          <w:sz w:val="24"/>
          <w:highlight w:val="none"/>
        </w:rPr>
        <w:t>的扣除，用扣除后的价格参加评审。组成联合体或者接受分包的小微企业与联合体内其他企业、分包企业之间存在直接控股、管理关系的，不享受价格扣除优惠政策。</w:t>
      </w:r>
    </w:p>
    <w:p w14:paraId="7A225183">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36C30133">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18DFFF">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524207">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3.3.7中小企业享受扶持政策获得政府采购合同的，小微企业不得将合同分包给大中型企业，中型企业不得将合同分包给大型企业。</w:t>
      </w:r>
    </w:p>
    <w:p w14:paraId="63713813">
      <w:pPr>
        <w:spacing w:line="360" w:lineRule="auto"/>
        <w:ind w:firstLine="240" w:firstLineChars="100"/>
        <w:rPr>
          <w:rFonts w:ascii="仿宋" w:hAnsi="仿宋" w:eastAsia="仿宋" w:cs="宋体"/>
          <w:color w:val="000000"/>
          <w:sz w:val="24"/>
          <w:highlight w:val="none"/>
        </w:rPr>
      </w:pPr>
      <w:r>
        <w:rPr>
          <w:rFonts w:hint="eastAsia" w:ascii="仿宋" w:hAnsi="仿宋" w:eastAsia="仿宋" w:cs="宋体"/>
          <w:color w:val="000000"/>
          <w:sz w:val="24"/>
          <w:highlight w:val="none"/>
        </w:rPr>
        <w:t>3.4</w:t>
      </w:r>
      <w:r>
        <w:rPr>
          <w:rFonts w:hint="eastAsia" w:ascii="仿宋" w:hAnsi="仿宋" w:eastAsia="仿宋" w:cs="宋体"/>
          <w:bCs/>
          <w:color w:val="000000"/>
          <w:sz w:val="24"/>
          <w:highlight w:val="none"/>
        </w:rPr>
        <w:t>支持创新发展</w:t>
      </w:r>
    </w:p>
    <w:p w14:paraId="5812E183">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3.4.1 采购人优先采购被认定为首台套产品和“制造精品”的自主创新产品。</w:t>
      </w:r>
    </w:p>
    <w:p w14:paraId="0B0B9B29">
      <w:pPr>
        <w:spacing w:line="360" w:lineRule="auto"/>
        <w:ind w:firstLine="480" w:firstLineChars="200"/>
        <w:rPr>
          <w:rFonts w:hint="eastAsia" w:ascii="仿宋" w:hAnsi="仿宋" w:eastAsia="仿宋" w:cs="宋体"/>
          <w:color w:val="000000"/>
          <w:sz w:val="24"/>
          <w:highlight w:val="none"/>
        </w:rPr>
      </w:pPr>
      <w:r>
        <w:rPr>
          <w:rFonts w:hint="eastAsia" w:ascii="仿宋" w:hAnsi="仿宋" w:eastAsia="仿宋" w:cs="宋体"/>
          <w:color w:val="000000"/>
          <w:sz w:val="24"/>
          <w:highlight w:val="none"/>
        </w:rPr>
        <w:t>3.4.2首台套产品被纳入《首台套产品推广应用指导目录》之日起</w:t>
      </w:r>
      <w:r>
        <w:rPr>
          <w:rFonts w:ascii="仿宋" w:hAnsi="仿宋" w:eastAsia="仿宋" w:cs="宋体"/>
          <w:color w:val="000000"/>
          <w:sz w:val="24"/>
          <w:highlight w:val="none"/>
        </w:rPr>
        <w:t>3</w:t>
      </w:r>
      <w:r>
        <w:rPr>
          <w:rFonts w:hint="eastAsia" w:ascii="仿宋" w:hAnsi="仿宋" w:eastAsia="仿宋"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25077DCD">
      <w:pPr>
        <w:pStyle w:val="3"/>
        <w:adjustRightInd w:val="0"/>
        <w:ind w:left="0"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rPr>
        <w:t xml:space="preserve">3.4.3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1FABBA10">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3.5平等对待内外资企业和符合条件的破产重整企业</w:t>
      </w:r>
    </w:p>
    <w:p w14:paraId="3A4CB592">
      <w:pPr>
        <w:spacing w:line="360" w:lineRule="auto"/>
        <w:ind w:firstLine="240" w:firstLineChars="100"/>
        <w:rPr>
          <w:rFonts w:ascii="仿宋" w:hAnsi="仿宋" w:eastAsia="仿宋" w:cs="宋体"/>
          <w:b/>
          <w:color w:val="000000"/>
          <w:sz w:val="24"/>
          <w:highlight w:val="none"/>
        </w:rPr>
      </w:pPr>
      <w:r>
        <w:rPr>
          <w:rFonts w:hint="eastAsia" w:ascii="仿宋" w:hAnsi="仿宋" w:eastAsia="仿宋" w:cs="宋体"/>
          <w:color w:val="000000"/>
          <w:sz w:val="24"/>
          <w:highlight w:val="none"/>
        </w:rPr>
        <w:t>平等对待内外资企业和符合条件的破产重整企业，切实保障企业公平竞争，平等维护企业的合法利益。</w:t>
      </w:r>
      <w:r>
        <w:rPr>
          <w:rFonts w:hint="eastAsia" w:ascii="仿宋" w:hAnsi="仿宋" w:eastAsia="仿宋" w:cs="宋体"/>
          <w:color w:val="000000"/>
          <w:sz w:val="24"/>
          <w:highlight w:val="none"/>
        </w:rPr>
        <w:cr/>
      </w:r>
      <w:r>
        <w:rPr>
          <w:rFonts w:hint="eastAsia" w:ascii="仿宋" w:hAnsi="仿宋" w:eastAsia="仿宋" w:cs="宋体"/>
          <w:b/>
          <w:color w:val="000000"/>
          <w:sz w:val="24"/>
          <w:highlight w:val="none"/>
        </w:rPr>
        <w:t>4. 询问、质疑、投诉、补偿救济</w:t>
      </w:r>
    </w:p>
    <w:p w14:paraId="0AFA6A85">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887AEE">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4.2供应商询问</w:t>
      </w:r>
    </w:p>
    <w:p w14:paraId="596F271B">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DCD0E">
      <w:pPr>
        <w:autoSpaceDE w:val="0"/>
        <w:autoSpaceDN w:val="0"/>
        <w:spacing w:line="360" w:lineRule="auto"/>
        <w:ind w:firstLine="240" w:firstLineChars="1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4.3供应商质疑</w:t>
      </w:r>
    </w:p>
    <w:p w14:paraId="1329B46E">
      <w:pPr>
        <w:pStyle w:val="32"/>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4.3</w:t>
      </w:r>
      <w:r>
        <w:rPr>
          <w:rFonts w:hint="eastAsia" w:ascii="仿宋" w:hAnsi="仿宋" w:eastAsia="仿宋" w:cs="宋体"/>
          <w:color w:val="000000"/>
          <w:sz w:val="24"/>
          <w:highlight w:val="none"/>
        </w:rPr>
        <w:t>.1提出质疑的供应商应当是参与所质疑项目采购活动的供应商。潜在供应商已依法获取其可质疑的招标文件的，可以对该文件提出质疑。</w:t>
      </w:r>
    </w:p>
    <w:p w14:paraId="56A5DD3D">
      <w:pPr>
        <w:pStyle w:val="32"/>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4.3</w:t>
      </w:r>
      <w:r>
        <w:rPr>
          <w:rFonts w:hint="eastAsia" w:ascii="仿宋" w:hAnsi="仿宋" w:eastAsia="仿宋"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83B373">
      <w:pPr>
        <w:pStyle w:val="5"/>
        <w:spacing w:line="360" w:lineRule="auto"/>
        <w:ind w:firstLine="480" w:firstLineChars="200"/>
        <w:rPr>
          <w:rFonts w:ascii="仿宋" w:hAnsi="仿宋" w:eastAsia="仿宋" w:cs="宋体"/>
          <w:color w:val="000000"/>
          <w:kern w:val="2"/>
          <w:sz w:val="24"/>
          <w:highlight w:val="none"/>
        </w:rPr>
      </w:pPr>
      <w:r>
        <w:rPr>
          <w:rFonts w:hint="eastAsia" w:ascii="仿宋" w:hAnsi="仿宋" w:eastAsia="仿宋" w:cs="宋体"/>
          <w:color w:val="000000"/>
          <w:kern w:val="2"/>
          <w:sz w:val="24"/>
          <w:highlight w:val="none"/>
        </w:rPr>
        <w:t>4.3.2.1对招标文件提出质疑的，质疑期限为供应商获得招标文件之日或者招标文件公告期限届满之日起计算。</w:t>
      </w:r>
    </w:p>
    <w:p w14:paraId="7A180ABA">
      <w:pPr>
        <w:pStyle w:val="32"/>
        <w:spacing w:line="360" w:lineRule="auto"/>
        <w:ind w:left="479" w:leftChars="228"/>
        <w:rPr>
          <w:rFonts w:ascii="仿宋" w:hAnsi="仿宋" w:eastAsia="仿宋" w:cs="宋体"/>
          <w:color w:val="000000"/>
          <w:sz w:val="24"/>
          <w:highlight w:val="none"/>
        </w:rPr>
      </w:pPr>
      <w:r>
        <w:rPr>
          <w:rFonts w:hint="eastAsia" w:ascii="仿宋" w:hAnsi="仿宋" w:eastAsia="仿宋" w:cs="宋体"/>
          <w:color w:val="000000"/>
          <w:sz w:val="24"/>
          <w:highlight w:val="none"/>
        </w:rPr>
        <w:t>4.3.2.2对采购过程提出质疑的，质疑期限为各采购程序环节结束之日起计算。4.3.2.3对采购结果提出质疑的，质疑期限自采购结果公告期限届满之日起计算。</w:t>
      </w:r>
    </w:p>
    <w:p w14:paraId="29A3C368">
      <w:pPr>
        <w:pStyle w:val="32"/>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4.3.3</w:t>
      </w:r>
      <w:r>
        <w:rPr>
          <w:rFonts w:hint="eastAsia" w:ascii="仿宋" w:hAnsi="仿宋" w:eastAsia="仿宋" w:cs="宋体"/>
          <w:color w:val="000000"/>
          <w:sz w:val="24"/>
          <w:highlight w:val="none"/>
        </w:rPr>
        <w:t>供应商提出质疑应当提交质疑函和必要的证明材料。质疑函应当包括下列内容：</w:t>
      </w:r>
    </w:p>
    <w:p w14:paraId="4094AB48">
      <w:pPr>
        <w:pStyle w:val="32"/>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4.3.3.1供应商的姓名或者名称、地址、邮编、联系人及联系电话；</w:t>
      </w:r>
    </w:p>
    <w:p w14:paraId="4B991165">
      <w:pPr>
        <w:pStyle w:val="32"/>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4.3.3.2质疑项目的名称、编号；</w:t>
      </w:r>
    </w:p>
    <w:p w14:paraId="7B3F7541">
      <w:pPr>
        <w:pStyle w:val="32"/>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4.3.3.3具体、明确的质疑事项和与质疑事项相关的请求；</w:t>
      </w:r>
    </w:p>
    <w:p w14:paraId="6732335D">
      <w:pPr>
        <w:pStyle w:val="32"/>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4.3.3.4事实依据；</w:t>
      </w:r>
    </w:p>
    <w:p w14:paraId="1A88C433">
      <w:pPr>
        <w:pStyle w:val="32"/>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4.3.3.5必要的法律依据；</w:t>
      </w:r>
    </w:p>
    <w:p w14:paraId="593A3BE5">
      <w:pPr>
        <w:pStyle w:val="32"/>
        <w:spacing w:line="360" w:lineRule="auto"/>
        <w:ind w:firstLine="960" w:firstLineChars="4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4.3.3.6提出质疑的日期。</w:t>
      </w:r>
    </w:p>
    <w:p w14:paraId="075763F4">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供应商提交的质疑函需一式三份。供应商为自然人的，应当由本人签字；供应商为法人或者其他组织的，应当由法定代表人、主要负责人，或者其授权代表签字或者盖章，并加盖公章。</w:t>
      </w:r>
    </w:p>
    <w:p w14:paraId="2B1D865E">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质疑函范本及制作说明详见附件2。</w:t>
      </w:r>
    </w:p>
    <w:p w14:paraId="782DBA77">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4.3.4对同一采购程序环节的质疑，供应商须在法定质疑期内一次性提出。</w:t>
      </w:r>
    </w:p>
    <w:p w14:paraId="7A4004F7">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lang w:val="zh-CN"/>
        </w:rPr>
        <w:t>4.3</w:t>
      </w:r>
      <w:r>
        <w:rPr>
          <w:rFonts w:hint="eastAsia" w:ascii="仿宋" w:hAnsi="仿宋" w:eastAsia="仿宋"/>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183FBA1">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lang w:val="zh-CN"/>
        </w:rPr>
        <w:t>4.3</w:t>
      </w:r>
      <w:r>
        <w:rPr>
          <w:rFonts w:hint="eastAsia" w:ascii="仿宋" w:hAnsi="仿宋" w:eastAsia="仿宋"/>
          <w:color w:val="000000"/>
          <w:highlight w:val="none"/>
        </w:rPr>
        <w:t>.6询问或者质疑事项可能影响采购结果的，采购人应当暂停签订合同，已经签订合同的，应当中止履行合同。</w:t>
      </w:r>
    </w:p>
    <w:p w14:paraId="53AD7560">
      <w:pPr>
        <w:pStyle w:val="573"/>
        <w:shd w:val="clear" w:color="auto" w:fill="FFFFFF"/>
        <w:snapToGrid w:val="0"/>
        <w:spacing w:after="240" w:afterAutospacing="0" w:line="360" w:lineRule="auto"/>
        <w:ind w:firstLine="480" w:firstLineChars="200"/>
        <w:contextualSpacing/>
        <w:rPr>
          <w:rFonts w:ascii="仿宋" w:hAnsi="仿宋" w:eastAsia="仿宋"/>
          <w:color w:val="000000"/>
          <w:highlight w:val="none"/>
          <w:lang w:val="zh-CN"/>
        </w:rPr>
      </w:pPr>
      <w:r>
        <w:rPr>
          <w:rFonts w:hint="eastAsia" w:ascii="仿宋" w:hAnsi="仿宋" w:eastAsia="仿宋"/>
          <w:color w:val="000000"/>
          <w:highlight w:val="none"/>
          <w:lang w:val="zh-CN"/>
        </w:rPr>
        <w:t>4.4供应商投诉</w:t>
      </w:r>
    </w:p>
    <w:p w14:paraId="7C8CC1C3">
      <w:pPr>
        <w:pStyle w:val="573"/>
        <w:shd w:val="clear" w:color="auto" w:fill="FFFFFF"/>
        <w:snapToGrid w:val="0"/>
        <w:spacing w:after="240" w:afterAutospacing="0" w:line="360" w:lineRule="auto"/>
        <w:ind w:firstLine="400"/>
        <w:contextualSpacing/>
        <w:rPr>
          <w:rFonts w:hint="eastAsia" w:ascii="仿宋" w:hAnsi="仿宋" w:eastAsia="仿宋"/>
          <w:color w:val="000000"/>
          <w:highlight w:val="none"/>
        </w:rPr>
      </w:pPr>
      <w:r>
        <w:rPr>
          <w:rFonts w:hint="eastAsia" w:ascii="仿宋" w:hAnsi="仿宋" w:eastAsia="仿宋"/>
          <w:color w:val="000000"/>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BBD808D">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4.4.</w:t>
      </w:r>
      <w:r>
        <w:rPr>
          <w:rFonts w:hint="eastAsia" w:ascii="仿宋" w:hAnsi="仿宋" w:eastAsia="仿宋"/>
          <w:color w:val="000000"/>
          <w:highlight w:val="none"/>
          <w:lang w:val="zh-CN"/>
        </w:rPr>
        <w:t>2</w:t>
      </w:r>
      <w:r>
        <w:rPr>
          <w:rFonts w:hint="eastAsia" w:ascii="仿宋" w:hAnsi="仿宋" w:eastAsia="仿宋"/>
          <w:color w:val="000000"/>
          <w:highlight w:val="none"/>
        </w:rPr>
        <w:t>供应商投诉的事项不得超出已质疑事项的范围，基于质疑答复内容提出的投诉事项除外。</w:t>
      </w:r>
    </w:p>
    <w:p w14:paraId="61C697D8">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4.4.3供应商投诉应当有明确的请求和必要的证明材料。</w:t>
      </w:r>
    </w:p>
    <w:p w14:paraId="39F0C620">
      <w:pPr>
        <w:pStyle w:val="573"/>
        <w:shd w:val="clear" w:color="auto" w:fill="FFFFFF"/>
        <w:snapToGrid w:val="0"/>
        <w:spacing w:after="240" w:afterAutospacing="0" w:line="360" w:lineRule="auto"/>
        <w:ind w:firstLine="400"/>
        <w:contextualSpacing/>
        <w:rPr>
          <w:rFonts w:hint="eastAsia" w:ascii="仿宋" w:hAnsi="仿宋" w:eastAsia="仿宋"/>
          <w:color w:val="000000"/>
          <w:highlight w:val="none"/>
        </w:rPr>
      </w:pPr>
      <w:r>
        <w:rPr>
          <w:rFonts w:hint="eastAsia" w:ascii="仿宋" w:hAnsi="仿宋" w:eastAsia="仿宋"/>
          <w:color w:val="000000"/>
          <w:highlight w:val="none"/>
        </w:rPr>
        <w:t>4.4.4以联合体形式参加政府采购活动的，其投诉应当由组成联合体的所有供应商共同提出。</w:t>
      </w:r>
    </w:p>
    <w:p w14:paraId="7EC99DAB">
      <w:pPr>
        <w:pStyle w:val="573"/>
        <w:shd w:val="clear" w:color="auto" w:fill="FFFFFF"/>
        <w:snapToGrid w:val="0"/>
        <w:spacing w:after="240" w:afterAutospacing="0" w:line="360" w:lineRule="auto"/>
        <w:ind w:firstLine="400"/>
        <w:contextualSpacing/>
        <w:rPr>
          <w:rFonts w:hint="eastAsia" w:ascii="仿宋" w:hAnsi="仿宋" w:eastAsia="仿宋"/>
          <w:color w:val="000000"/>
          <w:highlight w:val="none"/>
        </w:rPr>
      </w:pPr>
      <w:r>
        <w:rPr>
          <w:rFonts w:hint="eastAsia" w:ascii="仿宋" w:hAnsi="仿宋" w:eastAsia="仿宋"/>
          <w:color w:val="000000"/>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3416145">
      <w:pPr>
        <w:pStyle w:val="573"/>
        <w:shd w:val="clear" w:color="auto" w:fill="FFFFFF"/>
        <w:snapToGrid w:val="0"/>
        <w:spacing w:after="240" w:afterAutospacing="0" w:line="360" w:lineRule="auto"/>
        <w:ind w:firstLine="400"/>
        <w:contextualSpacing/>
        <w:rPr>
          <w:rFonts w:hint="eastAsia" w:ascii="仿宋" w:hAnsi="仿宋" w:eastAsia="仿宋"/>
          <w:color w:val="000000"/>
          <w:highlight w:val="none"/>
        </w:rPr>
      </w:pPr>
      <w:r>
        <w:rPr>
          <w:rFonts w:hint="eastAsia" w:ascii="仿宋" w:hAnsi="仿宋" w:eastAsia="仿宋"/>
          <w:color w:val="000000"/>
          <w:highlight w:val="none"/>
        </w:rPr>
        <w:t>4.5 补偿救济</w:t>
      </w:r>
    </w:p>
    <w:p w14:paraId="6F0666D9">
      <w:pPr>
        <w:pStyle w:val="573"/>
        <w:shd w:val="clear" w:color="auto" w:fill="FFFFFF"/>
        <w:snapToGrid w:val="0"/>
        <w:spacing w:after="240" w:afterAutospacing="0" w:line="360" w:lineRule="auto"/>
        <w:ind w:firstLine="400"/>
        <w:contextualSpacing/>
        <w:rPr>
          <w:rFonts w:hint="eastAsia" w:ascii="仿宋" w:hAnsi="仿宋" w:eastAsia="仿宋"/>
          <w:color w:val="000000"/>
          <w:highlight w:val="none"/>
        </w:rPr>
      </w:pPr>
      <w:r>
        <w:rPr>
          <w:rFonts w:hint="eastAsia" w:ascii="仿宋" w:hAnsi="仿宋" w:eastAsia="仿宋"/>
          <w:color w:val="000000"/>
          <w:highlight w:val="none"/>
        </w:rPr>
        <w:t>采购人（行政机关）因政策变化、规划调整而不履行政府采购合同的，供应商可依据《杭州市涉企补偿救济实施办法（试行）》向采购人（行政机关）提起补偿申请。</w:t>
      </w:r>
    </w:p>
    <w:p w14:paraId="3B51B10A">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投诉书范本及制作说明详见附件3。</w:t>
      </w:r>
    </w:p>
    <w:p w14:paraId="3C570EA3">
      <w:pPr>
        <w:pStyle w:val="86"/>
        <w:snapToGrid w:val="0"/>
        <w:spacing w:before="0"/>
        <w:ind w:firstLine="360"/>
        <w:rPr>
          <w:rFonts w:ascii="仿宋" w:hAnsi="仿宋" w:eastAsia="仿宋" w:cs="宋体"/>
          <w:color w:val="000000"/>
          <w:sz w:val="18"/>
          <w:szCs w:val="18"/>
          <w:highlight w:val="none"/>
        </w:rPr>
      </w:pPr>
    </w:p>
    <w:p w14:paraId="7B3EEBFD">
      <w:pPr>
        <w:adjustRightInd/>
        <w:spacing w:line="360" w:lineRule="auto"/>
        <w:jc w:val="center"/>
        <w:outlineLvl w:val="0"/>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 xml:space="preserve">      二、招标文件的构成、澄清、修改</w:t>
      </w:r>
    </w:p>
    <w:p w14:paraId="7FEC0322">
      <w:pPr>
        <w:pStyle w:val="32"/>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5．招标文件的构成</w:t>
      </w:r>
    </w:p>
    <w:p w14:paraId="6C6FFA71">
      <w:pPr>
        <w:pStyle w:val="32"/>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 招标文件包括下列文件及附件：</w:t>
      </w:r>
    </w:p>
    <w:p w14:paraId="749013E8">
      <w:pPr>
        <w:pStyle w:val="32"/>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5.1.1招标公告；</w:t>
      </w:r>
    </w:p>
    <w:p w14:paraId="7C83B77F">
      <w:pPr>
        <w:pStyle w:val="32"/>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5.1.2投标人须知；</w:t>
      </w:r>
    </w:p>
    <w:p w14:paraId="2F5476EE">
      <w:pPr>
        <w:pStyle w:val="32"/>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5.1.3采购需求；</w:t>
      </w:r>
    </w:p>
    <w:p w14:paraId="6E4C9EFC">
      <w:pPr>
        <w:pStyle w:val="32"/>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5.1.4评标办法；</w:t>
      </w:r>
    </w:p>
    <w:p w14:paraId="685EF9C9">
      <w:pPr>
        <w:pStyle w:val="32"/>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5.1.5拟签订的合同文本；</w:t>
      </w:r>
    </w:p>
    <w:p w14:paraId="5D02A453">
      <w:pPr>
        <w:pStyle w:val="32"/>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highlight w:val="none"/>
        </w:rPr>
        <w:t>5.1.6</w:t>
      </w:r>
      <w:r>
        <w:rPr>
          <w:rFonts w:hint="eastAsia" w:ascii="仿宋" w:hAnsi="仿宋" w:eastAsia="仿宋" w:cs="宋体"/>
          <w:color w:val="000000"/>
          <w:sz w:val="24"/>
          <w:szCs w:val="24"/>
          <w:highlight w:val="none"/>
        </w:rPr>
        <w:t>应提交的有关格式范例。</w:t>
      </w:r>
    </w:p>
    <w:p w14:paraId="54A47863">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5.2与本项目有关的</w:t>
      </w:r>
      <w:r>
        <w:rPr>
          <w:rFonts w:hint="eastAsia" w:ascii="仿宋" w:hAnsi="仿宋" w:eastAsia="仿宋" w:cs="宋体"/>
          <w:bCs/>
          <w:color w:val="000000"/>
          <w:sz w:val="24"/>
          <w:highlight w:val="none"/>
        </w:rPr>
        <w:t>澄清或者修改的内容为招标文件的组成部分</w:t>
      </w:r>
      <w:r>
        <w:rPr>
          <w:rFonts w:hint="eastAsia" w:ascii="仿宋" w:hAnsi="仿宋" w:eastAsia="仿宋" w:cs="宋体"/>
          <w:color w:val="000000"/>
          <w:sz w:val="24"/>
          <w:highlight w:val="none"/>
        </w:rPr>
        <w:t>。</w:t>
      </w:r>
    </w:p>
    <w:p w14:paraId="7FA1652E">
      <w:pPr>
        <w:pStyle w:val="32"/>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6. 招标文件的澄清、修改</w:t>
      </w:r>
    </w:p>
    <w:p w14:paraId="1ECC4116">
      <w:pPr>
        <w:pStyle w:val="86"/>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6.1已获取招标文件的潜在投标人，若有问题需要澄清，应于投标截止时间前，以书面形式向采购代理机构提出。</w:t>
      </w:r>
    </w:p>
    <w:p w14:paraId="22EE556F">
      <w:pPr>
        <w:pStyle w:val="86"/>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6CEC1D">
      <w:pPr>
        <w:pStyle w:val="23"/>
        <w:rPr>
          <w:rFonts w:ascii="仿宋" w:hAnsi="仿宋" w:eastAsia="仿宋" w:cs="宋体"/>
          <w:color w:val="000000"/>
          <w:sz w:val="18"/>
          <w:szCs w:val="18"/>
          <w:highlight w:val="none"/>
          <w:lang w:val="en-US"/>
        </w:rPr>
      </w:pPr>
    </w:p>
    <w:p w14:paraId="7E59E34A">
      <w:pPr>
        <w:adjustRightInd/>
        <w:spacing w:line="360" w:lineRule="auto"/>
        <w:jc w:val="center"/>
        <w:outlineLvl w:val="0"/>
        <w:rPr>
          <w:rFonts w:ascii="仿宋" w:hAnsi="仿宋" w:eastAsia="仿宋" w:cs="宋体"/>
          <w:b/>
          <w:color w:val="000000"/>
          <w:sz w:val="30"/>
          <w:szCs w:val="20"/>
          <w:highlight w:val="none"/>
        </w:rPr>
      </w:pPr>
      <w:r>
        <w:rPr>
          <w:rFonts w:hint="eastAsia" w:ascii="仿宋" w:hAnsi="仿宋" w:eastAsia="仿宋" w:cs="宋体"/>
          <w:b/>
          <w:color w:val="000000"/>
          <w:sz w:val="30"/>
          <w:szCs w:val="20"/>
          <w:highlight w:val="none"/>
        </w:rPr>
        <w:t>三、投标</w:t>
      </w:r>
    </w:p>
    <w:p w14:paraId="0758AF18">
      <w:pPr>
        <w:pStyle w:val="32"/>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7. 招标文件的获取</w:t>
      </w:r>
    </w:p>
    <w:p w14:paraId="55E60640">
      <w:pPr>
        <w:spacing w:line="360" w:lineRule="auto"/>
        <w:ind w:firstLine="480" w:firstLineChars="200"/>
        <w:rPr>
          <w:rFonts w:ascii="仿宋" w:hAnsi="仿宋" w:eastAsia="仿宋" w:cs="宋体"/>
          <w:snapToGrid w:val="0"/>
          <w:color w:val="000000"/>
          <w:kern w:val="28"/>
          <w:sz w:val="24"/>
          <w:highlight w:val="none"/>
        </w:rPr>
      </w:pPr>
      <w:r>
        <w:rPr>
          <w:rFonts w:hint="eastAsia" w:ascii="仿宋" w:hAnsi="仿宋" w:eastAsia="仿宋" w:cs="宋体"/>
          <w:snapToGrid w:val="0"/>
          <w:color w:val="000000"/>
          <w:kern w:val="28"/>
          <w:sz w:val="24"/>
          <w:highlight w:val="none"/>
        </w:rPr>
        <w:t>详见招标公告中获取招标文件的时间期限、地点、方式及招标文件售价。</w:t>
      </w:r>
    </w:p>
    <w:p w14:paraId="501971D0">
      <w:pPr>
        <w:pStyle w:val="32"/>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8.开标前答疑会或现场考察</w:t>
      </w:r>
    </w:p>
    <w:p w14:paraId="698AE6E5">
      <w:pPr>
        <w:pStyle w:val="32"/>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16816DCB">
      <w:pPr>
        <w:pStyle w:val="32"/>
        <w:spacing w:line="360" w:lineRule="auto"/>
        <w:rPr>
          <w:rFonts w:ascii="仿宋" w:hAnsi="仿宋" w:eastAsia="仿宋" w:cs="宋体"/>
          <w:b/>
          <w:color w:val="000000"/>
          <w:szCs w:val="24"/>
          <w:highlight w:val="none"/>
        </w:rPr>
      </w:pPr>
      <w:r>
        <w:rPr>
          <w:rFonts w:hint="eastAsia" w:ascii="仿宋" w:hAnsi="仿宋" w:eastAsia="仿宋" w:cs="宋体"/>
          <w:b/>
          <w:color w:val="000000"/>
          <w:kern w:val="28"/>
          <w:sz w:val="24"/>
          <w:szCs w:val="24"/>
          <w:highlight w:val="none"/>
        </w:rPr>
        <w:t>9.投标保证金</w:t>
      </w:r>
    </w:p>
    <w:p w14:paraId="32407A1A">
      <w:pPr>
        <w:pStyle w:val="5"/>
        <w:spacing w:line="360" w:lineRule="auto"/>
        <w:ind w:firstLine="470" w:firstLineChars="196"/>
        <w:rPr>
          <w:rFonts w:ascii="仿宋" w:hAnsi="仿宋" w:eastAsia="仿宋" w:cs="宋体"/>
          <w:color w:val="000000"/>
          <w:sz w:val="24"/>
          <w:highlight w:val="none"/>
        </w:rPr>
      </w:pPr>
      <w:r>
        <w:rPr>
          <w:rFonts w:hint="eastAsia" w:ascii="仿宋" w:hAnsi="仿宋" w:eastAsia="仿宋" w:cs="宋体"/>
          <w:color w:val="000000"/>
          <w:sz w:val="24"/>
          <w:highlight w:val="none"/>
        </w:rPr>
        <w:t>本项目不需缴纳投标保证金。</w:t>
      </w:r>
    </w:p>
    <w:p w14:paraId="3954CCE7">
      <w:pPr>
        <w:pStyle w:val="32"/>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10. 投标文件的语言</w:t>
      </w:r>
    </w:p>
    <w:p w14:paraId="73BB7368">
      <w:pPr>
        <w:autoSpaceDE w:val="0"/>
        <w:autoSpaceDN w:val="0"/>
        <w:spacing w:line="360" w:lineRule="auto"/>
        <w:ind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rPr>
        <w:t>投标文件及投标人与采购有关的来往通知、函件和文件均应使用中文。</w:t>
      </w:r>
    </w:p>
    <w:p w14:paraId="304A54E5">
      <w:pPr>
        <w:pStyle w:val="32"/>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11. 投标文件的组成</w:t>
      </w:r>
    </w:p>
    <w:p w14:paraId="588E812F">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11.1</w:t>
      </w:r>
      <w:r>
        <w:rPr>
          <w:rFonts w:hint="eastAsia" w:ascii="仿宋" w:hAnsi="仿宋" w:eastAsia="仿宋" w:cs="宋体"/>
          <w:b/>
          <w:color w:val="000000"/>
          <w:sz w:val="24"/>
          <w:highlight w:val="none"/>
        </w:rPr>
        <w:t>资格文件</w:t>
      </w:r>
      <w:r>
        <w:rPr>
          <w:rFonts w:hint="eastAsia" w:ascii="仿宋" w:hAnsi="仿宋" w:eastAsia="仿宋" w:cs="宋体"/>
          <w:color w:val="000000"/>
          <w:sz w:val="24"/>
          <w:highlight w:val="none"/>
        </w:rPr>
        <w:t>：</w:t>
      </w:r>
    </w:p>
    <w:p w14:paraId="338DC193">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11.1.1符合参加政府采购活动应当具备的一般条件的承诺函；</w:t>
      </w:r>
    </w:p>
    <w:p w14:paraId="5D542D9D">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w:t>
      </w:r>
      <w:r>
        <w:rPr>
          <w:rFonts w:ascii="仿宋" w:hAnsi="仿宋" w:eastAsia="仿宋" w:cs="宋体"/>
          <w:color w:val="000000"/>
          <w:sz w:val="24"/>
          <w:highlight w:val="none"/>
        </w:rPr>
        <w:t>1.1.2</w:t>
      </w:r>
      <w:r>
        <w:rPr>
          <w:rFonts w:hint="eastAsia" w:ascii="仿宋" w:hAnsi="仿宋" w:eastAsia="仿宋" w:cs="宋体"/>
          <w:snapToGrid w:val="0"/>
          <w:color w:val="000000"/>
          <w:kern w:val="28"/>
          <w:sz w:val="24"/>
          <w:szCs w:val="20"/>
          <w:highlight w:val="none"/>
        </w:rPr>
        <w:t>联合协议（如果有)；</w:t>
      </w:r>
    </w:p>
    <w:p w14:paraId="508E6C9E">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11.1.</w:t>
      </w:r>
      <w:r>
        <w:rPr>
          <w:rFonts w:ascii="仿宋" w:hAnsi="仿宋" w:eastAsia="仿宋" w:cs="宋体"/>
          <w:color w:val="000000"/>
          <w:sz w:val="24"/>
          <w:highlight w:val="none"/>
        </w:rPr>
        <w:t>3</w:t>
      </w:r>
      <w:r>
        <w:rPr>
          <w:rFonts w:hint="eastAsia" w:ascii="仿宋" w:hAnsi="仿宋" w:eastAsia="仿宋" w:cs="宋体"/>
          <w:color w:val="000000"/>
          <w:sz w:val="24"/>
          <w:highlight w:val="none"/>
        </w:rPr>
        <w:t>落实政府采购政策需满足的资格要求</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76C3F32D">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11.1.</w:t>
      </w: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4B42C968">
      <w:pPr>
        <w:snapToGrid w:val="0"/>
        <w:spacing w:line="360" w:lineRule="auto"/>
        <w:ind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lang w:val="zh-CN"/>
        </w:rPr>
        <w:t>11.</w:t>
      </w:r>
      <w:r>
        <w:rPr>
          <w:rFonts w:hint="eastAsia" w:ascii="仿宋" w:hAnsi="仿宋" w:eastAsia="仿宋" w:cs="宋体"/>
          <w:color w:val="000000"/>
          <w:sz w:val="24"/>
          <w:highlight w:val="none"/>
        </w:rPr>
        <w:t>2商务技术</w:t>
      </w:r>
      <w:r>
        <w:rPr>
          <w:rFonts w:hint="eastAsia" w:ascii="仿宋" w:hAnsi="仿宋" w:eastAsia="仿宋" w:cs="宋体"/>
          <w:color w:val="000000"/>
          <w:sz w:val="24"/>
          <w:highlight w:val="none"/>
          <w:lang w:val="zh-CN"/>
        </w:rPr>
        <w:t>文件：</w:t>
      </w:r>
    </w:p>
    <w:p w14:paraId="1D53DAAB">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11.2.1投标函；</w:t>
      </w:r>
    </w:p>
    <w:p w14:paraId="4ED0CB22">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11.2.2授权委托书或法定代表人（单位负责人、自然人本人）身份证明；</w:t>
      </w:r>
    </w:p>
    <w:p w14:paraId="7A5C2C2D">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3</w:t>
      </w:r>
      <w:r>
        <w:rPr>
          <w:rFonts w:hint="eastAsia" w:ascii="仿宋" w:hAnsi="仿宋" w:eastAsia="仿宋" w:cs="宋体"/>
          <w:color w:val="000000"/>
          <w:sz w:val="24"/>
          <w:highlight w:val="none"/>
        </w:rPr>
        <w:t>分包意向协议</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6B0CDC08">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4</w:t>
      </w:r>
      <w:r>
        <w:rPr>
          <w:rFonts w:hint="eastAsia" w:ascii="仿宋" w:hAnsi="仿宋" w:eastAsia="仿宋" w:cs="宋体"/>
          <w:color w:val="000000"/>
          <w:sz w:val="24"/>
          <w:highlight w:val="none"/>
        </w:rPr>
        <w:t>符合性审查资料；</w:t>
      </w:r>
    </w:p>
    <w:p w14:paraId="11035E92">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5</w:t>
      </w:r>
      <w:r>
        <w:rPr>
          <w:rFonts w:hint="eastAsia" w:ascii="仿宋" w:hAnsi="仿宋" w:eastAsia="仿宋" w:cs="宋体"/>
          <w:color w:val="000000"/>
          <w:sz w:val="24"/>
          <w:highlight w:val="none"/>
        </w:rPr>
        <w:t>评标标准相应的商务技术资料；</w:t>
      </w:r>
    </w:p>
    <w:p w14:paraId="75B9DB72">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6</w:t>
      </w:r>
      <w:r>
        <w:rPr>
          <w:rFonts w:hint="eastAsia" w:ascii="仿宋" w:hAnsi="仿宋" w:eastAsia="仿宋" w:cs="宋体"/>
          <w:color w:val="000000"/>
          <w:sz w:val="24"/>
          <w:highlight w:val="none"/>
        </w:rPr>
        <w:t>投标标的清单；</w:t>
      </w:r>
    </w:p>
    <w:p w14:paraId="0D1024E0">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7</w:t>
      </w:r>
      <w:r>
        <w:rPr>
          <w:rFonts w:hint="eastAsia" w:ascii="仿宋" w:hAnsi="仿宋" w:eastAsia="仿宋" w:cs="宋体"/>
          <w:color w:val="000000"/>
          <w:sz w:val="24"/>
          <w:highlight w:val="none"/>
        </w:rPr>
        <w:t>商务技术偏离表；</w:t>
      </w:r>
    </w:p>
    <w:p w14:paraId="19548312">
      <w:pPr>
        <w:snapToGrid w:val="0"/>
        <w:spacing w:line="360" w:lineRule="auto"/>
        <w:ind w:firstLine="960" w:firstLineChars="400"/>
        <w:rPr>
          <w:rFonts w:ascii="仿宋" w:hAnsi="仿宋" w:eastAsia="仿宋" w:cs="宋体"/>
          <w:color w:val="000000"/>
          <w:sz w:val="24"/>
          <w:highlight w:val="none"/>
          <w:lang w:val="zh-CN"/>
        </w:rPr>
      </w:pPr>
      <w:r>
        <w:rPr>
          <w:rFonts w:hint="eastAsia" w:ascii="仿宋" w:hAnsi="仿宋" w:eastAsia="仿宋" w:cs="宋体"/>
          <w:color w:val="000000"/>
          <w:sz w:val="24"/>
          <w:highlight w:val="none"/>
          <w:lang w:val="zh-CN"/>
        </w:rPr>
        <w:t>11.</w:t>
      </w: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ascii="仿宋" w:hAnsi="仿宋" w:eastAsia="仿宋" w:cs="宋体"/>
          <w:color w:val="000000"/>
          <w:sz w:val="24"/>
          <w:highlight w:val="none"/>
        </w:rPr>
        <w:t>8</w:t>
      </w:r>
      <w:r>
        <w:rPr>
          <w:rFonts w:hint="eastAsia" w:ascii="仿宋" w:hAnsi="仿宋" w:eastAsia="仿宋" w:cs="宋体"/>
          <w:color w:val="000000"/>
          <w:sz w:val="24"/>
          <w:highlight w:val="none"/>
          <w:lang w:val="zh-CN"/>
        </w:rPr>
        <w:t>政府采购供应商廉洁自律承诺书；</w:t>
      </w:r>
    </w:p>
    <w:p w14:paraId="39419369">
      <w:pPr>
        <w:snapToGrid w:val="0"/>
        <w:spacing w:line="360" w:lineRule="auto"/>
        <w:ind w:firstLine="480" w:firstLineChars="200"/>
        <w:rPr>
          <w:rFonts w:ascii="仿宋" w:hAnsi="仿宋" w:eastAsia="仿宋" w:cs="宋体"/>
          <w:color w:val="000000"/>
          <w:sz w:val="24"/>
          <w:highlight w:val="none"/>
          <w:u w:val="single"/>
          <w:lang w:val="zh-CN"/>
        </w:rPr>
      </w:pPr>
      <w:r>
        <w:rPr>
          <w:rFonts w:hint="eastAsia" w:ascii="仿宋" w:hAnsi="仿宋" w:eastAsia="仿宋" w:cs="宋体"/>
          <w:color w:val="000000"/>
          <w:kern w:val="0"/>
          <w:sz w:val="24"/>
          <w:highlight w:val="none"/>
          <w:lang w:val="zh-CN"/>
        </w:rPr>
        <w:t>11.</w:t>
      </w:r>
      <w:r>
        <w:rPr>
          <w:rFonts w:hint="eastAsia" w:ascii="仿宋" w:hAnsi="仿宋" w:eastAsia="仿宋" w:cs="宋体"/>
          <w:color w:val="000000"/>
          <w:kern w:val="0"/>
          <w:sz w:val="24"/>
          <w:highlight w:val="none"/>
        </w:rPr>
        <w:t>3</w:t>
      </w:r>
      <w:r>
        <w:rPr>
          <w:rFonts w:hint="eastAsia" w:ascii="仿宋" w:hAnsi="仿宋" w:eastAsia="仿宋" w:cs="宋体"/>
          <w:b/>
          <w:color w:val="000000"/>
          <w:sz w:val="24"/>
          <w:highlight w:val="none"/>
        </w:rPr>
        <w:t>报价文件：</w:t>
      </w:r>
    </w:p>
    <w:p w14:paraId="0914B4C4">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11.3.1开标一览表（报价表）；</w:t>
      </w:r>
    </w:p>
    <w:p w14:paraId="4A6B9682">
      <w:pPr>
        <w:spacing w:line="360" w:lineRule="auto"/>
        <w:ind w:firstLine="960" w:firstLineChars="400"/>
        <w:rPr>
          <w:rFonts w:hint="eastAsia"/>
          <w:highlight w:val="none"/>
        </w:rPr>
      </w:pPr>
      <w:r>
        <w:rPr>
          <w:rFonts w:hint="eastAsia" w:ascii="仿宋" w:hAnsi="仿宋" w:eastAsia="仿宋" w:cs="宋体"/>
          <w:color w:val="000000"/>
          <w:sz w:val="24"/>
          <w:highlight w:val="none"/>
        </w:rPr>
        <w:t>11.3.</w:t>
      </w:r>
      <w:r>
        <w:rPr>
          <w:rFonts w:hint="eastAsia" w:ascii="仿宋" w:hAnsi="仿宋" w:eastAsia="仿宋" w:cs="宋体"/>
          <w:color w:val="000000"/>
          <w:sz w:val="24"/>
          <w:highlight w:val="none"/>
          <w:lang w:val="en-US" w:eastAsia="zh-CN"/>
        </w:rPr>
        <w:t>2</w:t>
      </w:r>
      <w:r>
        <w:rPr>
          <w:rFonts w:hint="eastAsia" w:ascii="仿宋" w:hAnsi="仿宋" w:eastAsia="仿宋" w:cs="宋体"/>
          <w:color w:val="000000"/>
          <w:sz w:val="24"/>
          <w:highlight w:val="none"/>
        </w:rPr>
        <w:t>中小企业声明函。（如果有）</w:t>
      </w:r>
    </w:p>
    <w:p w14:paraId="6BBBDF8B">
      <w:pPr>
        <w:spacing w:line="360" w:lineRule="auto"/>
        <w:ind w:firstLine="723" w:firstLineChars="300"/>
        <w:rPr>
          <w:rFonts w:ascii="仿宋" w:hAnsi="仿宋" w:eastAsia="仿宋" w:cs="宋体"/>
          <w:b/>
          <w:color w:val="000000"/>
          <w:sz w:val="24"/>
          <w:highlight w:val="none"/>
        </w:rPr>
      </w:pPr>
      <w:r>
        <w:rPr>
          <w:rFonts w:hint="eastAsia" w:ascii="仿宋" w:hAnsi="仿宋" w:eastAsia="仿宋" w:cs="宋体"/>
          <w:b/>
          <w:color w:val="000000"/>
          <w:sz w:val="24"/>
          <w:highlight w:val="none"/>
        </w:rPr>
        <w:t>投标文件含有采购人不能接受的附加条件的，投标无效；</w:t>
      </w:r>
    </w:p>
    <w:p w14:paraId="15C857FB">
      <w:pPr>
        <w:spacing w:line="360" w:lineRule="auto"/>
        <w:ind w:firstLine="723" w:firstLineChars="300"/>
        <w:rPr>
          <w:rFonts w:hint="eastAsia" w:ascii="仿宋" w:hAnsi="仿宋" w:eastAsia="仿宋" w:cs="宋体"/>
          <w:b/>
          <w:color w:val="000000"/>
          <w:sz w:val="24"/>
          <w:highlight w:val="none"/>
        </w:rPr>
      </w:pPr>
      <w:r>
        <w:rPr>
          <w:rFonts w:hint="eastAsia" w:ascii="仿宋" w:hAnsi="仿宋" w:eastAsia="仿宋" w:cs="宋体"/>
          <w:b/>
          <w:color w:val="000000"/>
          <w:sz w:val="24"/>
          <w:highlight w:val="none"/>
        </w:rPr>
        <w:t>投标人提供虚假材料投标的，投标无效。</w:t>
      </w:r>
    </w:p>
    <w:p w14:paraId="557FDFB2">
      <w:pPr>
        <w:pStyle w:val="79"/>
        <w:ind w:firstLine="723" w:firstLineChars="300"/>
        <w:rPr>
          <w:rFonts w:hint="eastAsia" w:ascii="仿宋" w:hAnsi="仿宋" w:eastAsia="仿宋" w:cs="宋体"/>
          <w:b/>
          <w:color w:val="000000"/>
          <w:kern w:val="2"/>
          <w:sz w:val="24"/>
          <w:szCs w:val="24"/>
          <w:highlight w:val="none"/>
          <w:lang w:val="en-US" w:eastAsia="zh-CN" w:bidi="ar-SA"/>
        </w:rPr>
      </w:pPr>
      <w:r>
        <w:rPr>
          <w:rFonts w:hint="eastAsia" w:ascii="仿宋" w:hAnsi="仿宋" w:eastAsia="仿宋" w:cs="宋体"/>
          <w:b/>
          <w:color w:val="000000"/>
          <w:kern w:val="2"/>
          <w:sz w:val="24"/>
          <w:szCs w:val="24"/>
          <w:highlight w:val="none"/>
          <w:lang w:val="en-US" w:eastAsia="zh-CN" w:bidi="ar-SA"/>
        </w:rPr>
        <w:t>投标人应对投标文件中材料的真实性、合法性负责。</w:t>
      </w:r>
    </w:p>
    <w:p w14:paraId="682F94EF">
      <w:pPr>
        <w:pStyle w:val="86"/>
        <w:snapToGrid w:val="0"/>
        <w:spacing w:before="0"/>
        <w:ind w:firstLine="0" w:firstLineChars="0"/>
        <w:outlineLvl w:val="0"/>
        <w:rPr>
          <w:rFonts w:ascii="仿宋" w:hAnsi="仿宋" w:eastAsia="仿宋" w:cs="宋体"/>
          <w:b/>
          <w:color w:val="000000"/>
          <w:szCs w:val="24"/>
          <w:highlight w:val="none"/>
        </w:rPr>
      </w:pPr>
      <w:r>
        <w:rPr>
          <w:rFonts w:hint="eastAsia" w:ascii="仿宋" w:hAnsi="仿宋" w:eastAsia="仿宋" w:cs="宋体"/>
          <w:b/>
          <w:color w:val="000000"/>
          <w:szCs w:val="24"/>
          <w:highlight w:val="none"/>
        </w:rPr>
        <w:t>12</w:t>
      </w:r>
      <w:r>
        <w:rPr>
          <w:rFonts w:hint="eastAsia" w:ascii="仿宋" w:hAnsi="仿宋" w:eastAsia="仿宋" w:cs="宋体"/>
          <w:b/>
          <w:color w:val="000000"/>
          <w:kern w:val="0"/>
          <w:szCs w:val="24"/>
          <w:highlight w:val="none"/>
          <w:lang w:val="zh-CN"/>
        </w:rPr>
        <w:t xml:space="preserve">. </w:t>
      </w:r>
      <w:r>
        <w:rPr>
          <w:rFonts w:hint="eastAsia" w:ascii="仿宋" w:hAnsi="仿宋" w:eastAsia="仿宋" w:cs="宋体"/>
          <w:b/>
          <w:color w:val="000000"/>
          <w:szCs w:val="24"/>
          <w:highlight w:val="none"/>
        </w:rPr>
        <w:t>投标文件的编制</w:t>
      </w:r>
    </w:p>
    <w:p w14:paraId="2F6BA0BB">
      <w:pPr>
        <w:spacing w:line="360" w:lineRule="auto"/>
        <w:ind w:firstLine="480" w:firstLineChars="200"/>
        <w:rPr>
          <w:rFonts w:ascii="仿宋" w:hAnsi="仿宋" w:eastAsia="仿宋" w:cs="宋体"/>
          <w:b/>
          <w:color w:val="000000"/>
          <w:sz w:val="24"/>
          <w:highlight w:val="none"/>
        </w:rPr>
      </w:pPr>
      <w:r>
        <w:rPr>
          <w:rFonts w:hint="eastAsia" w:ascii="仿宋" w:hAnsi="仿宋" w:eastAsia="仿宋"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351746">
      <w:pPr>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32C89C0">
      <w:pPr>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42AAD0D1">
      <w:pPr>
        <w:snapToGrid w:val="0"/>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13.投标文件的签署、盖章</w:t>
      </w:r>
    </w:p>
    <w:p w14:paraId="2342D401">
      <w:pPr>
        <w:pStyle w:val="86"/>
        <w:snapToGrid w:val="0"/>
        <w:spacing w:before="0"/>
        <w:ind w:firstLine="480"/>
        <w:rPr>
          <w:rFonts w:ascii="仿宋" w:hAnsi="仿宋" w:eastAsia="仿宋" w:cs="宋体"/>
          <w:b/>
          <w:color w:val="000000"/>
          <w:highlight w:val="none"/>
        </w:rPr>
      </w:pPr>
      <w:r>
        <w:rPr>
          <w:rFonts w:hint="eastAsia" w:ascii="仿宋" w:hAnsi="仿宋" w:eastAsia="仿宋" w:cs="宋体"/>
          <w:color w:val="000000"/>
          <w:szCs w:val="24"/>
          <w:highlight w:val="none"/>
        </w:rPr>
        <w:t>13.1投标文件按照招标文件第六部分格式要</w:t>
      </w:r>
      <w:r>
        <w:rPr>
          <w:rFonts w:hint="eastAsia" w:ascii="仿宋" w:hAnsi="仿宋" w:eastAsia="仿宋" w:cs="宋体"/>
          <w:color w:val="000000"/>
          <w:highlight w:val="none"/>
        </w:rPr>
        <w:t>求进行签署、盖章。</w:t>
      </w:r>
      <w:r>
        <w:rPr>
          <w:rFonts w:hint="eastAsia" w:ascii="仿宋" w:hAnsi="仿宋" w:eastAsia="仿宋" w:cs="宋体"/>
          <w:b/>
          <w:color w:val="000000"/>
          <w:highlight w:val="none"/>
        </w:rPr>
        <w:t>▲投标人的投标文件未按照招标文件要求签署、盖章的，其投标无效</w:t>
      </w:r>
      <w:r>
        <w:rPr>
          <w:rFonts w:hint="eastAsia" w:ascii="仿宋" w:hAnsi="仿宋" w:eastAsia="仿宋" w:cs="宋体"/>
          <w:color w:val="000000"/>
          <w:szCs w:val="24"/>
          <w:highlight w:val="none"/>
        </w:rPr>
        <w:t>。</w:t>
      </w:r>
    </w:p>
    <w:p w14:paraId="3DF66532">
      <w:pPr>
        <w:pStyle w:val="86"/>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479976FA">
      <w:pPr>
        <w:pStyle w:val="86"/>
        <w:snapToGrid w:val="0"/>
        <w:spacing w:before="0"/>
        <w:ind w:firstLine="480"/>
        <w:rPr>
          <w:rFonts w:ascii="仿宋" w:hAnsi="仿宋" w:eastAsia="仿宋" w:cs="宋体"/>
          <w:color w:val="000000"/>
          <w:szCs w:val="24"/>
          <w:highlight w:val="none"/>
        </w:rPr>
      </w:pPr>
      <w:r>
        <w:rPr>
          <w:rFonts w:hint="eastAsia" w:ascii="仿宋" w:hAnsi="仿宋" w:eastAsia="仿宋" w:cs="宋体"/>
          <w:color w:val="000000"/>
          <w:highlight w:val="none"/>
        </w:rPr>
        <w:t>13.3招标文件对投标文件签署、盖章的要求适用于电子签名。</w:t>
      </w:r>
    </w:p>
    <w:p w14:paraId="666E2723">
      <w:pPr>
        <w:pStyle w:val="86"/>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14. 投标文件的提交、补充、修改、撤回</w:t>
      </w:r>
    </w:p>
    <w:p w14:paraId="2B4925AA">
      <w:pPr>
        <w:pStyle w:val="86"/>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909300">
      <w:pPr>
        <w:pStyle w:val="86"/>
        <w:spacing w:before="0"/>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F28C832">
      <w:pPr>
        <w:pStyle w:val="86"/>
        <w:spacing w:before="0"/>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36E225D">
      <w:pPr>
        <w:pStyle w:val="32"/>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15.备份投标文件</w:t>
      </w:r>
    </w:p>
    <w:p w14:paraId="1C9932EC">
      <w:pPr>
        <w:pStyle w:val="32"/>
        <w:spacing w:line="360" w:lineRule="auto"/>
        <w:ind w:firstLine="360" w:firstLineChars="150"/>
        <w:rPr>
          <w:rFonts w:ascii="仿宋" w:hAnsi="仿宋" w:eastAsia="仿宋" w:cs="宋体"/>
          <w:b/>
          <w:color w:val="000000"/>
          <w:sz w:val="24"/>
          <w:szCs w:val="24"/>
          <w:highlight w:val="none"/>
        </w:rPr>
      </w:pPr>
      <w:r>
        <w:rPr>
          <w:rFonts w:hint="eastAsia" w:ascii="仿宋" w:hAnsi="仿宋" w:eastAsia="仿宋" w:cs="宋体"/>
          <w:color w:val="000000"/>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600017E8">
      <w:pPr>
        <w:pStyle w:val="32"/>
        <w:spacing w:line="360" w:lineRule="auto"/>
        <w:ind w:firstLine="480" w:firstLineChars="200"/>
        <w:rPr>
          <w:rFonts w:ascii="仿宋" w:hAnsi="仿宋" w:eastAsia="仿宋" w:cs="宋体"/>
          <w:b/>
          <w:color w:val="000000"/>
          <w:sz w:val="24"/>
          <w:szCs w:val="24"/>
          <w:highlight w:val="none"/>
        </w:rPr>
      </w:pPr>
      <w:r>
        <w:rPr>
          <w:rFonts w:hint="eastAsia" w:ascii="仿宋" w:hAnsi="仿宋" w:eastAsia="仿宋" w:cs="宋体"/>
          <w:color w:val="000000"/>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sz w:val="24"/>
          <w:highlight w:val="none"/>
        </w:rPr>
        <w:t>不符合上述制作、</w:t>
      </w:r>
      <w:r>
        <w:rPr>
          <w:rFonts w:hint="eastAsia" w:ascii="仿宋" w:hAnsi="仿宋" w:eastAsia="仿宋" w:cs="宋体"/>
          <w:b/>
          <w:color w:val="000000"/>
          <w:sz w:val="24"/>
          <w:szCs w:val="24"/>
          <w:highlight w:val="none"/>
        </w:rPr>
        <w:t>存储、密封规定的备份投标文件将被视为无效或者被拒绝接收。</w:t>
      </w:r>
    </w:p>
    <w:p w14:paraId="54965543">
      <w:pPr>
        <w:pStyle w:val="32"/>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00A2476">
      <w:pPr>
        <w:pStyle w:val="32"/>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34B6083">
      <w:pPr>
        <w:pStyle w:val="32"/>
        <w:spacing w:line="360" w:lineRule="auto"/>
        <w:ind w:firstLine="479" w:firstLineChars="199"/>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15.5投标人仅提交备份投标文件，未在电子交易平台传输递交投标文件的，投标无效。</w:t>
      </w:r>
    </w:p>
    <w:p w14:paraId="65BE570B">
      <w:pPr>
        <w:pStyle w:val="86"/>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16.投标文件的无效处理</w:t>
      </w:r>
    </w:p>
    <w:p w14:paraId="77274412">
      <w:pPr>
        <w:pStyle w:val="24"/>
        <w:spacing w:line="360" w:lineRule="auto"/>
        <w:rPr>
          <w:rFonts w:hint="eastAsia" w:ascii="仿宋" w:hAnsi="仿宋" w:eastAsia="仿宋" w:cs="宋体"/>
          <w:snapToGrid w:val="0"/>
          <w:color w:val="000000"/>
          <w:kern w:val="2"/>
          <w:sz w:val="24"/>
          <w:szCs w:val="24"/>
          <w:highlight w:val="none"/>
          <w:lang w:val="en-US" w:eastAsia="zh-CN" w:bidi="ar-SA"/>
        </w:rPr>
      </w:pPr>
      <w:r>
        <w:rPr>
          <w:rFonts w:hint="eastAsia" w:ascii="仿宋" w:hAnsi="仿宋" w:eastAsia="仿宋" w:cs="宋体"/>
          <w:snapToGrid w:val="0"/>
          <w:color w:val="000000"/>
          <w:kern w:val="2"/>
          <w:sz w:val="24"/>
          <w:szCs w:val="24"/>
          <w:highlight w:val="none"/>
          <w:lang w:val="en-US" w:eastAsia="zh-CN" w:bidi="ar-SA"/>
        </w:rPr>
        <w:t>16.1有招标文件第四部分4.2规定的情形之一的，投标无效：</w:t>
      </w:r>
    </w:p>
    <w:p w14:paraId="756557E0">
      <w:pPr>
        <w:pStyle w:val="32"/>
        <w:spacing w:line="360" w:lineRule="auto"/>
        <w:ind w:firstLine="480" w:firstLineChars="200"/>
        <w:rPr>
          <w:rFonts w:hint="eastAsia" w:ascii="仿宋" w:hAnsi="仿宋" w:eastAsia="仿宋" w:cs="宋体"/>
          <w:snapToGrid w:val="0"/>
          <w:color w:val="000000"/>
          <w:kern w:val="2"/>
          <w:sz w:val="24"/>
          <w:szCs w:val="24"/>
          <w:highlight w:val="none"/>
          <w:lang w:val="en-US" w:eastAsia="zh-CN" w:bidi="ar-SA"/>
        </w:rPr>
      </w:pPr>
      <w:r>
        <w:rPr>
          <w:rFonts w:hint="eastAsia" w:ascii="仿宋" w:hAnsi="仿宋" w:eastAsia="仿宋" w:cs="宋体"/>
          <w:snapToGrid w:val="0"/>
          <w:color w:val="000000"/>
          <w:kern w:val="2"/>
          <w:sz w:val="24"/>
          <w:szCs w:val="24"/>
          <w:highlight w:val="none"/>
          <w:lang w:val="en-US" w:eastAsia="zh-CN" w:bidi="ar-SA"/>
        </w:rPr>
        <w:t>16.2如果开标、评标过程中发现IP地址或者MAC地址一致的情况，本次开标做无效响应。</w:t>
      </w:r>
    </w:p>
    <w:p w14:paraId="133E352D">
      <w:pPr>
        <w:pStyle w:val="86"/>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17.投标有效期</w:t>
      </w:r>
    </w:p>
    <w:p w14:paraId="708E6854">
      <w:pPr>
        <w:spacing w:line="360" w:lineRule="auto"/>
        <w:ind w:firstLine="480" w:firstLineChars="200"/>
        <w:rPr>
          <w:rFonts w:ascii="仿宋" w:hAnsi="仿宋" w:eastAsia="仿宋" w:cs="宋体"/>
          <w:b/>
          <w:color w:val="000000"/>
          <w:sz w:val="24"/>
          <w:szCs w:val="21"/>
          <w:highlight w:val="none"/>
        </w:rPr>
      </w:pPr>
      <w:r>
        <w:rPr>
          <w:rFonts w:hint="eastAsia" w:ascii="仿宋" w:hAnsi="仿宋" w:eastAsia="仿宋" w:cs="宋体"/>
          <w:color w:val="000000"/>
          <w:sz w:val="24"/>
          <w:szCs w:val="20"/>
          <w:highlight w:val="none"/>
        </w:rPr>
        <w:t>17.1投标有效期为从提交投标文件的截止之日起90天。▲</w:t>
      </w:r>
      <w:r>
        <w:rPr>
          <w:rFonts w:hint="eastAsia" w:ascii="仿宋" w:hAnsi="仿宋" w:eastAsia="仿宋" w:cs="宋体"/>
          <w:b/>
          <w:color w:val="000000"/>
          <w:sz w:val="24"/>
          <w:szCs w:val="20"/>
          <w:highlight w:val="none"/>
        </w:rPr>
        <w:t>投标人的投标文件中承</w:t>
      </w:r>
      <w:r>
        <w:rPr>
          <w:rFonts w:hint="eastAsia" w:ascii="仿宋" w:hAnsi="仿宋" w:eastAsia="仿宋" w:cs="宋体"/>
          <w:b/>
          <w:color w:val="000000"/>
          <w:sz w:val="24"/>
          <w:szCs w:val="21"/>
          <w:highlight w:val="none"/>
        </w:rPr>
        <w:t>诺的投标有效期少于招标文件中载明的投标有效期的，投标无效。</w:t>
      </w:r>
    </w:p>
    <w:p w14:paraId="0D5FB39A">
      <w:pPr>
        <w:pStyle w:val="86"/>
        <w:spacing w:before="0"/>
        <w:ind w:firstLine="480"/>
        <w:rPr>
          <w:rFonts w:ascii="仿宋" w:hAnsi="仿宋" w:eastAsia="仿宋" w:cs="宋体"/>
          <w:color w:val="000000"/>
          <w:highlight w:val="none"/>
        </w:rPr>
      </w:pPr>
      <w:r>
        <w:rPr>
          <w:rFonts w:hint="eastAsia" w:ascii="仿宋" w:hAnsi="仿宋" w:eastAsia="仿宋" w:cs="宋体"/>
          <w:color w:val="000000"/>
          <w:highlight w:val="none"/>
        </w:rPr>
        <w:t>17.2投标文件合格投递后，自投标截止日期起，在投标有效期内有效。</w:t>
      </w:r>
    </w:p>
    <w:p w14:paraId="3E7C037A">
      <w:pPr>
        <w:pStyle w:val="86"/>
        <w:spacing w:before="0"/>
        <w:ind w:firstLine="480"/>
        <w:rPr>
          <w:rFonts w:ascii="仿宋" w:hAnsi="仿宋" w:eastAsia="仿宋" w:cs="宋体"/>
          <w:color w:val="000000"/>
          <w:highlight w:val="none"/>
        </w:rPr>
      </w:pPr>
      <w:r>
        <w:rPr>
          <w:rFonts w:hint="eastAsia" w:ascii="仿宋" w:hAnsi="仿宋" w:eastAsia="仿宋"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A5E46D2">
      <w:pPr>
        <w:pStyle w:val="86"/>
        <w:spacing w:before="0"/>
        <w:ind w:firstLine="643"/>
        <w:rPr>
          <w:rFonts w:ascii="仿宋" w:hAnsi="仿宋" w:eastAsia="仿宋" w:cs="宋体"/>
          <w:b/>
          <w:color w:val="000000"/>
          <w:sz w:val="32"/>
          <w:highlight w:val="none"/>
        </w:rPr>
      </w:pPr>
    </w:p>
    <w:p w14:paraId="3A8F6E36">
      <w:pPr>
        <w:pStyle w:val="86"/>
        <w:spacing w:before="0"/>
        <w:ind w:firstLine="1928" w:firstLineChars="600"/>
        <w:rPr>
          <w:rFonts w:ascii="仿宋" w:hAnsi="仿宋" w:eastAsia="仿宋" w:cs="宋体"/>
          <w:b/>
          <w:color w:val="000000"/>
          <w:sz w:val="32"/>
          <w:highlight w:val="none"/>
        </w:rPr>
      </w:pPr>
      <w:r>
        <w:rPr>
          <w:rFonts w:hint="eastAsia" w:ascii="仿宋" w:hAnsi="仿宋" w:eastAsia="仿宋" w:cs="宋体"/>
          <w:b/>
          <w:color w:val="000000"/>
          <w:sz w:val="32"/>
          <w:highlight w:val="none"/>
        </w:rPr>
        <w:t>四、开标、资格审查与信用信息查询</w:t>
      </w:r>
    </w:p>
    <w:p w14:paraId="7754A7D6">
      <w:pPr>
        <w:pStyle w:val="241"/>
        <w:spacing w:before="0" w:line="360" w:lineRule="auto"/>
        <w:ind w:left="0" w:firstLine="241" w:firstLineChars="100"/>
        <w:contextualSpacing/>
        <w:rPr>
          <w:rFonts w:ascii="仿宋" w:hAnsi="仿宋" w:eastAsia="仿宋" w:cs="宋体"/>
          <w:color w:val="000000"/>
          <w:sz w:val="24"/>
          <w:highlight w:val="none"/>
        </w:rPr>
      </w:pPr>
      <w:r>
        <w:rPr>
          <w:rFonts w:hint="eastAsia" w:ascii="仿宋" w:hAnsi="仿宋" w:eastAsia="仿宋" w:cs="宋体"/>
          <w:b/>
          <w:color w:val="000000"/>
          <w:sz w:val="24"/>
          <w:szCs w:val="24"/>
          <w:highlight w:val="none"/>
        </w:rPr>
        <w:t>18.开标</w:t>
      </w:r>
    </w:p>
    <w:p w14:paraId="5AA6BA12">
      <w:pPr>
        <w:pStyle w:val="241"/>
        <w:spacing w:before="0" w:line="360" w:lineRule="auto"/>
        <w:ind w:left="0" w:firstLine="480" w:firstLineChars="200"/>
        <w:contextualSpacing/>
        <w:rPr>
          <w:rFonts w:ascii="仿宋" w:hAnsi="仿宋" w:eastAsia="仿宋" w:cs="宋体"/>
          <w:color w:val="000000"/>
          <w:sz w:val="24"/>
          <w:highlight w:val="none"/>
        </w:rPr>
      </w:pPr>
      <w:r>
        <w:rPr>
          <w:rFonts w:hint="eastAsia" w:ascii="仿宋" w:hAnsi="仿宋" w:eastAsia="仿宋" w:cs="宋体"/>
          <w:color w:val="000000"/>
          <w:sz w:val="24"/>
          <w:highlight w:val="none"/>
        </w:rPr>
        <w:t>18.1采购代理机构按照招标文件规定的时间通过电子交易平台组织开标，所有投标人均应当准时在线参加。投标人不足3家的，不得开标。</w:t>
      </w:r>
    </w:p>
    <w:p w14:paraId="4ED774E8">
      <w:pPr>
        <w:pStyle w:val="241"/>
        <w:spacing w:before="0" w:line="360" w:lineRule="auto"/>
        <w:ind w:left="0" w:firstLine="240" w:firstLineChars="100"/>
        <w:contextualSpacing/>
        <w:rPr>
          <w:rFonts w:ascii="仿宋" w:hAnsi="仿宋" w:eastAsia="仿宋" w:cs="宋体"/>
          <w:color w:val="000000"/>
          <w:sz w:val="24"/>
          <w:highlight w:val="none"/>
        </w:rPr>
      </w:pPr>
      <w:r>
        <w:rPr>
          <w:rFonts w:hint="eastAsia" w:ascii="仿宋" w:hAnsi="仿宋" w:eastAsia="仿宋"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8D12E43">
      <w:pPr>
        <w:pStyle w:val="241"/>
        <w:spacing w:before="0" w:line="360" w:lineRule="auto"/>
        <w:ind w:left="0" w:firstLine="240" w:firstLineChars="100"/>
        <w:contextualSpacing/>
        <w:rPr>
          <w:rFonts w:ascii="仿宋" w:hAnsi="仿宋" w:eastAsia="仿宋" w:cs="宋体"/>
          <w:b/>
          <w:color w:val="000000"/>
          <w:sz w:val="24"/>
          <w:highlight w:val="none"/>
        </w:rPr>
      </w:pPr>
      <w:r>
        <w:rPr>
          <w:rFonts w:hint="eastAsia" w:ascii="仿宋" w:hAnsi="仿宋" w:eastAsia="仿宋" w:cs="宋体"/>
          <w:color w:val="000000"/>
          <w:sz w:val="24"/>
          <w:highlight w:val="none"/>
        </w:rPr>
        <w:t>　</w:t>
      </w:r>
      <w:r>
        <w:rPr>
          <w:rFonts w:hint="eastAsia" w:ascii="仿宋" w:hAnsi="仿宋" w:eastAsia="仿宋" w:cs="宋体"/>
          <w:b/>
          <w:color w:val="000000"/>
          <w:sz w:val="24"/>
          <w:highlight w:val="none"/>
        </w:rPr>
        <w:t>18.3投标文件未按时解密，投标人提供了备份投标文件的，以备份投标文件作为依据，否则视为投标文件撤回。投标文件已按时解密的，备份投标文件自动失效。</w:t>
      </w:r>
    </w:p>
    <w:p w14:paraId="5FBB556C">
      <w:pPr>
        <w:widowControl/>
        <w:spacing w:before="100" w:beforeAutospacing="1" w:after="240" w:line="360" w:lineRule="auto"/>
        <w:jc w:val="left"/>
        <w:rPr>
          <w:rFonts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　19、资格审查</w:t>
      </w:r>
    </w:p>
    <w:p w14:paraId="2A7749CA">
      <w:pPr>
        <w:pStyle w:val="86"/>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19.1采购人或采购代理机构依据法律法规和招标文件的规定，对投标人的资格进行审查。</w:t>
      </w:r>
    </w:p>
    <w:p w14:paraId="3068F5A9">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rPr>
        <w:t>19.2</w:t>
      </w:r>
      <w:r>
        <w:rPr>
          <w:rFonts w:hint="eastAsia" w:ascii="仿宋" w:hAnsi="仿宋" w:eastAsia="仿宋" w:cs="宋体"/>
          <w:color w:val="000000"/>
          <w:sz w:val="24"/>
          <w:highlight w:val="none"/>
        </w:rPr>
        <w:t>投标人未按照招标文件要求提供与资格条件相应的有效资格证明材料的，视为投标人不具备招标文件中规定的资格要求，其投标无效。</w:t>
      </w:r>
    </w:p>
    <w:p w14:paraId="38FFC035">
      <w:pPr>
        <w:pStyle w:val="86"/>
        <w:spacing w:before="0"/>
        <w:ind w:firstLine="480"/>
        <w:rPr>
          <w:rFonts w:ascii="仿宋" w:hAnsi="仿宋" w:eastAsia="仿宋" w:cs="宋体"/>
          <w:color w:val="000000"/>
          <w:highlight w:val="none"/>
        </w:rPr>
      </w:pPr>
      <w:r>
        <w:rPr>
          <w:rFonts w:hint="eastAsia" w:ascii="仿宋" w:hAnsi="仿宋" w:eastAsia="仿宋" w:cs="宋体"/>
          <w:color w:val="000000"/>
          <w:kern w:val="0"/>
          <w:szCs w:val="24"/>
          <w:highlight w:val="none"/>
        </w:rPr>
        <w:t>19.3对未通过资格审查的投标人，采购人或采购代理机构告知其未通过的原因。</w:t>
      </w:r>
    </w:p>
    <w:p w14:paraId="4CA67C10">
      <w:pPr>
        <w:pStyle w:val="86"/>
        <w:spacing w:before="0"/>
        <w:ind w:firstLine="480"/>
        <w:rPr>
          <w:rFonts w:ascii="仿宋" w:hAnsi="仿宋" w:eastAsia="仿宋" w:cs="宋体"/>
          <w:color w:val="000000"/>
          <w:highlight w:val="none"/>
        </w:rPr>
      </w:pPr>
      <w:r>
        <w:rPr>
          <w:rFonts w:hint="eastAsia" w:ascii="仿宋" w:hAnsi="仿宋" w:eastAsia="仿宋" w:cs="宋体"/>
          <w:color w:val="000000"/>
          <w:kern w:val="0"/>
          <w:szCs w:val="24"/>
          <w:highlight w:val="none"/>
        </w:rPr>
        <w:t>19.</w:t>
      </w:r>
      <w:r>
        <w:rPr>
          <w:rFonts w:hint="eastAsia" w:ascii="仿宋" w:hAnsi="仿宋" w:eastAsia="仿宋" w:cs="宋体"/>
          <w:color w:val="000000"/>
          <w:highlight w:val="none"/>
        </w:rPr>
        <w:t>4合格投标人不足3家的，不再评标。</w:t>
      </w:r>
    </w:p>
    <w:p w14:paraId="375722E4">
      <w:pPr>
        <w:pStyle w:val="86"/>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20、信用信息查询</w:t>
      </w:r>
    </w:p>
    <w:p w14:paraId="31B99485">
      <w:pPr>
        <w:pStyle w:val="86"/>
        <w:spacing w:before="0"/>
        <w:ind w:firstLine="495" w:firstLineChars="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20.1信用信息查询渠道及截止时间：采购代理机构将在资格审查时通过“信用中国”网站(www.creditchina.gov.cn)、中国政府采购网(www.ccgp.gov.cn)渠道查询投标人的信用记录。</w:t>
      </w:r>
    </w:p>
    <w:p w14:paraId="71CE0D25">
      <w:pPr>
        <w:pStyle w:val="86"/>
        <w:spacing w:before="0"/>
        <w:ind w:firstLine="495" w:firstLineChars="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20.2信用信息查询记录和证据留存的具体方式：现场查询的投标人的信用记录、查询结果经确认后将与采购文件一起存档。</w:t>
      </w:r>
    </w:p>
    <w:p w14:paraId="2A9CE27A">
      <w:pPr>
        <w:pStyle w:val="86"/>
        <w:spacing w:before="0"/>
        <w:ind w:firstLine="495" w:firstLineChars="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2A9C5845">
      <w:pPr>
        <w:pStyle w:val="86"/>
        <w:spacing w:before="0"/>
        <w:ind w:firstLine="480"/>
        <w:rPr>
          <w:rFonts w:ascii="仿宋" w:hAnsi="仿宋" w:eastAsia="仿宋" w:cs="宋体"/>
          <w:color w:val="000000"/>
          <w:highlight w:val="none"/>
        </w:rPr>
      </w:pPr>
      <w:r>
        <w:rPr>
          <w:rFonts w:hint="eastAsia" w:ascii="仿宋" w:hAnsi="仿宋" w:eastAsia="仿宋"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highlight w:val="none"/>
        </w:rPr>
        <w:t>。</w:t>
      </w:r>
    </w:p>
    <w:p w14:paraId="2D244A00">
      <w:pPr>
        <w:pStyle w:val="86"/>
        <w:spacing w:before="0"/>
        <w:ind w:firstLine="0" w:firstLineChars="0"/>
        <w:rPr>
          <w:rFonts w:ascii="仿宋" w:hAnsi="仿宋" w:eastAsia="仿宋" w:cs="宋体"/>
          <w:color w:val="000000"/>
          <w:kern w:val="0"/>
          <w:szCs w:val="24"/>
          <w:highlight w:val="none"/>
        </w:rPr>
      </w:pPr>
    </w:p>
    <w:p w14:paraId="7642F504">
      <w:pPr>
        <w:snapToGrid w:val="0"/>
        <w:spacing w:line="360" w:lineRule="auto"/>
        <w:jc w:val="center"/>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五、评标</w:t>
      </w:r>
    </w:p>
    <w:p w14:paraId="6957A60F">
      <w:pPr>
        <w:spacing w:line="360" w:lineRule="auto"/>
        <w:rPr>
          <w:rFonts w:ascii="仿宋" w:hAnsi="仿宋" w:eastAsia="仿宋" w:cs="宋体"/>
          <w:b/>
          <w:color w:val="000000"/>
          <w:sz w:val="24"/>
          <w:highlight w:val="none"/>
        </w:rPr>
      </w:pPr>
      <w:bookmarkStart w:id="13" w:name="_Toc91899903"/>
      <w:r>
        <w:rPr>
          <w:rFonts w:hint="eastAsia" w:ascii="仿宋" w:hAnsi="仿宋" w:eastAsia="仿宋" w:cs="宋体"/>
          <w:b/>
          <w:color w:val="000000"/>
          <w:sz w:val="24"/>
          <w:highlight w:val="none"/>
        </w:rPr>
        <w:t>21.</w:t>
      </w:r>
      <w:r>
        <w:rPr>
          <w:rFonts w:hint="eastAsia" w:ascii="仿宋" w:hAnsi="仿宋" w:eastAsia="仿宋"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sz w:val="24"/>
          <w:highlight w:val="none"/>
        </w:rPr>
        <w:t>详见招标文件第四部分评标办法。</w:t>
      </w:r>
    </w:p>
    <w:p w14:paraId="6F78092B">
      <w:pPr>
        <w:spacing w:line="360" w:lineRule="auto"/>
        <w:rPr>
          <w:rFonts w:ascii="仿宋" w:hAnsi="仿宋" w:eastAsia="仿宋" w:cs="宋体"/>
          <w:b/>
          <w:color w:val="000000"/>
          <w:sz w:val="24"/>
          <w:highlight w:val="none"/>
        </w:rPr>
      </w:pPr>
    </w:p>
    <w:p w14:paraId="4765F26B">
      <w:pPr>
        <w:snapToGrid w:val="0"/>
        <w:spacing w:line="360" w:lineRule="auto"/>
        <w:jc w:val="center"/>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六、定 标</w:t>
      </w:r>
    </w:p>
    <w:p w14:paraId="04AC8DAB">
      <w:pPr>
        <w:pStyle w:val="24"/>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22. 确定中标供应商</w:t>
      </w:r>
    </w:p>
    <w:p w14:paraId="2AA4CD73">
      <w:pPr>
        <w:pStyle w:val="86"/>
        <w:snapToGrid w:val="0"/>
        <w:spacing w:before="0"/>
        <w:ind w:firstLine="480"/>
        <w:rPr>
          <w:rFonts w:ascii="仿宋" w:hAnsi="仿宋" w:eastAsia="仿宋" w:cs="宋体"/>
          <w:b/>
          <w:color w:val="000000"/>
          <w:szCs w:val="24"/>
          <w:highlight w:val="none"/>
        </w:rPr>
      </w:pPr>
      <w:r>
        <w:rPr>
          <w:rFonts w:hint="eastAsia" w:ascii="仿宋" w:hAnsi="仿宋" w:eastAsia="仿宋"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3D95161">
      <w:pPr>
        <w:pStyle w:val="86"/>
        <w:snapToGrid w:val="0"/>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23. 中标通知与中标结果公告</w:t>
      </w:r>
    </w:p>
    <w:p w14:paraId="4885502A">
      <w:pPr>
        <w:widowControl/>
        <w:shd w:val="clear" w:color="auto" w:fill="FFFFFF"/>
        <w:spacing w:line="360" w:lineRule="auto"/>
        <w:ind w:firstLine="480"/>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262DFF2A">
      <w:pPr>
        <w:widowControl/>
        <w:shd w:val="clear" w:color="auto" w:fill="FFFFFF"/>
        <w:spacing w:line="360" w:lineRule="auto"/>
        <w:ind w:firstLine="480"/>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D8D11DB">
      <w:pPr>
        <w:widowControl/>
        <w:shd w:val="clear" w:color="auto" w:fill="FFFFFF"/>
        <w:spacing w:line="360" w:lineRule="auto"/>
        <w:ind w:firstLine="480"/>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23.3公告期限为1个工作日。</w:t>
      </w:r>
    </w:p>
    <w:p w14:paraId="3E14B940">
      <w:pPr>
        <w:pStyle w:val="79"/>
        <w:rPr>
          <w:rFonts w:hint="eastAsia" w:ascii="仿宋" w:hAnsi="仿宋" w:eastAsia="仿宋" w:cs="宋体"/>
          <w:color w:val="000000"/>
          <w:kern w:val="2"/>
          <w:sz w:val="24"/>
          <w:szCs w:val="24"/>
          <w:highlight w:val="none"/>
          <w:lang w:val="en-US" w:eastAsia="zh-CN" w:bidi="ar-SA"/>
        </w:rPr>
      </w:pPr>
      <w:r>
        <w:rPr>
          <w:rFonts w:hint="eastAsia" w:ascii="仿宋" w:hAnsi="仿宋" w:eastAsia="仿宋" w:cs="宋体"/>
          <w:color w:val="000000"/>
          <w:kern w:val="2"/>
          <w:sz w:val="24"/>
          <w:szCs w:val="24"/>
          <w:highlight w:val="none"/>
          <w:lang w:val="en-US" w:eastAsia="zh-CN" w:bidi="ar-SA"/>
        </w:rPr>
        <w:t>23.4 由于中标、成交供应商原因导致重新采购的，应当承担支付代理费和专家评审费等费用在内的赔偿责任。</w:t>
      </w:r>
    </w:p>
    <w:p w14:paraId="00D5D735">
      <w:pPr>
        <w:snapToGrid w:val="0"/>
        <w:spacing w:line="360" w:lineRule="auto"/>
        <w:ind w:left="120" w:leftChars="57" w:firstLine="482" w:firstLineChars="150"/>
        <w:jc w:val="center"/>
        <w:rPr>
          <w:rFonts w:ascii="仿宋" w:hAnsi="仿宋" w:eastAsia="仿宋" w:cs="宋体"/>
          <w:b/>
          <w:color w:val="000000"/>
          <w:sz w:val="32"/>
          <w:highlight w:val="none"/>
        </w:rPr>
      </w:pPr>
    </w:p>
    <w:p w14:paraId="0461AD55">
      <w:pPr>
        <w:snapToGrid w:val="0"/>
        <w:spacing w:line="360" w:lineRule="auto"/>
        <w:ind w:left="120" w:leftChars="57" w:firstLine="482" w:firstLineChars="150"/>
        <w:jc w:val="center"/>
        <w:rPr>
          <w:rFonts w:ascii="仿宋" w:hAnsi="仿宋" w:eastAsia="仿宋" w:cs="宋体"/>
          <w:b/>
          <w:color w:val="000000"/>
          <w:sz w:val="32"/>
          <w:highlight w:val="none"/>
        </w:rPr>
      </w:pPr>
      <w:r>
        <w:rPr>
          <w:rFonts w:hint="eastAsia" w:ascii="仿宋" w:hAnsi="仿宋" w:eastAsia="仿宋" w:cs="宋体"/>
          <w:b/>
          <w:color w:val="000000"/>
          <w:sz w:val="32"/>
          <w:highlight w:val="none"/>
        </w:rPr>
        <w:t>七、合同授予</w:t>
      </w:r>
    </w:p>
    <w:p w14:paraId="76C0F513">
      <w:pPr>
        <w:pStyle w:val="24"/>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 xml:space="preserve">24. </w:t>
      </w:r>
      <w:r>
        <w:rPr>
          <w:rFonts w:hint="eastAsia" w:ascii="仿宋" w:hAnsi="仿宋" w:eastAsia="仿宋" w:cs="宋体"/>
          <w:color w:val="000000"/>
          <w:highlight w:val="none"/>
        </w:rPr>
        <w:t>合同主要条款详见第五部分拟签订的合同文本。</w:t>
      </w:r>
    </w:p>
    <w:p w14:paraId="3FCCB433">
      <w:pPr>
        <w:pStyle w:val="24"/>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25. 合同的签订</w:t>
      </w:r>
    </w:p>
    <w:p w14:paraId="16719AE3">
      <w:pPr>
        <w:widowControl/>
        <w:shd w:val="clear" w:color="auto" w:fill="FFFFFF"/>
        <w:spacing w:line="360" w:lineRule="auto"/>
        <w:ind w:firstLine="480"/>
        <w:jc w:val="left"/>
        <w:rPr>
          <w:rFonts w:ascii="仿宋" w:hAnsi="仿宋" w:eastAsia="仿宋" w:cs="宋体"/>
          <w:color w:val="000000"/>
          <w:kern w:val="0"/>
          <w:sz w:val="24"/>
          <w:highlight w:val="none"/>
        </w:rPr>
      </w:pPr>
      <w:r>
        <w:rPr>
          <w:rFonts w:hint="eastAsia" w:ascii="仿宋" w:hAnsi="仿宋" w:eastAsia="仿宋" w:cs="宋体"/>
          <w:color w:val="000000"/>
          <w:sz w:val="24"/>
          <w:highlight w:val="none"/>
        </w:rPr>
        <w:t>25.1</w:t>
      </w:r>
      <w:r>
        <w:rPr>
          <w:rFonts w:hint="eastAsia" w:ascii="仿宋" w:hAnsi="仿宋" w:eastAsia="仿宋" w:cs="宋体"/>
          <w:color w:val="000000"/>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2357E8">
      <w:pPr>
        <w:pStyle w:val="86"/>
        <w:snapToGrid w:val="0"/>
        <w:spacing w:before="0"/>
        <w:ind w:firstLine="480"/>
        <w:rPr>
          <w:rFonts w:ascii="仿宋" w:hAnsi="仿宋" w:eastAsia="仿宋" w:cs="宋体"/>
          <w:color w:val="000000"/>
          <w:kern w:val="0"/>
          <w:highlight w:val="none"/>
        </w:rPr>
      </w:pPr>
      <w:r>
        <w:rPr>
          <w:rFonts w:hint="eastAsia" w:ascii="仿宋" w:hAnsi="仿宋" w:eastAsia="仿宋"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37FB902">
      <w:pPr>
        <w:pStyle w:val="86"/>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25.3如签订合同并生效后，供应商无故拒绝或延期，除按照合同条款处理外，列入不良行为记录一次，并给予通报。</w:t>
      </w:r>
    </w:p>
    <w:p w14:paraId="5E20DF18">
      <w:pPr>
        <w:pStyle w:val="86"/>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26F1D019">
      <w:pPr>
        <w:pStyle w:val="86"/>
        <w:snapToGrid w:val="0"/>
        <w:spacing w:before="0" w:after="120"/>
        <w:ind w:firstLine="480"/>
        <w:rPr>
          <w:rFonts w:ascii="仿宋" w:hAnsi="仿宋" w:eastAsia="仿宋" w:cs="宋体"/>
          <w:color w:val="000000"/>
          <w:highlight w:val="none"/>
        </w:rPr>
      </w:pPr>
      <w:r>
        <w:rPr>
          <w:rFonts w:hint="eastAsia" w:ascii="仿宋" w:hAnsi="仿宋" w:eastAsia="仿宋" w:cs="宋体"/>
          <w:color w:val="000000"/>
          <w:highlight w:val="none"/>
        </w:rPr>
        <w:t>25.5采购合同由采购人与中标供应商根据招标文件、投标文件等内容通过政府采购电子交易平台在线签订，自动备案。</w:t>
      </w:r>
    </w:p>
    <w:p w14:paraId="1EFCB732">
      <w:pPr>
        <w:pStyle w:val="24"/>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26. 履约保证金</w:t>
      </w:r>
    </w:p>
    <w:p w14:paraId="2E17875A">
      <w:pPr>
        <w:tabs>
          <w:tab w:val="left" w:pos="0"/>
        </w:tabs>
        <w:spacing w:line="360" w:lineRule="auto"/>
        <w:ind w:firstLine="482"/>
        <w:rPr>
          <w:rFonts w:ascii="仿宋" w:hAnsi="仿宋" w:eastAsia="仿宋" w:cs="宋体"/>
          <w:color w:val="000000"/>
          <w:sz w:val="24"/>
          <w:highlight w:val="none"/>
        </w:rPr>
      </w:pPr>
      <w:r>
        <w:rPr>
          <w:rFonts w:hint="eastAsia" w:ascii="仿宋" w:hAnsi="仿宋" w:eastAsia="仿宋"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sz w:val="24"/>
          <w:highlight w:val="none"/>
        </w:rPr>
        <w:t>延迟退还的，应当按照合同约定和法律规定承担相应的赔偿责任</w:t>
      </w:r>
      <w:r>
        <w:rPr>
          <w:rFonts w:hint="eastAsia" w:ascii="仿宋" w:hAnsi="仿宋" w:eastAsia="仿宋" w:cs="宋体"/>
          <w:color w:val="000000"/>
          <w:sz w:val="24"/>
          <w:highlight w:val="none"/>
        </w:rPr>
        <w:t>。</w:t>
      </w:r>
    </w:p>
    <w:p w14:paraId="2988D73B">
      <w:pPr>
        <w:pStyle w:val="3"/>
        <w:ind w:left="0" w:firstLine="480" w:firstLineChars="200"/>
        <w:rPr>
          <w:rFonts w:ascii="仿宋" w:eastAsia="仿宋" w:cs="宋体"/>
          <w:color w:val="000000"/>
          <w:highlight w:val="none"/>
          <w:lang w:val="en-US"/>
        </w:rPr>
      </w:pPr>
      <w:r>
        <w:rPr>
          <w:rFonts w:hint="eastAsia" w:ascii="仿宋" w:eastAsia="仿宋" w:cs="宋体"/>
          <w:b w:val="0"/>
          <w:bCs w:val="0"/>
          <w:snapToGrid w:val="0"/>
          <w:color w:val="000000"/>
          <w:kern w:val="28"/>
          <w:sz w:val="24"/>
          <w:highlight w:val="none"/>
        </w:rPr>
        <w:t>供应商</w:t>
      </w:r>
      <w:r>
        <w:rPr>
          <w:rFonts w:hint="eastAsia" w:ascii="仿宋" w:eastAsia="仿宋" w:cs="宋体"/>
          <w:b w:val="0"/>
          <w:bCs w:val="0"/>
          <w:snapToGrid w:val="0"/>
          <w:color w:val="000000"/>
          <w:kern w:val="28"/>
          <w:sz w:val="24"/>
          <w:highlight w:val="none"/>
          <w:lang w:val="en-US"/>
        </w:rPr>
        <w:t>可</w:t>
      </w:r>
      <w:r>
        <w:rPr>
          <w:rFonts w:hint="eastAsia" w:ascii="仿宋" w:eastAsia="仿宋" w:cs="宋体"/>
          <w:b w:val="0"/>
          <w:bCs w:val="0"/>
          <w:snapToGrid w:val="0"/>
          <w:color w:val="00000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eastAsia="仿宋" w:cs="宋体"/>
          <w:b w:val="0"/>
          <w:bCs w:val="0"/>
          <w:snapToGrid w:val="0"/>
          <w:color w:val="000000"/>
          <w:kern w:val="28"/>
          <w:sz w:val="24"/>
          <w:highlight w:val="none"/>
          <w:lang w:val="en-US" w:eastAsia="zh-CN"/>
        </w:rPr>
        <w:t>95763</w:t>
      </w:r>
      <w:r>
        <w:rPr>
          <w:rFonts w:hint="eastAsia" w:ascii="仿宋" w:eastAsia="仿宋" w:cs="宋体"/>
          <w:b w:val="0"/>
          <w:bCs w:val="0"/>
          <w:snapToGrid w:val="0"/>
          <w:color w:val="000000"/>
          <w:kern w:val="28"/>
          <w:sz w:val="24"/>
          <w:highlight w:val="none"/>
        </w:rPr>
        <w:t>。</w:t>
      </w:r>
    </w:p>
    <w:p w14:paraId="40EF17DD">
      <w:pPr>
        <w:pStyle w:val="24"/>
        <w:spacing w:line="360" w:lineRule="auto"/>
        <w:ind w:left="479" w:hanging="479" w:hangingChars="199"/>
        <w:rPr>
          <w:rFonts w:hint="eastAsia" w:ascii="仿宋" w:hAnsi="仿宋" w:eastAsia="仿宋" w:cs="宋体"/>
          <w:b/>
          <w:color w:val="000000"/>
          <w:highlight w:val="none"/>
        </w:rPr>
      </w:pPr>
      <w:r>
        <w:rPr>
          <w:rFonts w:hint="eastAsia" w:ascii="仿宋" w:hAnsi="仿宋" w:eastAsia="仿宋" w:cs="宋体"/>
          <w:b/>
          <w:color w:val="000000"/>
          <w:highlight w:val="none"/>
        </w:rPr>
        <w:t>27.预付款</w:t>
      </w:r>
    </w:p>
    <w:p w14:paraId="0FA0700A">
      <w:pPr>
        <w:snapToGrid w:val="0"/>
        <w:spacing w:line="360" w:lineRule="auto"/>
        <w:ind w:firstLine="480" w:firstLineChars="200"/>
        <w:rPr>
          <w:rFonts w:ascii="仿宋" w:hAnsi="仿宋" w:eastAsia="仿宋" w:cs="宋体"/>
          <w:snapToGrid w:val="0"/>
          <w:color w:val="000000"/>
          <w:kern w:val="28"/>
          <w:sz w:val="24"/>
          <w:szCs w:val="32"/>
          <w:highlight w:val="none"/>
          <w:lang w:val="zh-CN"/>
        </w:rPr>
      </w:pPr>
      <w:r>
        <w:rPr>
          <w:rFonts w:hint="eastAsia" w:ascii="仿宋" w:hAnsi="仿宋" w:eastAsia="仿宋" w:cs="宋体"/>
          <w:snapToGrid w:val="0"/>
          <w:color w:val="000000"/>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宋体"/>
          <w:snapToGrid w:val="0"/>
          <w:color w:val="000000"/>
          <w:kern w:val="28"/>
          <w:sz w:val="24"/>
          <w:szCs w:val="32"/>
          <w:highlight w:val="none"/>
          <w:lang w:val="en-US" w:eastAsia="zh-CN"/>
        </w:rPr>
        <w:t>95763</w:t>
      </w:r>
      <w:r>
        <w:rPr>
          <w:rFonts w:hint="eastAsia" w:ascii="仿宋" w:hAnsi="仿宋" w:eastAsia="仿宋" w:cs="宋体"/>
          <w:snapToGrid w:val="0"/>
          <w:color w:val="000000"/>
          <w:kern w:val="28"/>
          <w:sz w:val="24"/>
          <w:szCs w:val="32"/>
          <w:highlight w:val="none"/>
          <w:lang w:val="zh-CN"/>
        </w:rPr>
        <w:t>。</w:t>
      </w:r>
    </w:p>
    <w:p w14:paraId="38A56880">
      <w:pPr>
        <w:snapToGrid w:val="0"/>
        <w:spacing w:line="360" w:lineRule="auto"/>
        <w:ind w:firstLine="3357" w:firstLineChars="1045"/>
        <w:rPr>
          <w:rFonts w:ascii="仿宋" w:hAnsi="仿宋" w:eastAsia="仿宋" w:cs="宋体"/>
          <w:b/>
          <w:color w:val="000000"/>
          <w:sz w:val="24"/>
          <w:highlight w:val="none"/>
        </w:rPr>
      </w:pPr>
      <w:r>
        <w:rPr>
          <w:rFonts w:hint="eastAsia" w:ascii="仿宋" w:hAnsi="仿宋" w:eastAsia="仿宋" w:cs="宋体"/>
          <w:b/>
          <w:color w:val="000000"/>
          <w:sz w:val="32"/>
          <w:highlight w:val="none"/>
        </w:rPr>
        <w:t>八、电子交易活动的中止</w:t>
      </w:r>
    </w:p>
    <w:p w14:paraId="6F1E5B1A">
      <w:pPr>
        <w:tabs>
          <w:tab w:val="left" w:pos="0"/>
        </w:tabs>
        <w:spacing w:line="360" w:lineRule="auto"/>
        <w:rPr>
          <w:rFonts w:hint="eastAsia" w:ascii="仿宋" w:hAnsi="仿宋" w:eastAsia="仿宋" w:cs="宋体"/>
          <w:color w:val="000000"/>
          <w:sz w:val="24"/>
          <w:szCs w:val="20"/>
          <w:highlight w:val="none"/>
        </w:rPr>
      </w:pPr>
      <w:r>
        <w:rPr>
          <w:rFonts w:hint="eastAsia" w:ascii="仿宋" w:hAnsi="仿宋" w:eastAsia="仿宋" w:cs="宋体"/>
          <w:b/>
          <w:color w:val="000000"/>
          <w:sz w:val="24"/>
          <w:szCs w:val="20"/>
          <w:highlight w:val="none"/>
        </w:rPr>
        <w:t>28. 电子交易活动的中止。</w:t>
      </w:r>
      <w:r>
        <w:rPr>
          <w:rFonts w:hint="eastAsia" w:ascii="仿宋" w:hAnsi="仿宋" w:eastAsia="仿宋" w:cs="宋体"/>
          <w:color w:val="000000"/>
          <w:sz w:val="24"/>
          <w:szCs w:val="20"/>
          <w:highlight w:val="none"/>
        </w:rPr>
        <w:t>采购过程中出现以下情形，导致电子交易平台无法正常运行，或者无法保证电子交易的公平、公正和安全时，采购代理机构可中止电子交易活动：</w:t>
      </w:r>
    </w:p>
    <w:p w14:paraId="482E78EA">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28.1电子交易平台发生故障而无法登录访问的； </w:t>
      </w:r>
    </w:p>
    <w:p w14:paraId="12305416">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28.2电子交易平台应用或数据库出现错误，不能进行正常操作的；</w:t>
      </w:r>
    </w:p>
    <w:p w14:paraId="4B2BA74B">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28.3电子交易平台发现严重安全漏洞，有潜在泄密危险的；</w:t>
      </w:r>
    </w:p>
    <w:p w14:paraId="3A6E3830">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28.4病毒发作导致不能进行正常操作的； </w:t>
      </w:r>
    </w:p>
    <w:p w14:paraId="5D8B8943">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28.5其他无法保证电子交易的公平、公正和安全的情况。</w:t>
      </w:r>
    </w:p>
    <w:p w14:paraId="61E4C61D">
      <w:pPr>
        <w:tabs>
          <w:tab w:val="left" w:pos="0"/>
        </w:tabs>
        <w:spacing w:line="360" w:lineRule="auto"/>
        <w:rPr>
          <w:rFonts w:ascii="仿宋" w:hAnsi="仿宋" w:eastAsia="仿宋" w:cs="宋体"/>
          <w:color w:val="000000"/>
          <w:sz w:val="24"/>
          <w:highlight w:val="none"/>
        </w:rPr>
      </w:pPr>
      <w:r>
        <w:rPr>
          <w:rFonts w:hint="eastAsia" w:ascii="仿宋" w:hAnsi="仿宋" w:eastAsia="仿宋" w:cs="宋体"/>
          <w:b/>
          <w:color w:val="000000"/>
          <w:sz w:val="24"/>
          <w:szCs w:val="20"/>
          <w:highlight w:val="none"/>
        </w:rPr>
        <w:t>29.出现以上情形，</w:t>
      </w:r>
      <w:r>
        <w:rPr>
          <w:rFonts w:hint="eastAsia" w:ascii="仿宋" w:hAnsi="仿宋" w:eastAsia="仿宋" w:cs="宋体"/>
          <w:color w:val="000000"/>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345F5B07">
      <w:pPr>
        <w:snapToGrid w:val="0"/>
        <w:spacing w:line="360" w:lineRule="auto"/>
        <w:ind w:left="120" w:leftChars="57" w:firstLine="482" w:firstLineChars="150"/>
        <w:jc w:val="center"/>
        <w:rPr>
          <w:rFonts w:ascii="仿宋" w:hAnsi="仿宋" w:eastAsia="仿宋" w:cs="宋体"/>
          <w:b/>
          <w:color w:val="000000"/>
          <w:sz w:val="32"/>
          <w:highlight w:val="none"/>
        </w:rPr>
      </w:pPr>
      <w:r>
        <w:rPr>
          <w:rFonts w:hint="eastAsia" w:ascii="仿宋" w:hAnsi="仿宋" w:eastAsia="仿宋" w:cs="宋体"/>
          <w:b/>
          <w:color w:val="000000"/>
          <w:sz w:val="32"/>
          <w:highlight w:val="none"/>
        </w:rPr>
        <w:t>九、验收</w:t>
      </w:r>
    </w:p>
    <w:p w14:paraId="0BFA8285">
      <w:pPr>
        <w:pStyle w:val="24"/>
        <w:spacing w:line="360" w:lineRule="auto"/>
        <w:ind w:firstLine="0" w:firstLineChars="0"/>
        <w:rPr>
          <w:rFonts w:ascii="仿宋" w:hAnsi="仿宋" w:eastAsia="仿宋" w:cs="宋体"/>
          <w:b/>
          <w:color w:val="000000"/>
          <w:highlight w:val="none"/>
        </w:rPr>
      </w:pPr>
      <w:r>
        <w:rPr>
          <w:rFonts w:hint="eastAsia" w:ascii="仿宋" w:hAnsi="仿宋" w:eastAsia="仿宋" w:cs="宋体"/>
          <w:b/>
          <w:color w:val="000000"/>
          <w:highlight w:val="none"/>
        </w:rPr>
        <w:t>30.验收</w:t>
      </w:r>
    </w:p>
    <w:p w14:paraId="71EBF271">
      <w:pPr>
        <w:tabs>
          <w:tab w:val="left" w:pos="0"/>
        </w:tabs>
        <w:spacing w:line="360" w:lineRule="auto"/>
        <w:ind w:firstLine="480"/>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2F1898">
      <w:pPr>
        <w:tabs>
          <w:tab w:val="left" w:pos="0"/>
        </w:tabs>
        <w:spacing w:line="360" w:lineRule="auto"/>
        <w:ind w:firstLine="48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0C6D89A8">
      <w:pPr>
        <w:tabs>
          <w:tab w:val="left" w:pos="0"/>
        </w:tabs>
        <w:spacing w:line="360" w:lineRule="auto"/>
        <w:ind w:firstLine="48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6D3A27">
      <w:pPr>
        <w:tabs>
          <w:tab w:val="left" w:pos="0"/>
        </w:tabs>
        <w:spacing w:line="360" w:lineRule="auto"/>
        <w:ind w:firstLine="48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5236011"/>
      <w:bookmarkEnd w:id="14"/>
      <w:bookmarkStart w:id="15" w:name="_Hlt68073093"/>
      <w:bookmarkEnd w:id="15"/>
      <w:bookmarkStart w:id="16" w:name="_Hlt68072998"/>
      <w:bookmarkEnd w:id="16"/>
      <w:bookmarkStart w:id="17" w:name="_Hlt68072990"/>
      <w:bookmarkEnd w:id="17"/>
      <w:bookmarkStart w:id="18" w:name="_Hlt74730295"/>
      <w:bookmarkEnd w:id="18"/>
      <w:bookmarkStart w:id="19" w:name="_Hlt74707468"/>
      <w:bookmarkEnd w:id="19"/>
      <w:bookmarkStart w:id="20" w:name="_Hlt68403820"/>
      <w:bookmarkEnd w:id="20"/>
      <w:bookmarkStart w:id="21" w:name="_Hlt68057669"/>
      <w:bookmarkEnd w:id="21"/>
      <w:bookmarkStart w:id="22" w:name="_Hlt75236290"/>
      <w:bookmarkEnd w:id="22"/>
      <w:bookmarkStart w:id="23" w:name="_Hlt74729768"/>
      <w:bookmarkEnd w:id="23"/>
      <w:bookmarkStart w:id="24" w:name="_Hlt75236101"/>
      <w:bookmarkEnd w:id="24"/>
      <w:bookmarkStart w:id="25" w:name="_Hlt74714665"/>
      <w:bookmarkEnd w:id="25"/>
    </w:p>
    <w:p w14:paraId="6EA18550">
      <w:pPr>
        <w:pStyle w:val="79"/>
        <w:rPr>
          <w:rFonts w:hint="eastAsia" w:ascii="仿宋" w:hAnsi="仿宋" w:eastAsia="仿宋" w:cs="宋体"/>
          <w:color w:val="000000"/>
          <w:kern w:val="0"/>
          <w:sz w:val="24"/>
          <w:szCs w:val="24"/>
          <w:highlight w:val="none"/>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宋体"/>
          <w:color w:val="000000"/>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5D301CDA">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7790BFC0">
      <w:pPr>
        <w:spacing w:line="360" w:lineRule="auto"/>
        <w:jc w:val="left"/>
        <w:outlineLvl w:val="1"/>
        <w:rPr>
          <w:rFonts w:hint="eastAsia" w:ascii="仿宋" w:hAnsi="仿宋" w:eastAsia="仿宋" w:cs="仿宋"/>
          <w:b/>
          <w:bCs/>
          <w:color w:val="auto"/>
          <w:sz w:val="24"/>
          <w:highlight w:val="none"/>
        </w:rPr>
      </w:pPr>
      <w:bookmarkStart w:id="27" w:name="_Toc22780"/>
      <w:r>
        <w:rPr>
          <w:rFonts w:hint="eastAsia" w:ascii="仿宋" w:hAnsi="仿宋" w:eastAsia="仿宋" w:cs="仿宋"/>
          <w:b/>
          <w:bCs/>
          <w:color w:val="auto"/>
          <w:sz w:val="24"/>
          <w:highlight w:val="none"/>
        </w:rPr>
        <w:t>一、项目概况</w:t>
      </w:r>
      <w:bookmarkEnd w:id="27"/>
    </w:p>
    <w:p w14:paraId="1EF43B87">
      <w:pPr>
        <w:spacing w:line="360" w:lineRule="auto"/>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2025年</w:t>
      </w:r>
      <w:r>
        <w:rPr>
          <w:rFonts w:hint="eastAsia" w:ascii="仿宋" w:hAnsi="仿宋" w:eastAsia="仿宋" w:cs="仿宋"/>
          <w:bCs/>
          <w:color w:val="auto"/>
          <w:sz w:val="24"/>
          <w:highlight w:val="none"/>
        </w:rPr>
        <w:t>余杭区交通建设工程政府监督抽检</w:t>
      </w:r>
      <w:r>
        <w:rPr>
          <w:rFonts w:hint="eastAsia" w:ascii="仿宋" w:hAnsi="仿宋" w:eastAsia="仿宋" w:cs="仿宋"/>
          <w:color w:val="auto"/>
          <w:sz w:val="24"/>
          <w:highlight w:val="none"/>
        </w:rPr>
        <w:t>。</w:t>
      </w:r>
    </w:p>
    <w:p w14:paraId="3CF2FB2B">
      <w:pPr>
        <w:spacing w:line="360" w:lineRule="auto"/>
        <w:jc w:val="left"/>
        <w:outlineLvl w:val="1"/>
        <w:rPr>
          <w:rFonts w:hint="eastAsia" w:ascii="仿宋" w:hAnsi="仿宋" w:eastAsia="仿宋" w:cs="仿宋"/>
          <w:b/>
          <w:bCs/>
          <w:color w:val="auto"/>
          <w:sz w:val="24"/>
          <w:highlight w:val="none"/>
        </w:rPr>
      </w:pPr>
      <w:bookmarkStart w:id="28" w:name="_Toc15653"/>
      <w:r>
        <w:rPr>
          <w:rFonts w:hint="eastAsia" w:ascii="仿宋" w:hAnsi="仿宋" w:eastAsia="仿宋" w:cs="仿宋"/>
          <w:b/>
          <w:bCs/>
          <w:color w:val="auto"/>
          <w:sz w:val="24"/>
          <w:highlight w:val="none"/>
        </w:rPr>
        <w:t>二、拟采购标的的技术要求</w:t>
      </w:r>
      <w:bookmarkEnd w:id="28"/>
    </w:p>
    <w:p w14:paraId="3DE1CA9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拟采购标的（1）</w:t>
      </w:r>
    </w:p>
    <w:tbl>
      <w:tblPr>
        <w:tblStyle w:val="62"/>
        <w:tblW w:w="852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502"/>
        <w:gridCol w:w="2483"/>
        <w:gridCol w:w="1401"/>
        <w:gridCol w:w="3134"/>
      </w:tblGrid>
      <w:tr w14:paraId="6CE858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502" w:type="dxa"/>
            <w:vAlign w:val="center"/>
          </w:tcPr>
          <w:p w14:paraId="7441199E">
            <w:pPr>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标的内容</w:t>
            </w:r>
          </w:p>
        </w:tc>
        <w:tc>
          <w:tcPr>
            <w:tcW w:w="7018" w:type="dxa"/>
            <w:gridSpan w:val="3"/>
            <w:vAlign w:val="center"/>
          </w:tcPr>
          <w:p w14:paraId="0E3E4A47">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bCs/>
                <w:color w:val="auto"/>
                <w:sz w:val="24"/>
                <w:szCs w:val="20"/>
                <w:highlight w:val="none"/>
                <w:lang w:val="en-US" w:eastAsia="zh-CN"/>
              </w:rPr>
              <w:t>2025年</w:t>
            </w:r>
            <w:r>
              <w:rPr>
                <w:rFonts w:hint="eastAsia" w:ascii="仿宋" w:hAnsi="仿宋" w:eastAsia="仿宋" w:cs="仿宋"/>
                <w:bCs/>
                <w:color w:val="auto"/>
                <w:sz w:val="24"/>
                <w:szCs w:val="20"/>
                <w:highlight w:val="none"/>
              </w:rPr>
              <w:t>余杭区交通建设工程政府监督抽检</w:t>
            </w:r>
          </w:p>
        </w:tc>
      </w:tr>
      <w:tr w14:paraId="51AFC2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502" w:type="dxa"/>
            <w:vAlign w:val="center"/>
          </w:tcPr>
          <w:p w14:paraId="792C4F20">
            <w:pPr>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数量</w:t>
            </w:r>
          </w:p>
        </w:tc>
        <w:tc>
          <w:tcPr>
            <w:tcW w:w="2483" w:type="dxa"/>
            <w:vAlign w:val="center"/>
          </w:tcPr>
          <w:p w14:paraId="756E4D0F">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401" w:type="dxa"/>
            <w:vAlign w:val="center"/>
          </w:tcPr>
          <w:p w14:paraId="42BA177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单位</w:t>
            </w:r>
          </w:p>
        </w:tc>
        <w:tc>
          <w:tcPr>
            <w:tcW w:w="3134" w:type="dxa"/>
            <w:vAlign w:val="center"/>
          </w:tcPr>
          <w:p w14:paraId="02DB91B2">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项</w:t>
            </w:r>
          </w:p>
        </w:tc>
      </w:tr>
    </w:tbl>
    <w:p w14:paraId="0D56A440">
      <w:pPr>
        <w:spacing w:line="360" w:lineRule="auto"/>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功能和质量要求：</w:t>
      </w:r>
    </w:p>
    <w:p w14:paraId="77D7D909">
      <w:pPr>
        <w:snapToGrid w:val="0"/>
        <w:spacing w:line="360" w:lineRule="auto"/>
        <w:ind w:firstLine="482" w:firstLineChars="200"/>
        <w:rPr>
          <w:rFonts w:hint="eastAsia" w:ascii="仿宋" w:hAnsi="仿宋" w:eastAsia="仿宋" w:cs="仿宋"/>
          <w:b/>
          <w:bCs/>
          <w:color w:val="auto"/>
          <w:sz w:val="24"/>
          <w:highlight w:val="none"/>
        </w:rPr>
      </w:pPr>
      <w:bookmarkStart w:id="29" w:name="_Toc456780711"/>
      <w:r>
        <w:rPr>
          <w:rFonts w:hint="eastAsia" w:ascii="仿宋" w:hAnsi="仿宋" w:eastAsia="仿宋" w:cs="仿宋"/>
          <w:b/>
          <w:bCs/>
          <w:color w:val="auto"/>
          <w:sz w:val="24"/>
          <w:highlight w:val="none"/>
        </w:rPr>
        <w:t>（一</w:t>
      </w:r>
      <w:bookmarkEnd w:id="29"/>
      <w:r>
        <w:rPr>
          <w:rFonts w:hint="eastAsia" w:ascii="仿宋" w:hAnsi="仿宋" w:eastAsia="仿宋" w:cs="仿宋"/>
          <w:b/>
          <w:bCs/>
          <w:color w:val="auto"/>
          <w:sz w:val="24"/>
          <w:highlight w:val="none"/>
        </w:rPr>
        <w:t>）交通建设工程政府监督抽检服务需求</w:t>
      </w:r>
    </w:p>
    <w:p w14:paraId="450D7F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1、监督抽检的范围</w:t>
      </w:r>
    </w:p>
    <w:p w14:paraId="30855CDF">
      <w:pPr>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2025年</w:t>
      </w:r>
      <w:r>
        <w:rPr>
          <w:rFonts w:hint="eastAsia" w:ascii="仿宋" w:hAnsi="仿宋" w:eastAsia="仿宋" w:cs="仿宋"/>
          <w:color w:val="auto"/>
          <w:sz w:val="24"/>
          <w:highlight w:val="none"/>
        </w:rPr>
        <w:t>余杭区在建交通建设工程</w:t>
      </w:r>
      <w:r>
        <w:rPr>
          <w:rFonts w:hint="eastAsia" w:ascii="仿宋" w:hAnsi="仿宋" w:eastAsia="仿宋" w:cs="仿宋"/>
          <w:color w:val="auto"/>
          <w:sz w:val="24"/>
          <w:highlight w:val="none"/>
          <w:lang w:val="en-US" w:eastAsia="zh-CN"/>
        </w:rPr>
        <w:t>。</w:t>
      </w:r>
    </w:p>
    <w:p w14:paraId="347494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2、监督抽检内容</w:t>
      </w:r>
    </w:p>
    <w:p w14:paraId="7D1F48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监督抽检内容分为：原材料、成品、半成品、结构物主要构件、交通建设工程重点部位、重要环节等。</w:t>
      </w:r>
    </w:p>
    <w:p w14:paraId="3574C52B">
      <w:pPr>
        <w:snapToGrid w:val="0"/>
        <w:spacing w:line="360" w:lineRule="auto"/>
        <w:ind w:firstLine="482" w:firstLineChars="200"/>
        <w:rPr>
          <w:rFonts w:hint="eastAsia" w:ascii="仿宋" w:hAnsi="仿宋" w:eastAsia="仿宋" w:cs="仿宋"/>
          <w:b/>
          <w:bCs/>
          <w:color w:val="auto"/>
          <w:sz w:val="24"/>
          <w:highlight w:val="none"/>
        </w:rPr>
      </w:pPr>
      <w:bookmarkStart w:id="30" w:name="_Toc456780712"/>
      <w:r>
        <w:rPr>
          <w:rFonts w:hint="eastAsia" w:ascii="仿宋" w:hAnsi="仿宋" w:eastAsia="仿宋" w:cs="仿宋"/>
          <w:b/>
          <w:bCs/>
          <w:color w:val="auto"/>
          <w:sz w:val="24"/>
          <w:highlight w:val="none"/>
        </w:rPr>
        <w:t>（二）质量监督检测方案及实施计划需求</w:t>
      </w:r>
      <w:bookmarkEnd w:id="30"/>
    </w:p>
    <w:p w14:paraId="2E2485D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入的检测人员。投入监督抽检工作的持证人员不少于6人，6人中须有一人常驻采购人办公地点，作为本项目联络人，并为其配备工作用车一辆（常驻人员及工作用车须专门服务于本项目，不得挪为他用）。检测人员中试验检测工程师至少2人（至少有1人具有高级职称），助理检测工程师（或试验检测员）至少4人。项目负责人应具有高级工程师职称且具有检测工程师证书；技术负责人应具有工程师及以上职称且具有检测工程师证书。项目负责人应以项目负责人身份完成过1个及以上公路工程质量监督抽检项目经验，技术负责人应具有1个及以上公路工程质量监督抽检项目经验。</w:t>
      </w:r>
    </w:p>
    <w:p w14:paraId="19896A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2、检测设备的配备。满足《公路水运工程试验检测机构等级标准》（交质监发〔2008〕274号）相应等级的强制性设备要求。</w:t>
      </w:r>
    </w:p>
    <w:p w14:paraId="042C3EB0">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检测设备的配备</w:t>
      </w:r>
    </w:p>
    <w:p w14:paraId="470660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满足招标文件试验检测要求表最低设备要求，设备性能优越、精度较高。</w:t>
      </w:r>
    </w:p>
    <w:p w14:paraId="231579EF">
      <w:pPr>
        <w:spacing w:line="360" w:lineRule="auto"/>
        <w:jc w:val="center"/>
        <w:rPr>
          <w:rFonts w:hint="eastAsia" w:ascii="仿宋" w:hAnsi="仿宋" w:eastAsia="仿宋" w:cs="仿宋"/>
          <w:b/>
          <w:color w:val="auto"/>
          <w:sz w:val="24"/>
          <w:highlight w:val="none"/>
        </w:rPr>
      </w:pPr>
    </w:p>
    <w:p w14:paraId="125F4A79">
      <w:pPr>
        <w:spacing w:line="360" w:lineRule="auto"/>
        <w:jc w:val="center"/>
        <w:rPr>
          <w:rFonts w:hint="eastAsia" w:ascii="仿宋" w:hAnsi="仿宋" w:eastAsia="仿宋" w:cs="仿宋"/>
          <w:b/>
          <w:color w:val="auto"/>
          <w:sz w:val="24"/>
          <w:highlight w:val="none"/>
        </w:rPr>
      </w:pPr>
    </w:p>
    <w:p w14:paraId="1F67D4BC">
      <w:pPr>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本项目主要试验检测仪器设备要求</w:t>
      </w:r>
    </w:p>
    <w:tbl>
      <w:tblPr>
        <w:tblStyle w:val="970"/>
        <w:tblW w:w="90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2175"/>
        <w:gridCol w:w="2928"/>
        <w:gridCol w:w="881"/>
        <w:gridCol w:w="1020"/>
        <w:gridCol w:w="1348"/>
      </w:tblGrid>
      <w:tr w14:paraId="18101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jc w:val="center"/>
        </w:trPr>
        <w:tc>
          <w:tcPr>
            <w:tcW w:w="720" w:type="dxa"/>
            <w:vAlign w:val="top"/>
          </w:tcPr>
          <w:p w14:paraId="2065236F">
            <w:pPr>
              <w:pStyle w:val="615"/>
              <w:autoSpaceDE w:val="0"/>
              <w:autoSpaceDN w:val="0"/>
              <w:spacing w:before="158"/>
              <w:ind w:left="164" w:right="16"/>
              <w:jc w:val="center"/>
              <w:rPr>
                <w:rFonts w:hint="eastAsia" w:ascii="仿宋" w:hAnsi="仿宋" w:eastAsia="仿宋" w:cs="仿宋"/>
                <w:sz w:val="24"/>
                <w:highlight w:val="none"/>
                <w:lang w:eastAsia="en-US"/>
              </w:rPr>
            </w:pPr>
            <w:r>
              <w:rPr>
                <w:rFonts w:hint="eastAsia" w:ascii="仿宋" w:hAnsi="仿宋" w:eastAsia="仿宋" w:cs="仿宋"/>
                <w:sz w:val="24"/>
                <w:highlight w:val="none"/>
                <w:lang w:eastAsia="en-US"/>
              </w:rPr>
              <w:t>序号</w:t>
            </w:r>
          </w:p>
        </w:tc>
        <w:tc>
          <w:tcPr>
            <w:tcW w:w="2175" w:type="dxa"/>
            <w:vAlign w:val="top"/>
          </w:tcPr>
          <w:p w14:paraId="6AC51EAF">
            <w:pPr>
              <w:pStyle w:val="615"/>
              <w:autoSpaceDE w:val="0"/>
              <w:autoSpaceDN w:val="0"/>
              <w:spacing w:before="158"/>
              <w:ind w:left="284" w:right="151"/>
              <w:jc w:val="center"/>
              <w:rPr>
                <w:rFonts w:hint="eastAsia" w:ascii="仿宋" w:hAnsi="仿宋" w:eastAsia="仿宋" w:cs="仿宋"/>
                <w:sz w:val="24"/>
                <w:highlight w:val="none"/>
                <w:lang w:eastAsia="en-US"/>
              </w:rPr>
            </w:pPr>
            <w:r>
              <w:rPr>
                <w:rFonts w:hint="eastAsia" w:ascii="仿宋" w:hAnsi="仿宋" w:eastAsia="仿宋" w:cs="仿宋"/>
                <w:sz w:val="24"/>
                <w:highlight w:val="none"/>
                <w:lang w:eastAsia="en-US"/>
              </w:rPr>
              <w:t>仪器设备名称</w:t>
            </w:r>
          </w:p>
        </w:tc>
        <w:tc>
          <w:tcPr>
            <w:tcW w:w="2928" w:type="dxa"/>
            <w:vAlign w:val="top"/>
          </w:tcPr>
          <w:p w14:paraId="37AD8EA0">
            <w:pPr>
              <w:pStyle w:val="615"/>
              <w:autoSpaceDE w:val="0"/>
              <w:autoSpaceDN w:val="0"/>
              <w:spacing w:before="158"/>
              <w:ind w:left="483" w:right="344"/>
              <w:jc w:val="center"/>
              <w:rPr>
                <w:rFonts w:hint="eastAsia" w:ascii="仿宋" w:hAnsi="仿宋" w:eastAsia="仿宋" w:cs="仿宋"/>
                <w:sz w:val="24"/>
                <w:highlight w:val="none"/>
                <w:lang w:eastAsia="en-US"/>
              </w:rPr>
            </w:pPr>
            <w:r>
              <w:rPr>
                <w:rFonts w:hint="eastAsia" w:ascii="仿宋" w:hAnsi="仿宋" w:eastAsia="仿宋" w:cs="仿宋"/>
                <w:sz w:val="24"/>
                <w:highlight w:val="none"/>
                <w:lang w:eastAsia="en-US"/>
              </w:rPr>
              <w:t>规格、功能及容量</w:t>
            </w:r>
          </w:p>
        </w:tc>
        <w:tc>
          <w:tcPr>
            <w:tcW w:w="881" w:type="dxa"/>
            <w:vAlign w:val="top"/>
          </w:tcPr>
          <w:p w14:paraId="4E30E0E7">
            <w:pPr>
              <w:pStyle w:val="615"/>
              <w:autoSpaceDE w:val="0"/>
              <w:autoSpaceDN w:val="0"/>
              <w:spacing w:before="158"/>
              <w:ind w:right="226"/>
              <w:jc w:val="center"/>
              <w:rPr>
                <w:rFonts w:hint="eastAsia" w:ascii="仿宋" w:hAnsi="仿宋" w:eastAsia="仿宋" w:cs="仿宋"/>
                <w:sz w:val="24"/>
                <w:highlight w:val="none"/>
                <w:lang w:eastAsia="en-US"/>
              </w:rPr>
            </w:pPr>
            <w:r>
              <w:rPr>
                <w:rFonts w:hint="eastAsia" w:ascii="仿宋" w:hAnsi="仿宋" w:eastAsia="仿宋" w:cs="仿宋"/>
                <w:sz w:val="24"/>
                <w:highlight w:val="none"/>
                <w:lang w:eastAsia="en-US"/>
              </w:rPr>
              <w:t>单位</w:t>
            </w:r>
          </w:p>
        </w:tc>
        <w:tc>
          <w:tcPr>
            <w:tcW w:w="1020" w:type="dxa"/>
            <w:vAlign w:val="top"/>
          </w:tcPr>
          <w:p w14:paraId="59EADA5F">
            <w:pPr>
              <w:pStyle w:val="615"/>
              <w:autoSpaceDE w:val="0"/>
              <w:autoSpaceDN w:val="0"/>
              <w:spacing w:before="2"/>
              <w:ind w:left="98"/>
              <w:jc w:val="both"/>
              <w:rPr>
                <w:rFonts w:hint="eastAsia" w:ascii="仿宋" w:hAnsi="仿宋" w:eastAsia="仿宋" w:cs="仿宋"/>
                <w:sz w:val="24"/>
                <w:highlight w:val="none"/>
                <w:lang w:eastAsia="en-US"/>
              </w:rPr>
            </w:pPr>
            <w:r>
              <w:rPr>
                <w:rFonts w:hint="eastAsia" w:ascii="仿宋" w:hAnsi="仿宋" w:eastAsia="仿宋" w:cs="仿宋"/>
                <w:sz w:val="24"/>
                <w:highlight w:val="none"/>
                <w:lang w:eastAsia="en-US"/>
              </w:rPr>
              <w:t>最低数</w:t>
            </w:r>
          </w:p>
          <w:p w14:paraId="57010A4F">
            <w:pPr>
              <w:pStyle w:val="615"/>
              <w:autoSpaceDE w:val="0"/>
              <w:autoSpaceDN w:val="0"/>
              <w:spacing w:before="4" w:line="289" w:lineRule="exact"/>
              <w:ind w:left="98" w:right="-44"/>
              <w:jc w:val="both"/>
              <w:rPr>
                <w:rFonts w:hint="eastAsia" w:ascii="仿宋" w:hAnsi="仿宋" w:eastAsia="仿宋" w:cs="仿宋"/>
                <w:sz w:val="24"/>
                <w:highlight w:val="none"/>
                <w:lang w:eastAsia="en-US"/>
              </w:rPr>
            </w:pPr>
            <w:r>
              <w:rPr>
                <w:rFonts w:hint="eastAsia" w:ascii="仿宋" w:hAnsi="仿宋" w:eastAsia="仿宋" w:cs="仿宋"/>
                <w:sz w:val="24"/>
                <w:highlight w:val="none"/>
                <w:lang w:eastAsia="en-US"/>
              </w:rPr>
              <w:t>量要求</w:t>
            </w:r>
          </w:p>
        </w:tc>
        <w:tc>
          <w:tcPr>
            <w:tcW w:w="1348" w:type="dxa"/>
            <w:vAlign w:val="top"/>
          </w:tcPr>
          <w:p w14:paraId="0FE05F9E">
            <w:pPr>
              <w:pStyle w:val="615"/>
              <w:autoSpaceDE w:val="0"/>
              <w:autoSpaceDN w:val="0"/>
              <w:spacing w:before="158"/>
              <w:ind w:left="400" w:right="259"/>
              <w:jc w:val="center"/>
              <w:rPr>
                <w:rFonts w:hint="eastAsia" w:ascii="仿宋" w:hAnsi="仿宋" w:eastAsia="仿宋" w:cs="仿宋"/>
                <w:sz w:val="24"/>
                <w:highlight w:val="none"/>
                <w:lang w:eastAsia="en-US"/>
              </w:rPr>
            </w:pPr>
            <w:r>
              <w:rPr>
                <w:rFonts w:hint="eastAsia" w:ascii="仿宋" w:hAnsi="仿宋" w:eastAsia="仿宋" w:cs="仿宋"/>
                <w:sz w:val="24"/>
                <w:highlight w:val="none"/>
                <w:lang w:eastAsia="en-US"/>
              </w:rPr>
              <w:t>备注</w:t>
            </w:r>
          </w:p>
        </w:tc>
      </w:tr>
      <w:tr w14:paraId="071E1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5" w:hRule="atLeast"/>
          <w:jc w:val="center"/>
        </w:trPr>
        <w:tc>
          <w:tcPr>
            <w:tcW w:w="720" w:type="dxa"/>
            <w:vAlign w:val="center"/>
          </w:tcPr>
          <w:p w14:paraId="4CA144AB">
            <w:pPr>
              <w:pStyle w:val="615"/>
              <w:autoSpaceDE w:val="0"/>
              <w:autoSpaceDN w:val="0"/>
              <w:ind w:right="16"/>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1</w:t>
            </w:r>
          </w:p>
        </w:tc>
        <w:tc>
          <w:tcPr>
            <w:tcW w:w="2175" w:type="dxa"/>
            <w:vAlign w:val="center"/>
          </w:tcPr>
          <w:p w14:paraId="3CA75A90">
            <w:pPr>
              <w:pStyle w:val="615"/>
              <w:autoSpaceDE w:val="0"/>
              <w:autoSpaceDN w:val="0"/>
              <w:ind w:right="151"/>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钢筋力学试验机 （含引伸计）</w:t>
            </w:r>
          </w:p>
        </w:tc>
        <w:tc>
          <w:tcPr>
            <w:tcW w:w="2928" w:type="dxa"/>
            <w:vAlign w:val="center"/>
          </w:tcPr>
          <w:p w14:paraId="1537CF9B">
            <w:pPr>
              <w:pStyle w:val="615"/>
              <w:autoSpaceDE w:val="0"/>
              <w:autoSpaceDN w:val="0"/>
              <w:ind w:right="344"/>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准确度应为 1 级或 优于 1 级</w:t>
            </w:r>
          </w:p>
        </w:tc>
        <w:tc>
          <w:tcPr>
            <w:tcW w:w="881" w:type="dxa"/>
            <w:vAlign w:val="center"/>
          </w:tcPr>
          <w:p w14:paraId="1A289918">
            <w:pPr>
              <w:pStyle w:val="615"/>
              <w:autoSpaceDE w:val="0"/>
              <w:autoSpaceDN w:val="0"/>
              <w:ind w:right="226"/>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台</w:t>
            </w:r>
          </w:p>
        </w:tc>
        <w:tc>
          <w:tcPr>
            <w:tcW w:w="1020" w:type="dxa"/>
            <w:vAlign w:val="center"/>
          </w:tcPr>
          <w:p w14:paraId="5CD77970">
            <w:pPr>
              <w:pStyle w:val="615"/>
              <w:autoSpaceDE w:val="0"/>
              <w:autoSpaceDN w:val="0"/>
              <w:spacing w:before="203"/>
              <w:ind w:right="258"/>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1</w:t>
            </w:r>
          </w:p>
        </w:tc>
        <w:tc>
          <w:tcPr>
            <w:tcW w:w="1348" w:type="dxa"/>
            <w:vAlign w:val="center"/>
          </w:tcPr>
          <w:p w14:paraId="3343E893">
            <w:pPr>
              <w:pStyle w:val="615"/>
              <w:autoSpaceDE w:val="0"/>
              <w:autoSpaceDN w:val="0"/>
              <w:jc w:val="center"/>
              <w:rPr>
                <w:rFonts w:hint="eastAsia" w:ascii="仿宋" w:hAnsi="仿宋" w:eastAsia="仿宋" w:cs="仿宋"/>
                <w:color w:val="auto"/>
                <w:sz w:val="24"/>
                <w:highlight w:val="none"/>
                <w:lang w:eastAsia="zh-CN"/>
              </w:rPr>
            </w:pPr>
          </w:p>
        </w:tc>
      </w:tr>
      <w:tr w14:paraId="5DBCA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6" w:hRule="atLeast"/>
          <w:jc w:val="center"/>
        </w:trPr>
        <w:tc>
          <w:tcPr>
            <w:tcW w:w="720" w:type="dxa"/>
            <w:vAlign w:val="center"/>
          </w:tcPr>
          <w:p w14:paraId="0B70FB47">
            <w:pPr>
              <w:pStyle w:val="615"/>
              <w:autoSpaceDE w:val="0"/>
              <w:autoSpaceDN w:val="0"/>
              <w:spacing w:before="203"/>
              <w:ind w:right="16"/>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2</w:t>
            </w:r>
          </w:p>
        </w:tc>
        <w:tc>
          <w:tcPr>
            <w:tcW w:w="2175" w:type="dxa"/>
            <w:vAlign w:val="center"/>
          </w:tcPr>
          <w:p w14:paraId="0077B99E">
            <w:pPr>
              <w:pStyle w:val="615"/>
              <w:autoSpaceDE w:val="0"/>
              <w:autoSpaceDN w:val="0"/>
              <w:spacing w:before="50" w:line="242" w:lineRule="auto"/>
              <w:ind w:left="124" w:right="-15"/>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声波透射仪或者超声检测仪</w:t>
            </w:r>
          </w:p>
        </w:tc>
        <w:tc>
          <w:tcPr>
            <w:tcW w:w="2928" w:type="dxa"/>
            <w:vAlign w:val="center"/>
          </w:tcPr>
          <w:p w14:paraId="6C5B5FB1">
            <w:pPr>
              <w:pStyle w:val="615"/>
              <w:autoSpaceDE w:val="0"/>
              <w:autoSpaceDN w:val="0"/>
              <w:spacing w:before="148"/>
              <w:ind w:left="23"/>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声波幅值测量相对误差小于5%，系统频带宽度 1-200kHz,最大动态范围不小于 100dB</w:t>
            </w:r>
          </w:p>
        </w:tc>
        <w:tc>
          <w:tcPr>
            <w:tcW w:w="881" w:type="dxa"/>
            <w:vAlign w:val="center"/>
          </w:tcPr>
          <w:p w14:paraId="1E2385C2">
            <w:pPr>
              <w:pStyle w:val="615"/>
              <w:autoSpaceDE w:val="0"/>
              <w:autoSpaceDN w:val="0"/>
              <w:ind w:right="226"/>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台</w:t>
            </w:r>
          </w:p>
        </w:tc>
        <w:tc>
          <w:tcPr>
            <w:tcW w:w="1020" w:type="dxa"/>
            <w:vAlign w:val="center"/>
          </w:tcPr>
          <w:p w14:paraId="2B5ADACC">
            <w:pPr>
              <w:pStyle w:val="615"/>
              <w:autoSpaceDE w:val="0"/>
              <w:autoSpaceDN w:val="0"/>
              <w:spacing w:before="203"/>
              <w:ind w:right="258"/>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1</w:t>
            </w:r>
          </w:p>
        </w:tc>
        <w:tc>
          <w:tcPr>
            <w:tcW w:w="1348" w:type="dxa"/>
            <w:vAlign w:val="center"/>
          </w:tcPr>
          <w:p w14:paraId="542B7E78">
            <w:pPr>
              <w:pStyle w:val="615"/>
              <w:autoSpaceDE w:val="0"/>
              <w:autoSpaceDN w:val="0"/>
              <w:spacing w:before="203"/>
              <w:ind w:left="141"/>
              <w:jc w:val="center"/>
              <w:rPr>
                <w:rFonts w:hint="eastAsia" w:ascii="仿宋" w:hAnsi="仿宋" w:eastAsia="仿宋" w:cs="仿宋"/>
                <w:color w:val="auto"/>
                <w:sz w:val="24"/>
                <w:highlight w:val="none"/>
                <w:lang w:eastAsia="zh-CN"/>
              </w:rPr>
            </w:pPr>
          </w:p>
        </w:tc>
      </w:tr>
      <w:tr w14:paraId="2EC1C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6" w:hRule="atLeast"/>
          <w:jc w:val="center"/>
        </w:trPr>
        <w:tc>
          <w:tcPr>
            <w:tcW w:w="720" w:type="dxa"/>
            <w:vAlign w:val="center"/>
          </w:tcPr>
          <w:p w14:paraId="6683D747">
            <w:pPr>
              <w:pStyle w:val="615"/>
              <w:autoSpaceDE w:val="0"/>
              <w:autoSpaceDN w:val="0"/>
              <w:spacing w:before="182"/>
              <w:ind w:right="16"/>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175" w:type="dxa"/>
            <w:vAlign w:val="center"/>
          </w:tcPr>
          <w:p w14:paraId="0D524551">
            <w:pPr>
              <w:pStyle w:val="615"/>
              <w:autoSpaceDE w:val="0"/>
              <w:autoSpaceDN w:val="0"/>
              <w:spacing w:before="182"/>
              <w:ind w:left="284" w:right="151"/>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en-US"/>
              </w:rPr>
              <w:t>激光平整度仪或者道路多功能检测车</w:t>
            </w:r>
          </w:p>
        </w:tc>
        <w:tc>
          <w:tcPr>
            <w:tcW w:w="2928" w:type="dxa"/>
            <w:vAlign w:val="center"/>
          </w:tcPr>
          <w:p w14:paraId="2C7F6FCE">
            <w:pPr>
              <w:pStyle w:val="615"/>
              <w:autoSpaceDE w:val="0"/>
              <w:autoSpaceDN w:val="0"/>
              <w:spacing w:before="182"/>
              <w:ind w:left="483" w:right="34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en-US"/>
              </w:rPr>
              <w:t>可做平整度</w:t>
            </w:r>
          </w:p>
        </w:tc>
        <w:tc>
          <w:tcPr>
            <w:tcW w:w="881" w:type="dxa"/>
            <w:vAlign w:val="center"/>
          </w:tcPr>
          <w:p w14:paraId="32337002">
            <w:pPr>
              <w:pStyle w:val="615"/>
              <w:autoSpaceDE w:val="0"/>
              <w:autoSpaceDN w:val="0"/>
              <w:ind w:right="226"/>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en-US"/>
              </w:rPr>
              <w:t>台</w:t>
            </w:r>
          </w:p>
        </w:tc>
        <w:tc>
          <w:tcPr>
            <w:tcW w:w="1020" w:type="dxa"/>
            <w:vAlign w:val="center"/>
          </w:tcPr>
          <w:p w14:paraId="1123BB93">
            <w:pPr>
              <w:pStyle w:val="615"/>
              <w:autoSpaceDE w:val="0"/>
              <w:autoSpaceDN w:val="0"/>
              <w:spacing w:before="182"/>
              <w:ind w:right="25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en-US"/>
              </w:rPr>
              <w:t>1</w:t>
            </w:r>
          </w:p>
        </w:tc>
        <w:tc>
          <w:tcPr>
            <w:tcW w:w="1348" w:type="dxa"/>
            <w:vAlign w:val="center"/>
          </w:tcPr>
          <w:p w14:paraId="5489707E">
            <w:pPr>
              <w:pStyle w:val="615"/>
              <w:autoSpaceDE w:val="0"/>
              <w:autoSpaceDN w:val="0"/>
              <w:spacing w:before="203"/>
              <w:ind w:left="141"/>
              <w:jc w:val="center"/>
              <w:rPr>
                <w:rFonts w:hint="eastAsia" w:ascii="仿宋" w:hAnsi="仿宋" w:eastAsia="仿宋" w:cs="仿宋"/>
                <w:color w:val="auto"/>
                <w:sz w:val="24"/>
                <w:highlight w:val="none"/>
                <w:lang w:eastAsia="zh-CN"/>
              </w:rPr>
            </w:pPr>
          </w:p>
        </w:tc>
      </w:tr>
      <w:tr w14:paraId="11823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6" w:hRule="atLeast"/>
          <w:jc w:val="center"/>
        </w:trPr>
        <w:tc>
          <w:tcPr>
            <w:tcW w:w="720" w:type="dxa"/>
            <w:vAlign w:val="center"/>
          </w:tcPr>
          <w:p w14:paraId="571F90BE">
            <w:pPr>
              <w:pStyle w:val="615"/>
              <w:autoSpaceDE w:val="0"/>
              <w:autoSpaceDN w:val="0"/>
              <w:spacing w:before="182"/>
              <w:ind w:right="16"/>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175" w:type="dxa"/>
            <w:vAlign w:val="center"/>
          </w:tcPr>
          <w:p w14:paraId="49BD7B72">
            <w:pPr>
              <w:pStyle w:val="615"/>
              <w:autoSpaceDE w:val="0"/>
              <w:autoSpaceDN w:val="0"/>
              <w:spacing w:before="182"/>
              <w:ind w:left="284" w:right="151"/>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地质雷达</w:t>
            </w:r>
          </w:p>
        </w:tc>
        <w:tc>
          <w:tcPr>
            <w:tcW w:w="2928" w:type="dxa"/>
            <w:vAlign w:val="center"/>
          </w:tcPr>
          <w:p w14:paraId="4DDCF856">
            <w:pPr>
              <w:pStyle w:val="615"/>
              <w:autoSpaceDE w:val="0"/>
              <w:autoSpaceDN w:val="0"/>
              <w:spacing w:before="182"/>
              <w:ind w:left="483" w:right="344"/>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en-US"/>
              </w:rPr>
              <w:t>无损检测路面厚度</w:t>
            </w:r>
          </w:p>
        </w:tc>
        <w:tc>
          <w:tcPr>
            <w:tcW w:w="881" w:type="dxa"/>
            <w:vAlign w:val="center"/>
          </w:tcPr>
          <w:p w14:paraId="092DF724">
            <w:pPr>
              <w:pStyle w:val="615"/>
              <w:autoSpaceDE w:val="0"/>
              <w:autoSpaceDN w:val="0"/>
              <w:ind w:right="226"/>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en-US"/>
              </w:rPr>
              <w:t>台</w:t>
            </w:r>
          </w:p>
        </w:tc>
        <w:tc>
          <w:tcPr>
            <w:tcW w:w="1020" w:type="dxa"/>
            <w:vAlign w:val="center"/>
          </w:tcPr>
          <w:p w14:paraId="0C090D11">
            <w:pPr>
              <w:pStyle w:val="615"/>
              <w:autoSpaceDE w:val="0"/>
              <w:autoSpaceDN w:val="0"/>
              <w:spacing w:before="182"/>
              <w:ind w:right="25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en-US"/>
              </w:rPr>
              <w:t>1</w:t>
            </w:r>
          </w:p>
        </w:tc>
        <w:tc>
          <w:tcPr>
            <w:tcW w:w="1348" w:type="dxa"/>
            <w:vAlign w:val="center"/>
          </w:tcPr>
          <w:p w14:paraId="6B182715">
            <w:pPr>
              <w:pStyle w:val="615"/>
              <w:autoSpaceDE w:val="0"/>
              <w:autoSpaceDN w:val="0"/>
              <w:spacing w:before="203"/>
              <w:ind w:left="141"/>
              <w:jc w:val="center"/>
              <w:rPr>
                <w:rFonts w:hint="eastAsia" w:ascii="仿宋" w:hAnsi="仿宋" w:eastAsia="仿宋" w:cs="仿宋"/>
                <w:color w:val="auto"/>
                <w:sz w:val="24"/>
                <w:highlight w:val="none"/>
                <w:lang w:eastAsia="en-US"/>
              </w:rPr>
            </w:pPr>
          </w:p>
        </w:tc>
      </w:tr>
      <w:tr w14:paraId="40059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3" w:hRule="atLeast"/>
          <w:jc w:val="center"/>
        </w:trPr>
        <w:tc>
          <w:tcPr>
            <w:tcW w:w="720" w:type="dxa"/>
            <w:vAlign w:val="center"/>
          </w:tcPr>
          <w:p w14:paraId="64EB9851">
            <w:pPr>
              <w:pStyle w:val="615"/>
              <w:autoSpaceDE w:val="0"/>
              <w:autoSpaceDN w:val="0"/>
              <w:spacing w:before="1"/>
              <w:ind w:right="16"/>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175" w:type="dxa"/>
            <w:vAlign w:val="center"/>
          </w:tcPr>
          <w:p w14:paraId="5E007B18">
            <w:pPr>
              <w:pStyle w:val="615"/>
              <w:autoSpaceDE w:val="0"/>
              <w:autoSpaceDN w:val="0"/>
              <w:spacing w:before="182"/>
              <w:ind w:left="284" w:leftChars="0" w:right="151"/>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val="en-US" w:eastAsia="zh-CN"/>
              </w:rPr>
              <w:t>基桩动测仪</w:t>
            </w:r>
          </w:p>
        </w:tc>
        <w:tc>
          <w:tcPr>
            <w:tcW w:w="2928" w:type="dxa"/>
            <w:vAlign w:val="center"/>
          </w:tcPr>
          <w:p w14:paraId="3B5EC233">
            <w:pPr>
              <w:pStyle w:val="615"/>
              <w:autoSpaceDE w:val="0"/>
              <w:autoSpaceDN w:val="0"/>
              <w:spacing w:before="182"/>
              <w:ind w:left="483" w:leftChars="0" w:right="344"/>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val="en-US" w:eastAsia="zh-CN"/>
              </w:rPr>
              <w:t>采样间隔5-50㎲， 单通道采样≧1024点</w:t>
            </w:r>
          </w:p>
        </w:tc>
        <w:tc>
          <w:tcPr>
            <w:tcW w:w="881" w:type="dxa"/>
            <w:vAlign w:val="center"/>
          </w:tcPr>
          <w:p w14:paraId="2686FAAE">
            <w:pPr>
              <w:pStyle w:val="615"/>
              <w:autoSpaceDE w:val="0"/>
              <w:autoSpaceDN w:val="0"/>
              <w:ind w:right="226"/>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val="en-US" w:eastAsia="zh-CN"/>
              </w:rPr>
              <w:t>台</w:t>
            </w:r>
          </w:p>
        </w:tc>
        <w:tc>
          <w:tcPr>
            <w:tcW w:w="1020" w:type="dxa"/>
            <w:vAlign w:val="center"/>
          </w:tcPr>
          <w:p w14:paraId="08F5822A">
            <w:pPr>
              <w:pStyle w:val="615"/>
              <w:autoSpaceDE w:val="0"/>
              <w:autoSpaceDN w:val="0"/>
              <w:spacing w:before="182"/>
              <w:ind w:right="258"/>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val="en-US" w:eastAsia="zh-CN"/>
              </w:rPr>
              <w:t>1</w:t>
            </w:r>
          </w:p>
        </w:tc>
        <w:tc>
          <w:tcPr>
            <w:tcW w:w="1348" w:type="dxa"/>
            <w:vAlign w:val="center"/>
          </w:tcPr>
          <w:p w14:paraId="53683760">
            <w:pPr>
              <w:pStyle w:val="615"/>
              <w:autoSpaceDE w:val="0"/>
              <w:autoSpaceDN w:val="0"/>
              <w:spacing w:before="182"/>
              <w:ind w:left="141" w:leftChars="0"/>
              <w:jc w:val="center"/>
              <w:rPr>
                <w:rFonts w:hint="eastAsia" w:ascii="仿宋" w:hAnsi="仿宋" w:eastAsia="仿宋" w:cs="仿宋"/>
                <w:color w:val="auto"/>
                <w:sz w:val="24"/>
                <w:highlight w:val="none"/>
                <w:lang w:eastAsia="en-US"/>
              </w:rPr>
            </w:pPr>
          </w:p>
        </w:tc>
      </w:tr>
      <w:tr w14:paraId="50E8F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jc w:val="center"/>
        </w:trPr>
        <w:tc>
          <w:tcPr>
            <w:tcW w:w="720" w:type="dxa"/>
            <w:vAlign w:val="center"/>
          </w:tcPr>
          <w:p w14:paraId="70746A9E">
            <w:pPr>
              <w:pStyle w:val="615"/>
              <w:autoSpaceDE w:val="0"/>
              <w:autoSpaceDN w:val="0"/>
              <w:spacing w:before="182"/>
              <w:ind w:right="16"/>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175" w:type="dxa"/>
            <w:vAlign w:val="center"/>
          </w:tcPr>
          <w:p w14:paraId="57825068">
            <w:pPr>
              <w:pStyle w:val="615"/>
              <w:autoSpaceDE w:val="0"/>
              <w:autoSpaceDN w:val="0"/>
              <w:spacing w:before="182"/>
              <w:ind w:left="284" w:right="151"/>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恒加载水泥抗折抗压试验机</w:t>
            </w:r>
          </w:p>
        </w:tc>
        <w:tc>
          <w:tcPr>
            <w:tcW w:w="2928" w:type="dxa"/>
            <w:vAlign w:val="center"/>
          </w:tcPr>
          <w:p w14:paraId="7000DAB7">
            <w:pPr>
              <w:pStyle w:val="615"/>
              <w:autoSpaceDE w:val="0"/>
              <w:autoSpaceDN w:val="0"/>
              <w:spacing w:before="182"/>
              <w:ind w:left="483" w:right="344"/>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准确度应为 1 级或 优于 1 级</w:t>
            </w:r>
          </w:p>
        </w:tc>
        <w:tc>
          <w:tcPr>
            <w:tcW w:w="881" w:type="dxa"/>
            <w:vAlign w:val="center"/>
          </w:tcPr>
          <w:p w14:paraId="038D6288">
            <w:pPr>
              <w:pStyle w:val="615"/>
              <w:autoSpaceDE w:val="0"/>
              <w:autoSpaceDN w:val="0"/>
              <w:ind w:right="226"/>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zh-CN"/>
              </w:rPr>
              <w:t>台</w:t>
            </w:r>
          </w:p>
        </w:tc>
        <w:tc>
          <w:tcPr>
            <w:tcW w:w="1020" w:type="dxa"/>
            <w:vAlign w:val="center"/>
          </w:tcPr>
          <w:p w14:paraId="2075DF92">
            <w:pPr>
              <w:pStyle w:val="615"/>
              <w:autoSpaceDE w:val="0"/>
              <w:autoSpaceDN w:val="0"/>
              <w:spacing w:before="182"/>
              <w:ind w:right="258"/>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zh-CN"/>
              </w:rPr>
              <w:t>1</w:t>
            </w:r>
          </w:p>
        </w:tc>
        <w:tc>
          <w:tcPr>
            <w:tcW w:w="1348" w:type="dxa"/>
            <w:vAlign w:val="center"/>
          </w:tcPr>
          <w:p w14:paraId="42927F4C">
            <w:pPr>
              <w:pStyle w:val="615"/>
              <w:autoSpaceDE w:val="0"/>
              <w:autoSpaceDN w:val="0"/>
              <w:spacing w:before="182"/>
              <w:ind w:left="141"/>
              <w:jc w:val="center"/>
              <w:rPr>
                <w:rFonts w:hint="eastAsia" w:ascii="仿宋" w:hAnsi="仿宋" w:eastAsia="仿宋" w:cs="仿宋"/>
                <w:color w:val="auto"/>
                <w:sz w:val="24"/>
                <w:highlight w:val="none"/>
                <w:lang w:eastAsia="zh-CN"/>
              </w:rPr>
            </w:pPr>
          </w:p>
        </w:tc>
      </w:tr>
      <w:tr w14:paraId="4437C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jc w:val="center"/>
        </w:trPr>
        <w:tc>
          <w:tcPr>
            <w:tcW w:w="720" w:type="dxa"/>
            <w:vAlign w:val="center"/>
          </w:tcPr>
          <w:p w14:paraId="2E3B2ECD">
            <w:pPr>
              <w:pStyle w:val="615"/>
              <w:autoSpaceDE w:val="0"/>
              <w:autoSpaceDN w:val="0"/>
              <w:spacing w:before="182"/>
              <w:ind w:right="16"/>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175" w:type="dxa"/>
            <w:vAlign w:val="center"/>
          </w:tcPr>
          <w:p w14:paraId="46E50572">
            <w:pPr>
              <w:pStyle w:val="615"/>
              <w:autoSpaceDE w:val="0"/>
              <w:autoSpaceDN w:val="0"/>
              <w:spacing w:before="182"/>
              <w:ind w:left="284" w:right="151"/>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数显回弹仪</w:t>
            </w:r>
          </w:p>
        </w:tc>
        <w:tc>
          <w:tcPr>
            <w:tcW w:w="2928" w:type="dxa"/>
            <w:vAlign w:val="center"/>
          </w:tcPr>
          <w:p w14:paraId="760FBDE9">
            <w:pPr>
              <w:pStyle w:val="615"/>
              <w:autoSpaceDE w:val="0"/>
              <w:autoSpaceDN w:val="0"/>
              <w:spacing w:before="182"/>
              <w:ind w:left="284" w:right="151"/>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zh-CN"/>
              </w:rPr>
              <w:t>精度1MPa</w:t>
            </w:r>
          </w:p>
        </w:tc>
        <w:tc>
          <w:tcPr>
            <w:tcW w:w="881" w:type="dxa"/>
            <w:vAlign w:val="center"/>
          </w:tcPr>
          <w:p w14:paraId="24DCC850">
            <w:pPr>
              <w:pStyle w:val="615"/>
              <w:autoSpaceDE w:val="0"/>
              <w:autoSpaceDN w:val="0"/>
              <w:spacing w:before="182"/>
              <w:ind w:right="151"/>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台</w:t>
            </w:r>
          </w:p>
        </w:tc>
        <w:tc>
          <w:tcPr>
            <w:tcW w:w="1020" w:type="dxa"/>
            <w:vAlign w:val="center"/>
          </w:tcPr>
          <w:p w14:paraId="1261C295">
            <w:pPr>
              <w:pStyle w:val="615"/>
              <w:autoSpaceDE w:val="0"/>
              <w:autoSpaceDN w:val="0"/>
              <w:spacing w:before="182"/>
              <w:ind w:right="258"/>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1348" w:type="dxa"/>
            <w:vAlign w:val="center"/>
          </w:tcPr>
          <w:p w14:paraId="7A9C7DE6">
            <w:pPr>
              <w:pStyle w:val="615"/>
              <w:autoSpaceDE w:val="0"/>
              <w:autoSpaceDN w:val="0"/>
              <w:spacing w:before="182"/>
              <w:ind w:left="141"/>
              <w:jc w:val="center"/>
              <w:rPr>
                <w:rFonts w:hint="eastAsia" w:ascii="仿宋" w:hAnsi="仿宋" w:eastAsia="仿宋" w:cs="仿宋"/>
                <w:color w:val="auto"/>
                <w:sz w:val="24"/>
                <w:highlight w:val="none"/>
                <w:lang w:eastAsia="zh-CN"/>
              </w:rPr>
            </w:pPr>
          </w:p>
        </w:tc>
      </w:tr>
      <w:tr w14:paraId="5C2F8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jc w:val="center"/>
        </w:trPr>
        <w:tc>
          <w:tcPr>
            <w:tcW w:w="720" w:type="dxa"/>
            <w:vAlign w:val="center"/>
          </w:tcPr>
          <w:p w14:paraId="6D82B671">
            <w:pPr>
              <w:pStyle w:val="615"/>
              <w:autoSpaceDE w:val="0"/>
              <w:autoSpaceDN w:val="0"/>
              <w:spacing w:before="182"/>
              <w:ind w:right="16"/>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2175" w:type="dxa"/>
            <w:vAlign w:val="center"/>
          </w:tcPr>
          <w:p w14:paraId="00E83A0F">
            <w:pPr>
              <w:pStyle w:val="615"/>
              <w:autoSpaceDE w:val="0"/>
              <w:autoSpaceDN w:val="0"/>
              <w:spacing w:before="182"/>
              <w:ind w:left="284" w:right="151"/>
              <w:jc w:val="center"/>
              <w:rPr>
                <w:rFonts w:hint="eastAsia" w:ascii="仿宋" w:hAnsi="仿宋" w:eastAsia="仿宋" w:cs="仿宋"/>
                <w:color w:val="auto"/>
                <w:sz w:val="24"/>
                <w:highlight w:val="none"/>
                <w:lang w:eastAsia="en-US"/>
              </w:rPr>
            </w:pPr>
            <w:r>
              <w:rPr>
                <w:rFonts w:hint="eastAsia" w:ascii="仿宋" w:hAnsi="仿宋" w:eastAsia="仿宋" w:cs="仿宋"/>
                <w:color w:val="auto"/>
                <w:sz w:val="24"/>
                <w:highlight w:val="none"/>
                <w:lang w:eastAsia="en-US"/>
              </w:rPr>
              <w:t>针入度试验仪</w:t>
            </w:r>
          </w:p>
        </w:tc>
        <w:tc>
          <w:tcPr>
            <w:tcW w:w="2928" w:type="dxa"/>
            <w:vAlign w:val="center"/>
          </w:tcPr>
          <w:p w14:paraId="22EC21C6">
            <w:pPr>
              <w:pStyle w:val="615"/>
              <w:autoSpaceDE w:val="0"/>
              <w:autoSpaceDN w:val="0"/>
              <w:spacing w:before="182"/>
              <w:ind w:left="483" w:right="344"/>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精度</w:t>
            </w:r>
            <w:r>
              <w:rPr>
                <w:rFonts w:hint="eastAsia" w:ascii="仿宋" w:hAnsi="仿宋" w:eastAsia="仿宋" w:cs="仿宋"/>
                <w:color w:val="auto"/>
                <w:sz w:val="24"/>
                <w:highlight w:val="none"/>
                <w:lang w:eastAsia="en-US"/>
              </w:rPr>
              <w:t>0.1mm</w:t>
            </w:r>
          </w:p>
        </w:tc>
        <w:tc>
          <w:tcPr>
            <w:tcW w:w="881" w:type="dxa"/>
            <w:vAlign w:val="center"/>
          </w:tcPr>
          <w:p w14:paraId="6800FCF1">
            <w:pPr>
              <w:pStyle w:val="615"/>
              <w:autoSpaceDE w:val="0"/>
              <w:autoSpaceDN w:val="0"/>
              <w:spacing w:before="182"/>
              <w:ind w:right="226"/>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en-US"/>
              </w:rPr>
              <w:t>台</w:t>
            </w:r>
          </w:p>
        </w:tc>
        <w:tc>
          <w:tcPr>
            <w:tcW w:w="1020" w:type="dxa"/>
            <w:vAlign w:val="center"/>
          </w:tcPr>
          <w:p w14:paraId="1D99EE61">
            <w:pPr>
              <w:pStyle w:val="615"/>
              <w:autoSpaceDE w:val="0"/>
              <w:autoSpaceDN w:val="0"/>
              <w:spacing w:before="182"/>
              <w:ind w:right="258"/>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1348" w:type="dxa"/>
            <w:vAlign w:val="center"/>
          </w:tcPr>
          <w:p w14:paraId="27F6C4CE">
            <w:pPr>
              <w:pStyle w:val="615"/>
              <w:autoSpaceDE w:val="0"/>
              <w:autoSpaceDN w:val="0"/>
              <w:spacing w:before="182"/>
              <w:ind w:left="141"/>
              <w:jc w:val="center"/>
              <w:rPr>
                <w:rFonts w:hint="eastAsia" w:ascii="仿宋" w:hAnsi="仿宋" w:eastAsia="仿宋" w:cs="仿宋"/>
                <w:color w:val="auto"/>
                <w:sz w:val="24"/>
                <w:highlight w:val="none"/>
                <w:lang w:eastAsia="zh-CN"/>
              </w:rPr>
            </w:pPr>
          </w:p>
        </w:tc>
      </w:tr>
    </w:tbl>
    <w:p w14:paraId="486CEFD1">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注：合同履行期间中标人应根据采购方要求、工程实际情况增加设备以满足检测需要，并不因此增加费用。</w:t>
      </w:r>
    </w:p>
    <w:p w14:paraId="27CECA45">
      <w:pPr>
        <w:pStyle w:val="24"/>
        <w:rPr>
          <w:rFonts w:hint="eastAsia" w:ascii="仿宋" w:hAnsi="仿宋" w:eastAsia="仿宋" w:cs="仿宋"/>
          <w:color w:val="auto"/>
          <w:highlight w:val="none"/>
        </w:rPr>
      </w:pPr>
      <w:r>
        <w:rPr>
          <w:rFonts w:hint="eastAsia" w:ascii="仿宋" w:hAnsi="仿宋" w:eastAsia="仿宋" w:cs="仿宋"/>
          <w:color w:val="auto"/>
          <w:highlight w:val="none"/>
        </w:rPr>
        <w:t>3、质量监督抽检工作要求</w:t>
      </w:r>
    </w:p>
    <w:p w14:paraId="0EFA85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检测机构应熟悉我省交通建设工程质量监督检测有关规定和要求，严格按照现行有效的国家和行业标准、规范、规程，建立监督检测组织机构，健全监督检测制度，独立开展质量监督检测工作，保证监督检测工作科学、公正，检测结果真实、准确，并对监督检测结果负责。</w:t>
      </w:r>
    </w:p>
    <w:p w14:paraId="1168B0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原材料、常用产品及工程实体质量监督抽检任务的委托、作业指导书与检测方案的编制、检测程序等具体要求参照《浙江省公路水运工程常用产品质量监督抽查管理实施意见（试行）》（浙交〔2012〕248号）《关于进一步规范我省交通建设工程质量监督抽检工作的通知》（浙交监〔2014〕19号）等相关法律法规及检测技术标准执行。</w:t>
      </w:r>
    </w:p>
    <w:p w14:paraId="2F036B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4、报价说明</w:t>
      </w:r>
    </w:p>
    <w:p w14:paraId="7ECB16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根据浙价服〔2013〕264号文件《关于调整交通建设工程质量检测和工程材料试验收费标准的复函》明确的单价作为基准价。投标人以浙价服〔2013〕264号文件或浙价服[2006]177号文件明确的单价为基准价结合自身企业实力在投标文件投标(开标)一览表中填报投标报价（折扣）。</w:t>
      </w:r>
    </w:p>
    <w:p w14:paraId="6E12477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根据浙价服〔2013〕264号文件《关于调整交通建设工程质量检测和工程材料试验收费标准的复函》明确的单价为基准价结合投标报价（折扣）确定各次采购人委托项目的服务单价。结算价按照采购人检测要求完成的实际数量结合各次服务单价按实结算。服务期内投标报价（折扣）不变，投标人应自行承担报价风险。投标报价包含人工费、机械费、驻地建设费、</w:t>
      </w:r>
      <w:r>
        <w:rPr>
          <w:rFonts w:hint="eastAsia" w:ascii="仿宋" w:hAnsi="仿宋" w:eastAsia="仿宋" w:cs="仿宋"/>
          <w:color w:val="auto"/>
          <w:sz w:val="24"/>
          <w:highlight w:val="none"/>
          <w:lang w:val="en-US" w:eastAsia="zh-CN"/>
        </w:rPr>
        <w:t>材料费</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现场检查协调配合用的交通费、通信费、管理费、利润、税金等一切相关费用。</w:t>
      </w:r>
    </w:p>
    <w:p w14:paraId="005B9E7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若抽检项目均未包含在上述两个文件中由双方协商确定该项费用。</w:t>
      </w:r>
    </w:p>
    <w:p w14:paraId="101A7A6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5、其他要求</w:t>
      </w:r>
    </w:p>
    <w:p w14:paraId="6334F30F">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中标后在试验检测实施过程中若遇个别检测参数中标人无法进行检测的，可以委托具有相应资质的检测单位进行检测，但检测项目内容须经采购人确认，中标人对委托检测项目质量负连带责任。根据工程实际情况，抽检项目或抽检参数需要另行委托的，需按采购人要求委托具有相应资质的单位实施。中标人出现回避或者没有的参数的情况下可以申请其他有资质的检测企业进行检测服务。</w:t>
      </w:r>
    </w:p>
    <w:p w14:paraId="33CE7BE4">
      <w:pPr>
        <w:pStyle w:val="24"/>
        <w:rPr>
          <w:rFonts w:hint="eastAsia" w:ascii="仿宋" w:hAnsi="仿宋" w:eastAsia="仿宋" w:cs="仿宋"/>
          <w:color w:val="auto"/>
          <w:highlight w:val="none"/>
        </w:rPr>
      </w:pPr>
    </w:p>
    <w:p w14:paraId="623F765C">
      <w:pPr>
        <w:spacing w:line="360" w:lineRule="auto"/>
        <w:jc w:val="left"/>
        <w:outlineLvl w:val="1"/>
        <w:rPr>
          <w:rFonts w:hint="eastAsia" w:ascii="仿宋" w:hAnsi="仿宋" w:eastAsia="仿宋" w:cs="仿宋"/>
          <w:b/>
          <w:bCs/>
          <w:color w:val="auto"/>
          <w:sz w:val="24"/>
          <w:highlight w:val="none"/>
        </w:rPr>
      </w:pPr>
      <w:bookmarkStart w:id="31" w:name="_Toc15052"/>
      <w:r>
        <w:rPr>
          <w:rFonts w:hint="eastAsia" w:ascii="仿宋" w:hAnsi="仿宋" w:eastAsia="仿宋" w:cs="仿宋"/>
          <w:b/>
          <w:bCs/>
          <w:color w:val="auto"/>
          <w:sz w:val="24"/>
          <w:highlight w:val="none"/>
        </w:rPr>
        <w:t>三、拟采购标的的商务要求</w:t>
      </w:r>
      <w:bookmarkEnd w:id="31"/>
    </w:p>
    <w:p w14:paraId="00EBA3A6">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1.报告（含检测结果）出具时间要求：</w:t>
      </w:r>
    </w:p>
    <w:p w14:paraId="3BAABCBE">
      <w:pPr>
        <w:spacing w:line="360" w:lineRule="auto"/>
        <w:ind w:left="210" w:leftChars="1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1）监督抽检工作完成后7天内完成并提交检测报告；</w:t>
      </w:r>
    </w:p>
    <w:p w14:paraId="14A6821B">
      <w:pPr>
        <w:spacing w:line="360" w:lineRule="auto"/>
        <w:ind w:left="210" w:leftChars="1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2）抽检结果不合格的，应在24小时内将单次检测不合格结果书面报送采购人；</w:t>
      </w:r>
    </w:p>
    <w:p w14:paraId="3208C58E">
      <w:pPr>
        <w:spacing w:line="360" w:lineRule="auto"/>
        <w:ind w:left="210" w:leftChars="1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3）橡胶支座抽检等特殊的检测内容除外。 </w:t>
      </w:r>
    </w:p>
    <w:p w14:paraId="1B08DE26">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2.实施地点（范围）：</w:t>
      </w:r>
      <w:r>
        <w:rPr>
          <w:rFonts w:hint="eastAsia" w:ascii="仿宋" w:hAnsi="仿宋" w:eastAsia="仿宋" w:cs="仿宋"/>
          <w:color w:val="auto"/>
          <w:sz w:val="24"/>
          <w:highlight w:val="none"/>
          <w:u w:val="single"/>
        </w:rPr>
        <w:t xml:space="preserve"> 采购人指定地点 </w:t>
      </w:r>
    </w:p>
    <w:p w14:paraId="5BEF7B19">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3.付款条件（进度和方式）</w:t>
      </w:r>
    </w:p>
    <w:tbl>
      <w:tblPr>
        <w:tblStyle w:val="62"/>
        <w:tblW w:w="8507"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23"/>
        <w:gridCol w:w="2896"/>
        <w:gridCol w:w="4788"/>
      </w:tblGrid>
      <w:tr w14:paraId="2AD8FA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23" w:type="dxa"/>
            <w:vAlign w:val="center"/>
          </w:tcPr>
          <w:p w14:paraId="49509521">
            <w:pPr>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序号</w:t>
            </w:r>
          </w:p>
        </w:tc>
        <w:tc>
          <w:tcPr>
            <w:tcW w:w="2896" w:type="dxa"/>
            <w:vAlign w:val="center"/>
          </w:tcPr>
          <w:p w14:paraId="34CF2A0C">
            <w:pPr>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付款比例（%）</w:t>
            </w:r>
          </w:p>
        </w:tc>
        <w:tc>
          <w:tcPr>
            <w:tcW w:w="4788" w:type="dxa"/>
            <w:vAlign w:val="center"/>
          </w:tcPr>
          <w:p w14:paraId="62167CFB">
            <w:pPr>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付款方式</w:t>
            </w:r>
          </w:p>
        </w:tc>
      </w:tr>
      <w:tr w14:paraId="142ED5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23" w:type="dxa"/>
            <w:vAlign w:val="center"/>
          </w:tcPr>
          <w:p w14:paraId="6137EB03">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2896" w:type="dxa"/>
            <w:vAlign w:val="center"/>
          </w:tcPr>
          <w:p w14:paraId="46601F8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按实结算</w:t>
            </w:r>
          </w:p>
        </w:tc>
        <w:tc>
          <w:tcPr>
            <w:tcW w:w="4788" w:type="dxa"/>
            <w:vAlign w:val="top"/>
          </w:tcPr>
          <w:p w14:paraId="0280EEA4">
            <w:pPr>
              <w:spacing w:before="0" w:beforeAutospacing="0" w:after="0" w:afterAutospacing="0" w:line="360" w:lineRule="auto"/>
              <w:ind w:left="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项目预付款为合同金额的20%，项目预付款分两期扣回（每期扣预付款总额的50%）</w:t>
            </w:r>
          </w:p>
          <w:p w14:paraId="49AFED3F">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按季度支付，在下一季度初，具备支付条件，乙方提供发票，甲方按合同约定的单价及实际完成数量</w:t>
            </w:r>
            <w:r>
              <w:rPr>
                <w:rFonts w:hint="eastAsia" w:ascii="仿宋" w:hAnsi="仿宋" w:eastAsia="仿宋" w:cs="仿宋"/>
                <w:color w:val="auto"/>
                <w:sz w:val="24"/>
                <w:szCs w:val="20"/>
                <w:highlight w:val="none"/>
                <w:lang w:val="en-US" w:eastAsia="zh-CN"/>
              </w:rPr>
              <w:t>扣除预付款后，向乙方支付相应款项</w:t>
            </w:r>
            <w:r>
              <w:rPr>
                <w:rFonts w:hint="eastAsia" w:ascii="仿宋" w:hAnsi="仿宋" w:eastAsia="仿宋" w:cs="仿宋"/>
                <w:color w:val="auto"/>
                <w:sz w:val="24"/>
                <w:szCs w:val="20"/>
                <w:highlight w:val="none"/>
              </w:rPr>
              <w:t>。</w:t>
            </w:r>
          </w:p>
        </w:tc>
      </w:tr>
    </w:tbl>
    <w:p w14:paraId="0453FE36">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4.售后服务要求</w:t>
      </w:r>
    </w:p>
    <w:p w14:paraId="16DBF6B5">
      <w:pPr>
        <w:adjustRightInd/>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无。</w:t>
      </w:r>
    </w:p>
    <w:p w14:paraId="17AC57D0">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5.其他商务要求（包装和运输、保险等）</w:t>
      </w:r>
    </w:p>
    <w:p w14:paraId="759594C2">
      <w:pPr>
        <w:adjustRightIn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u w:val="single"/>
        </w:rPr>
        <w:t>无。</w:t>
      </w:r>
    </w:p>
    <w:p w14:paraId="6D7A5D74">
      <w:pPr>
        <w:spacing w:line="360" w:lineRule="auto"/>
        <w:jc w:val="left"/>
        <w:outlineLvl w:val="1"/>
        <w:rPr>
          <w:rFonts w:hint="eastAsia" w:ascii="仿宋" w:hAnsi="仿宋" w:eastAsia="仿宋" w:cs="仿宋"/>
          <w:b/>
          <w:bCs/>
          <w:color w:val="auto"/>
          <w:sz w:val="24"/>
          <w:highlight w:val="none"/>
        </w:rPr>
      </w:pPr>
      <w:bookmarkStart w:id="32" w:name="_Toc32674"/>
      <w:r>
        <w:rPr>
          <w:rFonts w:hint="eastAsia" w:ascii="仿宋" w:hAnsi="仿宋" w:eastAsia="仿宋" w:cs="仿宋"/>
          <w:b/>
          <w:bCs/>
          <w:color w:val="auto"/>
          <w:sz w:val="24"/>
          <w:highlight w:val="none"/>
        </w:rPr>
        <w:t>四、拟采购标的其他要求</w:t>
      </w:r>
      <w:bookmarkEnd w:id="32"/>
    </w:p>
    <w:p w14:paraId="5AB2A2D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1、服务单位聘用人员的工资、津贴、奖金、社保缴费等由服务单位全额承担，与采购单位无经济联系。</w:t>
      </w:r>
    </w:p>
    <w:p w14:paraId="55CE55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单位应对监督抽检人员进行业务和安全知识系统培训，签订安全责任书；有资格要求的岗位，该岗位聘用人员应具备相应资格要求；其聘用人员在工作或上下班途中发生工伤、死亡等意外事故，由服务单位负责处理并负担一切费用，与采购单位无经济联系。</w:t>
      </w:r>
    </w:p>
    <w:p w14:paraId="3C1F2A34">
      <w:pPr>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3、服务单位应依照劳动合同法中劳动派遣的相关规定，依法办理劳动派遣，保障劳动者合法权益。</w:t>
      </w:r>
    </w:p>
    <w:p w14:paraId="40246233">
      <w:pPr>
        <w:snapToGrid w:val="0"/>
        <w:spacing w:line="360" w:lineRule="auto"/>
        <w:outlineLvl w:val="1"/>
        <w:rPr>
          <w:rFonts w:hint="eastAsia" w:ascii="仿宋" w:hAnsi="仿宋" w:eastAsia="仿宋" w:cs="仿宋"/>
          <w:b/>
          <w:bCs/>
          <w:color w:val="auto"/>
          <w:sz w:val="24"/>
          <w:highlight w:val="none"/>
        </w:rPr>
      </w:pPr>
      <w:bookmarkStart w:id="33" w:name="_Toc503672682"/>
      <w:bookmarkStart w:id="34" w:name="_Toc812"/>
      <w:bookmarkStart w:id="35" w:name="_Hlk103618001"/>
      <w:bookmarkStart w:id="36" w:name="_Hlk105858395"/>
      <w:r>
        <w:rPr>
          <w:rFonts w:hint="eastAsia" w:ascii="仿宋" w:hAnsi="仿宋" w:eastAsia="仿宋" w:cs="仿宋"/>
          <w:b/>
          <w:bCs/>
          <w:color w:val="auto"/>
          <w:sz w:val="24"/>
          <w:highlight w:val="none"/>
        </w:rPr>
        <w:t>五、投标人</w:t>
      </w:r>
      <w:bookmarkEnd w:id="33"/>
      <w:r>
        <w:rPr>
          <w:rFonts w:hint="eastAsia" w:ascii="仿宋" w:hAnsi="仿宋" w:eastAsia="仿宋" w:cs="仿宋"/>
          <w:b/>
          <w:bCs/>
          <w:color w:val="auto"/>
          <w:sz w:val="24"/>
          <w:highlight w:val="none"/>
        </w:rPr>
        <w:t>其他要求</w:t>
      </w:r>
      <w:bookmarkEnd w:id="34"/>
    </w:p>
    <w:bookmarkEnd w:id="35"/>
    <w:p w14:paraId="7329ACD9">
      <w:pPr>
        <w:spacing w:line="360" w:lineRule="auto"/>
        <w:ind w:firstLine="480" w:firstLineChars="200"/>
        <w:rPr>
          <w:rFonts w:hint="eastAsia" w:ascii="仿宋" w:hAnsi="仿宋" w:eastAsia="仿宋" w:cs="仿宋"/>
          <w:color w:val="auto"/>
          <w:sz w:val="24"/>
          <w:highlight w:val="none"/>
        </w:rPr>
      </w:pPr>
      <w:bookmarkStart w:id="37" w:name="_Toc627343937"/>
      <w:r>
        <w:rPr>
          <w:rFonts w:hint="eastAsia" w:ascii="仿宋" w:hAnsi="仿宋" w:eastAsia="仿宋" w:cs="仿宋"/>
          <w:color w:val="auto"/>
          <w:sz w:val="24"/>
          <w:highlight w:val="none"/>
        </w:rPr>
        <w:t>1、根据交通运输部质量监督管理部门最新公布的试验检测信用评价结果，信用评价结果为 A 级及以上信用企业。</w:t>
      </w:r>
    </w:p>
    <w:bookmarkEnd w:id="36"/>
    <w:bookmarkEnd w:id="37"/>
    <w:p w14:paraId="639DF842">
      <w:pPr>
        <w:spacing w:line="360" w:lineRule="auto"/>
        <w:outlineLvl w:val="1"/>
        <w:rPr>
          <w:rFonts w:hint="eastAsia" w:ascii="仿宋" w:hAnsi="仿宋" w:eastAsia="仿宋" w:cs="仿宋"/>
          <w:b/>
          <w:bCs/>
          <w:color w:val="auto"/>
          <w:sz w:val="24"/>
          <w:highlight w:val="none"/>
        </w:rPr>
      </w:pPr>
      <w:bookmarkStart w:id="38" w:name="_Toc14744"/>
      <w:r>
        <w:rPr>
          <w:rFonts w:hint="eastAsia" w:ascii="仿宋" w:hAnsi="仿宋" w:eastAsia="仿宋" w:cs="仿宋"/>
          <w:b/>
          <w:bCs/>
          <w:color w:val="auto"/>
          <w:sz w:val="24"/>
          <w:highlight w:val="none"/>
        </w:rPr>
        <w:t>六、验收</w:t>
      </w:r>
      <w:bookmarkEnd w:id="38"/>
    </w:p>
    <w:p w14:paraId="408F6533">
      <w:pPr>
        <w:pStyle w:val="621"/>
        <w:ind w:firstLine="480"/>
        <w:rPr>
          <w:rFonts w:hint="eastAsia" w:ascii="仿宋" w:hAnsi="仿宋" w:eastAsia="仿宋" w:cs="仿宋"/>
          <w:color w:val="auto"/>
          <w:highlight w:val="none"/>
        </w:rPr>
      </w:pPr>
      <w:bookmarkStart w:id="39" w:name="_Toc9028"/>
      <w:bookmarkStart w:id="40" w:name="_Hlk112516909"/>
      <w:bookmarkStart w:id="41" w:name="_Hlk102914293"/>
      <w:r>
        <w:rPr>
          <w:rFonts w:hint="eastAsia" w:ascii="仿宋" w:hAnsi="仿宋" w:eastAsia="仿宋" w:cs="仿宋"/>
          <w:color w:val="auto"/>
          <w:highlight w:val="none"/>
        </w:rPr>
        <w:t>1、验收组织和程序</w:t>
      </w:r>
      <w:bookmarkEnd w:id="39"/>
    </w:p>
    <w:p w14:paraId="41E9673D">
      <w:pPr>
        <w:pStyle w:val="621"/>
        <w:ind w:firstLine="480"/>
        <w:rPr>
          <w:rFonts w:hint="eastAsia" w:ascii="仿宋" w:hAnsi="仿宋" w:eastAsia="仿宋" w:cs="仿宋"/>
          <w:color w:val="auto"/>
          <w:highlight w:val="none"/>
        </w:rPr>
      </w:pPr>
      <w:r>
        <w:rPr>
          <w:rFonts w:hint="eastAsia" w:ascii="仿宋" w:hAnsi="仿宋" w:eastAsia="仿宋" w:cs="仿宋"/>
          <w:color w:val="auto"/>
          <w:highlight w:val="none"/>
        </w:rPr>
        <w:t>（1）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4B9A0434">
      <w:pPr>
        <w:pStyle w:val="621"/>
        <w:ind w:firstLine="480"/>
        <w:rPr>
          <w:rFonts w:hint="eastAsia" w:ascii="仿宋" w:hAnsi="仿宋" w:eastAsia="仿宋" w:cs="仿宋"/>
          <w:color w:val="auto"/>
          <w:highlight w:val="none"/>
        </w:rPr>
      </w:pPr>
      <w:r>
        <w:rPr>
          <w:rFonts w:hint="eastAsia" w:ascii="仿宋" w:hAnsi="仿宋" w:eastAsia="仿宋" w:cs="仿宋"/>
          <w:color w:val="auto"/>
          <w:highlight w:val="none"/>
        </w:rPr>
        <w:t>（2）验收方法：验收小组验收。</w:t>
      </w:r>
    </w:p>
    <w:p w14:paraId="679167B3">
      <w:pPr>
        <w:pStyle w:val="621"/>
        <w:ind w:firstLine="480"/>
        <w:rPr>
          <w:rFonts w:hint="eastAsia" w:ascii="仿宋" w:hAnsi="仿宋" w:eastAsia="仿宋" w:cs="仿宋"/>
          <w:color w:val="auto"/>
          <w:highlight w:val="none"/>
        </w:rPr>
      </w:pPr>
      <w:r>
        <w:rPr>
          <w:rFonts w:hint="eastAsia" w:ascii="仿宋" w:hAnsi="仿宋" w:eastAsia="仿宋" w:cs="仿宋"/>
          <w:color w:val="auto"/>
          <w:highlight w:val="none"/>
        </w:rPr>
        <w:t>（3）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14:paraId="01EDD124">
      <w:pPr>
        <w:pStyle w:val="621"/>
        <w:ind w:firstLine="480"/>
        <w:rPr>
          <w:rFonts w:hint="eastAsia" w:ascii="仿宋" w:hAnsi="仿宋" w:eastAsia="仿宋" w:cs="仿宋"/>
          <w:color w:val="auto"/>
          <w:highlight w:val="none"/>
        </w:rPr>
      </w:pPr>
      <w:r>
        <w:rPr>
          <w:rFonts w:hint="eastAsia" w:ascii="仿宋" w:hAnsi="仿宋" w:eastAsia="仿宋" w:cs="仿宋"/>
          <w:color w:val="auto"/>
          <w:highlight w:val="none"/>
        </w:rPr>
        <w:t>（4）验收流程：</w:t>
      </w:r>
    </w:p>
    <w:p w14:paraId="5AA8C824">
      <w:pPr>
        <w:pStyle w:val="621"/>
        <w:ind w:firstLine="480"/>
        <w:rPr>
          <w:rFonts w:hint="eastAsia" w:ascii="仿宋" w:hAnsi="仿宋" w:eastAsia="仿宋" w:cs="仿宋"/>
          <w:color w:val="auto"/>
          <w:highlight w:val="none"/>
        </w:rPr>
      </w:pPr>
      <w:r>
        <w:rPr>
          <w:rFonts w:hint="eastAsia" w:ascii="仿宋" w:hAnsi="仿宋" w:eastAsia="仿宋" w:cs="仿宋"/>
          <w:color w:val="auto"/>
          <w:highlight w:val="none"/>
        </w:rPr>
        <w:t>1）项目验收负责人根据验收方案组织验收小组现场验收，并准备验收材料并通知各验收参与方在指定时间指定地点联合验收，包括采购人、供应商、验收小组、其他验收参与方等。</w:t>
      </w:r>
    </w:p>
    <w:p w14:paraId="54A471A1">
      <w:pPr>
        <w:pStyle w:val="621"/>
        <w:ind w:firstLine="480"/>
        <w:rPr>
          <w:rFonts w:hint="eastAsia" w:ascii="仿宋" w:hAnsi="仿宋" w:eastAsia="仿宋" w:cs="仿宋"/>
          <w:color w:val="auto"/>
          <w:highlight w:val="none"/>
        </w:rPr>
      </w:pPr>
      <w:r>
        <w:rPr>
          <w:rFonts w:hint="eastAsia" w:ascii="仿宋" w:hAnsi="仿宋" w:eastAsia="仿宋" w:cs="仿宋"/>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14:paraId="09779000">
      <w:pPr>
        <w:pStyle w:val="621"/>
        <w:ind w:firstLine="480"/>
        <w:rPr>
          <w:rFonts w:hint="eastAsia" w:ascii="仿宋" w:hAnsi="仿宋" w:eastAsia="仿宋" w:cs="仿宋"/>
          <w:color w:val="auto"/>
          <w:highlight w:val="none"/>
        </w:rPr>
      </w:pPr>
      <w:r>
        <w:rPr>
          <w:rFonts w:hint="eastAsia" w:ascii="仿宋" w:hAnsi="仿宋" w:eastAsia="仿宋" w:cs="仿宋"/>
          <w:color w:val="auto"/>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1A527DBF">
      <w:pPr>
        <w:pStyle w:val="621"/>
        <w:ind w:firstLine="480"/>
        <w:rPr>
          <w:rFonts w:hint="eastAsia" w:ascii="仿宋" w:hAnsi="仿宋" w:eastAsia="仿宋" w:cs="仿宋"/>
          <w:color w:val="auto"/>
          <w:highlight w:val="none"/>
        </w:rPr>
      </w:pPr>
      <w:r>
        <w:rPr>
          <w:rFonts w:hint="eastAsia" w:ascii="仿宋" w:hAnsi="仿宋" w:eastAsia="仿宋" w:cs="仿宋"/>
          <w:color w:val="auto"/>
          <w:highlight w:val="none"/>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14:paraId="167F0ED5">
      <w:pPr>
        <w:pStyle w:val="621"/>
        <w:ind w:firstLine="480"/>
        <w:rPr>
          <w:rFonts w:hint="eastAsia" w:ascii="仿宋" w:hAnsi="仿宋" w:eastAsia="仿宋" w:cs="仿宋"/>
          <w:color w:val="auto"/>
          <w:highlight w:val="none"/>
        </w:rPr>
      </w:pPr>
      <w:r>
        <w:rPr>
          <w:rFonts w:hint="eastAsia" w:ascii="仿宋" w:hAnsi="仿宋" w:eastAsia="仿宋" w:cs="仿宋"/>
          <w:color w:val="auto"/>
          <w:highlight w:val="none"/>
        </w:rPr>
        <w:t>5）验收不合格的，采购人应责令供应商采取补救措施，向供应商发出整改通知书，并依法及时处理。整改结束后，由供应商通知采购人或其委托的验收组织机构重新验收。</w:t>
      </w:r>
    </w:p>
    <w:p w14:paraId="516A1B58">
      <w:pPr>
        <w:pStyle w:val="24"/>
        <w:spacing w:line="360" w:lineRule="auto"/>
        <w:rPr>
          <w:rFonts w:hint="eastAsia" w:ascii="仿宋" w:hAnsi="仿宋" w:eastAsia="仿宋" w:cs="仿宋"/>
          <w:color w:val="auto"/>
          <w:highlight w:val="none"/>
        </w:rPr>
      </w:pPr>
      <w:bookmarkStart w:id="42" w:name="_Toc8526"/>
      <w:r>
        <w:rPr>
          <w:rFonts w:hint="eastAsia" w:ascii="仿宋" w:hAnsi="仿宋" w:eastAsia="仿宋" w:cs="仿宋"/>
          <w:color w:val="auto"/>
          <w:highlight w:val="none"/>
        </w:rPr>
        <w:t>2、履约验收内容</w:t>
      </w:r>
      <w:bookmarkEnd w:id="42"/>
    </w:p>
    <w:p w14:paraId="38D4BD4B">
      <w:pPr>
        <w:pStyle w:val="24"/>
        <w:spacing w:line="360" w:lineRule="auto"/>
        <w:rPr>
          <w:rFonts w:hint="eastAsia" w:ascii="仿宋" w:hAnsi="仿宋" w:eastAsia="仿宋" w:cs="仿宋"/>
          <w:color w:val="auto"/>
          <w:highlight w:val="none"/>
        </w:rPr>
      </w:pPr>
      <w:bookmarkStart w:id="43" w:name="_Toc354"/>
      <w:r>
        <w:rPr>
          <w:rFonts w:hint="eastAsia" w:ascii="仿宋" w:hAnsi="仿宋" w:eastAsia="仿宋" w:cs="仿宋"/>
          <w:color w:val="auto"/>
          <w:highlight w:val="none"/>
        </w:rPr>
        <w:t>1.技术履约内容</w:t>
      </w:r>
    </w:p>
    <w:p w14:paraId="3399B6F3">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1）满足相关法律法规、检测技术标准要求；</w:t>
      </w:r>
    </w:p>
    <w:p w14:paraId="001FF5A6">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2）满足所有采购需求及响应文件承诺；</w:t>
      </w:r>
    </w:p>
    <w:p w14:paraId="2EBABF14">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3）拟投服务团队人员依据每次监督抽检任务要求到位，到位人员与响应文</w:t>
      </w:r>
    </w:p>
    <w:p w14:paraId="0A58C976">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件人员信息清单一致。</w:t>
      </w:r>
    </w:p>
    <w:p w14:paraId="27BCCFB2">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2.商务履约内容</w:t>
      </w:r>
    </w:p>
    <w:p w14:paraId="194D44F8">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1）服务周期满足采购要求；</w:t>
      </w:r>
    </w:p>
    <w:p w14:paraId="1C2411E0">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2）满足报告出具时间要求；</w:t>
      </w:r>
    </w:p>
    <w:p w14:paraId="7C5BD53B">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3）满足付款条件（进度和方式）要求。</w:t>
      </w:r>
    </w:p>
    <w:p w14:paraId="5E529C30">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3、验收标准</w:t>
      </w:r>
      <w:bookmarkEnd w:id="43"/>
    </w:p>
    <w:p w14:paraId="40AA5D02">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1）满足相关法律法规、检测技术标准要求；</w:t>
      </w:r>
    </w:p>
    <w:p w14:paraId="03A69D48">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2）满足所有采购需求及响应文件承诺；</w:t>
      </w:r>
    </w:p>
    <w:p w14:paraId="136B51F6">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3）拟投服务团队人员依据每次监督抽检任务要求到位，到位人员与响应文</w:t>
      </w:r>
    </w:p>
    <w:p w14:paraId="495DC6EB">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件人员信息清单一致（经采购人同意更换的人员除外）；</w:t>
      </w:r>
    </w:p>
    <w:p w14:paraId="6FBD3293">
      <w:pPr>
        <w:pStyle w:val="2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4）项目验收资料齐全。</w:t>
      </w:r>
    </w:p>
    <w:p w14:paraId="378F6D90">
      <w:pPr>
        <w:pStyle w:val="24"/>
        <w:spacing w:line="360" w:lineRule="auto"/>
        <w:rPr>
          <w:rFonts w:hint="eastAsia" w:ascii="仿宋" w:hAnsi="仿宋" w:eastAsia="仿宋" w:cs="仿宋"/>
          <w:color w:val="auto"/>
          <w:highlight w:val="none"/>
        </w:rPr>
      </w:pPr>
      <w:bookmarkStart w:id="44" w:name="_Toc24191"/>
      <w:bookmarkStart w:id="45" w:name="_Toc100838239"/>
      <w:r>
        <w:rPr>
          <w:rFonts w:hint="eastAsia" w:ascii="仿宋" w:hAnsi="仿宋" w:eastAsia="仿宋" w:cs="仿宋"/>
          <w:color w:val="auto"/>
          <w:highlight w:val="none"/>
        </w:rPr>
        <w:t>4、履约验收其他事项</w:t>
      </w:r>
      <w:bookmarkEnd w:id="44"/>
      <w:bookmarkEnd w:id="45"/>
    </w:p>
    <w:p w14:paraId="2BDB518F">
      <w:pPr>
        <w:pStyle w:val="622"/>
        <w:spacing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22C8FBDC">
      <w:pPr>
        <w:pStyle w:val="622"/>
        <w:spacing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bookmarkEnd w:id="40"/>
    <w:bookmarkEnd w:id="41"/>
    <w:p w14:paraId="54A9DB5C">
      <w:pPr>
        <w:spacing w:before="120" w:beforeLines="50" w:after="120" w:afterLines="50" w:line="360" w:lineRule="auto"/>
        <w:outlineLvl w:val="1"/>
        <w:rPr>
          <w:rFonts w:hint="eastAsia" w:ascii="仿宋" w:hAnsi="仿宋" w:eastAsia="仿宋" w:cs="仿宋"/>
          <w:b/>
          <w:color w:val="auto"/>
          <w:sz w:val="24"/>
          <w:highlight w:val="none"/>
        </w:rPr>
      </w:pPr>
      <w:bookmarkStart w:id="46" w:name="_Toc10101"/>
      <w:r>
        <w:rPr>
          <w:rFonts w:hint="eastAsia" w:ascii="仿宋" w:hAnsi="仿宋" w:eastAsia="仿宋" w:cs="仿宋"/>
          <w:b/>
          <w:color w:val="auto"/>
          <w:sz w:val="24"/>
          <w:highlight w:val="none"/>
        </w:rPr>
        <w:t>七、投标文件中需提供以下资料：</w:t>
      </w:r>
      <w:bookmarkEnd w:id="46"/>
    </w:p>
    <w:p w14:paraId="19F0ABC9">
      <w:pPr>
        <w:pStyle w:val="24"/>
        <w:spacing w:after="120" w:line="360" w:lineRule="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snapToGrid w:val="0"/>
          <w:color w:val="auto"/>
          <w:kern w:val="0"/>
          <w:highlight w:val="none"/>
        </w:rPr>
        <w:t>投标人对</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年余杭区交通建设工程政府监督抽检项目</w:t>
      </w:r>
      <w:r>
        <w:rPr>
          <w:rFonts w:hint="eastAsia" w:ascii="仿宋" w:hAnsi="仿宋" w:eastAsia="仿宋" w:cs="仿宋"/>
          <w:snapToGrid w:val="0"/>
          <w:color w:val="auto"/>
          <w:kern w:val="0"/>
          <w:highlight w:val="none"/>
        </w:rPr>
        <w:t>的目标、任务理解</w:t>
      </w:r>
      <w:r>
        <w:rPr>
          <w:rFonts w:hint="eastAsia" w:ascii="仿宋" w:hAnsi="仿宋" w:eastAsia="仿宋" w:cs="仿宋"/>
          <w:color w:val="auto"/>
          <w:highlight w:val="none"/>
        </w:rPr>
        <w:t>；</w:t>
      </w:r>
    </w:p>
    <w:p w14:paraId="6B677426">
      <w:pPr>
        <w:pStyle w:val="24"/>
        <w:spacing w:after="120" w:line="360" w:lineRule="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snapToGrid w:val="0"/>
          <w:color w:val="auto"/>
          <w:kern w:val="0"/>
          <w:highlight w:val="none"/>
        </w:rPr>
        <w:t>投标人针对</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年余杭区交通建设工程政府监督抽检项目</w:t>
      </w:r>
      <w:r>
        <w:rPr>
          <w:rFonts w:hint="eastAsia" w:ascii="仿宋" w:hAnsi="仿宋" w:eastAsia="仿宋" w:cs="仿宋"/>
          <w:snapToGrid w:val="0"/>
          <w:color w:val="auto"/>
          <w:kern w:val="0"/>
          <w:highlight w:val="none"/>
        </w:rPr>
        <w:t>提出的工作重点、难点分析</w:t>
      </w:r>
      <w:r>
        <w:rPr>
          <w:rFonts w:hint="eastAsia" w:ascii="仿宋" w:hAnsi="仿宋" w:eastAsia="仿宋" w:cs="仿宋"/>
          <w:color w:val="auto"/>
          <w:highlight w:val="none"/>
        </w:rPr>
        <w:t>；</w:t>
      </w:r>
    </w:p>
    <w:p w14:paraId="4B4AC2FE">
      <w:pPr>
        <w:pStyle w:val="24"/>
        <w:spacing w:after="120" w:line="360" w:lineRule="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snapToGrid w:val="0"/>
          <w:color w:val="auto"/>
          <w:kern w:val="0"/>
          <w:highlight w:val="none"/>
        </w:rPr>
        <w:t>投标人针对重点、难点提供了相对应的解决方案</w:t>
      </w:r>
      <w:r>
        <w:rPr>
          <w:rFonts w:hint="eastAsia" w:ascii="仿宋" w:hAnsi="仿宋" w:eastAsia="仿宋" w:cs="仿宋"/>
          <w:color w:val="auto"/>
          <w:highlight w:val="none"/>
        </w:rPr>
        <w:t>；</w:t>
      </w:r>
    </w:p>
    <w:p w14:paraId="106BC235">
      <w:pPr>
        <w:pStyle w:val="24"/>
        <w:spacing w:after="120" w:line="360" w:lineRule="auto"/>
        <w:rPr>
          <w:rFonts w:hint="eastAsia" w:ascii="仿宋" w:hAnsi="仿宋" w:eastAsia="仿宋" w:cs="仿宋"/>
          <w:color w:val="auto"/>
          <w:highlight w:val="none"/>
        </w:rPr>
      </w:pPr>
      <w:r>
        <w:rPr>
          <w:rFonts w:hint="eastAsia" w:ascii="仿宋" w:hAnsi="仿宋" w:eastAsia="仿宋" w:cs="仿宋"/>
          <w:color w:val="auto"/>
          <w:highlight w:val="none"/>
        </w:rPr>
        <w:t>（4）合理化建议；</w:t>
      </w:r>
    </w:p>
    <w:p w14:paraId="19E3393D">
      <w:pPr>
        <w:pStyle w:val="24"/>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w:t>（5）承诺提供的技术支持情况</w:t>
      </w:r>
      <w:r>
        <w:rPr>
          <w:rFonts w:hint="eastAsia" w:ascii="仿宋" w:hAnsi="仿宋" w:eastAsia="仿宋" w:cs="仿宋"/>
          <w:sz w:val="24"/>
          <w:szCs w:val="24"/>
          <w:highlight w:val="none"/>
          <w:lang w:val="en-US" w:eastAsia="zh-CN"/>
        </w:rPr>
        <w:t>。</w:t>
      </w:r>
    </w:p>
    <w:p w14:paraId="6B50D4C3">
      <w:pPr>
        <w:spacing w:line="360" w:lineRule="auto"/>
        <w:jc w:val="center"/>
        <w:outlineLvl w:val="0"/>
        <w:rPr>
          <w:rFonts w:hint="eastAsia" w:ascii="仿宋" w:hAnsi="仿宋" w:eastAsia="仿宋" w:cs="宋体"/>
          <w:b/>
          <w:color w:val="000000"/>
          <w:sz w:val="24"/>
          <w:highlight w:val="none"/>
          <w:lang w:val="en-US" w:eastAsia="zh-CN"/>
        </w:rPr>
      </w:pPr>
    </w:p>
    <w:p w14:paraId="2EC089BF">
      <w:pPr>
        <w:spacing w:line="360" w:lineRule="auto"/>
        <w:jc w:val="center"/>
        <w:outlineLvl w:val="0"/>
        <w:rPr>
          <w:rFonts w:hint="eastAsia" w:ascii="仿宋" w:hAnsi="仿宋" w:eastAsia="仿宋" w:cs="宋体"/>
          <w:b/>
          <w:color w:val="000000"/>
          <w:sz w:val="24"/>
          <w:highlight w:val="none"/>
          <w:lang w:val="en-US" w:eastAsia="zh-CN"/>
        </w:rPr>
      </w:pPr>
    </w:p>
    <w:p w14:paraId="71032349">
      <w:pPr>
        <w:spacing w:line="360" w:lineRule="auto"/>
        <w:jc w:val="both"/>
        <w:outlineLvl w:val="0"/>
        <w:rPr>
          <w:rFonts w:hint="eastAsia" w:ascii="仿宋" w:hAnsi="仿宋" w:eastAsia="仿宋" w:cs="宋体"/>
          <w:b/>
          <w:color w:val="000000"/>
          <w:sz w:val="24"/>
          <w:highlight w:val="none"/>
          <w:lang w:val="en-US" w:eastAsia="zh-CN"/>
        </w:rPr>
      </w:pPr>
    </w:p>
    <w:p w14:paraId="04FB099F">
      <w:pPr>
        <w:spacing w:line="360" w:lineRule="auto"/>
        <w:jc w:val="center"/>
        <w:outlineLvl w:val="0"/>
        <w:rPr>
          <w:rFonts w:ascii="仿宋" w:hAnsi="仿宋" w:eastAsia="仿宋" w:cs="宋体"/>
          <w:b/>
          <w:color w:val="000000"/>
          <w:sz w:val="36"/>
          <w:szCs w:val="36"/>
          <w:highlight w:val="none"/>
        </w:rPr>
      </w:pPr>
      <w:r>
        <w:rPr>
          <w:rFonts w:hint="eastAsia" w:ascii="仿宋" w:hAnsi="仿宋" w:eastAsia="仿宋" w:cs="宋体"/>
          <w:b/>
          <w:color w:val="000000"/>
          <w:sz w:val="24"/>
          <w:highlight w:val="none"/>
          <w:lang w:val="en-US" w:eastAsia="zh-CN"/>
        </w:rPr>
        <w:t xml:space="preserve">      </w:t>
      </w:r>
      <w:r>
        <w:rPr>
          <w:rFonts w:hint="eastAsia" w:ascii="仿宋" w:hAnsi="仿宋" w:eastAsia="仿宋" w:cs="宋体"/>
          <w:b/>
          <w:color w:val="000000"/>
          <w:sz w:val="36"/>
          <w:szCs w:val="36"/>
          <w:highlight w:val="none"/>
        </w:rPr>
        <w:t xml:space="preserve">第四部分   </w:t>
      </w:r>
      <w:bookmarkStart w:id="47" w:name="_Toc184314473"/>
      <w:bookmarkEnd w:id="47"/>
      <w:bookmarkStart w:id="48" w:name="_Toc184310274"/>
      <w:bookmarkEnd w:id="48"/>
      <w:bookmarkStart w:id="49" w:name="_Toc184308101"/>
      <w:bookmarkEnd w:id="49"/>
      <w:bookmarkStart w:id="50" w:name="_Toc184313271"/>
      <w:bookmarkEnd w:id="50"/>
      <w:bookmarkStart w:id="51" w:name="_Toc184314426"/>
      <w:bookmarkEnd w:id="51"/>
      <w:bookmarkStart w:id="52" w:name="_Toc184312121"/>
      <w:bookmarkEnd w:id="52"/>
      <w:bookmarkStart w:id="53" w:name="_Toc184310283"/>
      <w:bookmarkEnd w:id="53"/>
      <w:bookmarkStart w:id="54" w:name="_Toc184314419"/>
      <w:bookmarkEnd w:id="54"/>
      <w:bookmarkStart w:id="55" w:name="_Toc184312078"/>
      <w:bookmarkEnd w:id="55"/>
      <w:bookmarkStart w:id="56" w:name="_Toc184312098"/>
      <w:bookmarkEnd w:id="56"/>
      <w:bookmarkStart w:id="57" w:name="_Toc184312074"/>
      <w:bookmarkEnd w:id="57"/>
      <w:bookmarkStart w:id="58" w:name="_Toc184314410"/>
      <w:bookmarkEnd w:id="58"/>
      <w:bookmarkStart w:id="59" w:name="_Toc184314447"/>
      <w:bookmarkEnd w:id="59"/>
      <w:bookmarkStart w:id="60" w:name="_Toc184308077"/>
      <w:bookmarkEnd w:id="60"/>
      <w:bookmarkStart w:id="61" w:name="_Toc184312104"/>
      <w:bookmarkEnd w:id="61"/>
      <w:bookmarkStart w:id="62" w:name="_Toc184308080"/>
      <w:bookmarkEnd w:id="62"/>
      <w:bookmarkStart w:id="63" w:name="_Toc184314478"/>
      <w:bookmarkEnd w:id="63"/>
      <w:bookmarkStart w:id="64" w:name="_Toc184312137"/>
      <w:bookmarkEnd w:id="64"/>
      <w:bookmarkStart w:id="65" w:name="_Toc184314448"/>
      <w:bookmarkEnd w:id="65"/>
      <w:bookmarkStart w:id="66" w:name="_Toc184312072"/>
      <w:bookmarkEnd w:id="66"/>
      <w:bookmarkStart w:id="67" w:name="_Toc184312130"/>
      <w:bookmarkEnd w:id="67"/>
      <w:bookmarkStart w:id="68" w:name="_Toc184312076"/>
      <w:bookmarkEnd w:id="68"/>
      <w:bookmarkStart w:id="69" w:name="_Toc184312139"/>
      <w:bookmarkEnd w:id="69"/>
      <w:bookmarkStart w:id="70" w:name="_Toc184314434"/>
      <w:bookmarkEnd w:id="70"/>
      <w:bookmarkStart w:id="71" w:name="_Toc184312102"/>
      <w:bookmarkEnd w:id="71"/>
      <w:bookmarkStart w:id="72" w:name="_Toc184310302"/>
      <w:bookmarkEnd w:id="72"/>
      <w:bookmarkStart w:id="73" w:name="_Toc184308084"/>
      <w:bookmarkEnd w:id="73"/>
      <w:bookmarkStart w:id="74" w:name="_Toc184314427"/>
      <w:bookmarkEnd w:id="74"/>
      <w:bookmarkStart w:id="75" w:name="_Toc184313252"/>
      <w:bookmarkEnd w:id="75"/>
      <w:bookmarkStart w:id="76" w:name="_Toc184314466"/>
      <w:bookmarkEnd w:id="76"/>
      <w:bookmarkStart w:id="77" w:name="_Toc184314475"/>
      <w:bookmarkEnd w:id="77"/>
      <w:bookmarkStart w:id="78" w:name="_Toc184308044"/>
      <w:bookmarkEnd w:id="78"/>
      <w:bookmarkStart w:id="79" w:name="_Toc184310287"/>
      <w:bookmarkEnd w:id="79"/>
      <w:bookmarkStart w:id="80" w:name="_Toc184314470"/>
      <w:bookmarkEnd w:id="80"/>
      <w:bookmarkStart w:id="81" w:name="_Toc184314480"/>
      <w:bookmarkEnd w:id="81"/>
      <w:bookmarkStart w:id="82" w:name="_Toc184308067"/>
      <w:bookmarkEnd w:id="82"/>
      <w:bookmarkStart w:id="83" w:name="_Toc184308037"/>
      <w:bookmarkEnd w:id="83"/>
      <w:bookmarkStart w:id="84" w:name="_Toc184312097"/>
      <w:bookmarkEnd w:id="84"/>
      <w:bookmarkStart w:id="85" w:name="_Toc184308096"/>
      <w:bookmarkEnd w:id="85"/>
      <w:bookmarkStart w:id="86" w:name="_Toc184314421"/>
      <w:bookmarkEnd w:id="86"/>
      <w:bookmarkStart w:id="87" w:name="_Toc184310335"/>
      <w:bookmarkEnd w:id="87"/>
      <w:bookmarkStart w:id="88" w:name="_Toc184314471"/>
      <w:bookmarkEnd w:id="88"/>
      <w:bookmarkStart w:id="89" w:name="_Toc184314442"/>
      <w:bookmarkEnd w:id="89"/>
      <w:bookmarkStart w:id="90" w:name="_Toc184313250"/>
      <w:bookmarkEnd w:id="90"/>
      <w:bookmarkStart w:id="91" w:name="_Toc184308043"/>
      <w:bookmarkEnd w:id="91"/>
      <w:bookmarkStart w:id="92" w:name="_Toc184308066"/>
      <w:bookmarkEnd w:id="92"/>
      <w:bookmarkStart w:id="93" w:name="_Toc184314430"/>
      <w:bookmarkEnd w:id="93"/>
      <w:bookmarkStart w:id="94" w:name="_Toc184313272"/>
      <w:bookmarkEnd w:id="94"/>
      <w:bookmarkStart w:id="95" w:name="_Toc184313264"/>
      <w:bookmarkEnd w:id="95"/>
      <w:bookmarkStart w:id="96" w:name="_Toc184313301"/>
      <w:bookmarkEnd w:id="96"/>
      <w:bookmarkStart w:id="97" w:name="_Toc184312070"/>
      <w:bookmarkEnd w:id="97"/>
      <w:bookmarkStart w:id="98" w:name="_Toc184312131"/>
      <w:bookmarkEnd w:id="98"/>
      <w:bookmarkStart w:id="99" w:name="_Toc184310288"/>
      <w:bookmarkEnd w:id="99"/>
      <w:bookmarkStart w:id="100" w:name="_Toc184313267"/>
      <w:bookmarkEnd w:id="100"/>
      <w:bookmarkStart w:id="101" w:name="_Toc184310294"/>
      <w:bookmarkEnd w:id="101"/>
      <w:bookmarkStart w:id="102" w:name="_Toc184314425"/>
      <w:bookmarkEnd w:id="102"/>
      <w:bookmarkStart w:id="103" w:name="_Toc184310343"/>
      <w:bookmarkEnd w:id="103"/>
      <w:bookmarkStart w:id="104" w:name="_Toc184312133"/>
      <w:bookmarkEnd w:id="104"/>
      <w:bookmarkStart w:id="105" w:name="_Toc184314453"/>
      <w:bookmarkEnd w:id="105"/>
      <w:bookmarkStart w:id="106" w:name="_Toc184313303"/>
      <w:bookmarkEnd w:id="106"/>
      <w:bookmarkStart w:id="107" w:name="_Toc184313294"/>
      <w:bookmarkEnd w:id="107"/>
      <w:bookmarkStart w:id="108" w:name="_Toc184312114"/>
      <w:bookmarkEnd w:id="108"/>
      <w:bookmarkStart w:id="109" w:name="_Toc184314431"/>
      <w:bookmarkEnd w:id="109"/>
      <w:bookmarkStart w:id="110" w:name="_Toc184313240"/>
      <w:bookmarkEnd w:id="110"/>
      <w:bookmarkStart w:id="111" w:name="_Toc184313246"/>
      <w:bookmarkEnd w:id="111"/>
      <w:bookmarkStart w:id="112" w:name="_Toc184308090"/>
      <w:bookmarkEnd w:id="112"/>
      <w:bookmarkStart w:id="113" w:name="_Toc184314428"/>
      <w:bookmarkEnd w:id="113"/>
      <w:bookmarkStart w:id="114" w:name="_Toc184314461"/>
      <w:bookmarkEnd w:id="114"/>
      <w:bookmarkStart w:id="115" w:name="_Toc184313242"/>
      <w:bookmarkEnd w:id="115"/>
      <w:bookmarkStart w:id="116" w:name="_Toc184313273"/>
      <w:bookmarkEnd w:id="116"/>
      <w:bookmarkStart w:id="117" w:name="_Toc184313305"/>
      <w:bookmarkEnd w:id="117"/>
      <w:bookmarkStart w:id="118" w:name="_Toc184310332"/>
      <w:bookmarkEnd w:id="118"/>
      <w:bookmarkStart w:id="119" w:name="_Toc184310327"/>
      <w:bookmarkEnd w:id="119"/>
      <w:bookmarkStart w:id="120" w:name="_Toc184313297"/>
      <w:bookmarkEnd w:id="120"/>
      <w:bookmarkStart w:id="121" w:name="_Toc184312118"/>
      <w:bookmarkEnd w:id="121"/>
      <w:bookmarkStart w:id="122" w:name="_Toc184308050"/>
      <w:bookmarkEnd w:id="122"/>
      <w:bookmarkStart w:id="123" w:name="_Toc184314467"/>
      <w:bookmarkEnd w:id="123"/>
      <w:bookmarkStart w:id="124" w:name="_Toc184308107"/>
      <w:bookmarkEnd w:id="124"/>
      <w:bookmarkStart w:id="125" w:name="_Toc184312101"/>
      <w:bookmarkEnd w:id="125"/>
      <w:bookmarkStart w:id="126" w:name="_Toc184308036"/>
      <w:bookmarkEnd w:id="126"/>
      <w:bookmarkStart w:id="127" w:name="_Toc184310312"/>
      <w:bookmarkEnd w:id="127"/>
      <w:bookmarkStart w:id="128" w:name="_Toc184314446"/>
      <w:bookmarkEnd w:id="128"/>
      <w:bookmarkStart w:id="129" w:name="_Toc184313248"/>
      <w:bookmarkEnd w:id="129"/>
      <w:bookmarkStart w:id="130" w:name="_Toc184314432"/>
      <w:bookmarkEnd w:id="130"/>
      <w:bookmarkStart w:id="131" w:name="_Toc184310286"/>
      <w:bookmarkEnd w:id="131"/>
      <w:bookmarkStart w:id="132" w:name="_Toc184312073"/>
      <w:bookmarkEnd w:id="132"/>
      <w:bookmarkStart w:id="133" w:name="_Toc184312069"/>
      <w:bookmarkEnd w:id="133"/>
      <w:bookmarkStart w:id="134" w:name="_Toc184314462"/>
      <w:bookmarkEnd w:id="134"/>
      <w:bookmarkStart w:id="135" w:name="_Toc184313266"/>
      <w:bookmarkEnd w:id="135"/>
      <w:bookmarkStart w:id="136" w:name="_Toc184314416"/>
      <w:bookmarkEnd w:id="136"/>
      <w:bookmarkStart w:id="137" w:name="_Toc184310279"/>
      <w:bookmarkEnd w:id="137"/>
      <w:bookmarkStart w:id="138" w:name="_Toc184313241"/>
      <w:bookmarkEnd w:id="138"/>
      <w:bookmarkStart w:id="139" w:name="_Toc184312119"/>
      <w:bookmarkEnd w:id="139"/>
      <w:bookmarkStart w:id="140" w:name="_Toc184312106"/>
      <w:bookmarkEnd w:id="140"/>
      <w:bookmarkStart w:id="141" w:name="_Toc184308073"/>
      <w:bookmarkEnd w:id="141"/>
      <w:bookmarkStart w:id="142" w:name="_Toc184313309"/>
      <w:bookmarkEnd w:id="142"/>
      <w:bookmarkStart w:id="143" w:name="_Toc184313278"/>
      <w:bookmarkEnd w:id="143"/>
      <w:bookmarkStart w:id="144" w:name="_Toc184312109"/>
      <w:bookmarkEnd w:id="144"/>
      <w:bookmarkStart w:id="145" w:name="_Toc184310280"/>
      <w:bookmarkEnd w:id="145"/>
      <w:bookmarkStart w:id="146" w:name="_Toc184308042"/>
      <w:bookmarkEnd w:id="146"/>
      <w:bookmarkStart w:id="147" w:name="_Toc184312096"/>
      <w:bookmarkEnd w:id="147"/>
      <w:bookmarkStart w:id="148" w:name="_Toc184314449"/>
      <w:bookmarkEnd w:id="148"/>
      <w:bookmarkStart w:id="149" w:name="_Toc184310290"/>
      <w:bookmarkEnd w:id="149"/>
      <w:bookmarkStart w:id="150" w:name="_Toc184313300"/>
      <w:bookmarkEnd w:id="150"/>
      <w:bookmarkStart w:id="151" w:name="_Toc184310285"/>
      <w:bookmarkEnd w:id="151"/>
      <w:bookmarkStart w:id="152" w:name="_Toc184310328"/>
      <w:bookmarkEnd w:id="152"/>
      <w:bookmarkStart w:id="153" w:name="_Toc184308102"/>
      <w:bookmarkEnd w:id="153"/>
      <w:bookmarkStart w:id="154" w:name="_Toc184310305"/>
      <w:bookmarkEnd w:id="154"/>
      <w:bookmarkStart w:id="155" w:name="_Toc184310334"/>
      <w:bookmarkEnd w:id="155"/>
      <w:bookmarkStart w:id="156" w:name="_Toc184314454"/>
      <w:bookmarkEnd w:id="156"/>
      <w:bookmarkStart w:id="157" w:name="_Toc184312068"/>
      <w:bookmarkEnd w:id="157"/>
      <w:bookmarkStart w:id="158" w:name="_Toc184312116"/>
      <w:bookmarkEnd w:id="158"/>
      <w:bookmarkStart w:id="159" w:name="_Toc184314463"/>
      <w:bookmarkEnd w:id="159"/>
      <w:bookmarkStart w:id="160" w:name="_Toc184308105"/>
      <w:bookmarkEnd w:id="160"/>
      <w:bookmarkStart w:id="161" w:name="_Toc184308055"/>
      <w:bookmarkEnd w:id="161"/>
      <w:bookmarkStart w:id="162" w:name="_Toc184313276"/>
      <w:bookmarkEnd w:id="162"/>
      <w:bookmarkStart w:id="163" w:name="_Toc184308074"/>
      <w:bookmarkEnd w:id="163"/>
      <w:bookmarkStart w:id="164" w:name="_Toc184312093"/>
      <w:bookmarkEnd w:id="164"/>
      <w:bookmarkStart w:id="165" w:name="_Toc184312099"/>
      <w:bookmarkEnd w:id="165"/>
      <w:bookmarkStart w:id="166" w:name="_Toc184310300"/>
      <w:bookmarkEnd w:id="166"/>
      <w:bookmarkStart w:id="167" w:name="_Toc184310322"/>
      <w:bookmarkEnd w:id="167"/>
      <w:bookmarkStart w:id="168" w:name="_Toc184313263"/>
      <w:bookmarkEnd w:id="168"/>
      <w:bookmarkStart w:id="169" w:name="_Toc184312112"/>
      <w:bookmarkEnd w:id="169"/>
      <w:bookmarkStart w:id="170" w:name="_Toc184308065"/>
      <w:bookmarkEnd w:id="170"/>
      <w:bookmarkStart w:id="171" w:name="_Toc184314423"/>
      <w:bookmarkEnd w:id="171"/>
      <w:bookmarkStart w:id="172" w:name="_Toc184308075"/>
      <w:bookmarkEnd w:id="172"/>
      <w:bookmarkStart w:id="173" w:name="_Toc184308063"/>
      <w:bookmarkEnd w:id="173"/>
      <w:bookmarkStart w:id="174" w:name="_Toc184312117"/>
      <w:bookmarkEnd w:id="174"/>
      <w:bookmarkStart w:id="175" w:name="_Toc184308099"/>
      <w:bookmarkEnd w:id="175"/>
      <w:bookmarkStart w:id="176" w:name="_Toc184313261"/>
      <w:bookmarkEnd w:id="176"/>
      <w:bookmarkStart w:id="177" w:name="_Toc184313251"/>
      <w:bookmarkEnd w:id="177"/>
      <w:bookmarkStart w:id="178" w:name="_Toc184310319"/>
      <w:bookmarkEnd w:id="178"/>
      <w:bookmarkStart w:id="179" w:name="_Toc184310317"/>
      <w:bookmarkEnd w:id="179"/>
      <w:bookmarkStart w:id="180" w:name="_Toc184313293"/>
      <w:bookmarkEnd w:id="180"/>
      <w:bookmarkStart w:id="181" w:name="_Toc184314411"/>
      <w:bookmarkEnd w:id="181"/>
      <w:bookmarkStart w:id="182" w:name="_Toc184313247"/>
      <w:bookmarkEnd w:id="182"/>
      <w:bookmarkStart w:id="183" w:name="_Toc184313268"/>
      <w:bookmarkEnd w:id="183"/>
      <w:bookmarkStart w:id="184" w:name="_Toc184312138"/>
      <w:bookmarkEnd w:id="184"/>
      <w:bookmarkStart w:id="185" w:name="_Toc184310338"/>
      <w:bookmarkEnd w:id="185"/>
      <w:bookmarkStart w:id="186" w:name="_Toc184308059"/>
      <w:bookmarkEnd w:id="186"/>
      <w:bookmarkStart w:id="187" w:name="_Toc184310292"/>
      <w:bookmarkEnd w:id="187"/>
      <w:bookmarkStart w:id="188" w:name="_Toc184312115"/>
      <w:bookmarkEnd w:id="188"/>
      <w:bookmarkStart w:id="189" w:name="_Toc184314476"/>
      <w:bookmarkEnd w:id="189"/>
      <w:bookmarkStart w:id="190" w:name="_Toc184308091"/>
      <w:bookmarkEnd w:id="190"/>
      <w:bookmarkStart w:id="191" w:name="_Toc184314479"/>
      <w:bookmarkEnd w:id="191"/>
      <w:bookmarkStart w:id="192" w:name="_Toc184313249"/>
      <w:bookmarkEnd w:id="192"/>
      <w:bookmarkStart w:id="193" w:name="_Toc184308072"/>
      <w:bookmarkEnd w:id="193"/>
      <w:bookmarkStart w:id="194" w:name="_Toc184313257"/>
      <w:bookmarkEnd w:id="194"/>
      <w:bookmarkStart w:id="195" w:name="_Toc184310337"/>
      <w:bookmarkEnd w:id="195"/>
      <w:bookmarkStart w:id="196" w:name="_Toc184308092"/>
      <w:bookmarkEnd w:id="196"/>
      <w:bookmarkStart w:id="197" w:name="_Toc184313310"/>
      <w:bookmarkEnd w:id="197"/>
      <w:bookmarkStart w:id="198" w:name="_Toc184308086"/>
      <w:bookmarkEnd w:id="198"/>
      <w:bookmarkStart w:id="199" w:name="_Toc184313306"/>
      <w:bookmarkEnd w:id="199"/>
      <w:bookmarkStart w:id="200" w:name="_Toc184313299"/>
      <w:bookmarkEnd w:id="200"/>
      <w:bookmarkStart w:id="201" w:name="_Toc184312067"/>
      <w:bookmarkEnd w:id="201"/>
      <w:bookmarkStart w:id="202" w:name="_Toc184312075"/>
      <w:bookmarkEnd w:id="202"/>
      <w:bookmarkStart w:id="203" w:name="_Toc184308093"/>
      <w:bookmarkEnd w:id="203"/>
      <w:bookmarkStart w:id="204" w:name="_Toc184308054"/>
      <w:bookmarkEnd w:id="204"/>
      <w:bookmarkStart w:id="205" w:name="_Toc184313275"/>
      <w:bookmarkEnd w:id="205"/>
      <w:bookmarkStart w:id="206" w:name="_Toc184308057"/>
      <w:bookmarkEnd w:id="206"/>
      <w:bookmarkStart w:id="207" w:name="_Toc184310299"/>
      <w:bookmarkEnd w:id="207"/>
      <w:bookmarkStart w:id="208" w:name="_Toc184312090"/>
      <w:bookmarkEnd w:id="208"/>
      <w:bookmarkStart w:id="209" w:name="_Toc184308061"/>
      <w:bookmarkEnd w:id="209"/>
      <w:bookmarkStart w:id="210" w:name="_Toc184313280"/>
      <w:bookmarkEnd w:id="210"/>
      <w:bookmarkStart w:id="211" w:name="_Toc184313289"/>
      <w:bookmarkEnd w:id="211"/>
      <w:bookmarkStart w:id="212" w:name="_Toc184313285"/>
      <w:bookmarkEnd w:id="212"/>
      <w:bookmarkStart w:id="213" w:name="_Toc184310306"/>
      <w:bookmarkEnd w:id="213"/>
      <w:bookmarkStart w:id="214" w:name="_Toc184310320"/>
      <w:bookmarkEnd w:id="214"/>
      <w:bookmarkStart w:id="215" w:name="_Toc184308045"/>
      <w:bookmarkEnd w:id="215"/>
      <w:bookmarkStart w:id="216" w:name="_Toc184310321"/>
      <w:bookmarkEnd w:id="216"/>
      <w:bookmarkStart w:id="217" w:name="_Toc184310284"/>
      <w:bookmarkEnd w:id="217"/>
      <w:bookmarkStart w:id="218" w:name="_Toc184313279"/>
      <w:bookmarkEnd w:id="218"/>
      <w:bookmarkStart w:id="219" w:name="_Toc184308087"/>
      <w:bookmarkEnd w:id="219"/>
      <w:bookmarkStart w:id="220" w:name="_Toc184312079"/>
      <w:bookmarkEnd w:id="220"/>
      <w:bookmarkStart w:id="221" w:name="_Toc184314413"/>
      <w:bookmarkEnd w:id="221"/>
      <w:bookmarkStart w:id="222" w:name="_Toc184314451"/>
      <w:bookmarkEnd w:id="222"/>
      <w:bookmarkStart w:id="223" w:name="_Toc184308058"/>
      <w:bookmarkEnd w:id="223"/>
      <w:bookmarkStart w:id="224" w:name="_Toc184314458"/>
      <w:bookmarkEnd w:id="224"/>
      <w:bookmarkStart w:id="225" w:name="_Toc184310336"/>
      <w:bookmarkEnd w:id="225"/>
      <w:bookmarkStart w:id="226" w:name="_Toc184308040"/>
      <w:bookmarkEnd w:id="226"/>
      <w:bookmarkStart w:id="227" w:name="_Toc184312136"/>
      <w:bookmarkEnd w:id="227"/>
      <w:bookmarkStart w:id="228" w:name="_Toc184308083"/>
      <w:bookmarkEnd w:id="228"/>
      <w:bookmarkStart w:id="229" w:name="_Toc184314444"/>
      <w:bookmarkEnd w:id="229"/>
      <w:bookmarkStart w:id="230" w:name="_Toc184314456"/>
      <w:bookmarkEnd w:id="230"/>
      <w:bookmarkStart w:id="231" w:name="_Toc184312128"/>
      <w:bookmarkEnd w:id="231"/>
      <w:bookmarkStart w:id="232" w:name="_Toc184313270"/>
      <w:bookmarkEnd w:id="232"/>
      <w:bookmarkStart w:id="233" w:name="_Toc184313308"/>
      <w:bookmarkEnd w:id="233"/>
      <w:bookmarkStart w:id="234" w:name="_Toc184310326"/>
      <w:bookmarkEnd w:id="234"/>
      <w:bookmarkStart w:id="235" w:name="_Toc184312124"/>
      <w:bookmarkEnd w:id="235"/>
      <w:bookmarkStart w:id="236" w:name="_Toc184308060"/>
      <w:bookmarkEnd w:id="236"/>
      <w:bookmarkStart w:id="237" w:name="_Toc184313277"/>
      <w:bookmarkEnd w:id="237"/>
      <w:bookmarkStart w:id="238" w:name="_Toc184313307"/>
      <w:bookmarkEnd w:id="238"/>
      <w:bookmarkStart w:id="239" w:name="_Toc184312091"/>
      <w:bookmarkEnd w:id="239"/>
      <w:bookmarkStart w:id="240" w:name="_Toc184314435"/>
      <w:bookmarkEnd w:id="240"/>
      <w:bookmarkStart w:id="241" w:name="_Toc184312083"/>
      <w:bookmarkEnd w:id="241"/>
      <w:bookmarkStart w:id="242" w:name="_Toc184312088"/>
      <w:bookmarkEnd w:id="242"/>
      <w:bookmarkStart w:id="243" w:name="_Toc184314468"/>
      <w:bookmarkEnd w:id="243"/>
      <w:bookmarkStart w:id="244" w:name="_Toc184313239"/>
      <w:bookmarkEnd w:id="244"/>
      <w:bookmarkStart w:id="245" w:name="_Toc184310342"/>
      <w:bookmarkEnd w:id="245"/>
      <w:bookmarkStart w:id="246" w:name="_Toc184313283"/>
      <w:bookmarkEnd w:id="246"/>
      <w:bookmarkStart w:id="247" w:name="_Toc184314457"/>
      <w:bookmarkEnd w:id="247"/>
      <w:bookmarkStart w:id="248" w:name="_Toc184313243"/>
      <w:bookmarkEnd w:id="248"/>
      <w:bookmarkStart w:id="249" w:name="_Toc184310276"/>
      <w:bookmarkEnd w:id="249"/>
      <w:bookmarkStart w:id="250" w:name="_Toc184312077"/>
      <w:bookmarkEnd w:id="250"/>
      <w:bookmarkStart w:id="251" w:name="_Toc184312080"/>
      <w:bookmarkEnd w:id="251"/>
      <w:bookmarkStart w:id="252" w:name="_Toc184313253"/>
      <w:bookmarkEnd w:id="252"/>
      <w:bookmarkStart w:id="253" w:name="_Toc184308098"/>
      <w:bookmarkEnd w:id="253"/>
      <w:bookmarkStart w:id="254" w:name="_Toc184314477"/>
      <w:bookmarkEnd w:id="254"/>
      <w:bookmarkStart w:id="255" w:name="_Toc184313291"/>
      <w:bookmarkEnd w:id="255"/>
      <w:bookmarkStart w:id="256" w:name="_Toc184312081"/>
      <w:bookmarkEnd w:id="256"/>
      <w:bookmarkStart w:id="257" w:name="_Toc184308095"/>
      <w:bookmarkEnd w:id="257"/>
      <w:bookmarkStart w:id="258" w:name="_Toc184308071"/>
      <w:bookmarkEnd w:id="258"/>
      <w:bookmarkStart w:id="259" w:name="_Toc184313245"/>
      <w:bookmarkEnd w:id="259"/>
      <w:bookmarkStart w:id="260" w:name="_Toc184312110"/>
      <w:bookmarkEnd w:id="260"/>
      <w:bookmarkStart w:id="261" w:name="_Toc184310323"/>
      <w:bookmarkEnd w:id="261"/>
      <w:bookmarkStart w:id="262" w:name="_Toc184308103"/>
      <w:bookmarkEnd w:id="262"/>
      <w:bookmarkStart w:id="263" w:name="_Toc184314455"/>
      <w:bookmarkEnd w:id="263"/>
      <w:bookmarkStart w:id="264" w:name="_Toc184314412"/>
      <w:bookmarkEnd w:id="264"/>
      <w:bookmarkStart w:id="265" w:name="_Toc184310333"/>
      <w:bookmarkEnd w:id="265"/>
      <w:bookmarkStart w:id="266" w:name="_Toc184310307"/>
      <w:bookmarkEnd w:id="266"/>
      <w:bookmarkStart w:id="267" w:name="_Toc184312125"/>
      <w:bookmarkEnd w:id="267"/>
      <w:bookmarkStart w:id="268" w:name="_Toc184308097"/>
      <w:bookmarkEnd w:id="268"/>
      <w:bookmarkStart w:id="269" w:name="_Toc184308056"/>
      <w:bookmarkEnd w:id="269"/>
      <w:bookmarkStart w:id="270" w:name="_Toc184314460"/>
      <w:bookmarkEnd w:id="270"/>
      <w:bookmarkStart w:id="271" w:name="_Toc184314474"/>
      <w:bookmarkEnd w:id="271"/>
      <w:bookmarkStart w:id="272" w:name="_Toc184313260"/>
      <w:bookmarkEnd w:id="272"/>
      <w:bookmarkStart w:id="273" w:name="_Toc184308069"/>
      <w:bookmarkEnd w:id="273"/>
      <w:bookmarkStart w:id="274" w:name="_Toc184312122"/>
      <w:bookmarkEnd w:id="274"/>
      <w:bookmarkStart w:id="275" w:name="_Toc184310296"/>
      <w:bookmarkEnd w:id="275"/>
      <w:bookmarkStart w:id="276" w:name="_Toc184308046"/>
      <w:bookmarkEnd w:id="276"/>
      <w:bookmarkStart w:id="277" w:name="_Toc184310330"/>
      <w:bookmarkEnd w:id="277"/>
      <w:bookmarkStart w:id="278" w:name="_Toc184312111"/>
      <w:bookmarkEnd w:id="278"/>
      <w:bookmarkStart w:id="279" w:name="_Toc184308085"/>
      <w:bookmarkEnd w:id="279"/>
      <w:bookmarkStart w:id="280" w:name="_Toc184314417"/>
      <w:bookmarkEnd w:id="280"/>
      <w:bookmarkStart w:id="281" w:name="_Toc184313238"/>
      <w:bookmarkEnd w:id="281"/>
      <w:bookmarkStart w:id="282" w:name="_Toc184308064"/>
      <w:bookmarkEnd w:id="282"/>
      <w:bookmarkStart w:id="283" w:name="_Toc184310282"/>
      <w:bookmarkEnd w:id="283"/>
      <w:bookmarkStart w:id="284" w:name="_Toc184310277"/>
      <w:bookmarkEnd w:id="284"/>
      <w:bookmarkStart w:id="285" w:name="_Toc184312120"/>
      <w:bookmarkEnd w:id="285"/>
      <w:bookmarkStart w:id="286" w:name="_Toc184312095"/>
      <w:bookmarkEnd w:id="286"/>
      <w:bookmarkStart w:id="287" w:name="_Toc184310297"/>
      <w:bookmarkEnd w:id="287"/>
      <w:bookmarkStart w:id="288" w:name="_Toc184310313"/>
      <w:bookmarkEnd w:id="288"/>
      <w:bookmarkStart w:id="289" w:name="_Toc184308041"/>
      <w:bookmarkEnd w:id="289"/>
      <w:bookmarkStart w:id="290" w:name="_Toc184310291"/>
      <w:bookmarkEnd w:id="290"/>
      <w:bookmarkStart w:id="291" w:name="_Toc184308078"/>
      <w:bookmarkEnd w:id="291"/>
      <w:bookmarkStart w:id="292" w:name="_Toc184308076"/>
      <w:bookmarkEnd w:id="292"/>
      <w:bookmarkStart w:id="293" w:name="_Toc184310295"/>
      <w:bookmarkEnd w:id="293"/>
      <w:bookmarkStart w:id="294" w:name="_Toc184312086"/>
      <w:bookmarkEnd w:id="294"/>
      <w:bookmarkStart w:id="295" w:name="_Toc184308052"/>
      <w:bookmarkEnd w:id="295"/>
      <w:bookmarkStart w:id="296" w:name="_Toc184308068"/>
      <w:bookmarkEnd w:id="296"/>
      <w:bookmarkStart w:id="297" w:name="_Toc184312132"/>
      <w:bookmarkEnd w:id="297"/>
      <w:bookmarkStart w:id="298" w:name="_Toc184312134"/>
      <w:bookmarkEnd w:id="298"/>
      <w:bookmarkStart w:id="299" w:name="_Toc184312071"/>
      <w:bookmarkEnd w:id="299"/>
      <w:bookmarkStart w:id="300" w:name="_Toc184314415"/>
      <w:bookmarkEnd w:id="300"/>
      <w:bookmarkStart w:id="301" w:name="_Toc184308051"/>
      <w:bookmarkEnd w:id="301"/>
      <w:bookmarkStart w:id="302" w:name="_Toc184313269"/>
      <w:bookmarkEnd w:id="302"/>
      <w:bookmarkStart w:id="303" w:name="_Toc184313282"/>
      <w:bookmarkEnd w:id="303"/>
      <w:bookmarkStart w:id="304" w:name="_Toc184308070"/>
      <w:bookmarkEnd w:id="304"/>
      <w:bookmarkStart w:id="305" w:name="_Toc184308089"/>
      <w:bookmarkEnd w:id="305"/>
      <w:bookmarkStart w:id="306" w:name="_Toc184308106"/>
      <w:bookmarkEnd w:id="306"/>
      <w:bookmarkStart w:id="307" w:name="_Toc184313262"/>
      <w:bookmarkEnd w:id="307"/>
      <w:bookmarkStart w:id="308" w:name="_Toc184313244"/>
      <w:bookmarkEnd w:id="308"/>
      <w:bookmarkStart w:id="309" w:name="_Toc184313287"/>
      <w:bookmarkEnd w:id="309"/>
      <w:bookmarkStart w:id="310" w:name="_Toc184314433"/>
      <w:bookmarkEnd w:id="310"/>
      <w:bookmarkStart w:id="311" w:name="_Toc184313304"/>
      <w:bookmarkEnd w:id="311"/>
      <w:bookmarkStart w:id="312" w:name="_Toc184314437"/>
      <w:bookmarkEnd w:id="312"/>
      <w:bookmarkStart w:id="313" w:name="_Toc184312129"/>
      <w:bookmarkEnd w:id="313"/>
      <w:bookmarkStart w:id="314" w:name="_Toc184312094"/>
      <w:bookmarkEnd w:id="314"/>
      <w:bookmarkStart w:id="315" w:name="_Toc184312085"/>
      <w:bookmarkEnd w:id="315"/>
      <w:bookmarkStart w:id="316" w:name="_Toc184312127"/>
      <w:bookmarkEnd w:id="316"/>
      <w:bookmarkStart w:id="317" w:name="_Toc184313255"/>
      <w:bookmarkEnd w:id="317"/>
      <w:bookmarkStart w:id="318" w:name="_Toc184314450"/>
      <w:bookmarkEnd w:id="318"/>
      <w:bookmarkStart w:id="319" w:name="_Toc184314481"/>
      <w:bookmarkEnd w:id="319"/>
      <w:bookmarkStart w:id="320" w:name="_Toc184308048"/>
      <w:bookmarkEnd w:id="320"/>
      <w:bookmarkStart w:id="321" w:name="_Toc184312135"/>
      <w:bookmarkEnd w:id="321"/>
      <w:bookmarkStart w:id="322" w:name="_Toc184313288"/>
      <w:bookmarkEnd w:id="322"/>
      <w:bookmarkStart w:id="323" w:name="_Toc184308088"/>
      <w:bookmarkEnd w:id="323"/>
      <w:bookmarkStart w:id="324" w:name="_Toc184314472"/>
      <w:bookmarkEnd w:id="324"/>
      <w:bookmarkStart w:id="325" w:name="_Toc184314429"/>
      <w:bookmarkEnd w:id="325"/>
      <w:bookmarkStart w:id="326" w:name="_Toc184314445"/>
      <w:bookmarkEnd w:id="326"/>
      <w:bookmarkStart w:id="327" w:name="_Toc184314424"/>
      <w:bookmarkEnd w:id="327"/>
      <w:bookmarkStart w:id="328" w:name="_Toc184310314"/>
      <w:bookmarkEnd w:id="328"/>
      <w:bookmarkStart w:id="329" w:name="_Toc184314459"/>
      <w:bookmarkEnd w:id="329"/>
      <w:bookmarkStart w:id="330" w:name="_Toc184310344"/>
      <w:bookmarkEnd w:id="330"/>
      <w:bookmarkStart w:id="331" w:name="_Toc184313290"/>
      <w:bookmarkEnd w:id="331"/>
      <w:bookmarkStart w:id="332" w:name="_Toc184310303"/>
      <w:bookmarkEnd w:id="332"/>
      <w:bookmarkStart w:id="333" w:name="_Toc184310309"/>
      <w:bookmarkEnd w:id="333"/>
      <w:bookmarkStart w:id="334" w:name="_Toc184314438"/>
      <w:bookmarkEnd w:id="334"/>
      <w:bookmarkStart w:id="335" w:name="_Toc184313302"/>
      <w:bookmarkEnd w:id="335"/>
      <w:bookmarkStart w:id="336" w:name="_Toc184308081"/>
      <w:bookmarkEnd w:id="336"/>
      <w:bookmarkStart w:id="337" w:name="_Toc184314465"/>
      <w:bookmarkEnd w:id="337"/>
      <w:bookmarkStart w:id="338" w:name="_Toc184314414"/>
      <w:bookmarkEnd w:id="338"/>
      <w:bookmarkStart w:id="339" w:name="_Toc184308104"/>
      <w:bookmarkEnd w:id="339"/>
      <w:bookmarkStart w:id="340" w:name="_Toc184314443"/>
      <w:bookmarkEnd w:id="340"/>
      <w:bookmarkStart w:id="341" w:name="_Toc184308082"/>
      <w:bookmarkEnd w:id="341"/>
      <w:bookmarkStart w:id="342" w:name="_Toc184310301"/>
      <w:bookmarkEnd w:id="342"/>
      <w:bookmarkStart w:id="343" w:name="_Toc184310339"/>
      <w:bookmarkEnd w:id="343"/>
      <w:bookmarkStart w:id="344" w:name="_Toc184313259"/>
      <w:bookmarkEnd w:id="344"/>
      <w:bookmarkStart w:id="345" w:name="_Toc184310331"/>
      <w:bookmarkEnd w:id="345"/>
      <w:bookmarkStart w:id="346" w:name="_Toc184313284"/>
      <w:bookmarkEnd w:id="346"/>
      <w:bookmarkStart w:id="347" w:name="_Toc184308047"/>
      <w:bookmarkEnd w:id="347"/>
      <w:bookmarkStart w:id="348" w:name="_Toc184308062"/>
      <w:bookmarkEnd w:id="348"/>
      <w:bookmarkStart w:id="349" w:name="_Toc184313265"/>
      <w:bookmarkEnd w:id="349"/>
      <w:bookmarkStart w:id="350" w:name="_Toc184312089"/>
      <w:bookmarkEnd w:id="350"/>
      <w:bookmarkStart w:id="351" w:name="_Toc184312126"/>
      <w:bookmarkEnd w:id="351"/>
      <w:bookmarkStart w:id="352" w:name="_Toc184312103"/>
      <w:bookmarkEnd w:id="352"/>
      <w:bookmarkStart w:id="353" w:name="_Toc184313254"/>
      <w:bookmarkEnd w:id="353"/>
      <w:bookmarkStart w:id="354" w:name="_Toc184310281"/>
      <w:bookmarkEnd w:id="354"/>
      <w:bookmarkStart w:id="355" w:name="_Toc184314469"/>
      <w:bookmarkEnd w:id="355"/>
      <w:bookmarkStart w:id="356" w:name="_Toc184312108"/>
      <w:bookmarkEnd w:id="356"/>
      <w:bookmarkStart w:id="357" w:name="_Toc184310304"/>
      <w:bookmarkEnd w:id="357"/>
      <w:bookmarkStart w:id="358" w:name="_Toc184310324"/>
      <w:bookmarkEnd w:id="358"/>
      <w:bookmarkStart w:id="359" w:name="_Toc184310273"/>
      <w:bookmarkEnd w:id="359"/>
      <w:bookmarkStart w:id="360" w:name="_Toc184310275"/>
      <w:bookmarkEnd w:id="360"/>
      <w:bookmarkStart w:id="361" w:name="_Toc184310325"/>
      <w:bookmarkEnd w:id="361"/>
      <w:bookmarkStart w:id="362" w:name="_Toc184313298"/>
      <w:bookmarkEnd w:id="362"/>
      <w:bookmarkStart w:id="363" w:name="_Toc184314440"/>
      <w:bookmarkEnd w:id="363"/>
      <w:bookmarkStart w:id="364" w:name="_Toc184314420"/>
      <w:bookmarkEnd w:id="364"/>
      <w:bookmarkStart w:id="365" w:name="_Toc184308100"/>
      <w:bookmarkEnd w:id="365"/>
      <w:bookmarkStart w:id="366" w:name="_Toc184308079"/>
      <w:bookmarkEnd w:id="366"/>
      <w:bookmarkStart w:id="367" w:name="_Toc184310318"/>
      <w:bookmarkEnd w:id="367"/>
      <w:bookmarkStart w:id="368" w:name="_Toc184314436"/>
      <w:bookmarkEnd w:id="368"/>
      <w:bookmarkStart w:id="369" w:name="_Toc184314452"/>
      <w:bookmarkEnd w:id="369"/>
      <w:bookmarkStart w:id="370" w:name="_Toc184312107"/>
      <w:bookmarkEnd w:id="370"/>
      <w:bookmarkStart w:id="371" w:name="_Toc184312087"/>
      <w:bookmarkEnd w:id="371"/>
      <w:bookmarkStart w:id="372" w:name="_Toc184308049"/>
      <w:bookmarkEnd w:id="372"/>
      <w:bookmarkStart w:id="373" w:name="_Toc184314439"/>
      <w:bookmarkEnd w:id="373"/>
      <w:bookmarkStart w:id="374" w:name="_Toc184312082"/>
      <w:bookmarkEnd w:id="374"/>
      <w:bookmarkStart w:id="375" w:name="_Toc184312092"/>
      <w:bookmarkEnd w:id="375"/>
      <w:bookmarkStart w:id="376" w:name="_Toc184313295"/>
      <w:bookmarkEnd w:id="376"/>
      <w:bookmarkStart w:id="377" w:name="_Toc184310308"/>
      <w:bookmarkEnd w:id="377"/>
      <w:bookmarkStart w:id="378" w:name="_Toc184308039"/>
      <w:bookmarkEnd w:id="378"/>
      <w:bookmarkStart w:id="379" w:name="_Toc184310311"/>
      <w:bookmarkEnd w:id="379"/>
      <w:bookmarkStart w:id="380" w:name="_Toc184310315"/>
      <w:bookmarkEnd w:id="380"/>
      <w:bookmarkStart w:id="381" w:name="_Toc184313281"/>
      <w:bookmarkEnd w:id="381"/>
      <w:bookmarkStart w:id="382" w:name="_Toc184313258"/>
      <w:bookmarkEnd w:id="382"/>
      <w:bookmarkStart w:id="383" w:name="_Toc184312100"/>
      <w:bookmarkEnd w:id="383"/>
      <w:bookmarkStart w:id="384" w:name="_Toc184308038"/>
      <w:bookmarkEnd w:id="384"/>
      <w:bookmarkStart w:id="385" w:name="_Toc184312123"/>
      <w:bookmarkEnd w:id="385"/>
      <w:bookmarkStart w:id="386" w:name="_Toc184310293"/>
      <w:bookmarkEnd w:id="386"/>
      <w:bookmarkStart w:id="387" w:name="_Toc184308094"/>
      <w:bookmarkEnd w:id="387"/>
      <w:bookmarkStart w:id="388" w:name="_Toc184310289"/>
      <w:bookmarkEnd w:id="388"/>
      <w:bookmarkStart w:id="389" w:name="_Toc184313256"/>
      <w:bookmarkEnd w:id="389"/>
      <w:bookmarkStart w:id="390" w:name="_Toc184314422"/>
      <w:bookmarkEnd w:id="390"/>
      <w:bookmarkStart w:id="391" w:name="_Toc184313286"/>
      <w:bookmarkEnd w:id="391"/>
      <w:bookmarkStart w:id="392" w:name="_Toc184313296"/>
      <w:bookmarkEnd w:id="392"/>
      <w:bookmarkStart w:id="393" w:name="_Toc184308053"/>
      <w:bookmarkEnd w:id="393"/>
      <w:bookmarkStart w:id="394" w:name="_Toc184310310"/>
      <w:bookmarkEnd w:id="394"/>
      <w:bookmarkStart w:id="395" w:name="_Toc184310341"/>
      <w:bookmarkEnd w:id="395"/>
      <w:bookmarkStart w:id="396" w:name="_Toc184314418"/>
      <w:bookmarkEnd w:id="396"/>
      <w:bookmarkStart w:id="397" w:name="_Toc184312105"/>
      <w:bookmarkEnd w:id="397"/>
      <w:bookmarkStart w:id="398" w:name="_Toc184312113"/>
      <w:bookmarkEnd w:id="398"/>
      <w:bookmarkStart w:id="399" w:name="_Toc184313274"/>
      <w:bookmarkEnd w:id="399"/>
      <w:bookmarkStart w:id="400" w:name="_Toc184314482"/>
      <w:bookmarkEnd w:id="400"/>
      <w:bookmarkStart w:id="401" w:name="_Toc184314464"/>
      <w:bookmarkEnd w:id="401"/>
      <w:bookmarkStart w:id="402" w:name="_Toc184310316"/>
      <w:bookmarkEnd w:id="402"/>
      <w:bookmarkStart w:id="403" w:name="_Toc184312084"/>
      <w:bookmarkEnd w:id="403"/>
      <w:bookmarkStart w:id="404" w:name="_Toc184314441"/>
      <w:bookmarkEnd w:id="404"/>
      <w:bookmarkStart w:id="405" w:name="_Toc184310298"/>
      <w:bookmarkEnd w:id="405"/>
      <w:bookmarkStart w:id="406" w:name="_Toc184308108"/>
      <w:bookmarkEnd w:id="406"/>
      <w:bookmarkStart w:id="407" w:name="_Toc184310329"/>
      <w:bookmarkEnd w:id="407"/>
      <w:bookmarkStart w:id="408" w:name="_Toc184310272"/>
      <w:bookmarkEnd w:id="408"/>
      <w:bookmarkStart w:id="409" w:name="_Toc184310278"/>
      <w:bookmarkEnd w:id="409"/>
      <w:bookmarkStart w:id="410" w:name="_Toc184310340"/>
      <w:bookmarkEnd w:id="410"/>
      <w:bookmarkStart w:id="411" w:name="_Toc184313292"/>
      <w:bookmarkEnd w:id="411"/>
      <w:r>
        <w:rPr>
          <w:rFonts w:hint="eastAsia" w:ascii="仿宋" w:hAnsi="仿宋" w:eastAsia="仿宋" w:cs="宋体"/>
          <w:b/>
          <w:color w:val="000000"/>
          <w:sz w:val="36"/>
          <w:szCs w:val="36"/>
          <w:highlight w:val="none"/>
        </w:rPr>
        <w:t>评标办法</w:t>
      </w:r>
    </w:p>
    <w:p w14:paraId="32F5E20C">
      <w:pPr>
        <w:snapToGrid w:val="0"/>
        <w:spacing w:line="360" w:lineRule="auto"/>
        <w:jc w:val="center"/>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评标办法前附表</w:t>
      </w:r>
    </w:p>
    <w:tbl>
      <w:tblPr>
        <w:tblStyle w:val="62"/>
        <w:tblW w:w="973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458"/>
        <w:gridCol w:w="5133"/>
        <w:gridCol w:w="850"/>
        <w:gridCol w:w="1183"/>
        <w:gridCol w:w="1183"/>
      </w:tblGrid>
      <w:tr w14:paraId="43B5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5" w:type="dxa"/>
            <w:vAlign w:val="center"/>
          </w:tcPr>
          <w:p w14:paraId="19BFDE2C">
            <w:pPr>
              <w:snapToGrid w:val="0"/>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评分项目</w:t>
            </w:r>
          </w:p>
        </w:tc>
        <w:tc>
          <w:tcPr>
            <w:tcW w:w="458" w:type="dxa"/>
            <w:vAlign w:val="center"/>
          </w:tcPr>
          <w:p w14:paraId="60243DAF">
            <w:pPr>
              <w:snapToGrid w:val="0"/>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序号</w:t>
            </w:r>
          </w:p>
        </w:tc>
        <w:tc>
          <w:tcPr>
            <w:tcW w:w="5133" w:type="dxa"/>
            <w:vAlign w:val="center"/>
          </w:tcPr>
          <w:p w14:paraId="495D6DCE">
            <w:pPr>
              <w:snapToGrid w:val="0"/>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评标要点及说明</w:t>
            </w:r>
          </w:p>
        </w:tc>
        <w:tc>
          <w:tcPr>
            <w:tcW w:w="850" w:type="dxa"/>
            <w:vAlign w:val="center"/>
          </w:tcPr>
          <w:p w14:paraId="09760860">
            <w:pPr>
              <w:snapToGrid w:val="0"/>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color w:val="auto"/>
                <w:sz w:val="24"/>
                <w:szCs w:val="20"/>
                <w:highlight w:val="none"/>
              </w:rPr>
              <w:t>权重</w:t>
            </w:r>
          </w:p>
        </w:tc>
        <w:tc>
          <w:tcPr>
            <w:tcW w:w="1183" w:type="dxa"/>
            <w:vAlign w:val="center"/>
          </w:tcPr>
          <w:p w14:paraId="4B22F5DC">
            <w:pPr>
              <w:snapToGrid w:val="0"/>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Cs/>
                <w:color w:val="auto"/>
                <w:sz w:val="24"/>
                <w:szCs w:val="20"/>
                <w:highlight w:val="none"/>
              </w:rPr>
              <w:t>主观分/客观分属性</w:t>
            </w:r>
          </w:p>
        </w:tc>
        <w:tc>
          <w:tcPr>
            <w:tcW w:w="1183" w:type="dxa"/>
            <w:vAlign w:val="center"/>
          </w:tcPr>
          <w:p w14:paraId="0985CF96">
            <w:pPr>
              <w:snapToGrid w:val="0"/>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Cs/>
                <w:color w:val="auto"/>
                <w:sz w:val="24"/>
                <w:szCs w:val="20"/>
                <w:highlight w:val="none"/>
              </w:rPr>
              <w:t>投标文件中评标标准相应的商务技术资料目录*</w:t>
            </w:r>
          </w:p>
        </w:tc>
      </w:tr>
      <w:tr w14:paraId="5327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restart"/>
            <w:vAlign w:val="center"/>
          </w:tcPr>
          <w:p w14:paraId="2AA1421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技术部分</w:t>
            </w:r>
          </w:p>
          <w:p w14:paraId="7AFA21B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（83分）</w:t>
            </w:r>
          </w:p>
        </w:tc>
        <w:tc>
          <w:tcPr>
            <w:tcW w:w="458" w:type="dxa"/>
            <w:vAlign w:val="center"/>
          </w:tcPr>
          <w:p w14:paraId="54E49EE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5133" w:type="dxa"/>
            <w:vAlign w:val="center"/>
          </w:tcPr>
          <w:p w14:paraId="520B293C">
            <w:pPr>
              <w:snapToGrid w:val="0"/>
              <w:spacing w:before="0" w:beforeAutospacing="0" w:after="0" w:afterAutospacing="0" w:line="450" w:lineRule="exact"/>
              <w:ind w:left="0" w:right="0"/>
              <w:rPr>
                <w:rFonts w:hint="eastAsia" w:ascii="仿宋" w:hAnsi="仿宋" w:eastAsia="仿宋" w:cs="仿宋"/>
                <w:color w:val="auto"/>
                <w:sz w:val="24"/>
                <w:szCs w:val="20"/>
                <w:highlight w:val="none"/>
              </w:rPr>
            </w:pPr>
            <w:r>
              <w:rPr>
                <w:rFonts w:hint="eastAsia" w:ascii="仿宋" w:hAnsi="仿宋" w:eastAsia="仿宋" w:cs="仿宋"/>
                <w:snapToGrid w:val="0"/>
                <w:color w:val="auto"/>
                <w:kern w:val="0"/>
                <w:sz w:val="24"/>
                <w:szCs w:val="20"/>
                <w:highlight w:val="none"/>
              </w:rPr>
              <w:t>投标人对</w:t>
            </w:r>
            <w:r>
              <w:rPr>
                <w:rFonts w:hint="eastAsia" w:ascii="仿宋" w:hAnsi="仿宋" w:eastAsia="仿宋" w:cs="仿宋"/>
                <w:color w:val="auto"/>
                <w:sz w:val="24"/>
                <w:szCs w:val="20"/>
                <w:highlight w:val="none"/>
              </w:rPr>
              <w:t>202</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年余杭区交通建设工程政府监督抽检项目</w:t>
            </w:r>
            <w:r>
              <w:rPr>
                <w:rFonts w:hint="eastAsia" w:ascii="仿宋" w:hAnsi="仿宋" w:eastAsia="仿宋" w:cs="仿宋"/>
                <w:snapToGrid w:val="0"/>
                <w:color w:val="auto"/>
                <w:kern w:val="0"/>
                <w:sz w:val="24"/>
                <w:szCs w:val="20"/>
                <w:highlight w:val="none"/>
              </w:rPr>
              <w:t>的目标、任务理解透彻、到位，符合实际情况得</w:t>
            </w:r>
            <w:r>
              <w:rPr>
                <w:rFonts w:hint="eastAsia" w:ascii="仿宋" w:hAnsi="仿宋" w:eastAsia="仿宋" w:cs="仿宋"/>
                <w:snapToGrid w:val="0"/>
                <w:color w:val="auto"/>
                <w:kern w:val="0"/>
                <w:sz w:val="24"/>
                <w:szCs w:val="20"/>
                <w:highlight w:val="none"/>
                <w:lang w:val="en-US" w:eastAsia="zh-CN"/>
              </w:rPr>
              <w:t>3</w:t>
            </w:r>
            <w:r>
              <w:rPr>
                <w:rFonts w:hint="eastAsia" w:ascii="仿宋" w:hAnsi="仿宋" w:eastAsia="仿宋" w:cs="仿宋"/>
                <w:snapToGrid w:val="0"/>
                <w:color w:val="auto"/>
                <w:kern w:val="0"/>
                <w:sz w:val="24"/>
                <w:szCs w:val="20"/>
                <w:highlight w:val="none"/>
              </w:rPr>
              <w:t>分；投标人对</w:t>
            </w:r>
            <w:r>
              <w:rPr>
                <w:rFonts w:hint="eastAsia" w:ascii="仿宋" w:hAnsi="仿宋" w:eastAsia="仿宋" w:cs="仿宋"/>
                <w:color w:val="auto"/>
                <w:sz w:val="24"/>
                <w:szCs w:val="20"/>
                <w:highlight w:val="none"/>
              </w:rPr>
              <w:t>202</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年余杭区交通建设工程政府监督抽检项目</w:t>
            </w:r>
            <w:r>
              <w:rPr>
                <w:rFonts w:hint="eastAsia" w:ascii="仿宋" w:hAnsi="仿宋" w:eastAsia="仿宋" w:cs="仿宋"/>
                <w:snapToGrid w:val="0"/>
                <w:color w:val="auto"/>
                <w:kern w:val="0"/>
                <w:sz w:val="24"/>
                <w:szCs w:val="20"/>
                <w:highlight w:val="none"/>
              </w:rPr>
              <w:t>的目标、任务理解较为透彻、到位，较为符合实际情况得</w:t>
            </w:r>
            <w:r>
              <w:rPr>
                <w:rFonts w:hint="eastAsia" w:ascii="仿宋" w:hAnsi="仿宋" w:eastAsia="仿宋" w:cs="仿宋"/>
                <w:snapToGrid w:val="0"/>
                <w:color w:val="auto"/>
                <w:kern w:val="0"/>
                <w:sz w:val="24"/>
                <w:szCs w:val="20"/>
                <w:highlight w:val="none"/>
                <w:lang w:val="en-US" w:eastAsia="zh-CN"/>
              </w:rPr>
              <w:t>2</w:t>
            </w:r>
            <w:r>
              <w:rPr>
                <w:rFonts w:hint="eastAsia" w:ascii="仿宋" w:hAnsi="仿宋" w:eastAsia="仿宋" w:cs="仿宋"/>
                <w:snapToGrid w:val="0"/>
                <w:color w:val="auto"/>
                <w:kern w:val="0"/>
                <w:sz w:val="24"/>
                <w:szCs w:val="20"/>
                <w:highlight w:val="none"/>
              </w:rPr>
              <w:t>分；投标人对</w:t>
            </w:r>
            <w:r>
              <w:rPr>
                <w:rFonts w:hint="eastAsia" w:ascii="仿宋" w:hAnsi="仿宋" w:eastAsia="仿宋" w:cs="仿宋"/>
                <w:color w:val="auto"/>
                <w:sz w:val="24"/>
                <w:szCs w:val="20"/>
                <w:highlight w:val="none"/>
              </w:rPr>
              <w:t>202</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年余杭区交通建设工程政府监督抽检项目</w:t>
            </w:r>
            <w:r>
              <w:rPr>
                <w:rFonts w:hint="eastAsia" w:ascii="仿宋" w:hAnsi="仿宋" w:eastAsia="仿宋" w:cs="仿宋"/>
                <w:snapToGrid w:val="0"/>
                <w:color w:val="auto"/>
                <w:kern w:val="0"/>
                <w:sz w:val="24"/>
                <w:szCs w:val="20"/>
                <w:highlight w:val="none"/>
              </w:rPr>
              <w:t>的目标、任务理解一般，有一定偏离得</w:t>
            </w:r>
            <w:r>
              <w:rPr>
                <w:rFonts w:hint="eastAsia" w:ascii="仿宋" w:hAnsi="仿宋" w:eastAsia="仿宋" w:cs="仿宋"/>
                <w:snapToGrid w:val="0"/>
                <w:color w:val="auto"/>
                <w:kern w:val="0"/>
                <w:sz w:val="24"/>
                <w:szCs w:val="20"/>
                <w:highlight w:val="none"/>
                <w:lang w:val="en-US" w:eastAsia="zh-CN"/>
              </w:rPr>
              <w:t>1</w:t>
            </w:r>
            <w:r>
              <w:rPr>
                <w:rFonts w:hint="eastAsia" w:ascii="仿宋" w:hAnsi="仿宋" w:eastAsia="仿宋" w:cs="仿宋"/>
                <w:snapToGrid w:val="0"/>
                <w:color w:val="auto"/>
                <w:kern w:val="0"/>
                <w:sz w:val="24"/>
                <w:szCs w:val="20"/>
                <w:highlight w:val="none"/>
              </w:rPr>
              <w:t>分；方案不合理或未提供不得分。</w:t>
            </w:r>
          </w:p>
        </w:tc>
        <w:tc>
          <w:tcPr>
            <w:tcW w:w="850" w:type="dxa"/>
            <w:vAlign w:val="center"/>
          </w:tcPr>
          <w:p w14:paraId="37DE47D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val="en-US" w:eastAsia="zh-CN"/>
              </w:rPr>
              <w:t>3</w:t>
            </w:r>
          </w:p>
        </w:tc>
        <w:tc>
          <w:tcPr>
            <w:tcW w:w="1183" w:type="dxa"/>
            <w:vAlign w:val="center"/>
          </w:tcPr>
          <w:p w14:paraId="537D2E7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主观分</w:t>
            </w:r>
          </w:p>
        </w:tc>
        <w:tc>
          <w:tcPr>
            <w:tcW w:w="1183" w:type="dxa"/>
            <w:vAlign w:val="top"/>
          </w:tcPr>
          <w:p w14:paraId="261903A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639B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14:paraId="65146DC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458" w:type="dxa"/>
            <w:vAlign w:val="center"/>
          </w:tcPr>
          <w:p w14:paraId="28875A19">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5133" w:type="dxa"/>
            <w:vAlign w:val="center"/>
          </w:tcPr>
          <w:p w14:paraId="3117FFC7">
            <w:pPr>
              <w:snapToGrid w:val="0"/>
              <w:spacing w:before="0" w:beforeAutospacing="0" w:after="0" w:afterAutospacing="0" w:line="450" w:lineRule="exact"/>
              <w:ind w:left="0" w:right="0"/>
              <w:rPr>
                <w:rFonts w:hint="eastAsia" w:ascii="仿宋" w:hAnsi="仿宋" w:eastAsia="仿宋" w:cs="仿宋"/>
                <w:color w:val="auto"/>
                <w:sz w:val="24"/>
                <w:szCs w:val="20"/>
                <w:highlight w:val="none"/>
              </w:rPr>
            </w:pPr>
            <w:r>
              <w:rPr>
                <w:rFonts w:hint="eastAsia" w:ascii="仿宋" w:hAnsi="仿宋" w:eastAsia="仿宋" w:cs="仿宋"/>
                <w:snapToGrid w:val="0"/>
                <w:color w:val="auto"/>
                <w:kern w:val="0"/>
                <w:sz w:val="24"/>
                <w:szCs w:val="20"/>
                <w:highlight w:val="none"/>
              </w:rPr>
              <w:t>投标人针对</w:t>
            </w:r>
            <w:r>
              <w:rPr>
                <w:rFonts w:hint="eastAsia" w:ascii="仿宋" w:hAnsi="仿宋" w:eastAsia="仿宋" w:cs="仿宋"/>
                <w:color w:val="auto"/>
                <w:sz w:val="24"/>
                <w:szCs w:val="20"/>
                <w:highlight w:val="none"/>
              </w:rPr>
              <w:t>202</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年余杭区交通建设工程政府监督抽检项目</w:t>
            </w:r>
            <w:r>
              <w:rPr>
                <w:rFonts w:hint="eastAsia" w:ascii="仿宋" w:hAnsi="仿宋" w:eastAsia="仿宋" w:cs="仿宋"/>
                <w:snapToGrid w:val="0"/>
                <w:color w:val="auto"/>
                <w:kern w:val="0"/>
                <w:sz w:val="24"/>
                <w:szCs w:val="20"/>
                <w:highlight w:val="none"/>
              </w:rPr>
              <w:t>提出的工作重点、难点分析合理，有针对性得</w:t>
            </w:r>
            <w:r>
              <w:rPr>
                <w:rFonts w:hint="eastAsia" w:ascii="仿宋" w:hAnsi="仿宋" w:eastAsia="仿宋" w:cs="仿宋"/>
                <w:snapToGrid w:val="0"/>
                <w:color w:val="auto"/>
                <w:kern w:val="0"/>
                <w:sz w:val="24"/>
                <w:szCs w:val="20"/>
                <w:highlight w:val="none"/>
                <w:lang w:val="en-US" w:eastAsia="zh-CN"/>
              </w:rPr>
              <w:t>3</w:t>
            </w:r>
            <w:r>
              <w:rPr>
                <w:rFonts w:hint="eastAsia" w:ascii="仿宋" w:hAnsi="仿宋" w:eastAsia="仿宋" w:cs="仿宋"/>
                <w:snapToGrid w:val="0"/>
                <w:color w:val="auto"/>
                <w:kern w:val="0"/>
                <w:sz w:val="24"/>
                <w:szCs w:val="20"/>
                <w:highlight w:val="none"/>
              </w:rPr>
              <w:t>分；投标人针对</w:t>
            </w:r>
            <w:r>
              <w:rPr>
                <w:rFonts w:hint="eastAsia" w:ascii="仿宋" w:hAnsi="仿宋" w:eastAsia="仿宋" w:cs="仿宋"/>
                <w:color w:val="auto"/>
                <w:sz w:val="24"/>
                <w:szCs w:val="20"/>
                <w:highlight w:val="none"/>
              </w:rPr>
              <w:t>202</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年余杭区交通建设工程政府监督抽检项目</w:t>
            </w:r>
            <w:r>
              <w:rPr>
                <w:rFonts w:hint="eastAsia" w:ascii="仿宋" w:hAnsi="仿宋" w:eastAsia="仿宋" w:cs="仿宋"/>
                <w:snapToGrid w:val="0"/>
                <w:color w:val="auto"/>
                <w:kern w:val="0"/>
                <w:sz w:val="24"/>
                <w:szCs w:val="20"/>
                <w:highlight w:val="none"/>
              </w:rPr>
              <w:t>提出的工作重点、难点分析较为合理，较有针对性得</w:t>
            </w:r>
            <w:r>
              <w:rPr>
                <w:rFonts w:hint="eastAsia" w:ascii="仿宋" w:hAnsi="仿宋" w:eastAsia="仿宋" w:cs="仿宋"/>
                <w:snapToGrid w:val="0"/>
                <w:color w:val="auto"/>
                <w:kern w:val="0"/>
                <w:sz w:val="24"/>
                <w:szCs w:val="20"/>
                <w:highlight w:val="none"/>
                <w:lang w:val="en-US" w:eastAsia="zh-CN"/>
              </w:rPr>
              <w:t>2</w:t>
            </w:r>
            <w:r>
              <w:rPr>
                <w:rFonts w:hint="eastAsia" w:ascii="仿宋" w:hAnsi="仿宋" w:eastAsia="仿宋" w:cs="仿宋"/>
                <w:snapToGrid w:val="0"/>
                <w:color w:val="auto"/>
                <w:kern w:val="0"/>
                <w:sz w:val="24"/>
                <w:szCs w:val="20"/>
                <w:highlight w:val="none"/>
              </w:rPr>
              <w:t>分；投标人针对</w:t>
            </w:r>
            <w:r>
              <w:rPr>
                <w:rFonts w:hint="eastAsia" w:ascii="仿宋" w:hAnsi="仿宋" w:eastAsia="仿宋" w:cs="仿宋"/>
                <w:color w:val="auto"/>
                <w:sz w:val="24"/>
                <w:szCs w:val="20"/>
                <w:highlight w:val="none"/>
                <w:lang w:eastAsia="zh-CN"/>
              </w:rPr>
              <w:t>2025年余杭区交通建设工程政府监督抽检项目</w:t>
            </w:r>
            <w:r>
              <w:rPr>
                <w:rFonts w:hint="eastAsia" w:ascii="仿宋" w:hAnsi="仿宋" w:eastAsia="仿宋" w:cs="仿宋"/>
                <w:snapToGrid w:val="0"/>
                <w:color w:val="auto"/>
                <w:kern w:val="0"/>
                <w:sz w:val="24"/>
                <w:szCs w:val="20"/>
                <w:highlight w:val="none"/>
              </w:rPr>
              <w:t>提出的工作的重点、难点分析有一定不足，针对性不够得</w:t>
            </w:r>
            <w:r>
              <w:rPr>
                <w:rFonts w:hint="eastAsia" w:ascii="仿宋" w:hAnsi="仿宋" w:eastAsia="仿宋" w:cs="仿宋"/>
                <w:snapToGrid w:val="0"/>
                <w:color w:val="auto"/>
                <w:kern w:val="0"/>
                <w:sz w:val="24"/>
                <w:szCs w:val="20"/>
                <w:highlight w:val="none"/>
                <w:lang w:val="en-US" w:eastAsia="zh-CN"/>
              </w:rPr>
              <w:t>1</w:t>
            </w:r>
            <w:r>
              <w:rPr>
                <w:rFonts w:hint="eastAsia" w:ascii="仿宋" w:hAnsi="仿宋" w:eastAsia="仿宋" w:cs="仿宋"/>
                <w:snapToGrid w:val="0"/>
                <w:color w:val="auto"/>
                <w:kern w:val="0"/>
                <w:sz w:val="24"/>
                <w:szCs w:val="20"/>
                <w:highlight w:val="none"/>
              </w:rPr>
              <w:t>分；方案不合理或未提供方案不得分。</w:t>
            </w:r>
          </w:p>
        </w:tc>
        <w:tc>
          <w:tcPr>
            <w:tcW w:w="850" w:type="dxa"/>
            <w:vAlign w:val="center"/>
          </w:tcPr>
          <w:p w14:paraId="340660E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val="en-US" w:eastAsia="zh-CN"/>
              </w:rPr>
              <w:t>3</w:t>
            </w:r>
          </w:p>
        </w:tc>
        <w:tc>
          <w:tcPr>
            <w:tcW w:w="1183" w:type="dxa"/>
            <w:vAlign w:val="center"/>
          </w:tcPr>
          <w:p w14:paraId="004D668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主观分</w:t>
            </w:r>
          </w:p>
        </w:tc>
        <w:tc>
          <w:tcPr>
            <w:tcW w:w="1183" w:type="dxa"/>
            <w:vAlign w:val="top"/>
          </w:tcPr>
          <w:p w14:paraId="0CF6B508">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D5B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14:paraId="799109C2">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458" w:type="dxa"/>
            <w:vAlign w:val="center"/>
          </w:tcPr>
          <w:p w14:paraId="671DBB6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5133" w:type="dxa"/>
            <w:vAlign w:val="center"/>
          </w:tcPr>
          <w:p w14:paraId="61EADD36">
            <w:pPr>
              <w:snapToGrid w:val="0"/>
              <w:spacing w:before="0" w:beforeAutospacing="0" w:after="0" w:afterAutospacing="0" w:line="450" w:lineRule="exact"/>
              <w:ind w:left="0" w:right="0"/>
              <w:rPr>
                <w:rFonts w:hint="eastAsia" w:ascii="仿宋" w:hAnsi="仿宋" w:eastAsia="仿宋" w:cs="仿宋"/>
                <w:color w:val="auto"/>
                <w:sz w:val="24"/>
                <w:szCs w:val="20"/>
                <w:highlight w:val="none"/>
              </w:rPr>
            </w:pPr>
            <w:r>
              <w:rPr>
                <w:rFonts w:hint="eastAsia" w:ascii="仿宋" w:hAnsi="仿宋" w:eastAsia="仿宋" w:cs="仿宋"/>
                <w:snapToGrid w:val="0"/>
                <w:color w:val="auto"/>
                <w:kern w:val="0"/>
                <w:sz w:val="24"/>
                <w:szCs w:val="20"/>
                <w:highlight w:val="none"/>
              </w:rPr>
              <w:t>检测报告及时性的承诺（5分）：满足或优于采购需求中</w:t>
            </w:r>
            <w:r>
              <w:rPr>
                <w:rFonts w:hint="eastAsia" w:ascii="仿宋" w:hAnsi="仿宋" w:eastAsia="仿宋" w:cs="仿宋"/>
                <w:snapToGrid w:val="0"/>
                <w:color w:val="auto"/>
                <w:kern w:val="0"/>
                <w:sz w:val="24"/>
                <w:szCs w:val="20"/>
                <w:highlight w:val="none"/>
                <w:lang w:val="en-US" w:eastAsia="zh-CN"/>
              </w:rPr>
              <w:t>的</w:t>
            </w:r>
            <w:r>
              <w:rPr>
                <w:rFonts w:hint="eastAsia" w:ascii="仿宋" w:hAnsi="仿宋" w:eastAsia="仿宋" w:cs="仿宋"/>
                <w:color w:val="auto"/>
                <w:sz w:val="24"/>
                <w:szCs w:val="20"/>
                <w:highlight w:val="none"/>
              </w:rPr>
              <w:t>报告（含检测结果）出具时间第</w:t>
            </w:r>
            <w:r>
              <w:rPr>
                <w:rFonts w:hint="eastAsia" w:ascii="仿宋" w:hAnsi="仿宋" w:eastAsia="仿宋" w:cs="仿宋"/>
                <w:snapToGrid w:val="0"/>
                <w:color w:val="auto"/>
                <w:kern w:val="0"/>
                <w:sz w:val="24"/>
                <w:szCs w:val="20"/>
                <w:highlight w:val="none"/>
              </w:rPr>
              <w:t>一项要求的得2分，否则不得分；满足或优于采购需求中</w:t>
            </w:r>
            <w:r>
              <w:rPr>
                <w:rFonts w:hint="eastAsia" w:ascii="仿宋" w:hAnsi="仿宋" w:eastAsia="仿宋" w:cs="仿宋"/>
                <w:snapToGrid w:val="0"/>
                <w:color w:val="auto"/>
                <w:kern w:val="0"/>
                <w:sz w:val="24"/>
                <w:szCs w:val="20"/>
                <w:highlight w:val="none"/>
                <w:lang w:val="en-US" w:eastAsia="zh-CN"/>
              </w:rPr>
              <w:t>的</w:t>
            </w:r>
            <w:r>
              <w:rPr>
                <w:rFonts w:hint="eastAsia" w:ascii="仿宋" w:hAnsi="仿宋" w:eastAsia="仿宋" w:cs="仿宋"/>
                <w:color w:val="auto"/>
                <w:sz w:val="24"/>
                <w:szCs w:val="20"/>
                <w:highlight w:val="none"/>
              </w:rPr>
              <w:t>报告（含检测结果）出具时间第</w:t>
            </w:r>
            <w:r>
              <w:rPr>
                <w:rFonts w:hint="eastAsia" w:ascii="仿宋" w:hAnsi="仿宋" w:eastAsia="仿宋" w:cs="仿宋"/>
                <w:snapToGrid w:val="0"/>
                <w:color w:val="auto"/>
                <w:kern w:val="0"/>
                <w:sz w:val="24"/>
                <w:szCs w:val="20"/>
                <w:highlight w:val="none"/>
              </w:rPr>
              <w:t>二项要求的得得3分，否则不得分。</w:t>
            </w:r>
          </w:p>
        </w:tc>
        <w:tc>
          <w:tcPr>
            <w:tcW w:w="850" w:type="dxa"/>
            <w:vAlign w:val="center"/>
          </w:tcPr>
          <w:p w14:paraId="5E4E376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5</w:t>
            </w:r>
          </w:p>
        </w:tc>
        <w:tc>
          <w:tcPr>
            <w:tcW w:w="1183" w:type="dxa"/>
            <w:vAlign w:val="center"/>
          </w:tcPr>
          <w:p w14:paraId="53C63B11">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客观分</w:t>
            </w:r>
          </w:p>
        </w:tc>
        <w:tc>
          <w:tcPr>
            <w:tcW w:w="1183" w:type="dxa"/>
            <w:vAlign w:val="top"/>
          </w:tcPr>
          <w:p w14:paraId="64192531">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08F1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925" w:type="dxa"/>
            <w:vMerge w:val="continue"/>
            <w:vAlign w:val="center"/>
          </w:tcPr>
          <w:p w14:paraId="48668A1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458" w:type="dxa"/>
            <w:vMerge w:val="restart"/>
            <w:vAlign w:val="center"/>
          </w:tcPr>
          <w:p w14:paraId="5C2C7A5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4</w:t>
            </w:r>
          </w:p>
        </w:tc>
        <w:tc>
          <w:tcPr>
            <w:tcW w:w="5133" w:type="dxa"/>
            <w:vAlign w:val="center"/>
          </w:tcPr>
          <w:p w14:paraId="34F22F9B">
            <w:pPr>
              <w:snapToGrid w:val="0"/>
              <w:spacing w:before="0" w:beforeAutospacing="0" w:after="0" w:afterAutospacing="0" w:line="450" w:lineRule="exact"/>
              <w:ind w:left="0" w:right="0"/>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（1）投入质量监督抽检工作的人员不少于6人，</w:t>
            </w:r>
            <w:r>
              <w:rPr>
                <w:rFonts w:hint="eastAsia" w:ascii="仿宋" w:hAnsi="仿宋" w:eastAsia="仿宋" w:cs="仿宋"/>
                <w:snapToGrid w:val="0"/>
                <w:color w:val="auto"/>
                <w:kern w:val="0"/>
                <w:sz w:val="24"/>
                <w:szCs w:val="20"/>
                <w:highlight w:val="none"/>
                <w:lang w:val="en-US" w:eastAsia="zh-CN"/>
              </w:rPr>
              <w:t>满足基本</w:t>
            </w:r>
            <w:r>
              <w:rPr>
                <w:rFonts w:hint="eastAsia" w:ascii="仿宋" w:hAnsi="仿宋" w:eastAsia="仿宋" w:cs="仿宋"/>
                <w:snapToGrid w:val="0"/>
                <w:color w:val="auto"/>
                <w:kern w:val="0"/>
                <w:sz w:val="24"/>
                <w:szCs w:val="20"/>
                <w:highlight w:val="none"/>
              </w:rPr>
              <w:t>要求得</w:t>
            </w:r>
            <w:r>
              <w:rPr>
                <w:rFonts w:hint="eastAsia" w:ascii="仿宋" w:hAnsi="仿宋" w:eastAsia="仿宋" w:cs="仿宋"/>
                <w:snapToGrid w:val="0"/>
                <w:color w:val="auto"/>
                <w:kern w:val="0"/>
                <w:sz w:val="24"/>
                <w:szCs w:val="20"/>
                <w:highlight w:val="none"/>
                <w:lang w:val="en-US" w:eastAsia="zh-CN"/>
              </w:rPr>
              <w:t>5</w:t>
            </w:r>
            <w:r>
              <w:rPr>
                <w:rFonts w:hint="eastAsia" w:ascii="仿宋" w:hAnsi="仿宋" w:eastAsia="仿宋" w:cs="仿宋"/>
                <w:snapToGrid w:val="0"/>
                <w:color w:val="auto"/>
                <w:kern w:val="0"/>
                <w:sz w:val="24"/>
                <w:szCs w:val="20"/>
                <w:highlight w:val="none"/>
              </w:rPr>
              <w:t>分，每</w:t>
            </w:r>
            <w:r>
              <w:rPr>
                <w:rFonts w:hint="eastAsia" w:ascii="仿宋" w:hAnsi="仿宋" w:eastAsia="仿宋" w:cs="仿宋"/>
                <w:snapToGrid w:val="0"/>
                <w:color w:val="auto"/>
                <w:kern w:val="0"/>
                <w:sz w:val="24"/>
                <w:szCs w:val="20"/>
                <w:highlight w:val="none"/>
                <w:lang w:val="en-US" w:eastAsia="zh-CN"/>
              </w:rPr>
              <w:t>增加</w:t>
            </w:r>
            <w:r>
              <w:rPr>
                <w:rFonts w:hint="eastAsia" w:ascii="仿宋" w:hAnsi="仿宋" w:eastAsia="仿宋" w:cs="仿宋"/>
                <w:snapToGrid w:val="0"/>
                <w:color w:val="auto"/>
                <w:kern w:val="0"/>
                <w:sz w:val="24"/>
                <w:szCs w:val="20"/>
                <w:highlight w:val="none"/>
              </w:rPr>
              <w:t>一人</w:t>
            </w:r>
            <w:r>
              <w:rPr>
                <w:rFonts w:hint="eastAsia" w:ascii="仿宋" w:hAnsi="仿宋" w:eastAsia="仿宋" w:cs="仿宋"/>
                <w:snapToGrid w:val="0"/>
                <w:color w:val="auto"/>
                <w:kern w:val="0"/>
                <w:sz w:val="24"/>
                <w:szCs w:val="20"/>
                <w:highlight w:val="none"/>
                <w:lang w:val="en-US" w:eastAsia="zh-CN"/>
              </w:rPr>
              <w:t>加</w:t>
            </w:r>
            <w:r>
              <w:rPr>
                <w:rFonts w:hint="eastAsia" w:ascii="仿宋" w:hAnsi="仿宋" w:eastAsia="仿宋" w:cs="仿宋"/>
                <w:snapToGrid w:val="0"/>
                <w:color w:val="auto"/>
                <w:kern w:val="0"/>
                <w:sz w:val="24"/>
                <w:szCs w:val="20"/>
                <w:highlight w:val="none"/>
              </w:rPr>
              <w:t>1分，</w:t>
            </w:r>
            <w:r>
              <w:rPr>
                <w:rFonts w:hint="eastAsia" w:ascii="仿宋" w:hAnsi="仿宋" w:eastAsia="仿宋" w:cs="仿宋"/>
                <w:snapToGrid w:val="0"/>
                <w:color w:val="auto"/>
                <w:kern w:val="0"/>
                <w:sz w:val="24"/>
                <w:szCs w:val="20"/>
                <w:highlight w:val="none"/>
                <w:lang w:val="en-US" w:eastAsia="zh-CN"/>
              </w:rPr>
              <w:t>最多加2分。</w:t>
            </w:r>
            <w:r>
              <w:rPr>
                <w:rFonts w:hint="eastAsia" w:ascii="仿宋" w:hAnsi="仿宋" w:eastAsia="仿宋" w:cs="仿宋"/>
                <w:snapToGrid w:val="0"/>
                <w:color w:val="auto"/>
                <w:kern w:val="0"/>
                <w:sz w:val="24"/>
                <w:szCs w:val="20"/>
                <w:highlight w:val="none"/>
              </w:rPr>
              <w:t>（提供人员名单）。</w:t>
            </w:r>
          </w:p>
        </w:tc>
        <w:tc>
          <w:tcPr>
            <w:tcW w:w="850" w:type="dxa"/>
            <w:vAlign w:val="center"/>
          </w:tcPr>
          <w:p w14:paraId="40C0B335">
            <w:pPr>
              <w:pStyle w:val="24"/>
              <w:spacing w:before="0" w:beforeAutospacing="0" w:after="0" w:afterAutospacing="0"/>
              <w:ind w:left="0" w:right="0" w:firstLine="0" w:firstLineChars="0"/>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7</w:t>
            </w:r>
          </w:p>
        </w:tc>
        <w:tc>
          <w:tcPr>
            <w:tcW w:w="1183" w:type="dxa"/>
            <w:vAlign w:val="center"/>
          </w:tcPr>
          <w:p w14:paraId="03027227">
            <w:pPr>
              <w:pStyle w:val="24"/>
              <w:spacing w:before="0" w:beforeAutospacing="0" w:after="0" w:afterAutospacing="0"/>
              <w:ind w:left="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客观分</w:t>
            </w:r>
          </w:p>
        </w:tc>
        <w:tc>
          <w:tcPr>
            <w:tcW w:w="1183" w:type="dxa"/>
            <w:vAlign w:val="top"/>
          </w:tcPr>
          <w:p w14:paraId="39D5F40F">
            <w:pPr>
              <w:pStyle w:val="24"/>
              <w:spacing w:before="0" w:beforeAutospacing="0" w:after="0" w:afterAutospacing="0"/>
              <w:ind w:left="0" w:right="0"/>
              <w:rPr>
                <w:rFonts w:hint="eastAsia" w:ascii="仿宋" w:hAnsi="仿宋" w:eastAsia="仿宋" w:cs="仿宋"/>
                <w:color w:val="auto"/>
                <w:sz w:val="20"/>
                <w:szCs w:val="20"/>
                <w:highlight w:val="none"/>
              </w:rPr>
            </w:pPr>
          </w:p>
        </w:tc>
      </w:tr>
      <w:tr w14:paraId="2F43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925" w:type="dxa"/>
            <w:vMerge w:val="continue"/>
            <w:vAlign w:val="center"/>
          </w:tcPr>
          <w:p w14:paraId="2F6218F3">
            <w:pPr>
              <w:pStyle w:val="24"/>
              <w:spacing w:before="0" w:beforeAutospacing="0" w:after="0" w:afterAutospacing="0"/>
              <w:ind w:left="0" w:right="0"/>
              <w:rPr>
                <w:rFonts w:hint="eastAsia" w:ascii="仿宋" w:hAnsi="仿宋" w:eastAsia="仿宋" w:cs="仿宋"/>
                <w:color w:val="auto"/>
                <w:sz w:val="20"/>
                <w:szCs w:val="20"/>
                <w:highlight w:val="none"/>
              </w:rPr>
            </w:pPr>
          </w:p>
        </w:tc>
        <w:tc>
          <w:tcPr>
            <w:tcW w:w="458" w:type="dxa"/>
            <w:vMerge w:val="continue"/>
            <w:vAlign w:val="center"/>
          </w:tcPr>
          <w:p w14:paraId="6B9A90D0">
            <w:pPr>
              <w:pStyle w:val="24"/>
              <w:spacing w:before="0" w:beforeAutospacing="0" w:after="0" w:afterAutospacing="0"/>
              <w:ind w:left="0" w:right="0"/>
              <w:rPr>
                <w:rFonts w:hint="eastAsia" w:ascii="仿宋" w:hAnsi="仿宋" w:eastAsia="仿宋" w:cs="仿宋"/>
                <w:color w:val="auto"/>
                <w:sz w:val="20"/>
                <w:szCs w:val="20"/>
                <w:highlight w:val="none"/>
              </w:rPr>
            </w:pPr>
          </w:p>
        </w:tc>
        <w:tc>
          <w:tcPr>
            <w:tcW w:w="5133" w:type="dxa"/>
            <w:vAlign w:val="center"/>
          </w:tcPr>
          <w:p w14:paraId="1BC8AB12">
            <w:pPr>
              <w:snapToGrid w:val="0"/>
              <w:spacing w:before="0" w:beforeAutospacing="0" w:after="0" w:afterAutospacing="0" w:line="450" w:lineRule="exact"/>
              <w:ind w:left="0" w:right="0"/>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（2）项目负责人具有高级工程师职称且具有检测工程师证书的，得5分（提供相应职称证书）。</w:t>
            </w:r>
          </w:p>
        </w:tc>
        <w:tc>
          <w:tcPr>
            <w:tcW w:w="850" w:type="dxa"/>
            <w:vAlign w:val="center"/>
          </w:tcPr>
          <w:p w14:paraId="2A35ACD1">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rPr>
            </w:pPr>
            <w:r>
              <w:rPr>
                <w:rFonts w:hint="eastAsia" w:ascii="仿宋" w:hAnsi="仿宋" w:eastAsia="仿宋" w:cs="仿宋"/>
                <w:snapToGrid w:val="0"/>
                <w:color w:val="auto"/>
                <w:kern w:val="0"/>
                <w:sz w:val="20"/>
                <w:szCs w:val="20"/>
                <w:highlight w:val="none"/>
              </w:rPr>
              <w:t>5</w:t>
            </w:r>
          </w:p>
        </w:tc>
        <w:tc>
          <w:tcPr>
            <w:tcW w:w="1183" w:type="dxa"/>
            <w:vAlign w:val="center"/>
          </w:tcPr>
          <w:p w14:paraId="403C5224">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rPr>
            </w:pPr>
            <w:r>
              <w:rPr>
                <w:rFonts w:hint="eastAsia" w:ascii="仿宋" w:hAnsi="仿宋" w:eastAsia="仿宋" w:cs="仿宋"/>
                <w:snapToGrid w:val="0"/>
                <w:color w:val="auto"/>
                <w:kern w:val="0"/>
                <w:sz w:val="20"/>
                <w:szCs w:val="20"/>
                <w:highlight w:val="none"/>
              </w:rPr>
              <w:t>客观分</w:t>
            </w:r>
          </w:p>
        </w:tc>
        <w:tc>
          <w:tcPr>
            <w:tcW w:w="1183" w:type="dxa"/>
            <w:vAlign w:val="top"/>
          </w:tcPr>
          <w:p w14:paraId="11EC0F00">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r>
      <w:tr w14:paraId="714A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925" w:type="dxa"/>
            <w:vMerge w:val="continue"/>
            <w:vAlign w:val="center"/>
          </w:tcPr>
          <w:p w14:paraId="4353A912">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c>
          <w:tcPr>
            <w:tcW w:w="458" w:type="dxa"/>
            <w:vMerge w:val="continue"/>
            <w:vAlign w:val="center"/>
          </w:tcPr>
          <w:p w14:paraId="328F6E05">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c>
          <w:tcPr>
            <w:tcW w:w="5133" w:type="dxa"/>
            <w:vAlign w:val="center"/>
          </w:tcPr>
          <w:p w14:paraId="121F1C6C">
            <w:pPr>
              <w:snapToGrid w:val="0"/>
              <w:spacing w:before="0" w:beforeAutospacing="0" w:after="0" w:afterAutospacing="0" w:line="450" w:lineRule="exact"/>
              <w:ind w:left="0" w:right="0"/>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（3）项目负责人以项目负责人身份完成过1个公路工程质量监督抽检项目经验，符合要求得</w:t>
            </w:r>
            <w:r>
              <w:rPr>
                <w:rFonts w:hint="eastAsia" w:ascii="仿宋" w:hAnsi="仿宋" w:eastAsia="仿宋" w:cs="仿宋"/>
                <w:snapToGrid w:val="0"/>
                <w:color w:val="auto"/>
                <w:kern w:val="0"/>
                <w:sz w:val="24"/>
                <w:szCs w:val="20"/>
                <w:highlight w:val="none"/>
                <w:lang w:val="en-US" w:eastAsia="zh-CN"/>
              </w:rPr>
              <w:t>5</w:t>
            </w:r>
            <w:r>
              <w:rPr>
                <w:rFonts w:hint="eastAsia" w:ascii="仿宋" w:hAnsi="仿宋" w:eastAsia="仿宋" w:cs="仿宋"/>
                <w:snapToGrid w:val="0"/>
                <w:color w:val="auto"/>
                <w:kern w:val="0"/>
                <w:sz w:val="24"/>
                <w:szCs w:val="20"/>
                <w:highlight w:val="none"/>
              </w:rPr>
              <w:t>分，不符合要求不得分；202</w:t>
            </w:r>
            <w:r>
              <w:rPr>
                <w:rFonts w:hint="eastAsia" w:ascii="仿宋" w:hAnsi="仿宋" w:eastAsia="仿宋" w:cs="仿宋"/>
                <w:snapToGrid w:val="0"/>
                <w:color w:val="auto"/>
                <w:kern w:val="0"/>
                <w:sz w:val="24"/>
                <w:szCs w:val="20"/>
                <w:highlight w:val="none"/>
                <w:lang w:val="en-US" w:eastAsia="zh-CN"/>
              </w:rPr>
              <w:t>2</w:t>
            </w:r>
            <w:r>
              <w:rPr>
                <w:rFonts w:hint="eastAsia" w:ascii="仿宋" w:hAnsi="仿宋" w:eastAsia="仿宋" w:cs="仿宋"/>
                <w:snapToGrid w:val="0"/>
                <w:color w:val="auto"/>
                <w:kern w:val="0"/>
                <w:sz w:val="24"/>
                <w:szCs w:val="20"/>
                <w:highlight w:val="none"/>
              </w:rPr>
              <w:t>年1月1日以来，每增加一个以项目负责人身份完成过公路工程质量监督抽检项目经验的加1分，最多加5分（提供合同扫描件，加盖公章，如合同不能显示项目负责人姓名，还需提供该项目甲方证明材料）。</w:t>
            </w:r>
          </w:p>
        </w:tc>
        <w:tc>
          <w:tcPr>
            <w:tcW w:w="850" w:type="dxa"/>
            <w:vAlign w:val="center"/>
          </w:tcPr>
          <w:p w14:paraId="69BAE566">
            <w:pPr>
              <w:pStyle w:val="24"/>
              <w:spacing w:before="0" w:beforeAutospacing="0" w:after="0" w:afterAutospacing="0"/>
              <w:ind w:left="0" w:right="0" w:firstLine="0" w:firstLineChars="0"/>
              <w:jc w:val="center"/>
              <w:rPr>
                <w:rFonts w:hint="default" w:ascii="仿宋" w:hAnsi="仿宋" w:eastAsia="仿宋" w:cs="仿宋"/>
                <w:snapToGrid w:val="0"/>
                <w:color w:val="auto"/>
                <w:kern w:val="0"/>
                <w:sz w:val="20"/>
                <w:szCs w:val="20"/>
                <w:highlight w:val="none"/>
                <w:lang w:val="en-US" w:eastAsia="zh-CN"/>
              </w:rPr>
            </w:pPr>
            <w:r>
              <w:rPr>
                <w:rFonts w:hint="eastAsia" w:ascii="仿宋" w:hAnsi="仿宋" w:eastAsia="仿宋" w:cs="仿宋"/>
                <w:snapToGrid w:val="0"/>
                <w:color w:val="auto"/>
                <w:kern w:val="0"/>
                <w:sz w:val="20"/>
                <w:szCs w:val="20"/>
                <w:highlight w:val="none"/>
                <w:lang w:val="en-US" w:eastAsia="zh-CN"/>
              </w:rPr>
              <w:t>10</w:t>
            </w:r>
          </w:p>
        </w:tc>
        <w:tc>
          <w:tcPr>
            <w:tcW w:w="1183" w:type="dxa"/>
            <w:vAlign w:val="center"/>
          </w:tcPr>
          <w:p w14:paraId="2988202D">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rPr>
            </w:pPr>
            <w:r>
              <w:rPr>
                <w:rFonts w:hint="eastAsia" w:ascii="仿宋" w:hAnsi="仿宋" w:eastAsia="仿宋" w:cs="仿宋"/>
                <w:color w:val="auto"/>
                <w:sz w:val="20"/>
                <w:szCs w:val="20"/>
                <w:highlight w:val="none"/>
              </w:rPr>
              <w:t>客观分</w:t>
            </w:r>
          </w:p>
        </w:tc>
        <w:tc>
          <w:tcPr>
            <w:tcW w:w="1183" w:type="dxa"/>
            <w:vAlign w:val="top"/>
          </w:tcPr>
          <w:p w14:paraId="0E4DAC1A">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r>
      <w:tr w14:paraId="29A6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925" w:type="dxa"/>
            <w:vMerge w:val="continue"/>
            <w:vAlign w:val="center"/>
          </w:tcPr>
          <w:p w14:paraId="7722865B">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c>
          <w:tcPr>
            <w:tcW w:w="458" w:type="dxa"/>
            <w:vMerge w:val="continue"/>
            <w:vAlign w:val="center"/>
          </w:tcPr>
          <w:p w14:paraId="0FE8B23A">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c>
          <w:tcPr>
            <w:tcW w:w="5133" w:type="dxa"/>
            <w:vAlign w:val="center"/>
          </w:tcPr>
          <w:p w14:paraId="0F8F0ED7">
            <w:pPr>
              <w:snapToGrid w:val="0"/>
              <w:spacing w:before="0" w:beforeAutospacing="0" w:after="0" w:afterAutospacing="0" w:line="450" w:lineRule="exact"/>
              <w:ind w:left="0" w:right="0"/>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（4）技术负责人具有工程师及以上职称且具有检测工程师证书的，得5分；202</w:t>
            </w:r>
            <w:r>
              <w:rPr>
                <w:rFonts w:hint="eastAsia" w:ascii="仿宋" w:hAnsi="仿宋" w:eastAsia="仿宋" w:cs="仿宋"/>
                <w:snapToGrid w:val="0"/>
                <w:color w:val="auto"/>
                <w:kern w:val="0"/>
                <w:sz w:val="24"/>
                <w:szCs w:val="20"/>
                <w:highlight w:val="none"/>
                <w:lang w:val="en-US" w:eastAsia="zh-CN"/>
              </w:rPr>
              <w:t>2</w:t>
            </w:r>
            <w:r>
              <w:rPr>
                <w:rFonts w:hint="eastAsia" w:ascii="仿宋" w:hAnsi="仿宋" w:eastAsia="仿宋" w:cs="仿宋"/>
                <w:snapToGrid w:val="0"/>
                <w:color w:val="auto"/>
                <w:kern w:val="0"/>
                <w:sz w:val="24"/>
                <w:szCs w:val="20"/>
                <w:highlight w:val="none"/>
              </w:rPr>
              <w:t>年1月1日以来每增加一个以技术负责人身份完成过公路工程质量监督抽检项目经验的每个加1分，最多加5分（提供合同扫描件，加盖公章，否者不得分，如合同不能显示技术负责人姓名，还需提供该项目甲方证明材料）。</w:t>
            </w:r>
          </w:p>
        </w:tc>
        <w:tc>
          <w:tcPr>
            <w:tcW w:w="850" w:type="dxa"/>
            <w:vAlign w:val="center"/>
          </w:tcPr>
          <w:p w14:paraId="6B0BE8DF">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rPr>
            </w:pPr>
            <w:r>
              <w:rPr>
                <w:rFonts w:hint="eastAsia" w:ascii="仿宋" w:hAnsi="仿宋" w:eastAsia="仿宋" w:cs="仿宋"/>
                <w:snapToGrid w:val="0"/>
                <w:color w:val="auto"/>
                <w:kern w:val="0"/>
                <w:sz w:val="20"/>
                <w:szCs w:val="20"/>
                <w:highlight w:val="none"/>
              </w:rPr>
              <w:t>10</w:t>
            </w:r>
          </w:p>
        </w:tc>
        <w:tc>
          <w:tcPr>
            <w:tcW w:w="1183" w:type="dxa"/>
            <w:vAlign w:val="center"/>
          </w:tcPr>
          <w:p w14:paraId="3E60C4DC">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rPr>
            </w:pPr>
            <w:r>
              <w:rPr>
                <w:rFonts w:hint="eastAsia" w:ascii="仿宋" w:hAnsi="仿宋" w:eastAsia="仿宋" w:cs="仿宋"/>
                <w:color w:val="auto"/>
                <w:sz w:val="20"/>
                <w:szCs w:val="20"/>
                <w:highlight w:val="none"/>
              </w:rPr>
              <w:t>客观分</w:t>
            </w:r>
          </w:p>
        </w:tc>
        <w:tc>
          <w:tcPr>
            <w:tcW w:w="1183" w:type="dxa"/>
            <w:vAlign w:val="top"/>
          </w:tcPr>
          <w:p w14:paraId="7DB4741C">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r>
      <w:tr w14:paraId="6C14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925" w:type="dxa"/>
            <w:vMerge w:val="continue"/>
            <w:vAlign w:val="center"/>
          </w:tcPr>
          <w:p w14:paraId="67A6B2E4">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c>
          <w:tcPr>
            <w:tcW w:w="458" w:type="dxa"/>
            <w:vMerge w:val="continue"/>
            <w:vAlign w:val="center"/>
          </w:tcPr>
          <w:p w14:paraId="4990B5E5">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c>
          <w:tcPr>
            <w:tcW w:w="5133" w:type="dxa"/>
            <w:vAlign w:val="center"/>
          </w:tcPr>
          <w:p w14:paraId="745D9215">
            <w:pPr>
              <w:snapToGrid w:val="0"/>
              <w:spacing w:before="0" w:beforeAutospacing="0" w:after="0" w:afterAutospacing="0" w:line="450" w:lineRule="exact"/>
              <w:ind w:left="0" w:right="0"/>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（5）项目组成员中试验检测工程师不少于2人，</w:t>
            </w:r>
            <w:r>
              <w:rPr>
                <w:rFonts w:hint="eastAsia" w:ascii="仿宋" w:hAnsi="仿宋" w:eastAsia="仿宋" w:cs="仿宋"/>
                <w:snapToGrid w:val="0"/>
                <w:color w:val="auto"/>
                <w:kern w:val="0"/>
                <w:sz w:val="24"/>
                <w:szCs w:val="20"/>
                <w:highlight w:val="none"/>
                <w:lang w:val="en-US" w:eastAsia="zh-CN"/>
              </w:rPr>
              <w:t>满足基本</w:t>
            </w:r>
            <w:r>
              <w:rPr>
                <w:rFonts w:hint="eastAsia" w:ascii="仿宋" w:hAnsi="仿宋" w:eastAsia="仿宋" w:cs="仿宋"/>
                <w:snapToGrid w:val="0"/>
                <w:color w:val="auto"/>
                <w:kern w:val="0"/>
                <w:sz w:val="24"/>
                <w:szCs w:val="20"/>
                <w:highlight w:val="none"/>
              </w:rPr>
              <w:t>要求的得</w:t>
            </w:r>
            <w:r>
              <w:rPr>
                <w:rFonts w:hint="eastAsia" w:ascii="仿宋" w:hAnsi="仿宋" w:eastAsia="仿宋" w:cs="仿宋"/>
                <w:snapToGrid w:val="0"/>
                <w:color w:val="auto"/>
                <w:kern w:val="0"/>
                <w:sz w:val="24"/>
                <w:szCs w:val="20"/>
                <w:highlight w:val="none"/>
                <w:lang w:val="en-US" w:eastAsia="zh-CN"/>
              </w:rPr>
              <w:t>5</w:t>
            </w:r>
            <w:r>
              <w:rPr>
                <w:rFonts w:hint="eastAsia" w:ascii="仿宋" w:hAnsi="仿宋" w:eastAsia="仿宋" w:cs="仿宋"/>
                <w:snapToGrid w:val="0"/>
                <w:color w:val="auto"/>
                <w:kern w:val="0"/>
                <w:sz w:val="24"/>
                <w:szCs w:val="20"/>
                <w:highlight w:val="none"/>
              </w:rPr>
              <w:t>分，</w:t>
            </w:r>
            <w:r>
              <w:rPr>
                <w:rFonts w:hint="eastAsia" w:ascii="仿宋" w:hAnsi="仿宋" w:eastAsia="仿宋" w:cs="仿宋"/>
                <w:snapToGrid w:val="0"/>
                <w:color w:val="auto"/>
                <w:kern w:val="0"/>
                <w:sz w:val="24"/>
                <w:szCs w:val="20"/>
                <w:highlight w:val="none"/>
                <w:lang w:val="en-US" w:eastAsia="zh-CN"/>
              </w:rPr>
              <w:t>每增加一人加1分，最多加2分</w:t>
            </w:r>
            <w:r>
              <w:rPr>
                <w:rFonts w:hint="eastAsia" w:ascii="仿宋" w:hAnsi="仿宋" w:eastAsia="仿宋" w:cs="仿宋"/>
                <w:snapToGrid w:val="0"/>
                <w:color w:val="auto"/>
                <w:kern w:val="0"/>
                <w:sz w:val="24"/>
                <w:szCs w:val="20"/>
                <w:highlight w:val="none"/>
              </w:rPr>
              <w:t>（提供人员说明及相应资格证书）。</w:t>
            </w:r>
            <w:r>
              <w:rPr>
                <w:rFonts w:hint="eastAsia" w:ascii="仿宋" w:hAnsi="仿宋" w:eastAsia="仿宋" w:cs="仿宋"/>
                <w:snapToGrid w:val="0"/>
                <w:color w:val="auto"/>
                <w:kern w:val="0"/>
                <w:sz w:val="24"/>
                <w:szCs w:val="20"/>
                <w:highlight w:val="none"/>
              </w:rPr>
              <w:t xml:space="preserve"> </w:t>
            </w:r>
          </w:p>
        </w:tc>
        <w:tc>
          <w:tcPr>
            <w:tcW w:w="850" w:type="dxa"/>
            <w:vAlign w:val="center"/>
          </w:tcPr>
          <w:p w14:paraId="621800DF">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lang w:eastAsia="zh-CN"/>
              </w:rPr>
            </w:pPr>
            <w:r>
              <w:rPr>
                <w:rFonts w:hint="eastAsia" w:ascii="仿宋" w:hAnsi="仿宋" w:eastAsia="仿宋" w:cs="仿宋"/>
                <w:snapToGrid w:val="0"/>
                <w:color w:val="auto"/>
                <w:kern w:val="0"/>
                <w:sz w:val="20"/>
                <w:szCs w:val="20"/>
                <w:highlight w:val="none"/>
                <w:lang w:val="en-US" w:eastAsia="zh-CN"/>
              </w:rPr>
              <w:t>7</w:t>
            </w:r>
          </w:p>
        </w:tc>
        <w:tc>
          <w:tcPr>
            <w:tcW w:w="1183" w:type="dxa"/>
            <w:vAlign w:val="center"/>
          </w:tcPr>
          <w:p w14:paraId="55B83EBB">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rPr>
            </w:pPr>
            <w:r>
              <w:rPr>
                <w:rFonts w:hint="eastAsia" w:ascii="仿宋" w:hAnsi="仿宋" w:eastAsia="仿宋" w:cs="仿宋"/>
                <w:color w:val="auto"/>
                <w:sz w:val="20"/>
                <w:szCs w:val="20"/>
                <w:highlight w:val="none"/>
              </w:rPr>
              <w:t>客观分</w:t>
            </w:r>
          </w:p>
        </w:tc>
        <w:tc>
          <w:tcPr>
            <w:tcW w:w="1183" w:type="dxa"/>
            <w:vAlign w:val="top"/>
          </w:tcPr>
          <w:p w14:paraId="059713D9">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r>
      <w:tr w14:paraId="427C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925" w:type="dxa"/>
            <w:vMerge w:val="continue"/>
            <w:vAlign w:val="center"/>
          </w:tcPr>
          <w:p w14:paraId="5C277889">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c>
          <w:tcPr>
            <w:tcW w:w="458" w:type="dxa"/>
            <w:vMerge w:val="continue"/>
            <w:vAlign w:val="center"/>
          </w:tcPr>
          <w:p w14:paraId="5B43F39C">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c>
          <w:tcPr>
            <w:tcW w:w="5133" w:type="dxa"/>
            <w:vAlign w:val="center"/>
          </w:tcPr>
          <w:p w14:paraId="47B80588">
            <w:pPr>
              <w:snapToGrid w:val="0"/>
              <w:spacing w:before="0" w:beforeAutospacing="0" w:after="0" w:afterAutospacing="0" w:line="450" w:lineRule="exact"/>
              <w:ind w:left="0" w:right="0"/>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（6）驻场人员为试验检测工程师的得5分，为助理检测工程师（或试验检测员）的得3分，其他不得分（提供驻场人员说明及相应资格证书）。</w:t>
            </w:r>
          </w:p>
        </w:tc>
        <w:tc>
          <w:tcPr>
            <w:tcW w:w="850" w:type="dxa"/>
            <w:vAlign w:val="center"/>
          </w:tcPr>
          <w:p w14:paraId="7F882A7D">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rPr>
            </w:pPr>
            <w:r>
              <w:rPr>
                <w:rFonts w:hint="eastAsia" w:ascii="仿宋" w:hAnsi="仿宋" w:eastAsia="仿宋" w:cs="仿宋"/>
                <w:snapToGrid w:val="0"/>
                <w:color w:val="auto"/>
                <w:kern w:val="0"/>
                <w:sz w:val="20"/>
                <w:szCs w:val="20"/>
                <w:highlight w:val="none"/>
              </w:rPr>
              <w:t>5</w:t>
            </w:r>
          </w:p>
        </w:tc>
        <w:tc>
          <w:tcPr>
            <w:tcW w:w="1183" w:type="dxa"/>
            <w:vAlign w:val="center"/>
          </w:tcPr>
          <w:p w14:paraId="5B607226">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rPr>
            </w:pPr>
            <w:r>
              <w:rPr>
                <w:rFonts w:hint="eastAsia" w:ascii="仿宋" w:hAnsi="仿宋" w:eastAsia="仿宋" w:cs="仿宋"/>
                <w:color w:val="auto"/>
                <w:sz w:val="20"/>
                <w:szCs w:val="20"/>
                <w:highlight w:val="none"/>
              </w:rPr>
              <w:t>客观分</w:t>
            </w:r>
          </w:p>
        </w:tc>
        <w:tc>
          <w:tcPr>
            <w:tcW w:w="1183" w:type="dxa"/>
            <w:vAlign w:val="top"/>
          </w:tcPr>
          <w:p w14:paraId="2B5E91C2">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r>
      <w:tr w14:paraId="02D8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925" w:type="dxa"/>
            <w:vMerge w:val="continue"/>
            <w:vAlign w:val="center"/>
          </w:tcPr>
          <w:p w14:paraId="1FE6CF95">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c>
          <w:tcPr>
            <w:tcW w:w="458" w:type="dxa"/>
            <w:vMerge w:val="continue"/>
            <w:vAlign w:val="center"/>
          </w:tcPr>
          <w:p w14:paraId="0BA5E6C8">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c>
          <w:tcPr>
            <w:tcW w:w="5133" w:type="dxa"/>
            <w:vAlign w:val="center"/>
          </w:tcPr>
          <w:p w14:paraId="79019D90">
            <w:pPr>
              <w:numPr>
                <w:ilvl w:val="0"/>
                <w:numId w:val="1"/>
              </w:numPr>
              <w:snapToGrid w:val="0"/>
              <w:spacing w:before="0" w:beforeAutospacing="0" w:after="0" w:afterAutospacing="0" w:line="450" w:lineRule="exact"/>
              <w:ind w:left="0" w:right="0"/>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投标人为驻场人员配备工作用车得</w:t>
            </w:r>
            <w:r>
              <w:rPr>
                <w:rFonts w:hint="eastAsia" w:ascii="仿宋" w:hAnsi="仿宋" w:eastAsia="仿宋" w:cs="仿宋"/>
                <w:snapToGrid w:val="0"/>
                <w:color w:val="auto"/>
                <w:kern w:val="0"/>
                <w:sz w:val="24"/>
                <w:szCs w:val="20"/>
                <w:highlight w:val="none"/>
                <w:lang w:val="en-US" w:eastAsia="zh-CN"/>
              </w:rPr>
              <w:t>3</w:t>
            </w:r>
            <w:r>
              <w:rPr>
                <w:rFonts w:hint="eastAsia" w:ascii="仿宋" w:hAnsi="仿宋" w:eastAsia="仿宋" w:cs="仿宋"/>
                <w:snapToGrid w:val="0"/>
                <w:color w:val="auto"/>
                <w:kern w:val="0"/>
                <w:sz w:val="24"/>
                <w:szCs w:val="20"/>
                <w:highlight w:val="none"/>
              </w:rPr>
              <w:t>分，未配备不得分</w:t>
            </w:r>
            <w:r>
              <w:rPr>
                <w:rFonts w:hint="eastAsia" w:ascii="仿宋" w:hAnsi="仿宋" w:eastAsia="仿宋" w:cs="仿宋"/>
                <w:snapToGrid w:val="0"/>
                <w:color w:val="auto"/>
                <w:kern w:val="0"/>
                <w:sz w:val="24"/>
                <w:szCs w:val="20"/>
                <w:highlight w:val="none"/>
                <w:lang w:eastAsia="zh-CN"/>
              </w:rPr>
              <w:t>（</w:t>
            </w:r>
            <w:r>
              <w:rPr>
                <w:rFonts w:hint="eastAsia" w:ascii="仿宋" w:hAnsi="仿宋" w:eastAsia="仿宋" w:cs="仿宋"/>
                <w:color w:val="auto"/>
                <w:sz w:val="24"/>
                <w:szCs w:val="24"/>
                <w:highlight w:val="none"/>
                <w:shd w:val="clear" w:color="auto" w:fill="auto"/>
                <w:lang w:val="en-US" w:eastAsia="zh-CN"/>
              </w:rPr>
              <w:t>投标人须在投标文件中提供</w:t>
            </w:r>
            <w:r>
              <w:rPr>
                <w:rFonts w:hint="eastAsia" w:ascii="仿宋" w:hAnsi="仿宋" w:eastAsia="仿宋" w:cs="仿宋"/>
                <w:snapToGrid w:val="0"/>
                <w:color w:val="auto"/>
                <w:kern w:val="0"/>
                <w:sz w:val="24"/>
                <w:szCs w:val="20"/>
                <w:highlight w:val="none"/>
              </w:rPr>
              <w:t>车辆行驶证</w:t>
            </w:r>
            <w:r>
              <w:rPr>
                <w:rFonts w:hint="eastAsia" w:ascii="仿宋" w:hAnsi="仿宋" w:eastAsia="仿宋" w:cs="仿宋"/>
                <w:snapToGrid w:val="0"/>
                <w:color w:val="auto"/>
                <w:kern w:val="0"/>
                <w:sz w:val="24"/>
                <w:szCs w:val="20"/>
                <w:highlight w:val="none"/>
                <w:lang w:val="en-US" w:eastAsia="zh-CN"/>
              </w:rPr>
              <w:t>及</w:t>
            </w:r>
            <w:r>
              <w:rPr>
                <w:rFonts w:hint="eastAsia" w:ascii="仿宋" w:hAnsi="仿宋" w:eastAsia="仿宋" w:cs="仿宋"/>
                <w:color w:val="auto"/>
                <w:sz w:val="24"/>
                <w:szCs w:val="24"/>
                <w:highlight w:val="none"/>
                <w:shd w:val="clear" w:color="auto" w:fill="auto"/>
                <w:lang w:val="en-US" w:eastAsia="zh-CN"/>
              </w:rPr>
              <w:t>购置发票，如为租赁车辆还须另外提供租赁合同，租赁期须≥本项目服务期，扫描件证明，不符合要求不得分）</w:t>
            </w:r>
            <w:r>
              <w:rPr>
                <w:rFonts w:hint="eastAsia" w:ascii="仿宋" w:hAnsi="仿宋" w:eastAsia="仿宋" w:cs="仿宋"/>
                <w:snapToGrid w:val="0"/>
                <w:color w:val="auto"/>
                <w:kern w:val="0"/>
                <w:sz w:val="24"/>
                <w:szCs w:val="20"/>
                <w:highlight w:val="none"/>
              </w:rPr>
              <w:t>。</w:t>
            </w:r>
          </w:p>
        </w:tc>
        <w:tc>
          <w:tcPr>
            <w:tcW w:w="850" w:type="dxa"/>
            <w:vAlign w:val="center"/>
          </w:tcPr>
          <w:p w14:paraId="2D624512">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lang w:eastAsia="zh-CN"/>
              </w:rPr>
            </w:pPr>
            <w:r>
              <w:rPr>
                <w:rFonts w:hint="eastAsia" w:ascii="仿宋" w:hAnsi="仿宋" w:eastAsia="仿宋" w:cs="仿宋"/>
                <w:snapToGrid w:val="0"/>
                <w:color w:val="auto"/>
                <w:kern w:val="0"/>
                <w:sz w:val="20"/>
                <w:szCs w:val="20"/>
                <w:highlight w:val="none"/>
                <w:lang w:val="en-US" w:eastAsia="zh-CN"/>
              </w:rPr>
              <w:t>3</w:t>
            </w:r>
          </w:p>
        </w:tc>
        <w:tc>
          <w:tcPr>
            <w:tcW w:w="1183" w:type="dxa"/>
            <w:vAlign w:val="center"/>
          </w:tcPr>
          <w:p w14:paraId="1D6D1546">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rPr>
            </w:pPr>
            <w:r>
              <w:rPr>
                <w:rFonts w:hint="eastAsia" w:ascii="仿宋" w:hAnsi="仿宋" w:eastAsia="仿宋" w:cs="仿宋"/>
                <w:color w:val="auto"/>
                <w:sz w:val="20"/>
                <w:szCs w:val="20"/>
                <w:highlight w:val="none"/>
              </w:rPr>
              <w:t>客观分</w:t>
            </w:r>
          </w:p>
        </w:tc>
        <w:tc>
          <w:tcPr>
            <w:tcW w:w="1183" w:type="dxa"/>
            <w:vAlign w:val="top"/>
          </w:tcPr>
          <w:p w14:paraId="7EF2A177">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r>
      <w:tr w14:paraId="2CE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925" w:type="dxa"/>
            <w:vMerge w:val="continue"/>
            <w:vAlign w:val="center"/>
          </w:tcPr>
          <w:p w14:paraId="2539E5C1">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c>
          <w:tcPr>
            <w:tcW w:w="458" w:type="dxa"/>
            <w:vMerge w:val="continue"/>
            <w:vAlign w:val="center"/>
          </w:tcPr>
          <w:p w14:paraId="79406207">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p>
        </w:tc>
        <w:tc>
          <w:tcPr>
            <w:tcW w:w="5133" w:type="dxa"/>
            <w:vAlign w:val="center"/>
          </w:tcPr>
          <w:p w14:paraId="683A174D">
            <w:pPr>
              <w:snapToGrid w:val="0"/>
              <w:spacing w:before="0" w:beforeAutospacing="0" w:after="0" w:afterAutospacing="0" w:line="450" w:lineRule="exact"/>
              <w:ind w:left="0" w:right="0"/>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（以上内容除要求提供的证明材料外，还须提供项目组人员应</w:t>
            </w:r>
            <w:r>
              <w:rPr>
                <w:rFonts w:hint="eastAsia" w:ascii="仿宋" w:hAnsi="仿宋" w:eastAsia="仿宋" w:cs="仿宋"/>
                <w:snapToGrid w:val="0"/>
                <w:color w:val="auto"/>
                <w:kern w:val="0"/>
                <w:sz w:val="24"/>
                <w:szCs w:val="20"/>
                <w:highlight w:val="none"/>
                <w:lang w:val="zh-CN"/>
              </w:rPr>
              <w:t>提供近三个月内任意一个月的社保缴纳证明，近一个月新成立的单位提供说明，不符合要求不得分</w:t>
            </w:r>
            <w:r>
              <w:rPr>
                <w:rFonts w:hint="eastAsia" w:ascii="仿宋" w:hAnsi="仿宋" w:eastAsia="仿宋" w:cs="仿宋"/>
                <w:snapToGrid w:val="0"/>
                <w:color w:val="auto"/>
                <w:kern w:val="0"/>
                <w:sz w:val="24"/>
                <w:szCs w:val="20"/>
                <w:highlight w:val="none"/>
              </w:rPr>
              <w:t>）。</w:t>
            </w:r>
          </w:p>
        </w:tc>
        <w:tc>
          <w:tcPr>
            <w:tcW w:w="850" w:type="dxa"/>
            <w:vAlign w:val="center"/>
          </w:tcPr>
          <w:p w14:paraId="3B380D62">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rPr>
            </w:pPr>
            <w:r>
              <w:rPr>
                <w:rFonts w:hint="eastAsia" w:ascii="仿宋" w:hAnsi="仿宋" w:eastAsia="仿宋" w:cs="仿宋"/>
                <w:snapToGrid w:val="0"/>
                <w:color w:val="auto"/>
                <w:kern w:val="0"/>
                <w:sz w:val="20"/>
                <w:szCs w:val="20"/>
                <w:highlight w:val="none"/>
              </w:rPr>
              <w:t>/</w:t>
            </w:r>
          </w:p>
        </w:tc>
        <w:tc>
          <w:tcPr>
            <w:tcW w:w="1183" w:type="dxa"/>
            <w:vAlign w:val="center"/>
          </w:tcPr>
          <w:p w14:paraId="72887F7A">
            <w:pPr>
              <w:pStyle w:val="24"/>
              <w:spacing w:before="0" w:beforeAutospacing="0" w:after="0" w:afterAutospacing="0"/>
              <w:ind w:left="0" w:right="0"/>
              <w:rPr>
                <w:rFonts w:hint="eastAsia" w:ascii="仿宋" w:hAnsi="仿宋" w:eastAsia="仿宋" w:cs="仿宋"/>
                <w:snapToGrid w:val="0"/>
                <w:color w:val="auto"/>
                <w:kern w:val="0"/>
                <w:sz w:val="20"/>
                <w:szCs w:val="20"/>
                <w:highlight w:val="none"/>
              </w:rPr>
            </w:pPr>
            <w:r>
              <w:rPr>
                <w:rFonts w:hint="eastAsia" w:ascii="仿宋" w:hAnsi="仿宋" w:eastAsia="仿宋" w:cs="仿宋"/>
                <w:snapToGrid w:val="0"/>
                <w:color w:val="auto"/>
                <w:kern w:val="0"/>
                <w:sz w:val="20"/>
                <w:szCs w:val="20"/>
                <w:highlight w:val="none"/>
              </w:rPr>
              <w:t>/</w:t>
            </w:r>
          </w:p>
        </w:tc>
        <w:tc>
          <w:tcPr>
            <w:tcW w:w="1183" w:type="dxa"/>
            <w:vAlign w:val="center"/>
          </w:tcPr>
          <w:p w14:paraId="7FFB96C0">
            <w:pPr>
              <w:pStyle w:val="24"/>
              <w:spacing w:before="0" w:beforeAutospacing="0" w:after="0" w:afterAutospacing="0"/>
              <w:ind w:left="0" w:right="0" w:firstLine="0" w:firstLineChars="0"/>
              <w:jc w:val="center"/>
              <w:rPr>
                <w:rFonts w:hint="eastAsia" w:ascii="仿宋" w:hAnsi="仿宋" w:eastAsia="仿宋" w:cs="仿宋"/>
                <w:snapToGrid w:val="0"/>
                <w:color w:val="auto"/>
                <w:kern w:val="0"/>
                <w:sz w:val="20"/>
                <w:szCs w:val="20"/>
                <w:highlight w:val="none"/>
              </w:rPr>
            </w:pPr>
            <w:r>
              <w:rPr>
                <w:rFonts w:hint="eastAsia" w:ascii="仿宋" w:hAnsi="仿宋" w:eastAsia="仿宋" w:cs="仿宋"/>
                <w:snapToGrid w:val="0"/>
                <w:color w:val="auto"/>
                <w:kern w:val="0"/>
                <w:sz w:val="20"/>
                <w:szCs w:val="20"/>
                <w:highlight w:val="none"/>
              </w:rPr>
              <w:t>/</w:t>
            </w:r>
          </w:p>
        </w:tc>
      </w:tr>
      <w:tr w14:paraId="17B1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5" w:type="dxa"/>
            <w:vMerge w:val="continue"/>
            <w:vAlign w:val="center"/>
          </w:tcPr>
          <w:p w14:paraId="24919C6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458" w:type="dxa"/>
            <w:vAlign w:val="center"/>
          </w:tcPr>
          <w:p w14:paraId="0D7B92F1">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5</w:t>
            </w:r>
          </w:p>
        </w:tc>
        <w:tc>
          <w:tcPr>
            <w:tcW w:w="5133" w:type="dxa"/>
            <w:vAlign w:val="center"/>
          </w:tcPr>
          <w:p w14:paraId="55181268">
            <w:pPr>
              <w:snapToGrid w:val="0"/>
              <w:spacing w:before="0" w:beforeAutospacing="0" w:after="0" w:afterAutospacing="0" w:line="450" w:lineRule="exact"/>
              <w:ind w:left="0" w:right="0"/>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本项目设备投入情况：满足第三部分《采购需求》试验检测仪器设备要求</w:t>
            </w:r>
            <w:r>
              <w:rPr>
                <w:rFonts w:hint="eastAsia" w:ascii="仿宋" w:hAnsi="仿宋" w:eastAsia="仿宋" w:cs="仿宋"/>
                <w:color w:val="auto"/>
                <w:sz w:val="24"/>
                <w:szCs w:val="20"/>
                <w:highlight w:val="none"/>
                <w:lang w:val="en-US" w:eastAsia="zh-CN"/>
              </w:rPr>
              <w:t>表格中序号1-4</w:t>
            </w:r>
            <w:r>
              <w:rPr>
                <w:rFonts w:hint="eastAsia" w:ascii="仿宋" w:hAnsi="仿宋" w:eastAsia="仿宋" w:cs="仿宋"/>
                <w:color w:val="auto"/>
                <w:sz w:val="24"/>
                <w:szCs w:val="20"/>
                <w:highlight w:val="none"/>
              </w:rPr>
              <w:t>要求的得</w:t>
            </w:r>
            <w:r>
              <w:rPr>
                <w:rFonts w:hint="eastAsia" w:ascii="仿宋" w:hAnsi="仿宋" w:eastAsia="仿宋" w:cs="仿宋"/>
                <w:color w:val="auto"/>
                <w:sz w:val="24"/>
                <w:szCs w:val="20"/>
                <w:highlight w:val="none"/>
                <w:lang w:val="en-US" w:eastAsia="zh-CN"/>
              </w:rPr>
              <w:t>基本分12</w:t>
            </w:r>
            <w:r>
              <w:rPr>
                <w:rFonts w:hint="eastAsia" w:ascii="仿宋" w:hAnsi="仿宋" w:eastAsia="仿宋" w:cs="仿宋"/>
                <w:color w:val="auto"/>
                <w:sz w:val="24"/>
                <w:szCs w:val="20"/>
                <w:highlight w:val="none"/>
              </w:rPr>
              <w:t>分，每</w:t>
            </w:r>
            <w:r>
              <w:rPr>
                <w:rFonts w:hint="eastAsia" w:ascii="仿宋" w:hAnsi="仿宋" w:eastAsia="仿宋" w:cs="仿宋"/>
                <w:color w:val="auto"/>
                <w:sz w:val="24"/>
                <w:szCs w:val="20"/>
                <w:highlight w:val="none"/>
                <w:lang w:val="en-US" w:eastAsia="zh-CN"/>
              </w:rPr>
              <w:t>增加表格序号5-8其中</w:t>
            </w:r>
            <w:r>
              <w:rPr>
                <w:rFonts w:hint="eastAsia" w:ascii="仿宋" w:hAnsi="仿宋" w:eastAsia="仿宋" w:cs="仿宋"/>
                <w:color w:val="auto"/>
                <w:sz w:val="24"/>
                <w:szCs w:val="20"/>
                <w:highlight w:val="none"/>
              </w:rPr>
              <w:t>一</w:t>
            </w:r>
            <w:r>
              <w:rPr>
                <w:rFonts w:hint="eastAsia" w:ascii="仿宋" w:hAnsi="仿宋" w:eastAsia="仿宋" w:cs="仿宋"/>
                <w:color w:val="auto"/>
                <w:sz w:val="24"/>
                <w:szCs w:val="20"/>
                <w:highlight w:val="none"/>
                <w:lang w:val="en-US" w:eastAsia="zh-CN"/>
              </w:rPr>
              <w:t>种设备的加1</w:t>
            </w:r>
            <w:r>
              <w:rPr>
                <w:rFonts w:hint="eastAsia" w:ascii="仿宋" w:hAnsi="仿宋" w:eastAsia="仿宋" w:cs="仿宋"/>
                <w:color w:val="auto"/>
                <w:sz w:val="24"/>
                <w:szCs w:val="20"/>
                <w:highlight w:val="none"/>
              </w:rPr>
              <w:t>分，</w:t>
            </w:r>
            <w:r>
              <w:rPr>
                <w:rFonts w:hint="eastAsia" w:ascii="仿宋" w:hAnsi="仿宋" w:eastAsia="仿宋" w:cs="仿宋"/>
                <w:color w:val="auto"/>
                <w:sz w:val="24"/>
                <w:szCs w:val="20"/>
                <w:highlight w:val="none"/>
                <w:lang w:val="en-US" w:eastAsia="zh-CN"/>
              </w:rPr>
              <w:t>最多加4分</w:t>
            </w:r>
            <w:r>
              <w:rPr>
                <w:rFonts w:hint="eastAsia" w:ascii="仿宋" w:hAnsi="仿宋" w:eastAsia="仿宋" w:cs="仿宋"/>
                <w:color w:val="auto"/>
                <w:sz w:val="24"/>
                <w:szCs w:val="20"/>
                <w:highlight w:val="none"/>
              </w:rPr>
              <w:t>；</w:t>
            </w:r>
          </w:p>
          <w:p w14:paraId="30F11BB0">
            <w:pPr>
              <w:snapToGrid w:val="0"/>
              <w:spacing w:before="0" w:beforeAutospacing="0" w:after="0" w:afterAutospacing="0" w:line="450" w:lineRule="exact"/>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shd w:val="clear" w:color="auto" w:fill="auto"/>
                <w:lang w:val="en-US" w:eastAsia="zh-CN"/>
              </w:rPr>
              <w:t>注;投标人须在投标文件中提供设备购置发票，如为租赁设备还须另外提供租赁合同，租赁期须≥本项目服务期，扫描件证明，不符合要求不得分。</w:t>
            </w:r>
          </w:p>
        </w:tc>
        <w:tc>
          <w:tcPr>
            <w:tcW w:w="850" w:type="dxa"/>
            <w:vAlign w:val="center"/>
          </w:tcPr>
          <w:p w14:paraId="55A75CB5">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16</w:t>
            </w:r>
          </w:p>
        </w:tc>
        <w:tc>
          <w:tcPr>
            <w:tcW w:w="1183" w:type="dxa"/>
            <w:vAlign w:val="center"/>
          </w:tcPr>
          <w:p w14:paraId="00E81F7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客观分</w:t>
            </w:r>
          </w:p>
        </w:tc>
        <w:tc>
          <w:tcPr>
            <w:tcW w:w="1183" w:type="dxa"/>
            <w:vAlign w:val="top"/>
          </w:tcPr>
          <w:p w14:paraId="3406609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510E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14:paraId="1776297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458" w:type="dxa"/>
            <w:vAlign w:val="center"/>
          </w:tcPr>
          <w:p w14:paraId="2E73E18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6</w:t>
            </w:r>
          </w:p>
        </w:tc>
        <w:tc>
          <w:tcPr>
            <w:tcW w:w="5133" w:type="dxa"/>
            <w:vAlign w:val="center"/>
          </w:tcPr>
          <w:p w14:paraId="5E15A913">
            <w:pPr>
              <w:snapToGrid w:val="0"/>
              <w:spacing w:before="0" w:beforeAutospacing="0" w:after="0" w:afterAutospacing="0" w:line="450" w:lineRule="exact"/>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响应及时性（</w:t>
            </w:r>
            <w:r>
              <w:rPr>
                <w:rFonts w:hint="eastAsia" w:ascii="仿宋" w:hAnsi="仿宋" w:eastAsia="仿宋" w:cs="仿宋"/>
                <w:color w:val="auto"/>
                <w:sz w:val="24"/>
                <w:szCs w:val="20"/>
                <w:highlight w:val="none"/>
                <w:lang w:val="en-US" w:eastAsia="zh-CN"/>
              </w:rPr>
              <w:t>3</w:t>
            </w:r>
            <w:r>
              <w:rPr>
                <w:rFonts w:hint="eastAsia" w:ascii="仿宋" w:hAnsi="仿宋" w:eastAsia="仿宋" w:cs="仿宋"/>
                <w:color w:val="auto"/>
                <w:sz w:val="24"/>
                <w:szCs w:val="20"/>
                <w:highlight w:val="none"/>
              </w:rPr>
              <w:t>分）：能及时响应采购人监督抽检任务，派出专业技术人员的并提供优质现场服务的得</w:t>
            </w:r>
            <w:r>
              <w:rPr>
                <w:rFonts w:hint="eastAsia" w:ascii="仿宋" w:hAnsi="仿宋" w:eastAsia="仿宋" w:cs="仿宋"/>
                <w:color w:val="auto"/>
                <w:sz w:val="24"/>
                <w:szCs w:val="20"/>
                <w:highlight w:val="none"/>
                <w:lang w:val="en-US" w:eastAsia="zh-CN"/>
              </w:rPr>
              <w:t>3</w:t>
            </w:r>
            <w:r>
              <w:rPr>
                <w:rFonts w:hint="eastAsia" w:ascii="仿宋" w:hAnsi="仿宋" w:eastAsia="仿宋" w:cs="仿宋"/>
                <w:color w:val="auto"/>
                <w:sz w:val="24"/>
                <w:szCs w:val="20"/>
                <w:highlight w:val="none"/>
              </w:rPr>
              <w:t>分，能较为及时响应采购人监督抽检任务，派出较为专业技术人员的并提供较为优质现场服务的得</w:t>
            </w: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分，响应及时性有一定不足得得</w:t>
            </w: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分，方案不合理或未提供方案不得分。</w:t>
            </w:r>
          </w:p>
        </w:tc>
        <w:tc>
          <w:tcPr>
            <w:tcW w:w="850" w:type="dxa"/>
            <w:vAlign w:val="center"/>
          </w:tcPr>
          <w:p w14:paraId="23675DB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val="en-US" w:eastAsia="zh-CN"/>
              </w:rPr>
              <w:t>3</w:t>
            </w:r>
          </w:p>
        </w:tc>
        <w:tc>
          <w:tcPr>
            <w:tcW w:w="1183" w:type="dxa"/>
            <w:vAlign w:val="center"/>
          </w:tcPr>
          <w:p w14:paraId="63547D5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主观分</w:t>
            </w:r>
          </w:p>
        </w:tc>
        <w:tc>
          <w:tcPr>
            <w:tcW w:w="1183" w:type="dxa"/>
            <w:vAlign w:val="top"/>
          </w:tcPr>
          <w:p w14:paraId="5B1B29D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36F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25" w:type="dxa"/>
            <w:vMerge w:val="continue"/>
            <w:vAlign w:val="center"/>
          </w:tcPr>
          <w:p w14:paraId="6D99953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458" w:type="dxa"/>
            <w:vAlign w:val="center"/>
          </w:tcPr>
          <w:p w14:paraId="6958B118">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7</w:t>
            </w:r>
          </w:p>
        </w:tc>
        <w:tc>
          <w:tcPr>
            <w:tcW w:w="5133" w:type="dxa"/>
            <w:vAlign w:val="center"/>
          </w:tcPr>
          <w:p w14:paraId="62EE3A0A">
            <w:pPr>
              <w:snapToGrid w:val="0"/>
              <w:spacing w:before="0" w:beforeAutospacing="0" w:after="0" w:afterAutospacing="0" w:line="450" w:lineRule="exact"/>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合理化建议（</w:t>
            </w:r>
            <w:r>
              <w:rPr>
                <w:rFonts w:hint="eastAsia" w:ascii="仿宋" w:hAnsi="仿宋" w:eastAsia="仿宋" w:cs="仿宋"/>
                <w:color w:val="auto"/>
                <w:sz w:val="24"/>
                <w:szCs w:val="20"/>
                <w:highlight w:val="none"/>
                <w:lang w:val="en-US" w:eastAsia="zh-CN"/>
              </w:rPr>
              <w:t>3</w:t>
            </w:r>
            <w:r>
              <w:rPr>
                <w:rFonts w:hint="eastAsia" w:ascii="仿宋" w:hAnsi="仿宋" w:eastAsia="仿宋" w:cs="仿宋"/>
                <w:color w:val="auto"/>
                <w:sz w:val="24"/>
                <w:szCs w:val="20"/>
                <w:highlight w:val="none"/>
              </w:rPr>
              <w:t>分）：提出的服务建议符合实际情况，对本项目有较大的益处，能切实保证项目顺利实施的得</w:t>
            </w:r>
            <w:r>
              <w:rPr>
                <w:rFonts w:hint="eastAsia" w:ascii="仿宋" w:hAnsi="仿宋" w:eastAsia="仿宋" w:cs="仿宋"/>
                <w:color w:val="auto"/>
                <w:sz w:val="24"/>
                <w:szCs w:val="20"/>
                <w:highlight w:val="none"/>
                <w:lang w:val="en-US" w:eastAsia="zh-CN"/>
              </w:rPr>
              <w:t>3</w:t>
            </w:r>
            <w:r>
              <w:rPr>
                <w:rFonts w:hint="eastAsia" w:ascii="仿宋" w:hAnsi="仿宋" w:eastAsia="仿宋" w:cs="仿宋"/>
                <w:color w:val="auto"/>
                <w:sz w:val="24"/>
                <w:szCs w:val="20"/>
                <w:highlight w:val="none"/>
              </w:rPr>
              <w:t>分，提出的服务建议较为符合实际情况，对本项目有一定的益处，较能切实保证项目顺利实施的得</w:t>
            </w: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分，提出的服务建议与实际情况有一定不符，对保障本项目的顺利实施有一定不足，需进一步完善得</w:t>
            </w: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分，未提供建议，或建议不合理不得分。</w:t>
            </w:r>
          </w:p>
        </w:tc>
        <w:tc>
          <w:tcPr>
            <w:tcW w:w="850" w:type="dxa"/>
            <w:vAlign w:val="center"/>
          </w:tcPr>
          <w:p w14:paraId="1FC3B30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val="en-US" w:eastAsia="zh-CN"/>
              </w:rPr>
              <w:t>3</w:t>
            </w:r>
          </w:p>
        </w:tc>
        <w:tc>
          <w:tcPr>
            <w:tcW w:w="1183" w:type="dxa"/>
            <w:vAlign w:val="center"/>
          </w:tcPr>
          <w:p w14:paraId="0621BEB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主观分</w:t>
            </w:r>
          </w:p>
        </w:tc>
        <w:tc>
          <w:tcPr>
            <w:tcW w:w="1183" w:type="dxa"/>
            <w:vAlign w:val="top"/>
          </w:tcPr>
          <w:p w14:paraId="4A6C7288">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4B4A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14:paraId="2574E228">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458" w:type="dxa"/>
            <w:vAlign w:val="center"/>
          </w:tcPr>
          <w:p w14:paraId="3A26A9B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8</w:t>
            </w:r>
          </w:p>
        </w:tc>
        <w:tc>
          <w:tcPr>
            <w:tcW w:w="5133" w:type="dxa"/>
            <w:vAlign w:val="center"/>
          </w:tcPr>
          <w:p w14:paraId="430B1BBF">
            <w:pPr>
              <w:snapToGrid w:val="0"/>
              <w:spacing w:before="0" w:beforeAutospacing="0" w:after="0" w:afterAutospacing="0" w:line="450" w:lineRule="exact"/>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承诺提供的技术支持情况（</w:t>
            </w:r>
            <w:r>
              <w:rPr>
                <w:rFonts w:hint="eastAsia" w:ascii="仿宋" w:hAnsi="仿宋" w:eastAsia="仿宋" w:cs="仿宋"/>
                <w:color w:val="auto"/>
                <w:sz w:val="24"/>
                <w:szCs w:val="20"/>
                <w:highlight w:val="none"/>
                <w:lang w:val="en-US" w:eastAsia="zh-CN"/>
              </w:rPr>
              <w:t>3</w:t>
            </w:r>
            <w:r>
              <w:rPr>
                <w:rFonts w:hint="eastAsia" w:ascii="仿宋" w:hAnsi="仿宋" w:eastAsia="仿宋" w:cs="仿宋"/>
                <w:color w:val="auto"/>
                <w:sz w:val="24"/>
                <w:szCs w:val="20"/>
                <w:highlight w:val="none"/>
              </w:rPr>
              <w:t>分）：服务承诺具有可行性、完整性以及服务承诺落实的保障措施到位得</w:t>
            </w:r>
            <w:r>
              <w:rPr>
                <w:rFonts w:hint="eastAsia" w:ascii="仿宋" w:hAnsi="仿宋" w:eastAsia="仿宋" w:cs="仿宋"/>
                <w:color w:val="auto"/>
                <w:sz w:val="24"/>
                <w:szCs w:val="20"/>
                <w:highlight w:val="none"/>
                <w:lang w:val="en-US" w:eastAsia="zh-CN"/>
              </w:rPr>
              <w:t>3</w:t>
            </w:r>
            <w:r>
              <w:rPr>
                <w:rFonts w:hint="eastAsia" w:ascii="仿宋" w:hAnsi="仿宋" w:eastAsia="仿宋" w:cs="仿宋"/>
                <w:color w:val="auto"/>
                <w:sz w:val="24"/>
                <w:szCs w:val="20"/>
                <w:highlight w:val="none"/>
              </w:rPr>
              <w:t>分，服务承诺较具有可行性、完整性以及服务承诺落实的保障措施较为到位得</w:t>
            </w: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分，服务承诺的可行性、完整性有一定不足以及服务承诺落实的保障措施不够到位得</w:t>
            </w: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分，未提供承诺或承诺没有实质性作用不得分。</w:t>
            </w:r>
          </w:p>
        </w:tc>
        <w:tc>
          <w:tcPr>
            <w:tcW w:w="850" w:type="dxa"/>
            <w:vAlign w:val="center"/>
          </w:tcPr>
          <w:p w14:paraId="23E90BF1">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val="en-US" w:eastAsia="zh-CN"/>
              </w:rPr>
              <w:t>3</w:t>
            </w:r>
          </w:p>
        </w:tc>
        <w:tc>
          <w:tcPr>
            <w:tcW w:w="1183" w:type="dxa"/>
            <w:vAlign w:val="center"/>
          </w:tcPr>
          <w:p w14:paraId="098426A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主观分</w:t>
            </w:r>
          </w:p>
        </w:tc>
        <w:tc>
          <w:tcPr>
            <w:tcW w:w="1183" w:type="dxa"/>
            <w:vAlign w:val="top"/>
          </w:tcPr>
          <w:p w14:paraId="3786899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0071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restart"/>
            <w:tcBorders>
              <w:top w:val="single" w:color="auto" w:sz="4" w:space="0"/>
              <w:left w:val="single" w:color="auto" w:sz="4" w:space="0"/>
              <w:right w:val="single" w:color="auto" w:sz="4" w:space="0"/>
            </w:tcBorders>
            <w:vAlign w:val="center"/>
          </w:tcPr>
          <w:p w14:paraId="1509452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商务资信部分</w:t>
            </w:r>
          </w:p>
          <w:p w14:paraId="684E2B7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（7分）</w:t>
            </w:r>
          </w:p>
        </w:tc>
        <w:tc>
          <w:tcPr>
            <w:tcW w:w="458" w:type="dxa"/>
            <w:tcBorders>
              <w:top w:val="single" w:color="auto" w:sz="4" w:space="0"/>
              <w:left w:val="single" w:color="auto" w:sz="4" w:space="0"/>
              <w:bottom w:val="single" w:color="auto" w:sz="4" w:space="0"/>
              <w:right w:val="single" w:color="auto" w:sz="4" w:space="0"/>
            </w:tcBorders>
            <w:vAlign w:val="center"/>
          </w:tcPr>
          <w:p w14:paraId="0E3DC59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9</w:t>
            </w:r>
          </w:p>
        </w:tc>
        <w:tc>
          <w:tcPr>
            <w:tcW w:w="5133" w:type="dxa"/>
            <w:tcBorders>
              <w:top w:val="single" w:color="auto" w:sz="4" w:space="0"/>
              <w:left w:val="single" w:color="auto" w:sz="4" w:space="0"/>
              <w:bottom w:val="single" w:color="auto" w:sz="4" w:space="0"/>
              <w:right w:val="single" w:color="auto" w:sz="4" w:space="0"/>
            </w:tcBorders>
            <w:vAlign w:val="center"/>
          </w:tcPr>
          <w:p w14:paraId="5B8BFC74">
            <w:pPr>
              <w:widowControl/>
              <w:spacing w:before="0" w:beforeAutospacing="0" w:after="0" w:afterAutospacing="0" w:line="450" w:lineRule="exact"/>
              <w:ind w:left="0" w:right="0"/>
              <w:jc w:val="left"/>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检测机构信誉（6分）：根据交通运输部质量监督管理部门最新公布的试验检测信用评价结果，信用评价结果为 AA 级信用企业的得5 分，信用评价结果为 A 级及以上的得3分，其他信用等级的不得分。</w:t>
            </w:r>
            <w:r>
              <w:rPr>
                <w:rFonts w:hint="eastAsia" w:ascii="仿宋" w:hAnsi="仿宋" w:eastAsia="仿宋" w:cs="仿宋"/>
                <w:color w:val="auto"/>
                <w:kern w:val="0"/>
                <w:sz w:val="24"/>
                <w:szCs w:val="20"/>
                <w:highlight w:val="none"/>
              </w:rPr>
              <w:t>投标人在公路水运工程试验检测信息管理系统中向社会公开信息的，得1分，否则不得分</w:t>
            </w:r>
            <w:r>
              <w:rPr>
                <w:rFonts w:hint="eastAsia" w:ascii="仿宋" w:hAnsi="仿宋" w:eastAsia="仿宋" w:cs="仿宋"/>
                <w:color w:val="auto"/>
                <w:kern w:val="0"/>
                <w:sz w:val="24"/>
                <w:szCs w:val="20"/>
                <w:highlight w:val="none"/>
                <w:lang w:eastAsia="zh-CN"/>
              </w:rPr>
              <w:t>（</w:t>
            </w:r>
            <w:r>
              <w:rPr>
                <w:rFonts w:hint="eastAsia" w:ascii="仿宋" w:hAnsi="仿宋" w:eastAsia="仿宋" w:cs="仿宋"/>
                <w:color w:val="auto"/>
                <w:kern w:val="0"/>
                <w:sz w:val="24"/>
                <w:szCs w:val="20"/>
                <w:highlight w:val="none"/>
                <w:lang w:val="en-US" w:eastAsia="zh-CN"/>
              </w:rPr>
              <w:t>提供相应证明材料</w:t>
            </w:r>
            <w:r>
              <w:rPr>
                <w:rFonts w:hint="eastAsia" w:ascii="仿宋" w:hAnsi="仿宋" w:eastAsia="仿宋" w:cs="仿宋"/>
                <w:color w:val="auto"/>
                <w:sz w:val="24"/>
                <w:szCs w:val="20"/>
                <w:highlight w:val="none"/>
              </w:rPr>
              <w:t>扫描件，加盖公章,否则不得分</w:t>
            </w:r>
            <w:r>
              <w:rPr>
                <w:rFonts w:hint="eastAsia" w:ascii="仿宋" w:hAnsi="仿宋" w:eastAsia="仿宋" w:cs="仿宋"/>
                <w:color w:val="auto"/>
                <w:kern w:val="0"/>
                <w:sz w:val="24"/>
                <w:szCs w:val="20"/>
                <w:highlight w:val="none"/>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14:paraId="75C70BD1">
            <w:pPr>
              <w:widowControl/>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6</w:t>
            </w:r>
          </w:p>
        </w:tc>
        <w:tc>
          <w:tcPr>
            <w:tcW w:w="1183" w:type="dxa"/>
            <w:tcBorders>
              <w:top w:val="single" w:color="auto" w:sz="4" w:space="0"/>
              <w:left w:val="single" w:color="auto" w:sz="4" w:space="0"/>
              <w:bottom w:val="single" w:color="auto" w:sz="4" w:space="0"/>
              <w:right w:val="single" w:color="auto" w:sz="4" w:space="0"/>
            </w:tcBorders>
            <w:vAlign w:val="center"/>
          </w:tcPr>
          <w:p w14:paraId="46E06F16">
            <w:pPr>
              <w:widowControl/>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客观分</w:t>
            </w:r>
          </w:p>
        </w:tc>
        <w:tc>
          <w:tcPr>
            <w:tcW w:w="1183" w:type="dxa"/>
            <w:tcBorders>
              <w:top w:val="single" w:color="auto" w:sz="4" w:space="0"/>
              <w:left w:val="single" w:color="auto" w:sz="4" w:space="0"/>
              <w:bottom w:val="single" w:color="auto" w:sz="4" w:space="0"/>
              <w:right w:val="single" w:color="auto" w:sz="4" w:space="0"/>
            </w:tcBorders>
            <w:vAlign w:val="top"/>
          </w:tcPr>
          <w:p w14:paraId="5F74FC5C">
            <w:pPr>
              <w:widowControl/>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52DE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tcBorders>
              <w:left w:val="single" w:color="auto" w:sz="4" w:space="0"/>
              <w:right w:val="single" w:color="auto" w:sz="4" w:space="0"/>
            </w:tcBorders>
            <w:vAlign w:val="center"/>
          </w:tcPr>
          <w:p w14:paraId="0E66D699">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14:paraId="14146BB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10</w:t>
            </w:r>
          </w:p>
        </w:tc>
        <w:tc>
          <w:tcPr>
            <w:tcW w:w="5133" w:type="dxa"/>
            <w:tcBorders>
              <w:top w:val="single" w:color="auto" w:sz="4" w:space="0"/>
              <w:left w:val="single" w:color="auto" w:sz="4" w:space="0"/>
              <w:bottom w:val="single" w:color="auto" w:sz="4" w:space="0"/>
              <w:right w:val="single" w:color="auto" w:sz="4" w:space="0"/>
            </w:tcBorders>
            <w:vAlign w:val="center"/>
          </w:tcPr>
          <w:p w14:paraId="5A680081">
            <w:pPr>
              <w:snapToGrid w:val="0"/>
              <w:spacing w:before="0" w:beforeAutospacing="0" w:after="0" w:afterAutospacing="0" w:line="450" w:lineRule="exact"/>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经验业绩（1分）。202</w:t>
            </w: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年1月1日以来（以合同签订时间为准）完成过公路工程质量监督抽检项目的每个得0.5分，最高1分（提供合同扫描件，加盖公章,否则不得分）。</w:t>
            </w:r>
          </w:p>
        </w:tc>
        <w:tc>
          <w:tcPr>
            <w:tcW w:w="850" w:type="dxa"/>
            <w:tcBorders>
              <w:top w:val="single" w:color="auto" w:sz="4" w:space="0"/>
              <w:left w:val="single" w:color="auto" w:sz="4" w:space="0"/>
              <w:bottom w:val="single" w:color="auto" w:sz="4" w:space="0"/>
              <w:right w:val="single" w:color="auto" w:sz="4" w:space="0"/>
            </w:tcBorders>
            <w:vAlign w:val="center"/>
          </w:tcPr>
          <w:p w14:paraId="2D1ADF21">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183" w:type="dxa"/>
            <w:tcBorders>
              <w:top w:val="single" w:color="auto" w:sz="4" w:space="0"/>
              <w:left w:val="single" w:color="auto" w:sz="4" w:space="0"/>
              <w:bottom w:val="single" w:color="auto" w:sz="4" w:space="0"/>
              <w:right w:val="single" w:color="auto" w:sz="4" w:space="0"/>
            </w:tcBorders>
            <w:vAlign w:val="center"/>
          </w:tcPr>
          <w:p w14:paraId="3E995292">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客观分</w:t>
            </w:r>
          </w:p>
        </w:tc>
        <w:tc>
          <w:tcPr>
            <w:tcW w:w="1183" w:type="dxa"/>
            <w:tcBorders>
              <w:top w:val="single" w:color="auto" w:sz="4" w:space="0"/>
              <w:left w:val="single" w:color="auto" w:sz="4" w:space="0"/>
              <w:bottom w:val="single" w:color="auto" w:sz="4" w:space="0"/>
              <w:right w:val="single" w:color="auto" w:sz="4" w:space="0"/>
            </w:tcBorders>
            <w:vAlign w:val="top"/>
          </w:tcPr>
          <w:p w14:paraId="0EBF5D2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3BC7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left w:val="single" w:color="auto" w:sz="4" w:space="0"/>
              <w:right w:val="single" w:color="auto" w:sz="4" w:space="0"/>
            </w:tcBorders>
            <w:vAlign w:val="center"/>
          </w:tcPr>
          <w:p w14:paraId="4004DF8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投标报价</w:t>
            </w:r>
          </w:p>
          <w:p w14:paraId="5CB068E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（10分）</w:t>
            </w:r>
          </w:p>
        </w:tc>
        <w:tc>
          <w:tcPr>
            <w:tcW w:w="458" w:type="dxa"/>
            <w:tcBorders>
              <w:top w:val="single" w:color="auto" w:sz="4" w:space="0"/>
              <w:left w:val="single" w:color="auto" w:sz="4" w:space="0"/>
              <w:bottom w:val="single" w:color="auto" w:sz="4" w:space="0"/>
              <w:right w:val="single" w:color="auto" w:sz="4" w:space="0"/>
            </w:tcBorders>
            <w:vAlign w:val="center"/>
          </w:tcPr>
          <w:p w14:paraId="072A80E8">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11</w:t>
            </w:r>
          </w:p>
        </w:tc>
        <w:tc>
          <w:tcPr>
            <w:tcW w:w="5133" w:type="dxa"/>
            <w:tcBorders>
              <w:top w:val="single" w:color="auto" w:sz="4" w:space="0"/>
              <w:left w:val="single" w:color="auto" w:sz="4" w:space="0"/>
              <w:bottom w:val="single" w:color="auto" w:sz="4" w:space="0"/>
              <w:right w:val="single" w:color="auto" w:sz="4" w:space="0"/>
            </w:tcBorders>
            <w:vAlign w:val="center"/>
          </w:tcPr>
          <w:p w14:paraId="7E75D94F">
            <w:pPr>
              <w:widowControl/>
              <w:snapToGrid w:val="0"/>
              <w:spacing w:before="0" w:beforeAutospacing="0" w:after="0" w:afterAutospacing="0" w:line="450" w:lineRule="exact"/>
              <w:ind w:left="0" w:right="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有效投标报价的最低价作为评标基准价，其最低报价为满分；按［投标报价得分=（评标基准价/投标报价）*10］的计算公式计算。</w:t>
            </w:r>
          </w:p>
          <w:p w14:paraId="348D8AB5">
            <w:pPr>
              <w:widowControl/>
              <w:snapToGrid w:val="0"/>
              <w:spacing w:before="0" w:beforeAutospacing="0" w:after="0" w:afterAutospacing="0" w:line="450" w:lineRule="exact"/>
              <w:ind w:left="0" w:right="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评标过程中，不得去掉报价中的最高报价和最低报价。</w:t>
            </w:r>
          </w:p>
        </w:tc>
        <w:tc>
          <w:tcPr>
            <w:tcW w:w="850" w:type="dxa"/>
            <w:tcBorders>
              <w:top w:val="single" w:color="auto" w:sz="4" w:space="0"/>
              <w:left w:val="single" w:color="auto" w:sz="4" w:space="0"/>
              <w:bottom w:val="single" w:color="auto" w:sz="4" w:space="0"/>
              <w:right w:val="single" w:color="auto" w:sz="4" w:space="0"/>
            </w:tcBorders>
            <w:vAlign w:val="center"/>
          </w:tcPr>
          <w:p w14:paraId="54A3CEC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10</w:t>
            </w:r>
          </w:p>
        </w:tc>
        <w:tc>
          <w:tcPr>
            <w:tcW w:w="1183" w:type="dxa"/>
            <w:tcBorders>
              <w:top w:val="single" w:color="auto" w:sz="4" w:space="0"/>
              <w:left w:val="single" w:color="auto" w:sz="4" w:space="0"/>
              <w:bottom w:val="single" w:color="auto" w:sz="4" w:space="0"/>
              <w:right w:val="single" w:color="auto" w:sz="4" w:space="0"/>
            </w:tcBorders>
            <w:vAlign w:val="center"/>
          </w:tcPr>
          <w:p w14:paraId="26B3B6C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183" w:type="dxa"/>
            <w:tcBorders>
              <w:top w:val="single" w:color="auto" w:sz="4" w:space="0"/>
              <w:left w:val="single" w:color="auto" w:sz="4" w:space="0"/>
              <w:bottom w:val="single" w:color="auto" w:sz="4" w:space="0"/>
              <w:right w:val="single" w:color="auto" w:sz="4" w:space="0"/>
            </w:tcBorders>
            <w:vAlign w:val="top"/>
          </w:tcPr>
          <w:p w14:paraId="4EAAAC3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14:paraId="1E98264F">
      <w:pPr>
        <w:spacing w:line="360" w:lineRule="auto"/>
        <w:rPr>
          <w:rFonts w:ascii="仿宋" w:hAnsi="仿宋" w:eastAsia="仿宋"/>
          <w:color w:val="000000"/>
          <w:highlight w:val="none"/>
        </w:rPr>
      </w:pPr>
    </w:p>
    <w:p w14:paraId="5B0628D0">
      <w:pPr>
        <w:snapToGrid w:val="0"/>
        <w:spacing w:line="360" w:lineRule="auto"/>
        <w:rPr>
          <w:rFonts w:ascii="仿宋" w:hAnsi="仿宋" w:eastAsia="仿宋" w:cs="宋体"/>
          <w:b/>
          <w:color w:val="000000"/>
          <w:sz w:val="24"/>
          <w:highlight w:val="none"/>
        </w:rPr>
      </w:pPr>
      <w:r>
        <w:rPr>
          <w:rFonts w:hint="eastAsia" w:ascii="宋体" w:hAnsi="宋体" w:eastAsia="仿宋" w:cs="宋体"/>
          <w:color w:val="000000"/>
          <w:sz w:val="20"/>
          <w:szCs w:val="20"/>
          <w:highlight w:val="none"/>
          <w:shd w:val="clear" w:color="auto" w:fill="FFFFFF"/>
        </w:rPr>
        <w:t> </w:t>
      </w:r>
      <w:r>
        <w:rPr>
          <w:rFonts w:hint="eastAsia" w:ascii="仿宋" w:hAnsi="仿宋" w:eastAsia="仿宋" w:cs="宋体"/>
          <w:color w:val="000000"/>
          <w:sz w:val="20"/>
          <w:szCs w:val="20"/>
          <w:highlight w:val="none"/>
          <w:shd w:val="clear" w:color="auto" w:fill="FFFFFF"/>
        </w:rPr>
        <w:t>*</w:t>
      </w:r>
      <w:r>
        <w:rPr>
          <w:rFonts w:hint="eastAsia" w:ascii="仿宋" w:hAnsi="仿宋" w:eastAsia="仿宋" w:cs="宋体"/>
          <w:b/>
          <w:color w:val="000000"/>
          <w:sz w:val="24"/>
          <w:highlight w:val="none"/>
        </w:rPr>
        <w:t>备注：</w:t>
      </w:r>
      <w:r>
        <w:rPr>
          <w:rFonts w:hint="eastAsia" w:ascii="仿宋" w:hAnsi="仿宋" w:eastAsia="仿宋" w:cs="宋体"/>
          <w:color w:val="000000"/>
          <w:sz w:val="24"/>
          <w:highlight w:val="none"/>
        </w:rPr>
        <w:t>投标人编制投标文件（商务技术文件部分）时，建议按此目录（序号和内容）提供评标标准相应的商务技术资料。</w:t>
      </w:r>
      <w:r>
        <w:rPr>
          <w:rFonts w:hint="eastAsia" w:ascii="宋体" w:hAnsi="宋体" w:eastAsia="仿宋" w:cs="宋体"/>
          <w:color w:val="000000"/>
          <w:sz w:val="24"/>
          <w:highlight w:val="none"/>
        </w:rPr>
        <w:t> </w:t>
      </w:r>
    </w:p>
    <w:p w14:paraId="2D6CB248">
      <w:pPr>
        <w:snapToGrid w:val="0"/>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32"/>
          <w:highlight w:val="none"/>
        </w:rPr>
        <w:t>一、评标方法</w:t>
      </w:r>
    </w:p>
    <w:p w14:paraId="29C9CC9F">
      <w:pPr>
        <w:adjustRightInd/>
        <w:spacing w:line="360" w:lineRule="auto"/>
        <w:ind w:firstLine="472" w:firstLineChars="196"/>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1.本项目采用综合评分法。</w:t>
      </w:r>
      <w:r>
        <w:rPr>
          <w:rFonts w:hint="eastAsia" w:ascii="仿宋" w:hAnsi="仿宋" w:eastAsia="仿宋" w:cs="仿宋"/>
          <w:color w:val="000000"/>
          <w:kern w:val="0"/>
          <w:sz w:val="24"/>
          <w:highlight w:val="none"/>
        </w:rPr>
        <w:t>综合评分法，是指投标文件满足招标文件全部实质性要求，且按照评审因素的量化指标评审得分最高的投标人为中标候选人的评标方法。</w:t>
      </w:r>
    </w:p>
    <w:p w14:paraId="532AC38B">
      <w:pPr>
        <w:adjustRightInd/>
        <w:spacing w:line="360" w:lineRule="auto"/>
        <w:rPr>
          <w:rFonts w:hint="eastAsia" w:ascii="仿宋" w:hAnsi="仿宋" w:eastAsia="仿宋" w:cs="仿宋"/>
          <w:color w:val="000000"/>
          <w:kern w:val="0"/>
          <w:sz w:val="24"/>
          <w:highlight w:val="none"/>
        </w:rPr>
      </w:pPr>
      <w:r>
        <w:rPr>
          <w:rFonts w:hint="eastAsia" w:ascii="仿宋" w:hAnsi="仿宋" w:eastAsia="仿宋" w:cs="仿宋"/>
          <w:b/>
          <w:color w:val="000000"/>
          <w:sz w:val="32"/>
          <w:highlight w:val="none"/>
        </w:rPr>
        <w:t>二、评标标准</w:t>
      </w:r>
    </w:p>
    <w:p w14:paraId="4CFCA1A6">
      <w:pPr>
        <w:spacing w:line="360" w:lineRule="auto"/>
        <w:ind w:firstLine="472" w:firstLineChars="196"/>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w:t>
      </w:r>
      <w:r>
        <w:rPr>
          <w:rFonts w:hint="eastAsia" w:ascii="仿宋" w:hAnsi="仿宋" w:eastAsia="仿宋" w:cs="仿宋"/>
          <w:color w:val="000000"/>
          <w:highlight w:val="none"/>
        </w:rPr>
        <w:t xml:space="preserve"> </w:t>
      </w:r>
      <w:r>
        <w:rPr>
          <w:rFonts w:hint="eastAsia" w:ascii="仿宋" w:hAnsi="仿宋" w:eastAsia="仿宋" w:cs="仿宋"/>
          <w:b/>
          <w:color w:val="000000"/>
          <w:sz w:val="24"/>
          <w:highlight w:val="none"/>
        </w:rPr>
        <w:t>评标标准：</w:t>
      </w:r>
      <w:r>
        <w:rPr>
          <w:rFonts w:hint="eastAsia" w:ascii="仿宋" w:hAnsi="仿宋" w:eastAsia="仿宋" w:cs="仿宋"/>
          <w:color w:val="000000"/>
          <w:kern w:val="0"/>
          <w:sz w:val="24"/>
          <w:highlight w:val="none"/>
        </w:rPr>
        <w:t>见评标办法前附表。</w:t>
      </w:r>
    </w:p>
    <w:p w14:paraId="5445A261">
      <w:pPr>
        <w:spacing w:line="360" w:lineRule="auto"/>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三、评标程序</w:t>
      </w:r>
    </w:p>
    <w:p w14:paraId="716CCB7E">
      <w:pPr>
        <w:spacing w:line="360" w:lineRule="auto"/>
        <w:ind w:firstLine="472" w:firstLineChars="196"/>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3.1符合性审查。</w:t>
      </w:r>
      <w:r>
        <w:rPr>
          <w:rFonts w:hint="eastAsia" w:ascii="仿宋" w:hAnsi="仿宋" w:eastAsia="仿宋" w:cs="仿宋"/>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05FB16B9">
      <w:pPr>
        <w:spacing w:line="360" w:lineRule="auto"/>
        <w:ind w:firstLine="472" w:firstLineChars="196"/>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3.2 比较与评价。</w:t>
      </w:r>
      <w:r>
        <w:rPr>
          <w:rFonts w:hint="eastAsia" w:ascii="仿宋" w:hAnsi="仿宋" w:eastAsia="仿宋" w:cs="仿宋"/>
          <w:color w:val="000000"/>
          <w:kern w:val="0"/>
          <w:sz w:val="24"/>
          <w:highlight w:val="none"/>
        </w:rPr>
        <w:t>评标委员会应当按照招标文件中规定的评标方法和标准，对符合性审查合格的投标文件进行商务和技术评估，综合比较与评价。</w:t>
      </w:r>
    </w:p>
    <w:p w14:paraId="2B9F41B7">
      <w:pPr>
        <w:spacing w:line="360" w:lineRule="auto"/>
        <w:ind w:firstLine="472" w:firstLineChars="196"/>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3.3汇总商务技术得分。</w:t>
      </w:r>
      <w:r>
        <w:rPr>
          <w:rFonts w:hint="eastAsia" w:ascii="仿宋" w:hAnsi="仿宋" w:eastAsia="仿宋" w:cs="仿宋"/>
          <w:color w:val="000000"/>
          <w:kern w:val="0"/>
          <w:sz w:val="24"/>
          <w:highlight w:val="none"/>
        </w:rPr>
        <w:t>评标委员会各成员应当独立对每个投标人的商务和技术文件进行评价，并汇总商务技术得分情况。</w:t>
      </w:r>
    </w:p>
    <w:p w14:paraId="21DF9EEA">
      <w:pPr>
        <w:spacing w:line="360" w:lineRule="auto"/>
        <w:ind w:firstLine="472" w:firstLineChars="196"/>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3.4报价评审。</w:t>
      </w:r>
    </w:p>
    <w:p w14:paraId="3FAD1000">
      <w:pPr>
        <w:pStyle w:val="86"/>
        <w:spacing w:before="0"/>
        <w:ind w:firstLine="508" w:firstLineChars="212"/>
        <w:rPr>
          <w:rFonts w:hint="eastAsia" w:ascii="仿宋" w:hAnsi="仿宋" w:eastAsia="仿宋" w:cs="仿宋"/>
          <w:color w:val="000000"/>
          <w:kern w:val="0"/>
          <w:highlight w:val="none"/>
        </w:rPr>
      </w:pPr>
      <w:r>
        <w:rPr>
          <w:rFonts w:hint="eastAsia" w:ascii="仿宋" w:hAnsi="仿宋" w:eastAsia="仿宋" w:cs="仿宋"/>
          <w:color w:val="000000"/>
          <w:kern w:val="0"/>
          <w:highlight w:val="none"/>
        </w:rPr>
        <w:t>3.4.1投标文件报价出现前后不一致的，按照下列规定修正：</w:t>
      </w:r>
    </w:p>
    <w:p w14:paraId="5257060F">
      <w:pPr>
        <w:pStyle w:val="86"/>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3.4.1.1投标文件中开标一览表(报价表)内容与投标文件中相应内容不一致的，以开标一览表(报价表)为准;</w:t>
      </w:r>
    </w:p>
    <w:p w14:paraId="0B8285A9">
      <w:pPr>
        <w:pStyle w:val="86"/>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3.4.1.2大写金额和小写金额不一致的，以大写金额为准;</w:t>
      </w:r>
    </w:p>
    <w:p w14:paraId="14D077B7">
      <w:pPr>
        <w:pStyle w:val="86"/>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3.4.1.3单价金额小数点或者百分比有明显错位的，以开标一览表的总价为准，并修改单价;</w:t>
      </w:r>
    </w:p>
    <w:p w14:paraId="682CBAD0">
      <w:pPr>
        <w:pStyle w:val="86"/>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3.4.1.4总价金额与按单价汇总金额不一致的，以单价金额计算结果为准。</w:t>
      </w:r>
    </w:p>
    <w:p w14:paraId="6259A04A">
      <w:pPr>
        <w:pStyle w:val="86"/>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5B2D2A">
      <w:pPr>
        <w:snapToGrid w:val="0"/>
        <w:spacing w:line="360" w:lineRule="auto"/>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3.4.2投标文件出现不是唯一的、有选择性投标报价的，投标无效。</w:t>
      </w:r>
    </w:p>
    <w:p w14:paraId="3AA69F37">
      <w:pPr>
        <w:snapToGrid w:val="0"/>
        <w:spacing w:line="360" w:lineRule="auto"/>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3.4.3投标报价超过招标文件中规定的预算金额或者最高限价的，投标无效。</w:t>
      </w:r>
    </w:p>
    <w:p w14:paraId="3311A7F0">
      <w:pPr>
        <w:pStyle w:val="86"/>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941D20">
      <w:pPr>
        <w:pStyle w:val="86"/>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3D014D1">
      <w:pPr>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3.5排序与推荐。</w:t>
      </w:r>
      <w:r>
        <w:rPr>
          <w:rFonts w:hint="eastAsia" w:ascii="仿宋" w:hAnsi="仿宋" w:eastAsia="仿宋" w:cs="仿宋"/>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9472D5">
      <w:pPr>
        <w:spacing w:line="360" w:lineRule="auto"/>
        <w:ind w:firstLine="480" w:firstLineChars="200"/>
        <w:rPr>
          <w:rFonts w:hint="eastAsia" w:ascii="仿宋" w:hAnsi="仿宋" w:eastAsia="仿宋" w:cs="仿宋"/>
          <w:b/>
          <w:color w:val="000000"/>
          <w:kern w:val="0"/>
          <w:sz w:val="24"/>
          <w:highlight w:val="none"/>
        </w:rPr>
      </w:pPr>
      <w:r>
        <w:rPr>
          <w:rFonts w:hint="eastAsia" w:ascii="仿宋" w:hAnsi="仿宋" w:eastAsia="仿宋" w:cs="仿宋"/>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03A8B8">
      <w:pPr>
        <w:spacing w:line="360" w:lineRule="auto"/>
        <w:ind w:firstLine="472" w:firstLineChars="196"/>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3.6编写评标报告。</w:t>
      </w:r>
      <w:r>
        <w:rPr>
          <w:rFonts w:hint="eastAsia" w:ascii="仿宋" w:hAnsi="仿宋" w:eastAsia="仿宋" w:cs="仿宋"/>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B1215A">
      <w:pPr>
        <w:widowControl/>
        <w:shd w:val="clear" w:color="auto" w:fill="FFFFFF"/>
        <w:adjustRightInd/>
        <w:spacing w:after="225" w:line="315" w:lineRule="atLeast"/>
        <w:jc w:val="left"/>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四、评标中的其他事项</w:t>
      </w:r>
    </w:p>
    <w:p w14:paraId="69246DDB">
      <w:pPr>
        <w:pStyle w:val="86"/>
        <w:spacing w:before="0"/>
        <w:ind w:firstLine="472" w:firstLineChars="196"/>
        <w:rPr>
          <w:rFonts w:hint="eastAsia" w:ascii="仿宋" w:hAnsi="仿宋" w:eastAsia="仿宋" w:cs="仿宋"/>
          <w:color w:val="000000"/>
          <w:kern w:val="0"/>
          <w:szCs w:val="24"/>
          <w:highlight w:val="none"/>
        </w:rPr>
      </w:pPr>
      <w:r>
        <w:rPr>
          <w:rFonts w:hint="eastAsia" w:ascii="仿宋" w:hAnsi="仿宋" w:eastAsia="仿宋" w:cs="仿宋"/>
          <w:b/>
          <w:color w:val="000000"/>
          <w:kern w:val="0"/>
          <w:szCs w:val="24"/>
          <w:highlight w:val="none"/>
        </w:rPr>
        <w:t>4.1投标人澄清、说明或者补正。</w:t>
      </w:r>
      <w:r>
        <w:rPr>
          <w:rFonts w:hint="eastAsia" w:ascii="仿宋" w:hAnsi="仿宋" w:eastAsia="仿宋" w:cs="仿宋"/>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8B86FA">
      <w:pPr>
        <w:pStyle w:val="24"/>
        <w:spacing w:line="360" w:lineRule="auto"/>
        <w:ind w:left="954" w:leftChars="226" w:hanging="479" w:firstLineChars="0"/>
        <w:rPr>
          <w:rFonts w:hint="eastAsia" w:ascii="仿宋" w:hAnsi="仿宋" w:eastAsia="仿宋" w:cs="仿宋"/>
          <w:color w:val="000000"/>
          <w:szCs w:val="21"/>
          <w:highlight w:val="none"/>
        </w:rPr>
      </w:pPr>
      <w:r>
        <w:rPr>
          <w:rFonts w:hint="eastAsia" w:ascii="仿宋" w:hAnsi="仿宋" w:eastAsia="仿宋" w:cs="仿宋"/>
          <w:b/>
          <w:color w:val="000000"/>
          <w:kern w:val="0"/>
          <w:highlight w:val="none"/>
        </w:rPr>
        <w:t>4.2投标无效。</w:t>
      </w:r>
      <w:r>
        <w:rPr>
          <w:rFonts w:hint="eastAsia" w:ascii="仿宋" w:hAnsi="仿宋" w:eastAsia="仿宋" w:cs="仿宋"/>
          <w:color w:val="000000"/>
          <w:szCs w:val="21"/>
          <w:highlight w:val="none"/>
        </w:rPr>
        <w:t>有下列情形之一的，投标无效：</w:t>
      </w:r>
    </w:p>
    <w:p w14:paraId="1930BEA0">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4.2.1投标人不具备招标文件中规定的资格要求的（投标人未提供有效的资格文件的，视为投标人不具备招标文件中规定的资格要求）；</w:t>
      </w:r>
    </w:p>
    <w:p w14:paraId="353018DC">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4.2.2投标文件未按照招标文件要求签署、盖章的；</w:t>
      </w:r>
    </w:p>
    <w:p w14:paraId="62CE1116">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4368DF0">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4.2.4投标文件含有采购人不能接受的附加条件的；</w:t>
      </w:r>
    </w:p>
    <w:p w14:paraId="4011EC35">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4.2.5投标文件中承诺的投标有效期少于招标文件中载明的投标有效期的；</w:t>
      </w:r>
    </w:p>
    <w:p w14:paraId="26DABF44">
      <w:pPr>
        <w:snapToGrid w:val="0"/>
        <w:spacing w:line="360" w:lineRule="auto"/>
        <w:ind w:firstLine="120" w:firstLineChars="5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4.2.6投标文件出现不是唯一的、有选择性投标报价的;</w:t>
      </w:r>
    </w:p>
    <w:p w14:paraId="2A446074">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4.2.7投标报价超过招标文件中规定的预算金额或者最高限价的;</w:t>
      </w:r>
    </w:p>
    <w:p w14:paraId="5F46F1C3">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4.2.8《中小企业声明函》填写企业类型错误或者未填写企业类型的，投标无效。</w:t>
      </w:r>
    </w:p>
    <w:p w14:paraId="00738EB1">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4.2.9投标人对根据修正原则修正后的报价不确认的；</w:t>
      </w:r>
    </w:p>
    <w:p w14:paraId="3979FEE8">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4.2.10投标人提供虚假材料投标的；</w:t>
      </w:r>
    </w:p>
    <w:p w14:paraId="187BD12B">
      <w:pPr>
        <w:spacing w:line="360" w:lineRule="auto"/>
        <w:ind w:firstLine="240" w:firstLineChars="1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4.2.11投标人有恶意串通、妨碍其他投标人的竞争行为、损害采购人或者其他投标人的合法权益情形的；</w:t>
      </w:r>
    </w:p>
    <w:p w14:paraId="4F3124C8">
      <w:pPr>
        <w:pStyle w:val="79"/>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FCBD66D">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4.2.1</w:t>
      </w: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highlight w:val="none"/>
        </w:rPr>
        <w:t>投标人仅提交备份投标文件，未在电子交易平台传输递交投标文件的，投标无效；</w:t>
      </w:r>
    </w:p>
    <w:p w14:paraId="6381C804">
      <w:pPr>
        <w:pStyle w:val="3"/>
        <w:ind w:left="862" w:leftChars="205"/>
        <w:rPr>
          <w:rFonts w:hint="eastAsia" w:ascii="仿宋" w:hAnsi="仿宋" w:eastAsia="仿宋" w:cs="仿宋"/>
          <w:b w:val="0"/>
          <w:bCs w:val="0"/>
          <w:color w:val="000000"/>
          <w:kern w:val="0"/>
          <w:sz w:val="24"/>
          <w:szCs w:val="24"/>
          <w:highlight w:val="none"/>
          <w:lang w:val="en-US"/>
        </w:rPr>
      </w:pPr>
      <w:r>
        <w:rPr>
          <w:rFonts w:hint="eastAsia" w:ascii="仿宋" w:hAnsi="仿宋" w:eastAsia="仿宋" w:cs="仿宋"/>
          <w:b w:val="0"/>
          <w:bCs w:val="0"/>
          <w:color w:val="000000"/>
          <w:kern w:val="0"/>
          <w:sz w:val="24"/>
          <w:szCs w:val="24"/>
          <w:highlight w:val="none"/>
          <w:lang w:val="en-US"/>
        </w:rPr>
        <w:t>4.2.1</w:t>
      </w:r>
      <w:r>
        <w:rPr>
          <w:rFonts w:hint="eastAsia" w:ascii="仿宋" w:eastAsia="仿宋" w:cs="仿宋"/>
          <w:b w:val="0"/>
          <w:bCs w:val="0"/>
          <w:color w:val="000000"/>
          <w:kern w:val="0"/>
          <w:sz w:val="24"/>
          <w:szCs w:val="24"/>
          <w:highlight w:val="none"/>
          <w:lang w:val="en-US" w:eastAsia="zh-CN"/>
        </w:rPr>
        <w:t>4</w:t>
      </w:r>
      <w:r>
        <w:rPr>
          <w:rFonts w:hint="eastAsia" w:ascii="仿宋" w:hAnsi="仿宋" w:eastAsia="仿宋" w:cs="仿宋"/>
          <w:b w:val="0"/>
          <w:bCs w:val="0"/>
          <w:color w:val="000000"/>
          <w:kern w:val="0"/>
          <w:sz w:val="24"/>
          <w:szCs w:val="24"/>
          <w:highlight w:val="none"/>
          <w:lang w:val="en-US"/>
        </w:rPr>
        <w:t xml:space="preserve"> 投标文件不满足招标文件的其它实质性要求的；</w:t>
      </w:r>
    </w:p>
    <w:p w14:paraId="6F697B76">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4.2.1</w:t>
      </w:r>
      <w:r>
        <w:rPr>
          <w:rFonts w:hint="eastAsia" w:ascii="仿宋" w:hAnsi="仿宋" w:eastAsia="仿宋" w:cs="仿宋"/>
          <w:color w:val="000000"/>
          <w:kern w:val="0"/>
          <w:sz w:val="24"/>
          <w:highlight w:val="none"/>
          <w:lang w:val="en-US" w:eastAsia="zh-CN"/>
        </w:rPr>
        <w:t>5</w:t>
      </w:r>
      <w:r>
        <w:rPr>
          <w:rFonts w:hint="eastAsia" w:ascii="仿宋" w:hAnsi="仿宋" w:eastAsia="仿宋" w:cs="仿宋"/>
          <w:color w:val="000000"/>
          <w:kern w:val="0"/>
          <w:sz w:val="24"/>
          <w:highlight w:val="none"/>
        </w:rPr>
        <w:t>法律、法规、规章（适用本市的）及省级以上规范性文件（适用本市的）规定的其他无效情形。</w:t>
      </w:r>
    </w:p>
    <w:p w14:paraId="7FF07132">
      <w:pPr>
        <w:pStyle w:val="24"/>
        <w:snapToGrid w:val="0"/>
        <w:spacing w:line="360" w:lineRule="auto"/>
        <w:ind w:firstLine="472" w:firstLineChars="196"/>
        <w:rPr>
          <w:rFonts w:hint="eastAsia" w:ascii="仿宋" w:hAnsi="仿宋" w:eastAsia="仿宋" w:cs="仿宋"/>
          <w:color w:val="000000"/>
          <w:highlight w:val="none"/>
        </w:rPr>
      </w:pPr>
      <w:r>
        <w:rPr>
          <w:rFonts w:hint="eastAsia" w:ascii="仿宋" w:hAnsi="仿宋" w:eastAsia="仿宋" w:cs="仿宋"/>
          <w:b/>
          <w:color w:val="000000"/>
          <w:highlight w:val="none"/>
        </w:rPr>
        <w:t>5.废标。</w:t>
      </w:r>
      <w:r>
        <w:rPr>
          <w:rFonts w:hint="eastAsia" w:ascii="仿宋" w:hAnsi="仿宋" w:eastAsia="仿宋" w:cs="仿宋"/>
          <w:color w:val="000000"/>
          <w:highlight w:val="none"/>
        </w:rPr>
        <w:t>根据《中华人民共和国政府采购法》第三十六条之规定，在采购中，出现下列情形之一的，应予废标：</w:t>
      </w:r>
    </w:p>
    <w:p w14:paraId="28EB954A">
      <w:pPr>
        <w:pStyle w:val="24"/>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5.1符合专业条件的供应商或者对招标文件作实质响应的供应商不足3家的；</w:t>
      </w:r>
    </w:p>
    <w:p w14:paraId="408A6DB3">
      <w:pPr>
        <w:pStyle w:val="24"/>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5.2出现影响采购公正的违法、违规行为的；</w:t>
      </w:r>
    </w:p>
    <w:p w14:paraId="12122C24">
      <w:pPr>
        <w:pStyle w:val="24"/>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5.3投标人的报价均超过了采购预算，采购人不能支付的；</w:t>
      </w:r>
    </w:p>
    <w:p w14:paraId="701DC304">
      <w:pPr>
        <w:pStyle w:val="24"/>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5.4因重大变故，采购任务取消的。</w:t>
      </w:r>
    </w:p>
    <w:p w14:paraId="73CA6542">
      <w:pPr>
        <w:pStyle w:val="24"/>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废标后，采购代理机构应当将废标理由通知所有投标人。</w:t>
      </w:r>
    </w:p>
    <w:p w14:paraId="19B10460">
      <w:pPr>
        <w:pStyle w:val="24"/>
        <w:snapToGrid w:val="0"/>
        <w:spacing w:line="360" w:lineRule="auto"/>
        <w:ind w:firstLine="590" w:firstLineChars="245"/>
        <w:rPr>
          <w:rFonts w:hint="eastAsia" w:ascii="仿宋" w:hAnsi="仿宋" w:eastAsia="仿宋" w:cs="仿宋"/>
          <w:color w:val="000000"/>
          <w:highlight w:val="none"/>
        </w:rPr>
      </w:pPr>
      <w:r>
        <w:rPr>
          <w:rFonts w:hint="eastAsia" w:ascii="仿宋" w:hAnsi="仿宋" w:eastAsia="仿宋" w:cs="仿宋"/>
          <w:b/>
          <w:color w:val="000000"/>
          <w:highlight w:val="none"/>
        </w:rPr>
        <w:t>6.修改招标文件，重新组织采购活动。</w:t>
      </w:r>
      <w:r>
        <w:rPr>
          <w:rFonts w:hint="eastAsia" w:ascii="仿宋" w:hAnsi="仿宋" w:eastAsia="仿宋" w:cs="仿宋"/>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B833981">
      <w:pPr>
        <w:pStyle w:val="24"/>
        <w:snapToGrid w:val="0"/>
        <w:spacing w:line="360" w:lineRule="auto"/>
        <w:ind w:firstLine="482"/>
        <w:rPr>
          <w:rFonts w:hint="eastAsia" w:ascii="仿宋" w:hAnsi="仿宋" w:eastAsia="仿宋" w:cs="仿宋"/>
          <w:color w:val="000000"/>
          <w:highlight w:val="none"/>
        </w:rPr>
      </w:pPr>
      <w:r>
        <w:rPr>
          <w:rFonts w:hint="eastAsia" w:ascii="仿宋" w:hAnsi="仿宋" w:eastAsia="仿宋" w:cs="仿宋"/>
          <w:b/>
          <w:color w:val="000000"/>
          <w:kern w:val="0"/>
          <w:highlight w:val="none"/>
        </w:rPr>
        <w:t>7.重新开展采购。</w:t>
      </w:r>
      <w:r>
        <w:rPr>
          <w:rFonts w:hint="eastAsia" w:ascii="仿宋" w:hAnsi="仿宋" w:eastAsia="仿宋" w:cs="仿宋"/>
          <w:color w:val="000000"/>
          <w:highlight w:val="none"/>
        </w:rPr>
        <w:t>有政府采购法第七十一条、第七十二条规定的违法行为之一，影响或者可能影响中标结果的，依照下列规定处理：</w:t>
      </w:r>
    </w:p>
    <w:p w14:paraId="1BDCB18A">
      <w:pPr>
        <w:pStyle w:val="24"/>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7.1未确定中标供应商的，终止本次政府采购活动，重新开展政府采购活动。</w:t>
      </w:r>
    </w:p>
    <w:p w14:paraId="6D06F16A">
      <w:pPr>
        <w:pStyle w:val="24"/>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7.2已确定中标供应商但尚未签订政府采购合同的，中标结果无效，从合格的中标候选人中另行确定中标供应商；没有合格的中标候选人的，重新开展政府采购活动。</w:t>
      </w:r>
    </w:p>
    <w:p w14:paraId="74731FC7">
      <w:pPr>
        <w:pStyle w:val="24"/>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7.3政府采购合同已签订但尚未履行的，撤销合同，从合格的中标候选人中另行确定中标供应商；没有合格的中标候选人的，重新开展政府采购活动。</w:t>
      </w:r>
    </w:p>
    <w:p w14:paraId="29818E98">
      <w:pPr>
        <w:pStyle w:val="24"/>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7.4政府采购合同已经履行，给采购人、供应商造成损失的，由责任人承担赔偿责任。</w:t>
      </w:r>
    </w:p>
    <w:p w14:paraId="2E643211">
      <w:pPr>
        <w:pStyle w:val="24"/>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1A1B138">
      <w:pPr>
        <w:pStyle w:val="24"/>
        <w:snapToGrid w:val="0"/>
        <w:spacing w:line="360" w:lineRule="auto"/>
        <w:rPr>
          <w:rFonts w:ascii="仿宋" w:hAnsi="仿宋" w:eastAsia="仿宋" w:cs="宋体"/>
          <w:color w:val="000000"/>
          <w:highlight w:val="none"/>
        </w:rPr>
      </w:pPr>
    </w:p>
    <w:p w14:paraId="3BC0283C">
      <w:pPr>
        <w:pStyle w:val="24"/>
        <w:snapToGrid w:val="0"/>
        <w:spacing w:line="360" w:lineRule="auto"/>
        <w:ind w:firstLine="0" w:firstLineChars="0"/>
        <w:rPr>
          <w:rFonts w:ascii="仿宋" w:hAnsi="仿宋" w:eastAsia="仿宋" w:cs="宋体"/>
          <w:color w:val="000000"/>
          <w:highlight w:val="none"/>
        </w:rPr>
      </w:pPr>
    </w:p>
    <w:bookmarkEnd w:id="26"/>
    <w:p w14:paraId="3D243FE6">
      <w:pPr>
        <w:spacing w:line="360" w:lineRule="auto"/>
        <w:ind w:left="720" w:leftChars="343" w:firstLine="1084" w:firstLineChars="300"/>
        <w:outlineLvl w:val="0"/>
        <w:rPr>
          <w:rFonts w:hint="eastAsia" w:ascii="仿宋" w:hAnsi="仿宋" w:eastAsia="仿宋" w:cs="宋体"/>
          <w:b/>
          <w:color w:val="000000"/>
          <w:sz w:val="36"/>
          <w:szCs w:val="36"/>
          <w:highlight w:val="none"/>
        </w:rPr>
      </w:pPr>
      <w:bookmarkStart w:id="412" w:name="第五部分"/>
      <w:bookmarkStart w:id="413" w:name="_Toc86217003"/>
    </w:p>
    <w:p w14:paraId="366BA0A2">
      <w:pPr>
        <w:spacing w:line="360" w:lineRule="auto"/>
        <w:ind w:left="720" w:leftChars="343" w:firstLine="1084" w:firstLineChars="300"/>
        <w:outlineLvl w:val="0"/>
        <w:rPr>
          <w:rFonts w:hint="eastAsia" w:ascii="仿宋" w:hAnsi="仿宋" w:eastAsia="仿宋" w:cs="宋体"/>
          <w:b/>
          <w:color w:val="000000"/>
          <w:sz w:val="36"/>
          <w:szCs w:val="36"/>
          <w:highlight w:val="none"/>
        </w:rPr>
      </w:pPr>
    </w:p>
    <w:p w14:paraId="7EA06250">
      <w:pPr>
        <w:spacing w:line="360" w:lineRule="auto"/>
        <w:ind w:left="720" w:leftChars="343" w:firstLine="1084" w:firstLineChars="300"/>
        <w:outlineLvl w:val="0"/>
        <w:rPr>
          <w:rFonts w:hint="eastAsia" w:ascii="仿宋" w:hAnsi="仿宋" w:eastAsia="仿宋" w:cs="宋体"/>
          <w:b/>
          <w:color w:val="000000"/>
          <w:sz w:val="36"/>
          <w:szCs w:val="36"/>
          <w:highlight w:val="none"/>
        </w:rPr>
      </w:pPr>
    </w:p>
    <w:p w14:paraId="2D9A662A">
      <w:pPr>
        <w:spacing w:line="360" w:lineRule="auto"/>
        <w:ind w:left="720" w:leftChars="343" w:firstLine="1084" w:firstLineChars="300"/>
        <w:outlineLvl w:val="0"/>
        <w:rPr>
          <w:rFonts w:hint="eastAsia" w:ascii="仿宋" w:hAnsi="仿宋" w:eastAsia="仿宋" w:cs="宋体"/>
          <w:b/>
          <w:color w:val="000000"/>
          <w:sz w:val="36"/>
          <w:szCs w:val="36"/>
          <w:highlight w:val="none"/>
        </w:rPr>
      </w:pPr>
    </w:p>
    <w:p w14:paraId="7FF4DFCF">
      <w:pPr>
        <w:spacing w:line="360" w:lineRule="auto"/>
        <w:ind w:left="720" w:leftChars="343" w:firstLine="1084" w:firstLineChars="300"/>
        <w:outlineLvl w:val="0"/>
        <w:rPr>
          <w:rFonts w:hint="eastAsia" w:ascii="仿宋" w:hAnsi="仿宋" w:eastAsia="仿宋" w:cs="宋体"/>
          <w:b/>
          <w:color w:val="000000"/>
          <w:sz w:val="36"/>
          <w:szCs w:val="36"/>
          <w:highlight w:val="none"/>
        </w:rPr>
      </w:pPr>
    </w:p>
    <w:p w14:paraId="02649A40">
      <w:pPr>
        <w:spacing w:line="360" w:lineRule="auto"/>
        <w:ind w:left="720" w:leftChars="343" w:firstLine="1084" w:firstLineChars="300"/>
        <w:outlineLvl w:val="0"/>
        <w:rPr>
          <w:rFonts w:hint="eastAsia" w:ascii="仿宋" w:hAnsi="仿宋" w:eastAsia="仿宋" w:cs="宋体"/>
          <w:b/>
          <w:color w:val="000000"/>
          <w:sz w:val="36"/>
          <w:szCs w:val="36"/>
          <w:highlight w:val="none"/>
        </w:rPr>
      </w:pPr>
    </w:p>
    <w:p w14:paraId="2537B5A6">
      <w:pPr>
        <w:rPr>
          <w:rFonts w:hint="eastAsia"/>
          <w:highlight w:val="none"/>
        </w:rPr>
      </w:pPr>
    </w:p>
    <w:p w14:paraId="0EA94AD0">
      <w:pPr>
        <w:spacing w:line="360" w:lineRule="auto"/>
        <w:ind w:left="720" w:leftChars="343" w:firstLine="1084" w:firstLineChars="300"/>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第五部分 拟签订的合同文本</w:t>
      </w:r>
    </w:p>
    <w:p w14:paraId="7819F318">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合同编号：</w:t>
      </w:r>
    </w:p>
    <w:p w14:paraId="655B5EB3">
      <w:pPr>
        <w:spacing w:line="360" w:lineRule="auto"/>
        <w:jc w:val="center"/>
        <w:rPr>
          <w:rFonts w:ascii="仿宋" w:hAnsi="仿宋" w:eastAsia="仿宋" w:cs="宋体"/>
          <w:b/>
          <w:color w:val="000000"/>
          <w:sz w:val="28"/>
          <w:szCs w:val="28"/>
          <w:highlight w:val="none"/>
        </w:rPr>
      </w:pPr>
    </w:p>
    <w:p w14:paraId="5DFB190D">
      <w:pPr>
        <w:spacing w:line="360" w:lineRule="auto"/>
        <w:jc w:val="center"/>
        <w:rPr>
          <w:rFonts w:ascii="仿宋" w:hAnsi="仿宋" w:eastAsia="仿宋" w:cs="宋体"/>
          <w:b/>
          <w:color w:val="000000"/>
          <w:sz w:val="24"/>
          <w:highlight w:val="none"/>
        </w:rPr>
      </w:pPr>
    </w:p>
    <w:p w14:paraId="17821CFE">
      <w:pPr>
        <w:spacing w:line="360" w:lineRule="auto"/>
        <w:jc w:val="center"/>
        <w:rPr>
          <w:rFonts w:ascii="仿宋" w:hAnsi="仿宋" w:eastAsia="仿宋" w:cs="宋体"/>
          <w:b/>
          <w:color w:val="000000"/>
          <w:sz w:val="24"/>
          <w:highlight w:val="none"/>
        </w:rPr>
      </w:pPr>
    </w:p>
    <w:p w14:paraId="4382E72C">
      <w:pPr>
        <w:spacing w:line="360" w:lineRule="auto"/>
        <w:jc w:val="center"/>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政府采购合同参考范本</w:t>
      </w:r>
    </w:p>
    <w:p w14:paraId="0FF05996">
      <w:pPr>
        <w:spacing w:line="360" w:lineRule="auto"/>
        <w:jc w:val="center"/>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（服务类）</w:t>
      </w:r>
    </w:p>
    <w:p w14:paraId="6D749C8C">
      <w:pPr>
        <w:pStyle w:val="386"/>
        <w:ind w:firstLine="2843" w:firstLineChars="1180"/>
        <w:rPr>
          <w:rFonts w:ascii="仿宋" w:hAnsi="仿宋" w:eastAsia="仿宋" w:cs="宋体"/>
          <w:b/>
          <w:color w:val="000000"/>
          <w:szCs w:val="24"/>
          <w:highlight w:val="none"/>
        </w:rPr>
      </w:pPr>
      <w:r>
        <w:rPr>
          <w:rFonts w:hint="eastAsia" w:ascii="仿宋" w:hAnsi="仿宋" w:eastAsia="仿宋" w:cs="宋体"/>
          <w:b/>
          <w:color w:val="000000"/>
          <w:szCs w:val="24"/>
          <w:highlight w:val="none"/>
        </w:rPr>
        <w:t>第一部分 合同书</w:t>
      </w:r>
    </w:p>
    <w:p w14:paraId="7FC4C050">
      <w:pPr>
        <w:spacing w:before="120" w:line="360" w:lineRule="auto"/>
        <w:rPr>
          <w:rFonts w:ascii="仿宋" w:hAnsi="仿宋" w:eastAsia="仿宋" w:cs="宋体"/>
          <w:color w:val="000000"/>
          <w:sz w:val="24"/>
          <w:highlight w:val="none"/>
        </w:rPr>
      </w:pPr>
    </w:p>
    <w:p w14:paraId="40543346">
      <w:pPr>
        <w:pStyle w:val="3"/>
        <w:rPr>
          <w:rFonts w:ascii="仿宋" w:eastAsia="仿宋"/>
          <w:color w:val="000000"/>
          <w:highlight w:val="none"/>
        </w:rPr>
      </w:pPr>
    </w:p>
    <w:p w14:paraId="5D221C7D">
      <w:pPr>
        <w:spacing w:before="120" w:line="360" w:lineRule="auto"/>
        <w:ind w:left="960"/>
        <w:rPr>
          <w:rFonts w:ascii="仿宋" w:hAnsi="仿宋" w:eastAsia="仿宋" w:cs="宋体"/>
          <w:color w:val="000000"/>
          <w:sz w:val="24"/>
          <w:highlight w:val="none"/>
        </w:rPr>
      </w:pPr>
      <w:r>
        <w:rPr>
          <w:rFonts w:hint="eastAsia" w:ascii="仿宋" w:hAnsi="仿宋" w:eastAsia="仿宋" w:cs="宋体"/>
          <w:color w:val="000000"/>
          <w:sz w:val="24"/>
          <w:highlight w:val="none"/>
        </w:rPr>
        <w:t>项目名称：</w:t>
      </w:r>
    </w:p>
    <w:p w14:paraId="54D5DA78">
      <w:pPr>
        <w:pStyle w:val="283"/>
        <w:spacing w:before="120"/>
        <w:rPr>
          <w:rFonts w:ascii="仿宋" w:hAnsi="仿宋" w:eastAsia="仿宋" w:cs="宋体"/>
          <w:color w:val="000000"/>
          <w:szCs w:val="24"/>
          <w:highlight w:val="none"/>
        </w:rPr>
      </w:pPr>
    </w:p>
    <w:p w14:paraId="2B7A6E7B">
      <w:pPr>
        <w:pStyle w:val="283"/>
        <w:spacing w:before="120"/>
        <w:rPr>
          <w:rFonts w:ascii="仿宋" w:hAnsi="仿宋" w:eastAsia="仿宋" w:cs="宋体"/>
          <w:color w:val="000000"/>
          <w:szCs w:val="24"/>
          <w:highlight w:val="none"/>
        </w:rPr>
      </w:pPr>
    </w:p>
    <w:p w14:paraId="45E54835">
      <w:pPr>
        <w:spacing w:line="360" w:lineRule="auto"/>
        <w:rPr>
          <w:rFonts w:ascii="仿宋" w:hAnsi="仿宋" w:eastAsia="仿宋" w:cs="宋体"/>
          <w:color w:val="000000"/>
          <w:sz w:val="24"/>
          <w:highlight w:val="none"/>
        </w:rPr>
      </w:pPr>
    </w:p>
    <w:p w14:paraId="699A1FDC">
      <w:pPr>
        <w:spacing w:before="120" w:line="360" w:lineRule="auto"/>
        <w:ind w:left="960"/>
        <w:rPr>
          <w:rFonts w:ascii="仿宋" w:hAnsi="仿宋" w:eastAsia="仿宋" w:cs="宋体"/>
          <w:color w:val="000000"/>
          <w:sz w:val="24"/>
          <w:highlight w:val="none"/>
          <w:u w:val="single"/>
        </w:rPr>
      </w:pPr>
      <w:r>
        <w:rPr>
          <w:rFonts w:hint="eastAsia" w:ascii="仿宋" w:hAnsi="仿宋" w:eastAsia="仿宋" w:cs="宋体"/>
          <w:color w:val="000000"/>
          <w:sz w:val="24"/>
          <w:highlight w:val="none"/>
        </w:rPr>
        <w:t>甲方：</w:t>
      </w:r>
    </w:p>
    <w:p w14:paraId="32C938F8">
      <w:pPr>
        <w:spacing w:before="120" w:line="360" w:lineRule="auto"/>
        <w:rPr>
          <w:rFonts w:ascii="仿宋" w:hAnsi="仿宋" w:eastAsia="仿宋" w:cs="宋体"/>
          <w:color w:val="000000"/>
          <w:sz w:val="24"/>
          <w:highlight w:val="none"/>
        </w:rPr>
      </w:pPr>
    </w:p>
    <w:p w14:paraId="4D9F7CFD">
      <w:pPr>
        <w:spacing w:before="120" w:line="360" w:lineRule="auto"/>
        <w:ind w:left="960"/>
        <w:rPr>
          <w:rFonts w:ascii="仿宋" w:hAnsi="仿宋" w:eastAsia="仿宋" w:cs="宋体"/>
          <w:color w:val="000000"/>
          <w:sz w:val="24"/>
          <w:highlight w:val="none"/>
          <w:u w:val="single"/>
        </w:rPr>
      </w:pPr>
      <w:r>
        <w:rPr>
          <w:rFonts w:hint="eastAsia" w:ascii="仿宋" w:hAnsi="仿宋" w:eastAsia="仿宋" w:cs="宋体"/>
          <w:color w:val="000000"/>
          <w:sz w:val="24"/>
          <w:highlight w:val="none"/>
        </w:rPr>
        <w:t>乙方：</w:t>
      </w:r>
    </w:p>
    <w:p w14:paraId="52CD1FB5">
      <w:pPr>
        <w:spacing w:before="120" w:line="360" w:lineRule="auto"/>
        <w:rPr>
          <w:rFonts w:ascii="仿宋" w:hAnsi="仿宋" w:eastAsia="仿宋" w:cs="宋体"/>
          <w:color w:val="000000"/>
          <w:sz w:val="24"/>
          <w:highlight w:val="none"/>
        </w:rPr>
      </w:pPr>
    </w:p>
    <w:p w14:paraId="2060F4F0">
      <w:pPr>
        <w:spacing w:before="120" w:line="360" w:lineRule="auto"/>
        <w:ind w:firstLine="960" w:firstLineChars="400"/>
        <w:rPr>
          <w:rFonts w:ascii="仿宋" w:hAnsi="仿宋" w:eastAsia="仿宋" w:cs="宋体"/>
          <w:color w:val="000000"/>
          <w:sz w:val="24"/>
          <w:highlight w:val="none"/>
          <w:u w:val="single"/>
        </w:rPr>
      </w:pPr>
      <w:r>
        <w:rPr>
          <w:rFonts w:hint="eastAsia" w:ascii="仿宋" w:hAnsi="仿宋" w:eastAsia="仿宋" w:cs="宋体"/>
          <w:color w:val="000000"/>
          <w:sz w:val="24"/>
          <w:highlight w:val="none"/>
        </w:rPr>
        <w:t>签订地：</w:t>
      </w:r>
    </w:p>
    <w:p w14:paraId="22BC69DD">
      <w:pPr>
        <w:spacing w:before="120" w:line="360" w:lineRule="auto"/>
        <w:rPr>
          <w:rFonts w:ascii="仿宋" w:hAnsi="仿宋" w:eastAsia="仿宋" w:cs="宋体"/>
          <w:color w:val="000000"/>
          <w:sz w:val="24"/>
          <w:highlight w:val="none"/>
        </w:rPr>
      </w:pPr>
    </w:p>
    <w:p w14:paraId="39943DF1">
      <w:pPr>
        <w:spacing w:before="120" w:line="360" w:lineRule="auto"/>
        <w:ind w:firstLine="960" w:firstLineChars="400"/>
        <w:rPr>
          <w:rFonts w:ascii="仿宋" w:hAnsi="仿宋" w:eastAsia="仿宋" w:cs="宋体"/>
          <w:color w:val="000000"/>
          <w:sz w:val="24"/>
          <w:highlight w:val="none"/>
          <w:u w:val="single"/>
        </w:rPr>
      </w:pPr>
      <w:r>
        <w:rPr>
          <w:rFonts w:hint="eastAsia" w:ascii="仿宋" w:hAnsi="仿宋" w:eastAsia="仿宋" w:cs="宋体"/>
          <w:color w:val="000000"/>
          <w:sz w:val="24"/>
          <w:highlight w:val="none"/>
        </w:rPr>
        <w:t>签订日期：年月日</w:t>
      </w:r>
    </w:p>
    <w:p w14:paraId="483534C9">
      <w:pPr>
        <w:widowControl/>
        <w:spacing w:line="360" w:lineRule="auto"/>
        <w:jc w:val="left"/>
        <w:rPr>
          <w:rFonts w:ascii="仿宋" w:hAnsi="仿宋" w:eastAsia="仿宋" w:cs="宋体"/>
          <w:color w:val="000000"/>
          <w:kern w:val="0"/>
          <w:sz w:val="24"/>
          <w:highlight w:val="none"/>
        </w:rPr>
        <w:sectPr>
          <w:headerReference r:id="rId8" w:type="default"/>
          <w:footerReference r:id="rId9" w:type="default"/>
          <w:pgSz w:w="11905" w:h="16838"/>
          <w:pgMar w:top="1474" w:right="1814" w:bottom="1474" w:left="1814" w:header="851" w:footer="850" w:gutter="0"/>
          <w:cols w:space="720" w:num="1"/>
          <w:rtlGutter w:val="0"/>
          <w:docGrid w:linePitch="1" w:charSpace="0"/>
        </w:sectPr>
      </w:pPr>
    </w:p>
    <w:p w14:paraId="1C125027">
      <w:pPr>
        <w:spacing w:line="360" w:lineRule="auto"/>
        <w:ind w:firstLine="720" w:firstLineChars="300"/>
        <w:rPr>
          <w:rFonts w:ascii="仿宋" w:hAnsi="仿宋" w:eastAsia="仿宋"/>
          <w:color w:val="000000"/>
          <w:sz w:val="24"/>
          <w:highlight w:val="none"/>
        </w:rPr>
      </w:pPr>
      <w:r>
        <w:rPr>
          <w:rFonts w:hint="eastAsia" w:ascii="仿宋" w:hAnsi="仿宋" w:eastAsia="仿宋"/>
          <w:color w:val="000000"/>
          <w:sz w:val="24"/>
          <w:highlight w:val="none"/>
          <w:lang w:val="zh-CN"/>
        </w:rPr>
        <w:t>年月日</w:t>
      </w:r>
      <w:r>
        <w:rPr>
          <w:rFonts w:hint="eastAsia" w:ascii="仿宋" w:hAnsi="仿宋" w:eastAsia="仿宋"/>
          <w:color w:val="000000"/>
          <w:sz w:val="24"/>
          <w:highlight w:val="none"/>
        </w:rPr>
        <w:t>，</w:t>
      </w:r>
      <w:r>
        <w:rPr>
          <w:rFonts w:hint="eastAsia" w:ascii="仿宋" w:hAnsi="仿宋" w:eastAsia="仿宋" w:cs="宋体"/>
          <w:color w:val="000000"/>
          <w:sz w:val="24"/>
          <w:highlight w:val="none"/>
          <w:u w:val="single"/>
        </w:rPr>
        <w:t>（采购人）</w:t>
      </w:r>
      <w:r>
        <w:rPr>
          <w:rFonts w:hint="eastAsia" w:ascii="仿宋" w:hAnsi="仿宋" w:eastAsia="仿宋"/>
          <w:color w:val="000000"/>
          <w:sz w:val="24"/>
          <w:highlight w:val="none"/>
        </w:rPr>
        <w:t>以</w:t>
      </w:r>
      <w:r>
        <w:rPr>
          <w:rFonts w:ascii="仿宋" w:hAnsi="仿宋" w:eastAsia="仿宋"/>
          <w:color w:val="000000"/>
          <w:sz w:val="24"/>
          <w:highlight w:val="none"/>
          <w:u w:val="single"/>
        </w:rPr>
        <w:t xml:space="preserve">   （政府采购方式）  </w:t>
      </w:r>
      <w:r>
        <w:rPr>
          <w:rFonts w:hint="eastAsia" w:ascii="仿宋" w:hAnsi="仿宋" w:eastAsia="仿宋"/>
          <w:color w:val="000000"/>
          <w:sz w:val="24"/>
          <w:highlight w:val="none"/>
        </w:rPr>
        <w:t>对</w:t>
      </w:r>
      <w:r>
        <w:rPr>
          <w:rFonts w:hint="eastAsia" w:ascii="仿宋" w:hAnsi="仿宋" w:eastAsia="仿宋" w:cs="宋体"/>
          <w:color w:val="000000"/>
          <w:sz w:val="24"/>
          <w:highlight w:val="none"/>
          <w:u w:val="single"/>
        </w:rPr>
        <w:t xml:space="preserve">（项目名称）  </w:t>
      </w:r>
      <w:r>
        <w:rPr>
          <w:rFonts w:hint="eastAsia" w:ascii="仿宋" w:hAnsi="仿宋" w:eastAsia="仿宋"/>
          <w:color w:val="000000"/>
          <w:sz w:val="24"/>
          <w:highlight w:val="none"/>
        </w:rPr>
        <w:t>项目进行了采购。经</w:t>
      </w:r>
      <w:r>
        <w:rPr>
          <w:rFonts w:ascii="仿宋" w:hAnsi="仿宋" w:eastAsia="仿宋"/>
          <w:color w:val="000000"/>
          <w:sz w:val="24"/>
          <w:highlight w:val="none"/>
          <w:u w:val="single"/>
        </w:rPr>
        <w:t xml:space="preserve">   （相关评定主体名称）   </w:t>
      </w:r>
      <w:r>
        <w:rPr>
          <w:rFonts w:hint="eastAsia" w:ascii="仿宋" w:hAnsi="仿宋" w:eastAsia="仿宋"/>
          <w:color w:val="000000"/>
          <w:sz w:val="24"/>
          <w:highlight w:val="none"/>
        </w:rPr>
        <w:t>评定，</w:t>
      </w:r>
      <w:r>
        <w:rPr>
          <w:rFonts w:ascii="仿宋" w:hAnsi="仿宋" w:eastAsia="仿宋"/>
          <w:color w:val="000000"/>
          <w:sz w:val="24"/>
          <w:highlight w:val="none"/>
          <w:u w:val="single"/>
        </w:rPr>
        <w:t xml:space="preserve">   （中标供应商名称） </w:t>
      </w:r>
      <w:r>
        <w:rPr>
          <w:rFonts w:hint="eastAsia" w:ascii="仿宋" w:hAnsi="仿宋" w:eastAsia="仿宋"/>
          <w:color w:val="000000"/>
          <w:sz w:val="24"/>
          <w:highlight w:val="none"/>
        </w:rPr>
        <w:t>为该项目中标供应商。现于中标通知书发出之日起10个工作日内，按照采购文件确定的事项签订本合同。</w:t>
      </w:r>
    </w:p>
    <w:p w14:paraId="4B65A410">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000000"/>
          <w:sz w:val="24"/>
          <w:highlight w:val="none"/>
          <w:u w:val="single"/>
        </w:rPr>
        <w:t xml:space="preserve">（采购人） </w:t>
      </w:r>
      <w:r>
        <w:rPr>
          <w:rFonts w:ascii="仿宋" w:hAnsi="仿宋" w:eastAsia="仿宋"/>
          <w:color w:val="000000"/>
          <w:sz w:val="24"/>
          <w:highlight w:val="none"/>
          <w:lang w:val="zh-CN"/>
        </w:rPr>
        <w:t>(以下简称：甲方)和</w:t>
      </w:r>
      <w:r>
        <w:rPr>
          <w:rFonts w:ascii="仿宋" w:hAnsi="仿宋" w:eastAsia="仿宋"/>
          <w:color w:val="000000"/>
          <w:sz w:val="24"/>
          <w:highlight w:val="none"/>
          <w:u w:val="single"/>
        </w:rPr>
        <w:t xml:space="preserve">   （中标供应商名称）   </w:t>
      </w:r>
      <w:r>
        <w:rPr>
          <w:rFonts w:ascii="仿宋" w:hAnsi="仿宋" w:eastAsia="仿宋"/>
          <w:color w:val="000000"/>
          <w:sz w:val="24"/>
          <w:highlight w:val="none"/>
          <w:lang w:val="zh-CN"/>
        </w:rPr>
        <w:t>(以下简称：乙方)协商一致，约定以下合同</w:t>
      </w:r>
      <w:r>
        <w:rPr>
          <w:rFonts w:hint="eastAsia" w:ascii="仿宋" w:hAnsi="仿宋" w:eastAsia="仿宋"/>
          <w:color w:val="000000"/>
          <w:sz w:val="24"/>
          <w:highlight w:val="none"/>
        </w:rPr>
        <w:t>条款，以兹共同遵守、全面履行。</w:t>
      </w:r>
    </w:p>
    <w:p w14:paraId="19E72F64">
      <w:pPr>
        <w:spacing w:line="360" w:lineRule="auto"/>
        <w:ind w:firstLine="482" w:firstLineChars="200"/>
        <w:outlineLvl w:val="0"/>
        <w:rPr>
          <w:rFonts w:ascii="仿宋" w:hAnsi="仿宋" w:eastAsia="仿宋"/>
          <w:color w:val="000000"/>
          <w:sz w:val="24"/>
          <w:highlight w:val="none"/>
        </w:rPr>
      </w:pPr>
      <w:bookmarkStart w:id="414" w:name="_Toc22967"/>
      <w:bookmarkStart w:id="415" w:name="_Toc19273"/>
      <w:bookmarkStart w:id="416" w:name="_Toc15367"/>
      <w:bookmarkStart w:id="417" w:name="_Toc20421"/>
      <w:bookmarkStart w:id="418" w:name="_Toc28855"/>
      <w:r>
        <w:rPr>
          <w:rFonts w:ascii="仿宋" w:hAnsi="仿宋" w:eastAsia="仿宋"/>
          <w:b/>
          <w:color w:val="000000"/>
          <w:sz w:val="24"/>
          <w:highlight w:val="none"/>
        </w:rPr>
        <w:t xml:space="preserve">1.1 </w:t>
      </w:r>
      <w:r>
        <w:rPr>
          <w:rFonts w:hint="eastAsia" w:ascii="仿宋" w:hAnsi="仿宋" w:eastAsia="仿宋"/>
          <w:b/>
          <w:color w:val="000000"/>
          <w:sz w:val="24"/>
          <w:highlight w:val="none"/>
        </w:rPr>
        <w:t>合同组成部分</w:t>
      </w:r>
      <w:bookmarkEnd w:id="414"/>
      <w:bookmarkEnd w:id="415"/>
      <w:bookmarkEnd w:id="416"/>
      <w:bookmarkEnd w:id="417"/>
      <w:bookmarkEnd w:id="418"/>
    </w:p>
    <w:p w14:paraId="2B68D2BB">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D6B4E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1.1.1 </w:t>
      </w:r>
      <w:r>
        <w:rPr>
          <w:rFonts w:hint="eastAsia" w:ascii="仿宋" w:hAnsi="仿宋" w:eastAsia="仿宋"/>
          <w:color w:val="000000"/>
          <w:sz w:val="24"/>
          <w:highlight w:val="none"/>
        </w:rPr>
        <w:t>本合同及其补充合同、变更协议；</w:t>
      </w:r>
    </w:p>
    <w:p w14:paraId="5BF1E46F">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1.1.2 </w:t>
      </w:r>
      <w:r>
        <w:rPr>
          <w:rFonts w:hint="eastAsia" w:ascii="仿宋" w:hAnsi="仿宋" w:eastAsia="仿宋"/>
          <w:color w:val="000000"/>
          <w:sz w:val="24"/>
          <w:highlight w:val="none"/>
        </w:rPr>
        <w:t>中标通知书；</w:t>
      </w:r>
    </w:p>
    <w:p w14:paraId="6A024B1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1.1.3 </w:t>
      </w:r>
      <w:r>
        <w:rPr>
          <w:rFonts w:hint="eastAsia" w:ascii="仿宋" w:hAnsi="仿宋" w:eastAsia="仿宋"/>
          <w:color w:val="000000"/>
          <w:sz w:val="24"/>
          <w:highlight w:val="none"/>
        </w:rPr>
        <w:t>投标文件（含澄清或者说明文件）；</w:t>
      </w:r>
    </w:p>
    <w:p w14:paraId="263BDDD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1.1.4 </w:t>
      </w:r>
      <w:r>
        <w:rPr>
          <w:rFonts w:hint="eastAsia" w:ascii="仿宋" w:hAnsi="仿宋" w:eastAsia="仿宋"/>
          <w:color w:val="000000"/>
          <w:sz w:val="24"/>
          <w:highlight w:val="none"/>
        </w:rPr>
        <w:t>招标文件（含澄清或者修改文件）；</w:t>
      </w:r>
    </w:p>
    <w:p w14:paraId="425A474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1.1.5 </w:t>
      </w:r>
      <w:r>
        <w:rPr>
          <w:rFonts w:hint="eastAsia" w:ascii="仿宋" w:hAnsi="仿宋" w:eastAsia="仿宋"/>
          <w:color w:val="000000"/>
          <w:sz w:val="24"/>
          <w:highlight w:val="none"/>
        </w:rPr>
        <w:t>其他相关采购文件。</w:t>
      </w:r>
    </w:p>
    <w:p w14:paraId="73DED3ED">
      <w:pPr>
        <w:spacing w:line="360" w:lineRule="auto"/>
        <w:ind w:firstLine="482" w:firstLineChars="200"/>
        <w:outlineLvl w:val="0"/>
        <w:rPr>
          <w:rFonts w:ascii="仿宋" w:hAnsi="仿宋" w:eastAsia="仿宋"/>
          <w:b/>
          <w:color w:val="000000"/>
          <w:sz w:val="24"/>
          <w:highlight w:val="none"/>
        </w:rPr>
      </w:pPr>
      <w:bookmarkStart w:id="419" w:name="_Toc6311"/>
      <w:bookmarkStart w:id="420" w:name="_Toc6773"/>
      <w:bookmarkStart w:id="421" w:name="_Toc18585"/>
      <w:bookmarkStart w:id="422" w:name="_Toc22185"/>
      <w:bookmarkStart w:id="423" w:name="_Toc2918"/>
      <w:r>
        <w:rPr>
          <w:rFonts w:ascii="仿宋" w:hAnsi="仿宋" w:eastAsia="仿宋"/>
          <w:b/>
          <w:color w:val="000000"/>
          <w:sz w:val="24"/>
          <w:highlight w:val="none"/>
        </w:rPr>
        <w:t xml:space="preserve">1.2 </w:t>
      </w:r>
      <w:r>
        <w:rPr>
          <w:rFonts w:hint="eastAsia" w:ascii="仿宋" w:hAnsi="仿宋" w:eastAsia="仿宋"/>
          <w:b/>
          <w:color w:val="000000"/>
          <w:sz w:val="24"/>
          <w:highlight w:val="none"/>
        </w:rPr>
        <w:t>标的</w:t>
      </w:r>
      <w:bookmarkEnd w:id="419"/>
      <w:bookmarkEnd w:id="420"/>
      <w:bookmarkEnd w:id="421"/>
      <w:bookmarkEnd w:id="422"/>
      <w:bookmarkEnd w:id="423"/>
    </w:p>
    <w:p w14:paraId="31AB3DE0">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1.2.1 </w:t>
      </w:r>
      <w:r>
        <w:rPr>
          <w:rFonts w:hint="eastAsia" w:ascii="仿宋" w:hAnsi="仿宋" w:eastAsia="仿宋"/>
          <w:color w:val="000000"/>
          <w:sz w:val="24"/>
          <w:highlight w:val="none"/>
        </w:rPr>
        <w:t>标的</w:t>
      </w:r>
      <w:r>
        <w:rPr>
          <w:rFonts w:ascii="仿宋" w:hAnsi="仿宋" w:eastAsia="仿宋"/>
          <w:color w:val="000000"/>
          <w:sz w:val="24"/>
          <w:highlight w:val="none"/>
        </w:rPr>
        <w:t>名称：</w:t>
      </w:r>
      <w:r>
        <w:rPr>
          <w:rFonts w:hint="eastAsia" w:ascii="仿宋" w:hAnsi="仿宋" w:eastAsia="仿宋"/>
          <w:color w:val="000000"/>
          <w:sz w:val="24"/>
          <w:highlight w:val="none"/>
        </w:rPr>
        <w:t>；</w:t>
      </w:r>
    </w:p>
    <w:p w14:paraId="569B4928">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1.2.2 </w:t>
      </w:r>
      <w:r>
        <w:rPr>
          <w:rFonts w:hint="eastAsia" w:ascii="仿宋" w:hAnsi="仿宋" w:eastAsia="仿宋"/>
          <w:color w:val="000000"/>
          <w:sz w:val="24"/>
          <w:highlight w:val="none"/>
        </w:rPr>
        <w:t>标的</w:t>
      </w:r>
      <w:r>
        <w:rPr>
          <w:rFonts w:ascii="仿宋" w:hAnsi="仿宋" w:eastAsia="仿宋"/>
          <w:color w:val="000000"/>
          <w:sz w:val="24"/>
          <w:highlight w:val="none"/>
        </w:rPr>
        <w:t>数量：</w:t>
      </w:r>
      <w:r>
        <w:rPr>
          <w:rFonts w:hint="eastAsia" w:ascii="仿宋" w:hAnsi="仿宋" w:eastAsia="仿宋"/>
          <w:color w:val="000000"/>
          <w:sz w:val="24"/>
          <w:highlight w:val="none"/>
        </w:rPr>
        <w:t>；</w:t>
      </w:r>
    </w:p>
    <w:p w14:paraId="77C3F26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1.2.3 </w:t>
      </w:r>
      <w:r>
        <w:rPr>
          <w:rFonts w:hint="eastAsia" w:ascii="仿宋" w:hAnsi="仿宋" w:eastAsia="仿宋"/>
          <w:color w:val="000000"/>
          <w:sz w:val="24"/>
          <w:highlight w:val="none"/>
        </w:rPr>
        <w:t>标的质量：</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w:t>
      </w:r>
    </w:p>
    <w:p w14:paraId="35DAC61E">
      <w:pPr>
        <w:spacing w:line="360" w:lineRule="auto"/>
        <w:ind w:firstLine="482" w:firstLineChars="200"/>
        <w:outlineLvl w:val="0"/>
        <w:rPr>
          <w:rFonts w:ascii="仿宋" w:hAnsi="仿宋" w:eastAsia="仿宋"/>
          <w:b/>
          <w:color w:val="000000"/>
          <w:sz w:val="24"/>
          <w:highlight w:val="none"/>
        </w:rPr>
      </w:pPr>
      <w:bookmarkStart w:id="424" w:name="_Toc13918"/>
      <w:bookmarkStart w:id="425" w:name="_Toc5635"/>
      <w:bookmarkStart w:id="426" w:name="_Toc4929"/>
      <w:bookmarkStart w:id="427" w:name="_Toc21124"/>
      <w:bookmarkStart w:id="428" w:name="_Toc1386"/>
      <w:r>
        <w:rPr>
          <w:rFonts w:ascii="仿宋" w:hAnsi="仿宋" w:eastAsia="仿宋"/>
          <w:b/>
          <w:color w:val="000000"/>
          <w:sz w:val="24"/>
          <w:highlight w:val="none"/>
        </w:rPr>
        <w:t>1.3 价款</w:t>
      </w:r>
      <w:bookmarkEnd w:id="424"/>
      <w:bookmarkEnd w:id="425"/>
      <w:bookmarkEnd w:id="426"/>
      <w:bookmarkEnd w:id="427"/>
      <w:bookmarkEnd w:id="428"/>
    </w:p>
    <w:p w14:paraId="0D679C1E">
      <w:pPr>
        <w:spacing w:line="360" w:lineRule="auto"/>
        <w:ind w:firstLine="480" w:firstLineChars="200"/>
        <w:outlineLvl w:val="0"/>
        <w:rPr>
          <w:rFonts w:hint="eastAsia" w:ascii="仿宋" w:hAnsi="仿宋" w:eastAsia="仿宋"/>
          <w:color w:val="000000"/>
          <w:sz w:val="24"/>
          <w:highlight w:val="none"/>
        </w:rPr>
      </w:pPr>
      <w:bookmarkStart w:id="429" w:name="_Toc30506"/>
      <w:bookmarkStart w:id="430" w:name="_Toc14993"/>
      <w:bookmarkStart w:id="431" w:name="_Toc3654"/>
      <w:bookmarkStart w:id="432" w:name="_Toc26916"/>
      <w:bookmarkStart w:id="433" w:name="_Toc30158"/>
      <w:r>
        <w:rPr>
          <w:rFonts w:hint="eastAsia" w:ascii="仿宋" w:hAnsi="仿宋" w:eastAsia="仿宋"/>
          <w:color w:val="000000"/>
          <w:sz w:val="24"/>
          <w:highlight w:val="none"/>
        </w:rPr>
        <w:t>本次项目合同为单价合同，收费标准为照浙江省物价局《关于调整交通建设工程质量检测和工程材料试验收费标准的复函》（浙价服〔2013〕264号）收费标准的     %。</w:t>
      </w:r>
    </w:p>
    <w:p w14:paraId="5B96ADB3">
      <w:pPr>
        <w:spacing w:line="360" w:lineRule="auto"/>
        <w:ind w:firstLine="482" w:firstLineChars="200"/>
        <w:outlineLvl w:val="0"/>
        <w:rPr>
          <w:rFonts w:ascii="仿宋" w:hAnsi="仿宋" w:eastAsia="仿宋"/>
          <w:b/>
          <w:color w:val="000000"/>
          <w:sz w:val="24"/>
          <w:highlight w:val="none"/>
        </w:rPr>
      </w:pPr>
      <w:r>
        <w:rPr>
          <w:rFonts w:ascii="仿宋" w:hAnsi="仿宋" w:eastAsia="仿宋"/>
          <w:b/>
          <w:color w:val="000000"/>
          <w:sz w:val="24"/>
          <w:highlight w:val="none"/>
        </w:rPr>
        <w:t>1.4 付款方式和发票开具方式</w:t>
      </w:r>
      <w:bookmarkEnd w:id="429"/>
      <w:bookmarkEnd w:id="430"/>
      <w:bookmarkEnd w:id="431"/>
      <w:bookmarkEnd w:id="432"/>
      <w:bookmarkEnd w:id="433"/>
    </w:p>
    <w:p w14:paraId="79C96525">
      <w:pPr>
        <w:pStyle w:val="618"/>
        <w:spacing w:before="0" w:beforeAutospacing="0" w:after="0" w:afterAutospacing="0"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1.4.1</w:t>
      </w:r>
      <w:r>
        <w:rPr>
          <w:rFonts w:hint="eastAsia" w:ascii="仿宋" w:hAnsi="仿宋" w:eastAsia="仿宋" w:cs="Times New Roman"/>
          <w:color w:val="000000"/>
          <w:highlight w:val="none"/>
        </w:rPr>
        <w:t>甲方应严格履行合同，及时组织验收，验收合格后及时将合同款支付完毕。对于满足合同约定支付条件的，甲方自收到发票后</w:t>
      </w:r>
      <w:r>
        <w:rPr>
          <w:rFonts w:ascii="仿宋" w:hAnsi="仿宋" w:eastAsia="仿宋" w:cs="Times New Roman"/>
          <w:color w:val="000000"/>
          <w:highlight w:val="none"/>
        </w:rPr>
        <w:t>5个工作日内将资金支付到合同约定的乙方账户，有条件的甲方可以即时支付。甲方不得以机构变动、人员更替、政策调整、单位放假等为由延迟付款。</w:t>
      </w:r>
    </w:p>
    <w:p w14:paraId="7BB9CEB8">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1.4.2 </w:t>
      </w:r>
      <w:r>
        <w:rPr>
          <w:rFonts w:hint="eastAsia" w:ascii="仿宋" w:hAnsi="仿宋" w:eastAsia="仿宋"/>
          <w:color w:val="000000"/>
          <w:sz w:val="24"/>
          <w:highlight w:val="none"/>
        </w:rPr>
        <w:t>合同预付款比例为不低于合同金额的</w:t>
      </w:r>
      <w:r>
        <w:rPr>
          <w:rFonts w:ascii="仿宋" w:hAnsi="仿宋" w:eastAsia="仿宋"/>
          <w:color w:val="000000"/>
          <w:sz w:val="24"/>
          <w:highlight w:val="none"/>
        </w:rPr>
        <w:t>40％；项目分年安排预算的，每年预付款比例为</w:t>
      </w:r>
      <w:r>
        <w:rPr>
          <w:rFonts w:hint="eastAsia" w:ascii="仿宋" w:hAnsi="仿宋" w:eastAsia="仿宋"/>
          <w:color w:val="000000"/>
          <w:sz w:val="24"/>
          <w:highlight w:val="none"/>
        </w:rPr>
        <w:t>不低于</w:t>
      </w:r>
      <w:r>
        <w:rPr>
          <w:rFonts w:ascii="仿宋" w:hAnsi="仿宋" w:eastAsia="仿宋"/>
          <w:color w:val="000000"/>
          <w:sz w:val="24"/>
          <w:highlight w:val="none"/>
        </w:rPr>
        <w:t>项目年度计划支付资金额的40％；采购项目实施以人工投入为主的，预付款比例为</w:t>
      </w:r>
      <w:r>
        <w:rPr>
          <w:rFonts w:hint="eastAsia" w:ascii="仿宋" w:hAnsi="仿宋" w:eastAsia="仿宋"/>
          <w:color w:val="000000"/>
          <w:sz w:val="24"/>
          <w:highlight w:val="none"/>
        </w:rPr>
        <w:t>不低于</w:t>
      </w:r>
      <w:r>
        <w:rPr>
          <w:rFonts w:ascii="仿宋" w:hAnsi="仿宋" w:eastAsia="仿宋"/>
          <w:color w:val="000000"/>
          <w:sz w:val="24"/>
          <w:highlight w:val="none"/>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sz w:val="24"/>
          <w:highlight w:val="none"/>
        </w:rPr>
        <w:t>5</w:t>
      </w:r>
      <w:r>
        <w:rPr>
          <w:rFonts w:ascii="仿宋" w:hAnsi="仿宋" w:eastAsia="仿宋"/>
          <w:color w:val="000000"/>
          <w:sz w:val="24"/>
          <w:highlight w:val="none"/>
        </w:rPr>
        <w:t>个工作日内支付。</w:t>
      </w:r>
      <w:r>
        <w:rPr>
          <w:rFonts w:hint="eastAsia" w:ascii="仿宋" w:hAnsi="仿宋" w:eastAsia="仿宋"/>
          <w:color w:val="000000"/>
          <w:sz w:val="24"/>
          <w:highlight w:val="none"/>
        </w:rPr>
        <w:t>政府采购工程以及与工程建设有关的货物、服务，采用招标方式采购的，预付款从其相关规定。乙方可登录政采云前台大厅选择金融服务</w:t>
      </w:r>
      <w:r>
        <w:rPr>
          <w:rFonts w:ascii="仿宋" w:hAnsi="仿宋" w:eastAsia="仿宋"/>
          <w:color w:val="000000"/>
          <w:sz w:val="24"/>
          <w:highlight w:val="none"/>
        </w:rPr>
        <w:t xml:space="preserve"> - </w:t>
      </w:r>
      <w:r>
        <w:rPr>
          <w:rFonts w:hint="eastAsia" w:ascii="仿宋" w:hAnsi="仿宋" w:eastAsia="仿宋"/>
          <w:color w:val="000000"/>
          <w:sz w:val="24"/>
          <w:highlight w:val="none"/>
        </w:rPr>
        <w:t>【保函保险服务】出具预付款保函，具体步骤：选择产品—填写供应商信息—选择中标项目—确认信息—等待保险</w:t>
      </w:r>
      <w:r>
        <w:rPr>
          <w:rFonts w:ascii="仿宋" w:hAnsi="仿宋" w:eastAsia="仿宋"/>
          <w:color w:val="000000"/>
          <w:sz w:val="24"/>
          <w:highlight w:val="none"/>
        </w:rPr>
        <w:t>/保函受理—确认保单—支付保费—成功出单。政</w:t>
      </w:r>
      <w:r>
        <w:rPr>
          <w:rFonts w:hint="eastAsia" w:ascii="仿宋" w:hAnsi="仿宋" w:eastAsia="仿宋"/>
          <w:color w:val="000000"/>
          <w:sz w:val="24"/>
          <w:highlight w:val="none"/>
        </w:rPr>
        <w:t>采云金融专线</w:t>
      </w:r>
      <w:r>
        <w:rPr>
          <w:rFonts w:hint="eastAsia" w:ascii="仿宋" w:hAnsi="仿宋" w:eastAsia="仿宋"/>
          <w:color w:val="000000"/>
          <w:sz w:val="24"/>
          <w:highlight w:val="none"/>
          <w:lang w:eastAsia="zh-CN"/>
        </w:rPr>
        <w:t>95763</w:t>
      </w:r>
      <w:r>
        <w:rPr>
          <w:rFonts w:ascii="仿宋" w:hAnsi="仿宋" w:eastAsia="仿宋"/>
          <w:color w:val="000000"/>
          <w:sz w:val="24"/>
          <w:highlight w:val="none"/>
        </w:rPr>
        <w:t>。</w:t>
      </w:r>
    </w:p>
    <w:p w14:paraId="1862D6B6">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1.4.3</w:t>
      </w:r>
      <w:r>
        <w:rPr>
          <w:rFonts w:hint="eastAsia" w:ascii="仿宋" w:hAnsi="仿宋" w:eastAsia="仿宋"/>
          <w:color w:val="000000"/>
          <w:sz w:val="24"/>
          <w:highlight w:val="none"/>
        </w:rPr>
        <w:t>甲方迟延支付乙方款项的，向乙方支付逾期利息。双方可以在合同专用条款中约定逾期利率，约定利率不得低于合同订立时</w:t>
      </w:r>
      <w:r>
        <w:rPr>
          <w:rFonts w:ascii="仿宋" w:hAnsi="仿宋" w:eastAsia="仿宋"/>
          <w:color w:val="000000"/>
          <w:sz w:val="24"/>
          <w:highlight w:val="none"/>
        </w:rPr>
        <w:t>1年</w:t>
      </w:r>
      <w:r>
        <w:rPr>
          <w:rFonts w:hint="eastAsia" w:ascii="仿宋" w:hAnsi="仿宋" w:eastAsia="仿宋"/>
          <w:color w:val="000000"/>
          <w:sz w:val="24"/>
          <w:highlight w:val="none"/>
        </w:rPr>
        <w:t>期贷款市场报价利率；未作约定的，按照每日利率万分之五支付逾期利息。</w:t>
      </w:r>
    </w:p>
    <w:p w14:paraId="67C008AE">
      <w:pPr>
        <w:spacing w:line="360" w:lineRule="auto"/>
        <w:ind w:firstLine="480" w:firstLineChars="200"/>
        <w:outlineLvl w:val="0"/>
        <w:rPr>
          <w:rFonts w:ascii="仿宋" w:hAnsi="仿宋" w:eastAsia="仿宋"/>
          <w:color w:val="000000"/>
          <w:sz w:val="24"/>
          <w:highlight w:val="none"/>
        </w:rPr>
      </w:pPr>
      <w:r>
        <w:rPr>
          <w:rFonts w:ascii="仿宋" w:hAnsi="仿宋" w:eastAsia="仿宋"/>
          <w:color w:val="000000"/>
          <w:sz w:val="24"/>
          <w:highlight w:val="none"/>
        </w:rPr>
        <w:t>1.4.4资金支付的方式、时间和条件详见</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2A632974">
      <w:pPr>
        <w:spacing w:line="360" w:lineRule="auto"/>
        <w:ind w:firstLine="480" w:firstLineChars="200"/>
        <w:outlineLvl w:val="0"/>
        <w:rPr>
          <w:rFonts w:ascii="仿宋" w:hAnsi="仿宋" w:eastAsia="仿宋"/>
          <w:color w:val="000000"/>
          <w:sz w:val="24"/>
          <w:highlight w:val="none"/>
        </w:rPr>
      </w:pPr>
      <w:r>
        <w:rPr>
          <w:rFonts w:ascii="仿宋" w:hAnsi="仿宋" w:eastAsia="仿宋"/>
          <w:color w:val="000000"/>
          <w:sz w:val="24"/>
          <w:highlight w:val="none"/>
        </w:rPr>
        <w:t>1.4.5</w:t>
      </w:r>
      <w:r>
        <w:rPr>
          <w:rFonts w:hint="eastAsia" w:ascii="仿宋" w:hAnsi="仿宋" w:eastAsia="仿宋"/>
          <w:color w:val="000000"/>
          <w:sz w:val="24"/>
          <w:highlight w:val="none"/>
        </w:rPr>
        <w:t>乙方</w:t>
      </w:r>
      <w:r>
        <w:rPr>
          <w:rFonts w:ascii="仿宋" w:hAnsi="仿宋" w:eastAsia="仿宋"/>
          <w:color w:val="000000"/>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sz w:val="24"/>
          <w:highlight w:val="none"/>
        </w:rPr>
        <w:t>杭财采监〔</w:t>
      </w:r>
      <w:r>
        <w:rPr>
          <w:rFonts w:ascii="仿宋" w:hAnsi="仿宋" w:eastAsia="仿宋"/>
          <w:color w:val="000000"/>
          <w:sz w:val="24"/>
          <w:highlight w:val="none"/>
        </w:rPr>
        <w:t>2021〕17号）。</w:t>
      </w:r>
    </w:p>
    <w:p w14:paraId="7A4A4162">
      <w:pPr>
        <w:spacing w:line="360" w:lineRule="auto"/>
        <w:ind w:firstLine="482" w:firstLineChars="200"/>
        <w:outlineLvl w:val="0"/>
        <w:rPr>
          <w:rFonts w:ascii="仿宋" w:hAnsi="仿宋" w:eastAsia="仿宋"/>
          <w:b/>
          <w:color w:val="000000"/>
          <w:sz w:val="24"/>
          <w:highlight w:val="none"/>
        </w:rPr>
      </w:pPr>
      <w:bookmarkStart w:id="434" w:name="_Toc11108"/>
      <w:bookmarkStart w:id="435" w:name="_Toc4760"/>
      <w:bookmarkStart w:id="436" w:name="_Toc3625"/>
      <w:bookmarkStart w:id="437" w:name="_Toc8772"/>
      <w:bookmarkStart w:id="438" w:name="_Toc31421"/>
      <w:r>
        <w:rPr>
          <w:rFonts w:ascii="仿宋" w:hAnsi="仿宋" w:eastAsia="仿宋"/>
          <w:b/>
          <w:color w:val="000000"/>
          <w:sz w:val="24"/>
          <w:highlight w:val="none"/>
        </w:rPr>
        <w:t>1.5 履行期限</w:t>
      </w:r>
      <w:r>
        <w:rPr>
          <w:rFonts w:hint="eastAsia" w:ascii="仿宋" w:hAnsi="仿宋" w:eastAsia="仿宋"/>
          <w:b/>
          <w:color w:val="000000"/>
          <w:sz w:val="24"/>
          <w:highlight w:val="none"/>
        </w:rPr>
        <w:t>、地点和方式</w:t>
      </w:r>
      <w:bookmarkEnd w:id="434"/>
      <w:bookmarkEnd w:id="435"/>
      <w:bookmarkEnd w:id="436"/>
      <w:bookmarkEnd w:id="437"/>
      <w:bookmarkEnd w:id="438"/>
    </w:p>
    <w:p w14:paraId="5E6E995C">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1.5.1 </w:t>
      </w:r>
      <w:r>
        <w:rPr>
          <w:rFonts w:hint="eastAsia" w:ascii="仿宋" w:hAnsi="仿宋" w:eastAsia="仿宋"/>
          <w:color w:val="000000"/>
          <w:sz w:val="24"/>
          <w:highlight w:val="none"/>
        </w:rPr>
        <w:t>履行期限</w:t>
      </w:r>
      <w:r>
        <w:rPr>
          <w:rFonts w:ascii="仿宋" w:hAnsi="仿宋" w:eastAsia="仿宋"/>
          <w:color w:val="000000"/>
          <w:sz w:val="24"/>
          <w:highlight w:val="none"/>
        </w:rPr>
        <w:t>：</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5D3B7AA0">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1.5.2 </w:t>
      </w:r>
      <w:r>
        <w:rPr>
          <w:rFonts w:hint="eastAsia" w:ascii="仿宋" w:hAnsi="仿宋" w:eastAsia="仿宋"/>
          <w:color w:val="000000"/>
          <w:sz w:val="24"/>
          <w:highlight w:val="none"/>
        </w:rPr>
        <w:t>履行地点</w:t>
      </w:r>
      <w:r>
        <w:rPr>
          <w:rFonts w:ascii="仿宋" w:hAnsi="仿宋" w:eastAsia="仿宋"/>
          <w:color w:val="000000"/>
          <w:sz w:val="24"/>
          <w:highlight w:val="none"/>
        </w:rPr>
        <w:t>：</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7C37DC2F">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1.5.3 </w:t>
      </w:r>
      <w:r>
        <w:rPr>
          <w:rFonts w:hint="eastAsia" w:ascii="仿宋" w:hAnsi="仿宋" w:eastAsia="仿宋"/>
          <w:color w:val="000000"/>
          <w:sz w:val="24"/>
          <w:highlight w:val="none"/>
        </w:rPr>
        <w:t>履行方式：</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72B4E224">
      <w:pPr>
        <w:spacing w:line="360" w:lineRule="auto"/>
        <w:ind w:firstLine="482" w:firstLineChars="200"/>
        <w:outlineLvl w:val="0"/>
        <w:rPr>
          <w:rFonts w:ascii="仿宋" w:hAnsi="仿宋" w:eastAsia="仿宋"/>
          <w:color w:val="000000"/>
          <w:sz w:val="24"/>
          <w:highlight w:val="none"/>
          <w:u w:val="single"/>
        </w:rPr>
      </w:pPr>
      <w:bookmarkStart w:id="439" w:name="_Toc24662"/>
      <w:bookmarkStart w:id="440" w:name="_Toc8586"/>
      <w:bookmarkStart w:id="441" w:name="_Toc5698"/>
      <w:bookmarkStart w:id="442" w:name="_Toc2375"/>
      <w:bookmarkStart w:id="443" w:name="_Toc3079"/>
      <w:r>
        <w:rPr>
          <w:rFonts w:ascii="仿宋" w:hAnsi="仿宋" w:eastAsia="仿宋"/>
          <w:b/>
          <w:color w:val="000000"/>
          <w:sz w:val="24"/>
          <w:highlight w:val="none"/>
        </w:rPr>
        <w:t xml:space="preserve">1.6 </w:t>
      </w:r>
      <w:r>
        <w:rPr>
          <w:rFonts w:hint="eastAsia" w:ascii="仿宋" w:hAnsi="仿宋" w:eastAsia="仿宋"/>
          <w:b/>
          <w:color w:val="000000"/>
          <w:sz w:val="24"/>
          <w:highlight w:val="none"/>
        </w:rPr>
        <w:t>违约责任</w:t>
      </w:r>
      <w:bookmarkEnd w:id="439"/>
      <w:bookmarkEnd w:id="440"/>
      <w:bookmarkEnd w:id="441"/>
      <w:bookmarkEnd w:id="442"/>
      <w:bookmarkEnd w:id="443"/>
    </w:p>
    <w:p w14:paraId="28A3D266">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1.6.1 除不可抗力外，如果乙方没有按照本合同约定的期限</w:t>
      </w:r>
      <w:r>
        <w:rPr>
          <w:rFonts w:hint="eastAsia" w:ascii="仿宋" w:hAnsi="仿宋" w:eastAsia="仿宋"/>
          <w:color w:val="000000"/>
          <w:sz w:val="24"/>
          <w:highlight w:val="none"/>
        </w:rPr>
        <w:t>、</w:t>
      </w:r>
      <w:r>
        <w:rPr>
          <w:rFonts w:ascii="仿宋" w:hAnsi="仿宋" w:eastAsia="仿宋"/>
          <w:color w:val="000000"/>
          <w:sz w:val="24"/>
          <w:highlight w:val="none"/>
        </w:rPr>
        <w:t>地点和方式</w:t>
      </w:r>
      <w:r>
        <w:rPr>
          <w:rFonts w:hint="eastAsia" w:ascii="仿宋" w:hAnsi="仿宋" w:eastAsia="仿宋"/>
          <w:color w:val="000000"/>
          <w:sz w:val="24"/>
          <w:highlight w:val="none"/>
        </w:rPr>
        <w:t>履行</w:t>
      </w:r>
      <w:r>
        <w:rPr>
          <w:rFonts w:ascii="仿宋" w:hAnsi="仿宋" w:eastAsia="仿宋"/>
          <w:color w:val="000000"/>
          <w:sz w:val="24"/>
          <w:highlight w:val="none"/>
        </w:rPr>
        <w:t>，那么甲方可要求乙方支付违约金</w:t>
      </w:r>
      <w:r>
        <w:rPr>
          <w:rFonts w:hint="eastAsia" w:ascii="仿宋" w:hAnsi="仿宋" w:eastAsia="仿宋"/>
          <w:color w:val="000000"/>
          <w:sz w:val="24"/>
          <w:highlight w:val="none"/>
        </w:rPr>
        <w:t>，</w:t>
      </w:r>
      <w:r>
        <w:rPr>
          <w:rFonts w:ascii="仿宋" w:hAnsi="仿宋" w:eastAsia="仿宋"/>
          <w:color w:val="000000"/>
          <w:sz w:val="24"/>
          <w:highlight w:val="none"/>
        </w:rPr>
        <w:t>违约金按每迟延</w:t>
      </w:r>
      <w:r>
        <w:rPr>
          <w:rFonts w:hint="eastAsia" w:ascii="仿宋" w:hAnsi="仿宋" w:eastAsia="仿宋"/>
          <w:color w:val="000000"/>
          <w:sz w:val="24"/>
          <w:highlight w:val="none"/>
        </w:rPr>
        <w:t>履行</w:t>
      </w:r>
      <w:r>
        <w:rPr>
          <w:rFonts w:ascii="仿宋" w:hAnsi="仿宋" w:eastAsia="仿宋"/>
          <w:color w:val="000000"/>
          <w:sz w:val="24"/>
          <w:highlight w:val="none"/>
        </w:rPr>
        <w:t>一日的应提供而未</w:t>
      </w:r>
      <w:r>
        <w:rPr>
          <w:rFonts w:hint="eastAsia" w:ascii="仿宋" w:hAnsi="仿宋" w:eastAsia="仿宋"/>
          <w:color w:val="000000"/>
          <w:sz w:val="24"/>
          <w:highlight w:val="none"/>
        </w:rPr>
        <w:t>提供</w:t>
      </w:r>
      <w:r>
        <w:rPr>
          <w:rFonts w:ascii="仿宋" w:hAnsi="仿宋" w:eastAsia="仿宋"/>
          <w:color w:val="000000"/>
          <w:sz w:val="24"/>
          <w:highlight w:val="none"/>
        </w:rPr>
        <w:t>服务价格的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w:t>
      </w:r>
      <w:r>
        <w:rPr>
          <w:rFonts w:hint="eastAsia" w:ascii="仿宋" w:hAnsi="仿宋" w:eastAsia="仿宋"/>
          <w:color w:val="000000"/>
          <w:sz w:val="24"/>
          <w:highlight w:val="none"/>
        </w:rPr>
        <w:t>，</w:t>
      </w:r>
      <w:r>
        <w:rPr>
          <w:rFonts w:ascii="仿宋" w:hAnsi="仿宋" w:eastAsia="仿宋"/>
          <w:color w:val="000000"/>
          <w:sz w:val="24"/>
          <w:highlight w:val="none"/>
        </w:rPr>
        <w:t>最高限额为</w:t>
      </w:r>
      <w:r>
        <w:rPr>
          <w:rFonts w:hint="eastAsia" w:ascii="仿宋" w:hAnsi="仿宋" w:eastAsia="仿宋"/>
          <w:color w:val="000000"/>
          <w:sz w:val="24"/>
          <w:highlight w:val="none"/>
        </w:rPr>
        <w:t>本</w:t>
      </w:r>
      <w:r>
        <w:rPr>
          <w:rFonts w:ascii="仿宋" w:hAnsi="仿宋" w:eastAsia="仿宋"/>
          <w:color w:val="000000"/>
          <w:sz w:val="24"/>
          <w:highlight w:val="none"/>
        </w:rPr>
        <w:t>合同总价的</w:t>
      </w:r>
      <w:r>
        <w:rPr>
          <w:rFonts w:ascii="仿宋" w:hAnsi="仿宋" w:eastAsia="仿宋"/>
          <w:color w:val="000000"/>
          <w:sz w:val="24"/>
          <w:highlight w:val="none"/>
          <w:u w:val="single"/>
        </w:rPr>
        <w:t xml:space="preserve">  20   </w:t>
      </w:r>
      <w:r>
        <w:rPr>
          <w:rFonts w:ascii="仿宋" w:hAnsi="仿宋" w:eastAsia="仿宋"/>
          <w:color w:val="000000"/>
          <w:sz w:val="24"/>
          <w:highlight w:val="none"/>
        </w:rPr>
        <w:t>%</w:t>
      </w:r>
      <w:r>
        <w:rPr>
          <w:rFonts w:hint="eastAsia" w:ascii="仿宋" w:hAnsi="仿宋" w:eastAsia="仿宋"/>
          <w:color w:val="000000"/>
          <w:sz w:val="24"/>
          <w:highlight w:val="none"/>
        </w:rPr>
        <w:t>；</w:t>
      </w:r>
      <w:r>
        <w:rPr>
          <w:rFonts w:ascii="仿宋" w:hAnsi="仿宋" w:eastAsia="仿宋"/>
          <w:color w:val="000000"/>
          <w:sz w:val="24"/>
          <w:highlight w:val="none"/>
        </w:rPr>
        <w:t>迟延</w:t>
      </w:r>
      <w:r>
        <w:rPr>
          <w:rFonts w:hint="eastAsia" w:ascii="仿宋" w:hAnsi="仿宋" w:eastAsia="仿宋"/>
          <w:color w:val="000000"/>
          <w:sz w:val="24"/>
          <w:highlight w:val="none"/>
        </w:rPr>
        <w:t>履行</w:t>
      </w:r>
      <w:r>
        <w:rPr>
          <w:rFonts w:ascii="仿宋" w:hAnsi="仿宋" w:eastAsia="仿宋"/>
          <w:color w:val="000000"/>
          <w:sz w:val="24"/>
          <w:highlight w:val="none"/>
        </w:rPr>
        <w:t>的违约金计算数额达到前述最高限额之日起</w:t>
      </w:r>
      <w:r>
        <w:rPr>
          <w:rFonts w:hint="eastAsia" w:ascii="仿宋" w:hAnsi="仿宋" w:eastAsia="仿宋"/>
          <w:color w:val="000000"/>
          <w:sz w:val="24"/>
          <w:highlight w:val="none"/>
        </w:rPr>
        <w:t>，</w:t>
      </w:r>
      <w:r>
        <w:rPr>
          <w:rFonts w:ascii="仿宋" w:hAnsi="仿宋" w:eastAsia="仿宋"/>
          <w:color w:val="000000"/>
          <w:sz w:val="24"/>
          <w:highlight w:val="none"/>
        </w:rPr>
        <w:t>甲方有权在要求乙方支付违约金的同时</w:t>
      </w:r>
      <w:r>
        <w:rPr>
          <w:rFonts w:hint="eastAsia" w:ascii="仿宋" w:hAnsi="仿宋" w:eastAsia="仿宋"/>
          <w:color w:val="000000"/>
          <w:sz w:val="24"/>
          <w:highlight w:val="none"/>
        </w:rPr>
        <w:t>，书面通知乙方</w:t>
      </w:r>
      <w:r>
        <w:rPr>
          <w:rFonts w:ascii="仿宋" w:hAnsi="仿宋" w:eastAsia="仿宋"/>
          <w:color w:val="000000"/>
          <w:sz w:val="24"/>
          <w:highlight w:val="none"/>
        </w:rPr>
        <w:t>解除本合同</w:t>
      </w:r>
      <w:r>
        <w:rPr>
          <w:rFonts w:hint="eastAsia" w:ascii="仿宋" w:hAnsi="仿宋" w:eastAsia="仿宋"/>
          <w:color w:val="000000"/>
          <w:sz w:val="24"/>
          <w:highlight w:val="none"/>
        </w:rPr>
        <w:t>；</w:t>
      </w:r>
    </w:p>
    <w:p w14:paraId="186BDA88">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1.6.2 除不可抗力外，如果甲方没有按照本合同约定的付款方式付款，那么乙方可要求甲方支付违约金</w:t>
      </w:r>
      <w:r>
        <w:rPr>
          <w:rFonts w:hint="eastAsia" w:ascii="仿宋" w:hAnsi="仿宋" w:eastAsia="仿宋"/>
          <w:color w:val="000000"/>
          <w:sz w:val="24"/>
          <w:highlight w:val="none"/>
        </w:rPr>
        <w:t>，</w:t>
      </w:r>
      <w:r>
        <w:rPr>
          <w:rFonts w:ascii="仿宋" w:hAnsi="仿宋" w:eastAsia="仿宋"/>
          <w:color w:val="000000"/>
          <w:sz w:val="24"/>
          <w:highlight w:val="none"/>
        </w:rPr>
        <w:t>违约金按每迟延</w:t>
      </w:r>
      <w:r>
        <w:rPr>
          <w:rFonts w:hint="eastAsia" w:ascii="仿宋" w:hAnsi="仿宋" w:eastAsia="仿宋"/>
          <w:color w:val="000000"/>
          <w:sz w:val="24"/>
          <w:highlight w:val="none"/>
        </w:rPr>
        <w:t>付款</w:t>
      </w:r>
      <w:r>
        <w:rPr>
          <w:rFonts w:ascii="仿宋" w:hAnsi="仿宋" w:eastAsia="仿宋"/>
          <w:color w:val="000000"/>
          <w:sz w:val="24"/>
          <w:highlight w:val="none"/>
        </w:rPr>
        <w:t>一日的应付而未付款的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w:t>
      </w:r>
      <w:r>
        <w:rPr>
          <w:rFonts w:hint="eastAsia" w:ascii="仿宋" w:hAnsi="仿宋" w:eastAsia="仿宋"/>
          <w:color w:val="000000"/>
          <w:sz w:val="24"/>
          <w:highlight w:val="none"/>
        </w:rPr>
        <w:t>，</w:t>
      </w:r>
      <w:r>
        <w:rPr>
          <w:rFonts w:ascii="仿宋" w:hAnsi="仿宋" w:eastAsia="仿宋"/>
          <w:color w:val="000000"/>
          <w:sz w:val="24"/>
          <w:highlight w:val="none"/>
        </w:rPr>
        <w:t>最高限额为</w:t>
      </w:r>
      <w:r>
        <w:rPr>
          <w:rFonts w:hint="eastAsia" w:ascii="仿宋" w:hAnsi="仿宋" w:eastAsia="仿宋"/>
          <w:color w:val="000000"/>
          <w:sz w:val="24"/>
          <w:highlight w:val="none"/>
        </w:rPr>
        <w:t>本</w:t>
      </w:r>
      <w:r>
        <w:rPr>
          <w:rFonts w:ascii="仿宋" w:hAnsi="仿宋" w:eastAsia="仿宋"/>
          <w:color w:val="000000"/>
          <w:sz w:val="24"/>
          <w:highlight w:val="none"/>
        </w:rPr>
        <w:t>合同总价的</w:t>
      </w:r>
      <w:r>
        <w:rPr>
          <w:rFonts w:ascii="仿宋" w:hAnsi="仿宋" w:eastAsia="仿宋"/>
          <w:color w:val="000000"/>
          <w:sz w:val="24"/>
          <w:highlight w:val="none"/>
          <w:u w:val="single"/>
        </w:rPr>
        <w:t xml:space="preserve">  20   </w:t>
      </w:r>
      <w:r>
        <w:rPr>
          <w:rFonts w:ascii="仿宋" w:hAnsi="仿宋" w:eastAsia="仿宋"/>
          <w:color w:val="000000"/>
          <w:sz w:val="24"/>
          <w:highlight w:val="none"/>
        </w:rPr>
        <w:t>%</w:t>
      </w:r>
      <w:r>
        <w:rPr>
          <w:rFonts w:hint="eastAsia" w:ascii="仿宋" w:hAnsi="仿宋" w:eastAsia="仿宋"/>
          <w:color w:val="000000"/>
          <w:sz w:val="24"/>
          <w:highlight w:val="none"/>
        </w:rPr>
        <w:t>；</w:t>
      </w:r>
      <w:r>
        <w:rPr>
          <w:rFonts w:ascii="仿宋" w:hAnsi="仿宋" w:eastAsia="仿宋"/>
          <w:color w:val="000000"/>
          <w:sz w:val="24"/>
          <w:highlight w:val="none"/>
        </w:rPr>
        <w:t>迟延</w:t>
      </w:r>
      <w:r>
        <w:rPr>
          <w:rFonts w:hint="eastAsia" w:ascii="仿宋" w:hAnsi="仿宋" w:eastAsia="仿宋"/>
          <w:color w:val="000000"/>
          <w:sz w:val="24"/>
          <w:highlight w:val="none"/>
        </w:rPr>
        <w:t>付款</w:t>
      </w:r>
      <w:r>
        <w:rPr>
          <w:rFonts w:ascii="仿宋" w:hAnsi="仿宋" w:eastAsia="仿宋"/>
          <w:color w:val="000000"/>
          <w:sz w:val="24"/>
          <w:highlight w:val="none"/>
        </w:rPr>
        <w:t>的违约金计算数额达到前述最高限额之日起</w:t>
      </w:r>
      <w:r>
        <w:rPr>
          <w:rFonts w:hint="eastAsia" w:ascii="仿宋" w:hAnsi="仿宋" w:eastAsia="仿宋"/>
          <w:color w:val="000000"/>
          <w:sz w:val="24"/>
          <w:highlight w:val="none"/>
        </w:rPr>
        <w:t>，乙</w:t>
      </w:r>
      <w:r>
        <w:rPr>
          <w:rFonts w:ascii="仿宋" w:hAnsi="仿宋" w:eastAsia="仿宋"/>
          <w:color w:val="000000"/>
          <w:sz w:val="24"/>
          <w:highlight w:val="none"/>
        </w:rPr>
        <w:t>方有权在要求甲方支付违约金的同时</w:t>
      </w:r>
      <w:r>
        <w:rPr>
          <w:rFonts w:hint="eastAsia" w:ascii="仿宋" w:hAnsi="仿宋" w:eastAsia="仿宋"/>
          <w:color w:val="000000"/>
          <w:sz w:val="24"/>
          <w:highlight w:val="none"/>
        </w:rPr>
        <w:t>，书面通知甲方</w:t>
      </w:r>
      <w:r>
        <w:rPr>
          <w:rFonts w:ascii="仿宋" w:hAnsi="仿宋" w:eastAsia="仿宋"/>
          <w:color w:val="000000"/>
          <w:sz w:val="24"/>
          <w:highlight w:val="none"/>
        </w:rPr>
        <w:t>解除本合同</w:t>
      </w:r>
      <w:r>
        <w:rPr>
          <w:rFonts w:hint="eastAsia" w:ascii="仿宋" w:hAnsi="仿宋" w:eastAsia="仿宋"/>
          <w:color w:val="000000"/>
          <w:sz w:val="24"/>
          <w:highlight w:val="none"/>
        </w:rPr>
        <w:t>；</w:t>
      </w:r>
    </w:p>
    <w:p w14:paraId="65D2A3B7">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1.6.3 </w:t>
      </w:r>
      <w:r>
        <w:rPr>
          <w:rFonts w:hint="eastAsia" w:ascii="仿宋" w:hAnsi="仿宋" w:eastAsia="仿宋"/>
          <w:color w:val="000000"/>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0F9BD07">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1.6.4 </w:t>
      </w:r>
      <w:r>
        <w:rPr>
          <w:rFonts w:hint="eastAsia" w:ascii="仿宋" w:hAnsi="仿宋" w:eastAsia="仿宋"/>
          <w:color w:val="000000"/>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B7962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1.6.5 </w:t>
      </w:r>
      <w:r>
        <w:rPr>
          <w:rFonts w:hint="eastAsia" w:ascii="仿宋" w:hAnsi="仿宋" w:eastAsia="仿宋"/>
          <w:color w:val="000000"/>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D6B19A8">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1.6.6 </w:t>
      </w:r>
      <w:r>
        <w:rPr>
          <w:rFonts w:hint="eastAsia" w:ascii="仿宋" w:hAnsi="仿宋" w:eastAsia="仿宋"/>
          <w:color w:val="000000"/>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609020C5">
      <w:pPr>
        <w:spacing w:line="360" w:lineRule="auto"/>
        <w:ind w:left="-420" w:leftChars="-200" w:right="-420" w:rightChars="-200" w:firstLine="720" w:firstLineChars="300"/>
        <w:rPr>
          <w:rFonts w:ascii="仿宋" w:hAnsi="仿宋" w:eastAsia="仿宋"/>
          <w:color w:val="000000"/>
          <w:highlight w:val="none"/>
        </w:rPr>
      </w:pPr>
      <w:r>
        <w:rPr>
          <w:rFonts w:ascii="仿宋" w:hAnsi="仿宋" w:eastAsia="仿宋"/>
          <w:color w:val="000000"/>
          <w:sz w:val="24"/>
          <w:highlight w:val="none"/>
        </w:rPr>
        <w:t>1.6.7违约责任</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另有约定的，从其约定。</w:t>
      </w:r>
    </w:p>
    <w:p w14:paraId="18C91CA4">
      <w:pPr>
        <w:spacing w:line="360" w:lineRule="auto"/>
        <w:ind w:firstLine="482" w:firstLineChars="200"/>
        <w:outlineLvl w:val="0"/>
        <w:rPr>
          <w:rFonts w:ascii="仿宋" w:hAnsi="仿宋" w:eastAsia="仿宋"/>
          <w:b/>
          <w:color w:val="000000"/>
          <w:sz w:val="24"/>
          <w:highlight w:val="none"/>
        </w:rPr>
      </w:pPr>
      <w:bookmarkStart w:id="444" w:name="_Toc32454"/>
      <w:bookmarkStart w:id="445" w:name="_Toc30329"/>
      <w:bookmarkStart w:id="446" w:name="_Toc9497"/>
      <w:bookmarkStart w:id="447" w:name="_Toc26807"/>
      <w:bookmarkStart w:id="448" w:name="_Toc18683"/>
      <w:r>
        <w:rPr>
          <w:rFonts w:ascii="仿宋" w:hAnsi="仿宋" w:eastAsia="仿宋"/>
          <w:b/>
          <w:color w:val="000000"/>
          <w:sz w:val="24"/>
          <w:highlight w:val="none"/>
        </w:rPr>
        <w:t xml:space="preserve">1.7 </w:t>
      </w:r>
      <w:r>
        <w:rPr>
          <w:rFonts w:hint="eastAsia" w:ascii="仿宋" w:hAnsi="仿宋" w:eastAsia="仿宋"/>
          <w:b/>
          <w:color w:val="000000"/>
          <w:sz w:val="24"/>
          <w:highlight w:val="none"/>
        </w:rPr>
        <w:t>合同</w:t>
      </w:r>
      <w:r>
        <w:rPr>
          <w:rFonts w:ascii="仿宋" w:hAnsi="仿宋" w:eastAsia="仿宋"/>
          <w:b/>
          <w:color w:val="000000"/>
          <w:sz w:val="24"/>
          <w:highlight w:val="none"/>
        </w:rPr>
        <w:t>争议的解决</w:t>
      </w:r>
      <w:bookmarkEnd w:id="444"/>
      <w:bookmarkEnd w:id="445"/>
      <w:bookmarkEnd w:id="446"/>
      <w:bookmarkEnd w:id="447"/>
      <w:bookmarkEnd w:id="448"/>
    </w:p>
    <w:p w14:paraId="133211DB">
      <w:pPr>
        <w:spacing w:line="360" w:lineRule="auto"/>
        <w:ind w:left="-61" w:leftChars="-29" w:right="-420" w:rightChars="-200" w:firstLine="240" w:firstLineChars="100"/>
        <w:rPr>
          <w:rFonts w:ascii="仿宋" w:hAnsi="仿宋" w:eastAsia="仿宋"/>
          <w:color w:val="000000"/>
          <w:sz w:val="24"/>
          <w:highlight w:val="none"/>
        </w:rPr>
      </w:pPr>
      <w:r>
        <w:rPr>
          <w:rFonts w:hint="eastAsia" w:ascii="仿宋" w:hAnsi="仿宋" w:eastAsia="仿宋"/>
          <w:color w:val="000000"/>
          <w:sz w:val="24"/>
          <w:highlight w:val="none"/>
        </w:rPr>
        <w:t>本合同履行过程中发生的任何争议，双方当事人均可通过和解或者调解解决；不愿和解、调解或者和解、调解不成的，可以选择以下第</w:t>
      </w:r>
      <w:r>
        <w:rPr>
          <w:rFonts w:ascii="仿宋" w:hAnsi="仿宋" w:eastAsia="仿宋"/>
          <w:b/>
          <w:i/>
          <w:color w:val="000000"/>
          <w:sz w:val="24"/>
          <w:highlight w:val="none"/>
          <w:u w:val="single"/>
        </w:rPr>
        <w:t xml:space="preserve"> 合同专用条款  </w:t>
      </w:r>
      <w:r>
        <w:rPr>
          <w:rFonts w:hint="eastAsia" w:ascii="仿宋" w:hAnsi="仿宋" w:eastAsia="仿宋"/>
          <w:color w:val="000000"/>
          <w:sz w:val="24"/>
          <w:highlight w:val="none"/>
        </w:rPr>
        <w:t>条款规定的方式解决：</w:t>
      </w:r>
    </w:p>
    <w:p w14:paraId="47026C15">
      <w:pPr>
        <w:spacing w:line="360" w:lineRule="auto"/>
        <w:ind w:left="-420" w:leftChars="-200" w:right="-420" w:rightChars="-200" w:firstLine="600" w:firstLineChars="250"/>
        <w:rPr>
          <w:rFonts w:ascii="仿宋" w:hAnsi="仿宋" w:eastAsia="仿宋"/>
          <w:color w:val="000000"/>
          <w:sz w:val="24"/>
          <w:highlight w:val="none"/>
        </w:rPr>
      </w:pPr>
      <w:r>
        <w:rPr>
          <w:rFonts w:ascii="仿宋" w:hAnsi="仿宋" w:eastAsia="仿宋"/>
          <w:color w:val="000000"/>
          <w:sz w:val="24"/>
          <w:highlight w:val="none"/>
        </w:rPr>
        <w:t xml:space="preserve">1.7.1 </w:t>
      </w:r>
      <w:r>
        <w:rPr>
          <w:rFonts w:hint="eastAsia" w:ascii="仿宋" w:hAnsi="仿宋" w:eastAsia="仿宋"/>
          <w:color w:val="000000"/>
          <w:sz w:val="24"/>
          <w:highlight w:val="none"/>
        </w:rPr>
        <w:t>将争议提交</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仲裁委员会依申请仲裁时其现行有效的仲裁规则裁决；</w:t>
      </w:r>
    </w:p>
    <w:p w14:paraId="23B03CEC">
      <w:pPr>
        <w:spacing w:line="360" w:lineRule="auto"/>
        <w:ind w:left="-420" w:leftChars="-200" w:right="-420" w:rightChars="-200" w:firstLine="600" w:firstLineChars="250"/>
        <w:rPr>
          <w:rFonts w:ascii="仿宋" w:hAnsi="仿宋" w:eastAsia="仿宋"/>
          <w:color w:val="000000"/>
          <w:sz w:val="24"/>
          <w:highlight w:val="none"/>
        </w:rPr>
      </w:pPr>
      <w:r>
        <w:rPr>
          <w:rFonts w:ascii="仿宋" w:hAnsi="仿宋" w:eastAsia="仿宋"/>
          <w:color w:val="000000"/>
          <w:sz w:val="24"/>
          <w:highlight w:val="none"/>
        </w:rPr>
        <w:t xml:space="preserve">1.7.2 </w:t>
      </w:r>
      <w:r>
        <w:rPr>
          <w:rFonts w:hint="eastAsia" w:ascii="仿宋" w:hAnsi="仿宋" w:eastAsia="仿宋"/>
          <w:color w:val="000000"/>
          <w:sz w:val="24"/>
          <w:highlight w:val="none"/>
        </w:rPr>
        <w:t>向</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人民法院起诉。</w:t>
      </w:r>
    </w:p>
    <w:p w14:paraId="7B37582B">
      <w:pPr>
        <w:spacing w:line="360" w:lineRule="auto"/>
        <w:ind w:firstLine="241" w:firstLineChars="100"/>
        <w:outlineLvl w:val="0"/>
        <w:rPr>
          <w:rFonts w:ascii="仿宋" w:hAnsi="仿宋" w:eastAsia="仿宋"/>
          <w:b/>
          <w:color w:val="000000"/>
          <w:sz w:val="24"/>
          <w:highlight w:val="none"/>
        </w:rPr>
      </w:pPr>
      <w:bookmarkStart w:id="449" w:name="_Toc12273"/>
      <w:bookmarkStart w:id="450" w:name="_Toc16417"/>
      <w:bookmarkStart w:id="451" w:name="_Toc23784"/>
      <w:bookmarkStart w:id="452" w:name="_Toc26227"/>
      <w:bookmarkStart w:id="453" w:name="_Toc15827"/>
      <w:r>
        <w:rPr>
          <w:rFonts w:ascii="仿宋" w:hAnsi="仿宋" w:eastAsia="仿宋"/>
          <w:b/>
          <w:color w:val="000000"/>
          <w:sz w:val="24"/>
          <w:highlight w:val="none"/>
        </w:rPr>
        <w:t>1.8 合同生效</w:t>
      </w:r>
      <w:bookmarkEnd w:id="449"/>
      <w:bookmarkEnd w:id="450"/>
      <w:bookmarkEnd w:id="451"/>
      <w:bookmarkEnd w:id="452"/>
      <w:bookmarkEnd w:id="453"/>
    </w:p>
    <w:p w14:paraId="34BF2C06">
      <w:pPr>
        <w:spacing w:line="360" w:lineRule="auto"/>
        <w:ind w:firstLine="480" w:firstLineChars="200"/>
        <w:rPr>
          <w:rFonts w:ascii="仿宋" w:hAnsi="仿宋" w:eastAsia="仿宋"/>
          <w:b/>
          <w:color w:val="000000"/>
          <w:sz w:val="24"/>
          <w:highlight w:val="none"/>
        </w:rPr>
      </w:pPr>
      <w:r>
        <w:rPr>
          <w:rFonts w:ascii="仿宋" w:hAnsi="仿宋" w:eastAsia="仿宋"/>
          <w:color w:val="000000"/>
          <w:sz w:val="24"/>
          <w:highlight w:val="none"/>
        </w:rPr>
        <w:t>本合同自</w:t>
      </w:r>
      <w:r>
        <w:rPr>
          <w:rFonts w:hint="eastAsia" w:ascii="仿宋" w:hAnsi="仿宋" w:eastAsia="仿宋"/>
          <w:color w:val="000000"/>
          <w:sz w:val="24"/>
          <w:highlight w:val="none"/>
        </w:rPr>
        <w:t>双方当事人盖章或者签字时</w:t>
      </w:r>
      <w:r>
        <w:rPr>
          <w:rFonts w:ascii="仿宋" w:hAnsi="仿宋" w:eastAsia="仿宋"/>
          <w:color w:val="000000"/>
          <w:sz w:val="24"/>
          <w:highlight w:val="none"/>
        </w:rPr>
        <w:t>生效。</w:t>
      </w:r>
    </w:p>
    <w:p w14:paraId="594B19C3">
      <w:pPr>
        <w:autoSpaceDE w:val="0"/>
        <w:autoSpaceDN w:val="0"/>
        <w:spacing w:line="360" w:lineRule="auto"/>
        <w:rPr>
          <w:rFonts w:ascii="仿宋" w:hAnsi="仿宋" w:eastAsia="仿宋"/>
          <w:color w:val="000000"/>
          <w:sz w:val="24"/>
          <w:highlight w:val="none"/>
          <w:lang w:val="zh-CN"/>
        </w:rPr>
      </w:pPr>
    </w:p>
    <w:p w14:paraId="49506CA2">
      <w:pPr>
        <w:autoSpaceDE w:val="0"/>
        <w:autoSpaceDN w:val="0"/>
        <w:spacing w:line="360" w:lineRule="auto"/>
        <w:rPr>
          <w:rFonts w:ascii="仿宋" w:hAnsi="仿宋" w:eastAsia="仿宋"/>
          <w:color w:val="000000"/>
          <w:sz w:val="24"/>
          <w:highlight w:val="none"/>
          <w:lang w:val="zh-CN"/>
        </w:rPr>
      </w:pPr>
      <w:r>
        <w:rPr>
          <w:rFonts w:hint="eastAsia" w:ascii="仿宋" w:hAnsi="仿宋" w:eastAsia="仿宋"/>
          <w:b/>
          <w:color w:val="000000"/>
          <w:sz w:val="24"/>
          <w:highlight w:val="none"/>
          <w:lang w:val="zh-CN"/>
        </w:rPr>
        <w:t>甲方</w:t>
      </w:r>
      <w:r>
        <w:rPr>
          <w:rFonts w:hint="eastAsia" w:ascii="仿宋" w:hAnsi="仿宋" w:eastAsia="仿宋"/>
          <w:color w:val="000000"/>
          <w:sz w:val="24"/>
          <w:highlight w:val="none"/>
          <w:lang w:val="zh-CN"/>
        </w:rPr>
        <w:t>：</w:t>
      </w:r>
      <w:r>
        <w:rPr>
          <w:rFonts w:ascii="仿宋" w:hAnsi="仿宋" w:eastAsia="仿宋"/>
          <w:b/>
          <w:color w:val="000000"/>
          <w:sz w:val="24"/>
          <w:highlight w:val="none"/>
          <w:lang w:val="zh-CN"/>
        </w:rPr>
        <w:t xml:space="preserve">      </w:t>
      </w:r>
      <w:r>
        <w:rPr>
          <w:rFonts w:hint="eastAsia" w:ascii="仿宋" w:hAnsi="仿宋" w:eastAsia="仿宋"/>
          <w:b/>
          <w:color w:val="000000"/>
          <w:sz w:val="24"/>
          <w:highlight w:val="none"/>
          <w:lang w:val="zh-CN"/>
        </w:rPr>
        <w:t xml:space="preserve">           </w:t>
      </w:r>
      <w:r>
        <w:rPr>
          <w:rFonts w:ascii="仿宋" w:hAnsi="仿宋" w:eastAsia="仿宋"/>
          <w:b/>
          <w:color w:val="000000"/>
          <w:sz w:val="24"/>
          <w:highlight w:val="none"/>
          <w:lang w:val="zh-CN"/>
        </w:rPr>
        <w:t>乙方</w:t>
      </w:r>
      <w:r>
        <w:rPr>
          <w:rFonts w:hint="eastAsia" w:ascii="仿宋" w:hAnsi="仿宋" w:eastAsia="仿宋"/>
          <w:color w:val="000000"/>
          <w:sz w:val="24"/>
          <w:highlight w:val="none"/>
          <w:lang w:val="zh-CN"/>
        </w:rPr>
        <w:t>：</w:t>
      </w:r>
    </w:p>
    <w:p w14:paraId="3A97492E">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统一社会信用代码：     统一社会信用代码或身份证号码：</w:t>
      </w:r>
    </w:p>
    <w:p w14:paraId="2541D892">
      <w:pPr>
        <w:autoSpaceDE w:val="0"/>
        <w:autoSpaceDN w:val="0"/>
        <w:spacing w:line="360" w:lineRule="auto"/>
        <w:rPr>
          <w:rFonts w:ascii="仿宋" w:hAnsi="仿宋" w:eastAsia="仿宋"/>
          <w:color w:val="000000"/>
          <w:sz w:val="24"/>
          <w:highlight w:val="none"/>
          <w:lang w:val="zh-CN"/>
        </w:rPr>
      </w:pPr>
    </w:p>
    <w:p w14:paraId="7E24FE5B">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住所：                  住所：</w:t>
      </w:r>
    </w:p>
    <w:p w14:paraId="42C69DBA">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法定代表人或                             法定代表人或</w:t>
      </w:r>
    </w:p>
    <w:p w14:paraId="49EF4C50">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授权代表（签字）：</w:t>
      </w:r>
      <w:r>
        <w:rPr>
          <w:rFonts w:ascii="仿宋" w:hAnsi="仿宋" w:eastAsia="仿宋"/>
          <w:color w:val="000000"/>
          <w:sz w:val="24"/>
          <w:highlight w:val="none"/>
          <w:lang w:val="zh-CN"/>
        </w:rPr>
        <w:t xml:space="preserve">                       授权代表（签字）: </w:t>
      </w:r>
    </w:p>
    <w:p w14:paraId="2CF78A7B">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联系人：                                 联系人：</w:t>
      </w:r>
    </w:p>
    <w:p w14:paraId="6993255E">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约定送达地址：                           约定送达地址：</w:t>
      </w:r>
    </w:p>
    <w:p w14:paraId="6CF226A1">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邮政编码：                               邮政编码：</w:t>
      </w:r>
    </w:p>
    <w:p w14:paraId="45DAE963">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电话</w:t>
      </w:r>
      <w:r>
        <w:rPr>
          <w:rFonts w:ascii="仿宋" w:hAnsi="仿宋" w:eastAsia="仿宋"/>
          <w:color w:val="000000"/>
          <w:sz w:val="24"/>
          <w:highlight w:val="none"/>
          <w:lang w:val="zh-CN"/>
        </w:rPr>
        <w:t xml:space="preserve">:                                    电话: </w:t>
      </w:r>
    </w:p>
    <w:p w14:paraId="5F7D9766">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传真</w:t>
      </w:r>
      <w:r>
        <w:rPr>
          <w:rFonts w:ascii="仿宋" w:hAnsi="仿宋" w:eastAsia="仿宋"/>
          <w:color w:val="000000"/>
          <w:sz w:val="24"/>
          <w:highlight w:val="none"/>
          <w:lang w:val="zh-CN"/>
        </w:rPr>
        <w:t xml:space="preserve">:                                    </w:t>
      </w:r>
      <w:r>
        <w:rPr>
          <w:rFonts w:hint="eastAsia" w:ascii="仿宋" w:hAnsi="仿宋" w:eastAsia="仿宋"/>
          <w:color w:val="000000"/>
          <w:sz w:val="24"/>
          <w:highlight w:val="none"/>
          <w:lang w:val="zh-CN"/>
        </w:rPr>
        <w:t>传真</w:t>
      </w:r>
      <w:r>
        <w:rPr>
          <w:rFonts w:ascii="仿宋" w:hAnsi="仿宋" w:eastAsia="仿宋"/>
          <w:color w:val="000000"/>
          <w:sz w:val="24"/>
          <w:highlight w:val="none"/>
          <w:lang w:val="zh-CN"/>
        </w:rPr>
        <w:t>:</w:t>
      </w:r>
    </w:p>
    <w:p w14:paraId="10308998">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lang w:val="zh-CN"/>
        </w:rPr>
        <w:t>电子邮箱：                               电子邮箱：</w:t>
      </w:r>
    </w:p>
    <w:p w14:paraId="06AF94F3">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开户银行：</w:t>
      </w:r>
      <w:r>
        <w:rPr>
          <w:rFonts w:ascii="仿宋" w:hAnsi="仿宋" w:eastAsia="仿宋"/>
          <w:color w:val="000000"/>
          <w:sz w:val="24"/>
          <w:highlight w:val="none"/>
        </w:rPr>
        <w:t xml:space="preserve">                               开户银行： </w:t>
      </w:r>
    </w:p>
    <w:p w14:paraId="7052064B">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开户名称：</w:t>
      </w:r>
      <w:r>
        <w:rPr>
          <w:rFonts w:ascii="仿宋" w:hAnsi="仿宋" w:eastAsia="仿宋"/>
          <w:color w:val="000000"/>
          <w:sz w:val="24"/>
          <w:highlight w:val="none"/>
        </w:rPr>
        <w:t xml:space="preserve">                               开户名称： </w:t>
      </w:r>
    </w:p>
    <w:p w14:paraId="254EEF5A">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开户账号：                               开户账号：</w:t>
      </w:r>
    </w:p>
    <w:p w14:paraId="66480574">
      <w:pPr>
        <w:widowControl/>
        <w:adjustRightInd/>
        <w:spacing w:line="360" w:lineRule="auto"/>
        <w:jc w:val="left"/>
        <w:rPr>
          <w:rFonts w:ascii="仿宋" w:hAnsi="仿宋" w:eastAsia="仿宋"/>
          <w:b/>
          <w:color w:val="000000"/>
          <w:sz w:val="24"/>
          <w:highlight w:val="none"/>
        </w:rPr>
      </w:pPr>
      <w:r>
        <w:rPr>
          <w:rFonts w:ascii="仿宋" w:hAnsi="仿宋" w:eastAsia="仿宋"/>
          <w:b/>
          <w:color w:val="000000"/>
          <w:highlight w:val="none"/>
        </w:rPr>
        <w:br w:type="page"/>
      </w:r>
    </w:p>
    <w:p w14:paraId="550185CD">
      <w:pPr>
        <w:pStyle w:val="386"/>
        <w:ind w:firstLine="482"/>
        <w:jc w:val="center"/>
        <w:rPr>
          <w:rFonts w:ascii="仿宋" w:hAnsi="仿宋" w:eastAsia="仿宋"/>
          <w:b/>
          <w:color w:val="000000"/>
          <w:szCs w:val="24"/>
          <w:highlight w:val="none"/>
        </w:rPr>
      </w:pPr>
      <w:r>
        <w:rPr>
          <w:rFonts w:hint="eastAsia" w:ascii="仿宋" w:hAnsi="仿宋" w:eastAsia="仿宋"/>
          <w:b/>
          <w:color w:val="000000"/>
          <w:szCs w:val="24"/>
          <w:highlight w:val="none"/>
        </w:rPr>
        <w:t>第二部分合同一般条款</w:t>
      </w:r>
    </w:p>
    <w:p w14:paraId="16DE7BD3">
      <w:pPr>
        <w:spacing w:line="360" w:lineRule="auto"/>
        <w:ind w:firstLine="482" w:firstLineChars="200"/>
        <w:outlineLvl w:val="0"/>
        <w:rPr>
          <w:rFonts w:ascii="仿宋" w:hAnsi="仿宋" w:eastAsia="仿宋"/>
          <w:b/>
          <w:color w:val="000000"/>
          <w:sz w:val="24"/>
          <w:highlight w:val="none"/>
        </w:rPr>
      </w:pPr>
      <w:bookmarkStart w:id="454" w:name="_Toc14021"/>
      <w:bookmarkStart w:id="455" w:name="_Toc5228"/>
      <w:bookmarkStart w:id="456" w:name="_Toc31297"/>
      <w:bookmarkStart w:id="457" w:name="_Toc19680"/>
      <w:bookmarkStart w:id="458" w:name="_Toc25079"/>
      <w:r>
        <w:rPr>
          <w:rFonts w:ascii="仿宋" w:hAnsi="仿宋" w:eastAsia="仿宋"/>
          <w:b/>
          <w:color w:val="000000"/>
          <w:sz w:val="24"/>
          <w:highlight w:val="none"/>
        </w:rPr>
        <w:t>2.1 定义</w:t>
      </w:r>
      <w:bookmarkEnd w:id="454"/>
      <w:bookmarkEnd w:id="455"/>
      <w:bookmarkEnd w:id="456"/>
      <w:bookmarkEnd w:id="457"/>
      <w:bookmarkEnd w:id="458"/>
    </w:p>
    <w:p w14:paraId="253A0E37">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本合同中的下列</w:t>
      </w:r>
      <w:r>
        <w:rPr>
          <w:rFonts w:hint="eastAsia" w:ascii="仿宋" w:hAnsi="仿宋" w:eastAsia="仿宋"/>
          <w:color w:val="000000"/>
          <w:sz w:val="24"/>
          <w:highlight w:val="none"/>
        </w:rPr>
        <w:t>词</w:t>
      </w:r>
      <w:r>
        <w:rPr>
          <w:rFonts w:ascii="仿宋" w:hAnsi="仿宋" w:eastAsia="仿宋"/>
          <w:color w:val="000000"/>
          <w:sz w:val="24"/>
          <w:highlight w:val="none"/>
        </w:rPr>
        <w:t>语应</w:t>
      </w:r>
      <w:r>
        <w:rPr>
          <w:rFonts w:hint="eastAsia" w:ascii="仿宋" w:hAnsi="仿宋" w:eastAsia="仿宋"/>
          <w:color w:val="000000"/>
          <w:sz w:val="24"/>
          <w:highlight w:val="none"/>
        </w:rPr>
        <w:t>按以下内容进行</w:t>
      </w:r>
      <w:r>
        <w:rPr>
          <w:rFonts w:ascii="仿宋" w:hAnsi="仿宋" w:eastAsia="仿宋"/>
          <w:color w:val="000000"/>
          <w:sz w:val="24"/>
          <w:highlight w:val="none"/>
        </w:rPr>
        <w:t>解释：</w:t>
      </w:r>
    </w:p>
    <w:p w14:paraId="2EE745C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 “合同”系指采购人和中标供应商签订的载明双方当事人所达成的协议，并包括所有的附件、附录和构成合同的其他文件。</w:t>
      </w:r>
    </w:p>
    <w:p w14:paraId="48D7D8C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2.1.2 “合同价”系指根据合同约定，中标供应商在完全履行合同义务后</w:t>
      </w:r>
      <w:r>
        <w:rPr>
          <w:rFonts w:hint="eastAsia" w:ascii="仿宋" w:hAnsi="仿宋" w:eastAsia="仿宋"/>
          <w:color w:val="000000"/>
          <w:sz w:val="24"/>
          <w:highlight w:val="none"/>
        </w:rPr>
        <w:t>，</w:t>
      </w:r>
      <w:r>
        <w:rPr>
          <w:rFonts w:ascii="仿宋" w:hAnsi="仿宋" w:eastAsia="仿宋"/>
          <w:color w:val="000000"/>
          <w:sz w:val="24"/>
          <w:highlight w:val="none"/>
        </w:rPr>
        <w:t>采购人应支付给中标供应商的价格。</w:t>
      </w:r>
    </w:p>
    <w:p w14:paraId="48EC8E24">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2.1.3 “</w:t>
      </w:r>
      <w:r>
        <w:rPr>
          <w:rFonts w:hint="eastAsia" w:ascii="仿宋" w:hAnsi="仿宋" w:eastAsia="仿宋"/>
          <w:color w:val="000000"/>
          <w:sz w:val="24"/>
          <w:highlight w:val="none"/>
        </w:rPr>
        <w:t>服务</w:t>
      </w:r>
      <w:r>
        <w:rPr>
          <w:rFonts w:ascii="仿宋" w:hAnsi="仿宋" w:eastAsia="仿宋"/>
          <w:color w:val="000000"/>
          <w:sz w:val="24"/>
          <w:highlight w:val="none"/>
        </w:rPr>
        <w:t>”系指</w:t>
      </w:r>
      <w:r>
        <w:rPr>
          <w:rFonts w:hint="eastAsia" w:ascii="仿宋" w:hAnsi="仿宋" w:eastAsia="仿宋"/>
          <w:color w:val="000000"/>
          <w:sz w:val="24"/>
          <w:highlight w:val="none"/>
        </w:rPr>
        <w:t>中标供应商</w:t>
      </w:r>
      <w:r>
        <w:rPr>
          <w:rFonts w:ascii="仿宋" w:hAnsi="仿宋" w:eastAsia="仿宋"/>
          <w:color w:val="000000"/>
          <w:sz w:val="24"/>
          <w:highlight w:val="none"/>
        </w:rPr>
        <w:t>根据合同约定应向采购人</w:t>
      </w:r>
      <w:r>
        <w:rPr>
          <w:rFonts w:hint="eastAsia" w:ascii="仿宋" w:hAnsi="仿宋" w:eastAsia="仿宋"/>
          <w:color w:val="000000"/>
          <w:sz w:val="24"/>
          <w:highlight w:val="none"/>
        </w:rPr>
        <w:t>履行</w:t>
      </w:r>
      <w:r>
        <w:rPr>
          <w:rFonts w:ascii="仿宋" w:hAnsi="仿宋" w:eastAsia="仿宋"/>
          <w:color w:val="000000"/>
          <w:sz w:val="24"/>
          <w:highlight w:val="none"/>
        </w:rPr>
        <w:t>的</w:t>
      </w:r>
      <w:r>
        <w:rPr>
          <w:rFonts w:hint="eastAsia" w:ascii="仿宋" w:hAnsi="仿宋" w:eastAsia="仿宋"/>
          <w:color w:val="000000"/>
          <w:sz w:val="24"/>
          <w:highlight w:val="none"/>
        </w:rPr>
        <w:t>除货物和工程以外的其他政府采购对象，包括采购人自身需要的服务和向社会公众提供的公共服务。</w:t>
      </w:r>
    </w:p>
    <w:p w14:paraId="16CF6980">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2.1.4 “</w:t>
      </w:r>
      <w:r>
        <w:rPr>
          <w:rFonts w:hint="eastAsia" w:ascii="仿宋" w:hAnsi="仿宋" w:eastAsia="仿宋"/>
          <w:color w:val="000000"/>
          <w:sz w:val="24"/>
          <w:highlight w:val="none"/>
        </w:rPr>
        <w:t>甲方</w:t>
      </w:r>
      <w:r>
        <w:rPr>
          <w:rFonts w:ascii="仿宋" w:hAnsi="仿宋" w:eastAsia="仿宋"/>
          <w:color w:val="000000"/>
          <w:sz w:val="24"/>
          <w:highlight w:val="none"/>
        </w:rPr>
        <w:t>”系指与</w:t>
      </w:r>
      <w:r>
        <w:rPr>
          <w:rFonts w:hint="eastAsia" w:ascii="仿宋" w:hAnsi="仿宋" w:eastAsia="仿宋"/>
          <w:color w:val="000000"/>
          <w:sz w:val="24"/>
          <w:highlight w:val="none"/>
        </w:rPr>
        <w:t>中标供应商</w:t>
      </w:r>
      <w:r>
        <w:rPr>
          <w:rFonts w:ascii="仿宋" w:hAnsi="仿宋" w:eastAsia="仿宋"/>
          <w:color w:val="000000"/>
          <w:sz w:val="24"/>
          <w:highlight w:val="none"/>
        </w:rPr>
        <w:t>签署合同的采购人</w:t>
      </w:r>
      <w:r>
        <w:rPr>
          <w:rFonts w:hint="eastAsia" w:ascii="仿宋" w:hAnsi="仿宋" w:eastAsia="仿宋"/>
          <w:color w:val="000000"/>
          <w:sz w:val="24"/>
          <w:highlight w:val="none"/>
        </w:rPr>
        <w:t>；采购人委托采购代理机构代表其与乙方签订合同的，采购人的授权委托书作为合同附件。</w:t>
      </w:r>
    </w:p>
    <w:p w14:paraId="7B97D00F">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2.1.5 “乙方”系指根据合同约定提供服务的中标供应商</w:t>
      </w:r>
      <w:r>
        <w:rPr>
          <w:rFonts w:hint="eastAsia" w:ascii="仿宋" w:hAnsi="仿宋" w:eastAsia="仿宋"/>
          <w:color w:val="00000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4A5071">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2.1.6 “现场”系指合同约定提供服务的地点。</w:t>
      </w:r>
    </w:p>
    <w:p w14:paraId="2737BAA3">
      <w:pPr>
        <w:spacing w:line="360" w:lineRule="auto"/>
        <w:ind w:firstLine="482" w:firstLineChars="200"/>
        <w:outlineLvl w:val="0"/>
        <w:rPr>
          <w:rFonts w:ascii="仿宋" w:hAnsi="仿宋" w:eastAsia="仿宋"/>
          <w:b/>
          <w:color w:val="000000"/>
          <w:sz w:val="24"/>
          <w:highlight w:val="none"/>
        </w:rPr>
      </w:pPr>
      <w:bookmarkStart w:id="459" w:name="_Toc31402"/>
      <w:bookmarkStart w:id="460" w:name="_Toc3769"/>
      <w:bookmarkStart w:id="461" w:name="_Toc19539"/>
      <w:bookmarkStart w:id="462" w:name="_Toc16752"/>
      <w:bookmarkStart w:id="463" w:name="_Toc23289"/>
      <w:r>
        <w:rPr>
          <w:rFonts w:ascii="仿宋" w:hAnsi="仿宋" w:eastAsia="仿宋"/>
          <w:b/>
          <w:color w:val="000000"/>
          <w:sz w:val="24"/>
          <w:highlight w:val="none"/>
        </w:rPr>
        <w:t>2.2 技术规范</w:t>
      </w:r>
      <w:bookmarkEnd w:id="459"/>
      <w:bookmarkEnd w:id="460"/>
      <w:bookmarkEnd w:id="461"/>
      <w:bookmarkEnd w:id="462"/>
      <w:bookmarkEnd w:id="463"/>
    </w:p>
    <w:p w14:paraId="1C4B543D">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服务</w:t>
      </w:r>
      <w:r>
        <w:rPr>
          <w:rFonts w:ascii="仿宋" w:hAnsi="仿宋" w:eastAsia="仿宋"/>
          <w:color w:val="000000"/>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000000"/>
          <w:sz w:val="24"/>
          <w:highlight w:val="none"/>
        </w:rPr>
        <w:t>；</w:t>
      </w:r>
      <w:r>
        <w:rPr>
          <w:rFonts w:ascii="仿宋" w:hAnsi="仿宋" w:eastAsia="仿宋"/>
          <w:color w:val="000000"/>
          <w:sz w:val="24"/>
          <w:highlight w:val="none"/>
        </w:rPr>
        <w:t>如果采购文件中没有技术规范的相应说明，那么应以国家有关部门最新颁布的相应标准</w:t>
      </w:r>
      <w:r>
        <w:rPr>
          <w:rFonts w:hint="eastAsia" w:ascii="仿宋" w:hAnsi="仿宋" w:eastAsia="仿宋"/>
          <w:color w:val="000000"/>
          <w:sz w:val="24"/>
          <w:highlight w:val="none"/>
        </w:rPr>
        <w:t>和</w:t>
      </w:r>
      <w:r>
        <w:rPr>
          <w:rFonts w:ascii="仿宋" w:hAnsi="仿宋" w:eastAsia="仿宋"/>
          <w:color w:val="000000"/>
          <w:sz w:val="24"/>
          <w:highlight w:val="none"/>
        </w:rPr>
        <w:t>规范为准。</w:t>
      </w:r>
    </w:p>
    <w:p w14:paraId="04E770B9">
      <w:pPr>
        <w:spacing w:line="360" w:lineRule="auto"/>
        <w:ind w:firstLine="482" w:firstLineChars="200"/>
        <w:outlineLvl w:val="0"/>
        <w:rPr>
          <w:rFonts w:ascii="仿宋" w:hAnsi="仿宋" w:eastAsia="仿宋"/>
          <w:b/>
          <w:color w:val="000000"/>
          <w:sz w:val="24"/>
          <w:highlight w:val="none"/>
        </w:rPr>
      </w:pPr>
      <w:bookmarkStart w:id="464" w:name="_Toc9161"/>
      <w:bookmarkStart w:id="465" w:name="_Toc12412"/>
      <w:bookmarkStart w:id="466" w:name="_Toc4133"/>
      <w:bookmarkStart w:id="467" w:name="_Toc13673"/>
      <w:bookmarkStart w:id="468" w:name="_Toc27945"/>
      <w:r>
        <w:rPr>
          <w:rFonts w:ascii="仿宋" w:hAnsi="仿宋" w:eastAsia="仿宋"/>
          <w:b/>
          <w:color w:val="000000"/>
          <w:sz w:val="24"/>
          <w:highlight w:val="none"/>
        </w:rPr>
        <w:t>2.3 知识产权</w:t>
      </w:r>
      <w:bookmarkEnd w:id="464"/>
      <w:bookmarkEnd w:id="465"/>
      <w:bookmarkEnd w:id="466"/>
      <w:bookmarkEnd w:id="467"/>
      <w:bookmarkEnd w:id="468"/>
    </w:p>
    <w:p w14:paraId="10508C14">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2.3.1 </w:t>
      </w:r>
      <w:r>
        <w:rPr>
          <w:rFonts w:hint="eastAsia" w:ascii="仿宋" w:hAnsi="仿宋" w:eastAsia="仿宋"/>
          <w:color w:val="000000"/>
          <w:sz w:val="24"/>
          <w:highlight w:val="none"/>
        </w:rPr>
        <w:t>乙</w:t>
      </w:r>
      <w:r>
        <w:rPr>
          <w:rFonts w:ascii="仿宋" w:hAnsi="仿宋" w:eastAsia="仿宋"/>
          <w:color w:val="000000"/>
          <w:sz w:val="24"/>
          <w:highlight w:val="none"/>
        </w:rPr>
        <w:t>方应保证</w:t>
      </w:r>
      <w:r>
        <w:rPr>
          <w:rFonts w:hint="eastAsia" w:ascii="仿宋" w:hAnsi="仿宋" w:eastAsia="仿宋"/>
          <w:color w:val="000000"/>
          <w:sz w:val="24"/>
          <w:highlight w:val="none"/>
        </w:rPr>
        <w:t>其提供的服务</w:t>
      </w:r>
      <w:r>
        <w:rPr>
          <w:rFonts w:ascii="仿宋" w:hAnsi="仿宋" w:eastAsia="仿宋"/>
          <w:color w:val="000000"/>
          <w:sz w:val="24"/>
          <w:highlight w:val="none"/>
        </w:rPr>
        <w:t>不受任何第三方提出的侵犯其著作权、商标权、专利权等知识产权方面的起诉</w:t>
      </w:r>
      <w:r>
        <w:rPr>
          <w:rFonts w:hint="eastAsia" w:ascii="仿宋" w:hAnsi="仿宋" w:eastAsia="仿宋"/>
          <w:color w:val="000000"/>
          <w:sz w:val="24"/>
          <w:highlight w:val="none"/>
        </w:rPr>
        <w:t>；</w:t>
      </w:r>
      <w:r>
        <w:rPr>
          <w:rFonts w:ascii="仿宋" w:hAnsi="仿宋" w:eastAsia="仿宋"/>
          <w:color w:val="000000"/>
          <w:sz w:val="24"/>
          <w:highlight w:val="none"/>
        </w:rPr>
        <w:t>如果任何第三方提出侵权</w:t>
      </w:r>
      <w:r>
        <w:rPr>
          <w:rFonts w:hint="eastAsia" w:ascii="仿宋" w:hAnsi="仿宋" w:eastAsia="仿宋"/>
          <w:color w:val="000000"/>
          <w:sz w:val="24"/>
          <w:highlight w:val="none"/>
        </w:rPr>
        <w:t>指控</w:t>
      </w:r>
      <w:r>
        <w:rPr>
          <w:rFonts w:ascii="仿宋" w:hAnsi="仿宋" w:eastAsia="仿宋"/>
          <w:color w:val="000000"/>
          <w:sz w:val="24"/>
          <w:highlight w:val="none"/>
        </w:rPr>
        <w:t>，那么乙方须与该第三方交涉并承担由此发生的一切责任、费用和赔偿</w:t>
      </w:r>
      <w:r>
        <w:rPr>
          <w:rFonts w:hint="eastAsia" w:ascii="仿宋" w:hAnsi="仿宋" w:eastAsia="仿宋"/>
          <w:color w:val="000000"/>
          <w:sz w:val="24"/>
          <w:highlight w:val="none"/>
        </w:rPr>
        <w:t>；</w:t>
      </w:r>
    </w:p>
    <w:p w14:paraId="7782867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2.3.2 </w:t>
      </w:r>
      <w:r>
        <w:rPr>
          <w:rFonts w:hint="eastAsia" w:ascii="仿宋" w:hAnsi="仿宋" w:eastAsia="仿宋"/>
          <w:color w:val="000000"/>
          <w:sz w:val="24"/>
          <w:highlight w:val="none"/>
        </w:rPr>
        <w:t>合同涉及技术成果的归属和收益的分成办法的，</w:t>
      </w:r>
      <w:r>
        <w:rPr>
          <w:rFonts w:ascii="仿宋" w:hAnsi="仿宋" w:eastAsia="仿宋"/>
          <w:color w:val="000000"/>
          <w:sz w:val="24"/>
          <w:highlight w:val="none"/>
        </w:rPr>
        <w:t>详见</w:t>
      </w:r>
      <w:r>
        <w:rPr>
          <w:rFonts w:ascii="仿宋" w:hAnsi="仿宋" w:eastAsia="仿宋"/>
          <w:b/>
          <w:i/>
          <w:color w:val="000000"/>
          <w:sz w:val="24"/>
          <w:highlight w:val="none"/>
          <w:u w:val="single"/>
        </w:rPr>
        <w:t>合同专用条款</w:t>
      </w:r>
      <w:r>
        <w:rPr>
          <w:rFonts w:ascii="仿宋" w:hAnsi="仿宋" w:eastAsia="仿宋"/>
          <w:color w:val="000000"/>
          <w:sz w:val="24"/>
          <w:highlight w:val="none"/>
        </w:rPr>
        <w:t>。</w:t>
      </w:r>
    </w:p>
    <w:p w14:paraId="4259EAF5">
      <w:pPr>
        <w:spacing w:line="360" w:lineRule="auto"/>
        <w:ind w:firstLine="482" w:firstLineChars="200"/>
        <w:rPr>
          <w:rFonts w:ascii="仿宋" w:hAnsi="仿宋" w:eastAsia="仿宋"/>
          <w:b/>
          <w:color w:val="000000"/>
          <w:sz w:val="24"/>
          <w:highlight w:val="none"/>
        </w:rPr>
      </w:pPr>
      <w:r>
        <w:rPr>
          <w:rFonts w:ascii="仿宋" w:hAnsi="仿宋" w:eastAsia="仿宋"/>
          <w:b/>
          <w:color w:val="000000"/>
          <w:sz w:val="24"/>
          <w:highlight w:val="none"/>
        </w:rPr>
        <w:t xml:space="preserve">2.4 </w:t>
      </w:r>
      <w:r>
        <w:rPr>
          <w:rFonts w:hint="eastAsia" w:ascii="仿宋" w:hAnsi="仿宋" w:eastAsia="仿宋"/>
          <w:b/>
          <w:color w:val="000000"/>
          <w:sz w:val="24"/>
          <w:highlight w:val="none"/>
        </w:rPr>
        <w:t>履约检查和问题反馈</w:t>
      </w:r>
    </w:p>
    <w:p w14:paraId="3CCD30EC">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2.4.1甲方</w:t>
      </w:r>
      <w:r>
        <w:rPr>
          <w:rFonts w:hint="eastAsia" w:ascii="仿宋" w:hAnsi="仿宋" w:eastAsia="仿宋"/>
          <w:color w:val="000000"/>
          <w:sz w:val="24"/>
          <w:highlight w:val="none"/>
        </w:rPr>
        <w:t>有权</w:t>
      </w:r>
      <w:r>
        <w:rPr>
          <w:rFonts w:ascii="仿宋" w:hAnsi="仿宋" w:eastAsia="仿宋"/>
          <w:color w:val="000000"/>
          <w:sz w:val="24"/>
          <w:highlight w:val="none"/>
        </w:rPr>
        <w:t>在其认为必要时</w:t>
      </w:r>
      <w:r>
        <w:rPr>
          <w:rFonts w:hint="eastAsia" w:ascii="仿宋" w:hAnsi="仿宋" w:eastAsia="仿宋"/>
          <w:color w:val="000000"/>
          <w:sz w:val="24"/>
          <w:highlight w:val="none"/>
        </w:rPr>
        <w:t>，对乙方是否能够按照合同约定提供服务进行履约检查，以确保乙方所提供的服务能够依约满足甲方之项目需求，但不得因履约检查妨碍乙方的正常工作，乙方应予积极配合；</w:t>
      </w:r>
    </w:p>
    <w:p w14:paraId="4CA06551">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2.4.2 </w:t>
      </w:r>
      <w:r>
        <w:rPr>
          <w:rFonts w:hint="eastAsia" w:ascii="仿宋" w:hAnsi="仿宋" w:eastAsia="仿宋"/>
          <w:color w:val="000000"/>
          <w:sz w:val="24"/>
          <w:highlight w:val="none"/>
        </w:rPr>
        <w:t>合同履行期间，甲方有权将履行过程中出现的问题反馈给乙方，双方当事人应以书面形式约定需要完善和改进的内容。</w:t>
      </w:r>
    </w:p>
    <w:p w14:paraId="5C685E1E">
      <w:pPr>
        <w:spacing w:line="360" w:lineRule="auto"/>
        <w:ind w:firstLine="482" w:firstLineChars="200"/>
        <w:outlineLvl w:val="0"/>
        <w:rPr>
          <w:rFonts w:ascii="仿宋" w:hAnsi="仿宋" w:eastAsia="仿宋"/>
          <w:b/>
          <w:color w:val="000000"/>
          <w:sz w:val="24"/>
          <w:highlight w:val="none"/>
        </w:rPr>
      </w:pPr>
      <w:bookmarkStart w:id="469" w:name="_Toc31233"/>
      <w:bookmarkStart w:id="470" w:name="_Toc32670"/>
      <w:bookmarkStart w:id="471" w:name="_Toc26555"/>
      <w:bookmarkStart w:id="472" w:name="_Toc15447"/>
      <w:bookmarkStart w:id="473" w:name="_Toc22011"/>
      <w:r>
        <w:rPr>
          <w:rFonts w:ascii="仿宋" w:hAnsi="仿宋" w:eastAsia="仿宋"/>
          <w:b/>
          <w:color w:val="000000"/>
          <w:sz w:val="24"/>
          <w:highlight w:val="none"/>
        </w:rPr>
        <w:t>2.5 结算方式和付款条件</w:t>
      </w:r>
      <w:bookmarkEnd w:id="469"/>
      <w:bookmarkEnd w:id="470"/>
      <w:bookmarkEnd w:id="471"/>
      <w:bookmarkEnd w:id="472"/>
      <w:bookmarkEnd w:id="473"/>
    </w:p>
    <w:p w14:paraId="00EEFA82">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详见</w:t>
      </w:r>
      <w:r>
        <w:rPr>
          <w:rFonts w:ascii="仿宋" w:hAnsi="仿宋" w:eastAsia="仿宋"/>
          <w:b/>
          <w:i/>
          <w:color w:val="000000"/>
          <w:sz w:val="24"/>
          <w:highlight w:val="none"/>
          <w:u w:val="single"/>
        </w:rPr>
        <w:t>合同专用条款</w:t>
      </w:r>
      <w:r>
        <w:rPr>
          <w:rFonts w:ascii="仿宋" w:hAnsi="仿宋" w:eastAsia="仿宋"/>
          <w:color w:val="000000"/>
          <w:sz w:val="24"/>
          <w:highlight w:val="none"/>
        </w:rPr>
        <w:t>。</w:t>
      </w:r>
    </w:p>
    <w:p w14:paraId="69040E45">
      <w:pPr>
        <w:spacing w:line="360" w:lineRule="auto"/>
        <w:ind w:firstLine="482" w:firstLineChars="200"/>
        <w:outlineLvl w:val="0"/>
        <w:rPr>
          <w:rFonts w:ascii="仿宋" w:hAnsi="仿宋" w:eastAsia="仿宋"/>
          <w:b/>
          <w:color w:val="000000"/>
          <w:sz w:val="24"/>
          <w:highlight w:val="none"/>
        </w:rPr>
      </w:pPr>
      <w:bookmarkStart w:id="474" w:name="_Toc30507"/>
      <w:bookmarkStart w:id="475" w:name="_Toc18990"/>
      <w:bookmarkStart w:id="476" w:name="_Toc13467"/>
      <w:bookmarkStart w:id="477" w:name="_Toc13154"/>
      <w:bookmarkStart w:id="478" w:name="_Toc16163"/>
      <w:r>
        <w:rPr>
          <w:rFonts w:ascii="仿宋" w:hAnsi="仿宋" w:eastAsia="仿宋"/>
          <w:b/>
          <w:color w:val="000000"/>
          <w:sz w:val="24"/>
          <w:highlight w:val="none"/>
        </w:rPr>
        <w:t>2.6 技术资料和保密义务</w:t>
      </w:r>
      <w:bookmarkEnd w:id="474"/>
      <w:bookmarkEnd w:id="475"/>
      <w:bookmarkEnd w:id="476"/>
      <w:bookmarkEnd w:id="477"/>
      <w:bookmarkEnd w:id="478"/>
    </w:p>
    <w:p w14:paraId="515A7B9C">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2.6.1 乙方有权依据合同约定和项目需要，向甲方了解有关情况，调阅有关资料等，甲方应予积极配合；</w:t>
      </w:r>
    </w:p>
    <w:p w14:paraId="1B0D7F7D">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2.6.2 </w:t>
      </w:r>
      <w:r>
        <w:rPr>
          <w:rFonts w:hint="eastAsia" w:ascii="仿宋" w:hAnsi="仿宋" w:eastAsia="仿宋"/>
          <w:color w:val="000000"/>
          <w:sz w:val="24"/>
          <w:highlight w:val="none"/>
        </w:rPr>
        <w:t>乙方有义务妥善保管和保护由甲方提供的前款信息和资料等；</w:t>
      </w:r>
    </w:p>
    <w:p w14:paraId="046CC82D">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2.6.3 </w:t>
      </w:r>
      <w:r>
        <w:rPr>
          <w:rFonts w:hint="eastAsia" w:ascii="仿宋" w:hAnsi="仿宋" w:eastAsia="仿宋"/>
          <w:color w:val="000000"/>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sz w:val="24"/>
          <w:highlight w:val="none"/>
        </w:rPr>
        <w:t>技术情报</w:t>
      </w:r>
      <w:r>
        <w:rPr>
          <w:rFonts w:hint="eastAsia" w:ascii="仿宋" w:hAnsi="仿宋" w:eastAsia="仿宋"/>
          <w:color w:val="000000"/>
          <w:sz w:val="24"/>
          <w:highlight w:val="none"/>
        </w:rPr>
        <w:t>、</w:t>
      </w:r>
      <w:r>
        <w:rPr>
          <w:rFonts w:ascii="仿宋" w:hAnsi="仿宋" w:eastAsia="仿宋"/>
          <w:color w:val="000000"/>
          <w:sz w:val="24"/>
          <w:highlight w:val="none"/>
        </w:rPr>
        <w:t>技术资料</w:t>
      </w:r>
      <w:r>
        <w:rPr>
          <w:rFonts w:hint="eastAsia" w:ascii="仿宋" w:hAnsi="仿宋" w:eastAsia="仿宋"/>
          <w:color w:val="000000"/>
          <w:sz w:val="24"/>
          <w:highlight w:val="none"/>
        </w:rPr>
        <w:t>、商业秘密和商业信息等，并采取一切合理和必要措施和方式防止任何第三方接触到对方当事人的上述保密信息和资料。</w:t>
      </w:r>
    </w:p>
    <w:p w14:paraId="52B32D1E">
      <w:pPr>
        <w:spacing w:line="360" w:lineRule="auto"/>
        <w:ind w:firstLine="482" w:firstLineChars="200"/>
        <w:outlineLvl w:val="0"/>
        <w:rPr>
          <w:rFonts w:ascii="仿宋" w:hAnsi="仿宋" w:eastAsia="仿宋"/>
          <w:b/>
          <w:color w:val="000000"/>
          <w:sz w:val="24"/>
          <w:highlight w:val="none"/>
        </w:rPr>
      </w:pPr>
      <w:bookmarkStart w:id="479" w:name="_Toc19069"/>
      <w:r>
        <w:rPr>
          <w:rFonts w:ascii="仿宋" w:hAnsi="仿宋" w:eastAsia="仿宋"/>
          <w:b/>
          <w:color w:val="000000"/>
          <w:sz w:val="24"/>
          <w:highlight w:val="none"/>
        </w:rPr>
        <w:t xml:space="preserve">2.7 </w:t>
      </w:r>
      <w:r>
        <w:rPr>
          <w:rFonts w:hint="eastAsia" w:ascii="仿宋" w:hAnsi="仿宋" w:eastAsia="仿宋"/>
          <w:b/>
          <w:color w:val="000000"/>
          <w:sz w:val="24"/>
          <w:highlight w:val="none"/>
        </w:rPr>
        <w:t>质量保证</w:t>
      </w:r>
      <w:bookmarkEnd w:id="479"/>
    </w:p>
    <w:p w14:paraId="7B83211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2.7.1 </w:t>
      </w:r>
      <w:r>
        <w:rPr>
          <w:rFonts w:hint="eastAsia" w:ascii="仿宋" w:hAnsi="仿宋" w:eastAsia="仿宋"/>
          <w:color w:val="000000"/>
          <w:sz w:val="24"/>
          <w:highlight w:val="none"/>
        </w:rPr>
        <w:t>乙方应建立和完善履行合同的内部质量保证体系，并提供相关内部规章制度给甲方，以便甲方进行监督检查；</w:t>
      </w:r>
    </w:p>
    <w:p w14:paraId="5C9EFFA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2.7.2 </w:t>
      </w:r>
      <w:r>
        <w:rPr>
          <w:rFonts w:hint="eastAsia" w:ascii="仿宋" w:hAnsi="仿宋" w:eastAsia="仿宋"/>
          <w:color w:val="000000"/>
          <w:sz w:val="24"/>
          <w:highlight w:val="none"/>
        </w:rPr>
        <w:t>乙方应保证履行合同的人员数量和素质、软件和硬件设备的配置、场地、环境和设施等满足全面履行合同的要求，并应接受甲方的监督检查。</w:t>
      </w:r>
    </w:p>
    <w:p w14:paraId="4B809661">
      <w:pPr>
        <w:spacing w:line="360" w:lineRule="auto"/>
        <w:ind w:firstLine="482" w:firstLineChars="200"/>
        <w:outlineLvl w:val="0"/>
        <w:rPr>
          <w:rFonts w:ascii="仿宋" w:hAnsi="仿宋" w:eastAsia="仿宋"/>
          <w:b/>
          <w:color w:val="000000"/>
          <w:sz w:val="24"/>
          <w:highlight w:val="none"/>
        </w:rPr>
      </w:pPr>
      <w:bookmarkStart w:id="480" w:name="_Toc22267"/>
      <w:r>
        <w:rPr>
          <w:rFonts w:ascii="仿宋" w:hAnsi="仿宋" w:eastAsia="仿宋"/>
          <w:b/>
          <w:color w:val="000000"/>
          <w:sz w:val="24"/>
          <w:highlight w:val="none"/>
        </w:rPr>
        <w:t xml:space="preserve">2.8 </w:t>
      </w:r>
      <w:r>
        <w:rPr>
          <w:rFonts w:hint="eastAsia" w:ascii="仿宋" w:hAnsi="仿宋" w:eastAsia="仿宋"/>
          <w:b/>
          <w:color w:val="000000"/>
          <w:sz w:val="24"/>
          <w:highlight w:val="none"/>
        </w:rPr>
        <w:t>延迟履行</w:t>
      </w:r>
      <w:bookmarkEnd w:id="480"/>
    </w:p>
    <w:p w14:paraId="3CE71A80">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在合同履行过程中，如果乙方遇到不能按时</w:t>
      </w:r>
      <w:r>
        <w:rPr>
          <w:rFonts w:hint="eastAsia" w:ascii="仿宋" w:hAnsi="仿宋" w:eastAsia="仿宋"/>
          <w:color w:val="000000"/>
          <w:sz w:val="24"/>
          <w:highlight w:val="none"/>
        </w:rPr>
        <w:t>提供服务</w:t>
      </w:r>
      <w:r>
        <w:rPr>
          <w:rFonts w:ascii="仿宋" w:hAnsi="仿宋" w:eastAsia="仿宋"/>
          <w:color w:val="000000"/>
          <w:sz w:val="24"/>
          <w:highlight w:val="none"/>
        </w:rPr>
        <w:t>的情况，应及时以书面形式将不能按时</w:t>
      </w:r>
      <w:r>
        <w:rPr>
          <w:rFonts w:hint="eastAsia" w:ascii="仿宋" w:hAnsi="仿宋" w:eastAsia="仿宋"/>
          <w:color w:val="000000"/>
          <w:sz w:val="24"/>
          <w:highlight w:val="none"/>
        </w:rPr>
        <w:t>提供服务</w:t>
      </w:r>
      <w:r>
        <w:rPr>
          <w:rFonts w:ascii="仿宋" w:hAnsi="仿宋" w:eastAsia="仿宋"/>
          <w:color w:val="000000"/>
          <w:sz w:val="24"/>
          <w:highlight w:val="none"/>
        </w:rPr>
        <w:t>的理由、预期延误时间通知甲方</w:t>
      </w:r>
      <w:r>
        <w:rPr>
          <w:rFonts w:hint="eastAsia" w:ascii="仿宋" w:hAnsi="仿宋" w:eastAsia="仿宋"/>
          <w:color w:val="000000"/>
          <w:sz w:val="24"/>
          <w:highlight w:val="none"/>
        </w:rPr>
        <w:t>；甲</w:t>
      </w:r>
      <w:r>
        <w:rPr>
          <w:rFonts w:ascii="仿宋" w:hAnsi="仿宋" w:eastAsia="仿宋"/>
          <w:color w:val="000000"/>
          <w:sz w:val="24"/>
          <w:highlight w:val="none"/>
        </w:rPr>
        <w:t>方收到乙方通知后，认为其理由正当的，可以书面形式酌情同意乙方可以延长</w:t>
      </w:r>
      <w:r>
        <w:rPr>
          <w:rFonts w:hint="eastAsia" w:ascii="仿宋" w:hAnsi="仿宋" w:eastAsia="仿宋"/>
          <w:color w:val="000000"/>
          <w:sz w:val="24"/>
          <w:highlight w:val="none"/>
        </w:rPr>
        <w:t>履行</w:t>
      </w:r>
      <w:r>
        <w:rPr>
          <w:rFonts w:ascii="仿宋" w:hAnsi="仿宋" w:eastAsia="仿宋"/>
          <w:color w:val="000000"/>
          <w:sz w:val="24"/>
          <w:highlight w:val="none"/>
        </w:rPr>
        <w:t>的具体时间。</w:t>
      </w:r>
    </w:p>
    <w:p w14:paraId="2CFBA9FC">
      <w:pPr>
        <w:spacing w:line="360" w:lineRule="auto"/>
        <w:ind w:firstLine="482" w:firstLineChars="200"/>
        <w:outlineLvl w:val="0"/>
        <w:rPr>
          <w:rFonts w:ascii="仿宋" w:hAnsi="仿宋" w:eastAsia="仿宋"/>
          <w:b/>
          <w:color w:val="000000"/>
          <w:sz w:val="24"/>
          <w:highlight w:val="none"/>
        </w:rPr>
      </w:pPr>
      <w:bookmarkStart w:id="481" w:name="_Toc10611"/>
      <w:r>
        <w:rPr>
          <w:rFonts w:ascii="仿宋" w:hAnsi="仿宋" w:eastAsia="仿宋"/>
          <w:b/>
          <w:color w:val="000000"/>
          <w:sz w:val="24"/>
          <w:highlight w:val="none"/>
        </w:rPr>
        <w:t xml:space="preserve">2.9 </w:t>
      </w:r>
      <w:r>
        <w:rPr>
          <w:rFonts w:hint="eastAsia" w:ascii="仿宋" w:hAnsi="仿宋" w:eastAsia="仿宋"/>
          <w:b/>
          <w:color w:val="000000"/>
          <w:sz w:val="24"/>
          <w:highlight w:val="none"/>
        </w:rPr>
        <w:t>合同变更</w:t>
      </w:r>
      <w:bookmarkEnd w:id="481"/>
    </w:p>
    <w:p w14:paraId="6EFBA0CB">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14:paraId="0AB83D2C">
      <w:pPr>
        <w:spacing w:line="360" w:lineRule="auto"/>
        <w:ind w:firstLine="482" w:firstLineChars="200"/>
        <w:outlineLvl w:val="0"/>
        <w:rPr>
          <w:rFonts w:ascii="仿宋" w:hAnsi="仿宋" w:eastAsia="仿宋"/>
          <w:b/>
          <w:color w:val="000000"/>
          <w:sz w:val="24"/>
          <w:highlight w:val="none"/>
        </w:rPr>
      </w:pPr>
      <w:bookmarkStart w:id="482" w:name="_Toc23368"/>
      <w:bookmarkStart w:id="483" w:name="_Toc10663"/>
      <w:bookmarkStart w:id="484" w:name="_Toc26689"/>
      <w:bookmarkStart w:id="485" w:name="_Toc42"/>
      <w:bookmarkStart w:id="486" w:name="_Toc21830"/>
      <w:r>
        <w:rPr>
          <w:rFonts w:ascii="仿宋" w:hAnsi="仿宋" w:eastAsia="仿宋"/>
          <w:b/>
          <w:color w:val="000000"/>
          <w:sz w:val="24"/>
          <w:highlight w:val="none"/>
        </w:rPr>
        <w:t>2.10 合同转让和分包</w:t>
      </w:r>
      <w:bookmarkEnd w:id="482"/>
      <w:bookmarkEnd w:id="483"/>
      <w:bookmarkEnd w:id="484"/>
      <w:bookmarkEnd w:id="485"/>
      <w:bookmarkEnd w:id="486"/>
    </w:p>
    <w:p w14:paraId="75AD9A8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合同的权利义务依法不</w:t>
      </w:r>
      <w:r>
        <w:rPr>
          <w:rFonts w:hint="eastAsia" w:ascii="仿宋" w:hAnsi="仿宋" w:eastAsia="仿宋"/>
          <w:color w:val="000000"/>
          <w:sz w:val="24"/>
          <w:highlight w:val="none"/>
        </w:rPr>
        <w:t>得</w:t>
      </w:r>
      <w:r>
        <w:rPr>
          <w:rFonts w:ascii="仿宋" w:hAnsi="仿宋" w:eastAsia="仿宋"/>
          <w:color w:val="000000"/>
          <w:sz w:val="24"/>
          <w:highlight w:val="none"/>
        </w:rPr>
        <w:t>转让</w:t>
      </w:r>
      <w:r>
        <w:rPr>
          <w:rFonts w:hint="eastAsia" w:ascii="仿宋" w:hAnsi="仿宋" w:eastAsia="仿宋"/>
          <w:color w:val="000000"/>
          <w:sz w:val="24"/>
          <w:highlight w:val="none"/>
        </w:rPr>
        <w:t>，</w:t>
      </w:r>
      <w:r>
        <w:rPr>
          <w:rFonts w:ascii="仿宋" w:hAnsi="仿宋" w:eastAsia="仿宋"/>
          <w:color w:val="000000"/>
          <w:sz w:val="24"/>
          <w:highlight w:val="none"/>
        </w:rPr>
        <w:t>但经甲方</w:t>
      </w:r>
      <w:r>
        <w:rPr>
          <w:rFonts w:hint="eastAsia" w:ascii="仿宋" w:hAnsi="仿宋" w:eastAsia="仿宋"/>
          <w:color w:val="000000"/>
          <w:sz w:val="24"/>
          <w:highlight w:val="none"/>
        </w:rPr>
        <w:t>同意，乙方可以依法采取分包方式履行合同，即：依法可以</w:t>
      </w:r>
      <w:r>
        <w:rPr>
          <w:rFonts w:ascii="仿宋" w:hAnsi="仿宋" w:eastAsia="仿宋"/>
          <w:color w:val="000000"/>
          <w:sz w:val="24"/>
          <w:highlight w:val="none"/>
        </w:rPr>
        <w:t>将合同项下的部分非主体、非关键性工作分包给他人完成</w:t>
      </w:r>
      <w:r>
        <w:rPr>
          <w:rFonts w:hint="eastAsia" w:ascii="仿宋" w:hAnsi="仿宋" w:eastAsia="仿宋"/>
          <w:color w:val="000000"/>
          <w:sz w:val="24"/>
          <w:highlight w:val="none"/>
        </w:rPr>
        <w:t>，</w:t>
      </w:r>
      <w:r>
        <w:rPr>
          <w:rFonts w:ascii="仿宋" w:hAnsi="仿宋" w:eastAsia="仿宋"/>
          <w:color w:val="000000"/>
          <w:sz w:val="24"/>
          <w:highlight w:val="none"/>
        </w:rPr>
        <w:t>接受分包的人应当具备相应的资格条件，并不得再次分包</w:t>
      </w:r>
      <w:r>
        <w:rPr>
          <w:rFonts w:hint="eastAsia" w:ascii="仿宋" w:hAnsi="仿宋" w:eastAsia="仿宋"/>
          <w:color w:val="000000"/>
          <w:sz w:val="24"/>
          <w:highlight w:val="none"/>
        </w:rPr>
        <w:t>，</w:t>
      </w:r>
      <w:r>
        <w:rPr>
          <w:rFonts w:ascii="仿宋" w:hAnsi="仿宋" w:eastAsia="仿宋"/>
          <w:color w:val="000000"/>
          <w:sz w:val="24"/>
          <w:highlight w:val="none"/>
        </w:rPr>
        <w:t>且乙方应就分包项目向甲方负责</w:t>
      </w:r>
      <w:r>
        <w:rPr>
          <w:rFonts w:hint="eastAsia" w:ascii="仿宋" w:hAnsi="仿宋" w:eastAsia="仿宋"/>
          <w:color w:val="000000"/>
          <w:sz w:val="24"/>
          <w:highlight w:val="none"/>
        </w:rPr>
        <w:t>，</w:t>
      </w:r>
      <w:r>
        <w:rPr>
          <w:rFonts w:ascii="仿宋" w:hAnsi="仿宋" w:eastAsia="仿宋"/>
          <w:color w:val="000000"/>
          <w:sz w:val="24"/>
          <w:highlight w:val="none"/>
        </w:rPr>
        <w:t>并</w:t>
      </w:r>
      <w:r>
        <w:rPr>
          <w:rFonts w:hint="eastAsia" w:ascii="仿宋" w:hAnsi="仿宋" w:eastAsia="仿宋"/>
          <w:color w:val="000000"/>
          <w:sz w:val="24"/>
          <w:highlight w:val="none"/>
        </w:rPr>
        <w:t>与分包供应商就分包项目向甲方承担连带责任。</w:t>
      </w:r>
    </w:p>
    <w:p w14:paraId="633B9EF3">
      <w:pPr>
        <w:spacing w:line="360" w:lineRule="auto"/>
        <w:ind w:firstLine="482" w:firstLineChars="200"/>
        <w:outlineLvl w:val="0"/>
        <w:rPr>
          <w:rFonts w:ascii="仿宋" w:hAnsi="仿宋" w:eastAsia="仿宋"/>
          <w:b/>
          <w:color w:val="000000"/>
          <w:sz w:val="24"/>
          <w:highlight w:val="none"/>
        </w:rPr>
      </w:pPr>
      <w:bookmarkStart w:id="487" w:name="_Toc32494"/>
      <w:bookmarkStart w:id="488" w:name="_Toc25571"/>
      <w:bookmarkStart w:id="489" w:name="_Toc26633"/>
      <w:bookmarkStart w:id="490" w:name="_Toc14371"/>
      <w:bookmarkStart w:id="491" w:name="_Toc4720"/>
      <w:r>
        <w:rPr>
          <w:rFonts w:ascii="仿宋" w:hAnsi="仿宋" w:eastAsia="仿宋"/>
          <w:b/>
          <w:color w:val="000000"/>
          <w:sz w:val="24"/>
          <w:highlight w:val="none"/>
        </w:rPr>
        <w:t>2.11 不可抗力</w:t>
      </w:r>
      <w:bookmarkEnd w:id="487"/>
      <w:bookmarkEnd w:id="488"/>
      <w:bookmarkEnd w:id="489"/>
      <w:bookmarkEnd w:id="490"/>
      <w:bookmarkEnd w:id="491"/>
    </w:p>
    <w:p w14:paraId="469CBBE2">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000000"/>
          <w:sz w:val="24"/>
          <w:highlight w:val="none"/>
        </w:rPr>
        <w:t>；</w:t>
      </w:r>
    </w:p>
    <w:p w14:paraId="4BF0F4E0">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2.11.2 </w:t>
      </w:r>
      <w:r>
        <w:rPr>
          <w:rFonts w:hint="eastAsia" w:ascii="仿宋" w:hAnsi="仿宋" w:eastAsia="仿宋"/>
          <w:color w:val="000000"/>
          <w:sz w:val="24"/>
          <w:highlight w:val="none"/>
        </w:rPr>
        <w:t>因不可抗力致使不能实现合同目的的，当事人可以解除合同；</w:t>
      </w:r>
    </w:p>
    <w:p w14:paraId="540E7D1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2.11.3 </w:t>
      </w:r>
      <w:r>
        <w:rPr>
          <w:rFonts w:hint="eastAsia" w:ascii="仿宋" w:hAnsi="仿宋" w:eastAsia="仿宋"/>
          <w:color w:val="000000"/>
          <w:sz w:val="24"/>
          <w:highlight w:val="none"/>
        </w:rPr>
        <w:t>因</w:t>
      </w:r>
      <w:r>
        <w:rPr>
          <w:rFonts w:ascii="仿宋" w:hAnsi="仿宋" w:eastAsia="仿宋"/>
          <w:color w:val="000000"/>
          <w:sz w:val="24"/>
          <w:highlight w:val="none"/>
        </w:rPr>
        <w:t>不可抗力致使合同有变更必要的，双方当事人应在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约定时间内以书面形式变更合同</w:t>
      </w:r>
      <w:r>
        <w:rPr>
          <w:rFonts w:hint="eastAsia" w:ascii="仿宋" w:hAnsi="仿宋" w:eastAsia="仿宋"/>
          <w:color w:val="000000"/>
          <w:sz w:val="24"/>
          <w:highlight w:val="none"/>
        </w:rPr>
        <w:t>；</w:t>
      </w:r>
    </w:p>
    <w:p w14:paraId="22B96032">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2.11.4受</w:t>
      </w:r>
      <w:r>
        <w:rPr>
          <w:rFonts w:hint="eastAsia" w:ascii="仿宋" w:hAnsi="仿宋" w:eastAsia="仿宋"/>
          <w:color w:val="000000"/>
          <w:sz w:val="24"/>
          <w:highlight w:val="none"/>
        </w:rPr>
        <w:t>不可抗力</w:t>
      </w:r>
      <w:r>
        <w:rPr>
          <w:rFonts w:ascii="仿宋" w:hAnsi="仿宋" w:eastAsia="仿宋"/>
          <w:color w:val="000000"/>
          <w:sz w:val="24"/>
          <w:highlight w:val="none"/>
        </w:rPr>
        <w:t>影响的一方在不可抗力发生后</w:t>
      </w:r>
      <w:r>
        <w:rPr>
          <w:rFonts w:hint="eastAsia" w:ascii="仿宋" w:hAnsi="仿宋" w:eastAsia="仿宋"/>
          <w:color w:val="000000"/>
          <w:sz w:val="24"/>
          <w:highlight w:val="none"/>
        </w:rPr>
        <w:t>，</w:t>
      </w:r>
      <w:r>
        <w:rPr>
          <w:rFonts w:ascii="仿宋" w:hAnsi="仿宋" w:eastAsia="仿宋"/>
          <w:color w:val="000000"/>
          <w:sz w:val="24"/>
          <w:highlight w:val="none"/>
        </w:rPr>
        <w:t>应在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约定时间内以书面形式通知</w:t>
      </w:r>
      <w:r>
        <w:rPr>
          <w:rFonts w:hint="eastAsia" w:ascii="仿宋" w:hAnsi="仿宋" w:eastAsia="仿宋"/>
          <w:color w:val="000000"/>
          <w:sz w:val="24"/>
          <w:highlight w:val="none"/>
        </w:rPr>
        <w:t>对</w:t>
      </w:r>
      <w:r>
        <w:rPr>
          <w:rFonts w:ascii="仿宋" w:hAnsi="仿宋" w:eastAsia="仿宋"/>
          <w:color w:val="000000"/>
          <w:sz w:val="24"/>
          <w:highlight w:val="none"/>
        </w:rPr>
        <w:t>方当事人，并在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约定时间内，将有关部门出具的证明文件送达</w:t>
      </w:r>
      <w:r>
        <w:rPr>
          <w:rFonts w:hint="eastAsia" w:ascii="仿宋" w:hAnsi="仿宋" w:eastAsia="仿宋"/>
          <w:color w:val="000000"/>
          <w:sz w:val="24"/>
          <w:highlight w:val="none"/>
        </w:rPr>
        <w:t>对方当事人</w:t>
      </w:r>
      <w:r>
        <w:rPr>
          <w:rFonts w:ascii="仿宋" w:hAnsi="仿宋" w:eastAsia="仿宋"/>
          <w:color w:val="000000"/>
          <w:sz w:val="24"/>
          <w:highlight w:val="none"/>
        </w:rPr>
        <w:t>。</w:t>
      </w:r>
    </w:p>
    <w:p w14:paraId="7D855D30">
      <w:pPr>
        <w:spacing w:line="360" w:lineRule="auto"/>
        <w:ind w:firstLine="482" w:firstLineChars="200"/>
        <w:outlineLvl w:val="0"/>
        <w:rPr>
          <w:rFonts w:ascii="仿宋" w:hAnsi="仿宋" w:eastAsia="仿宋"/>
          <w:b/>
          <w:color w:val="000000"/>
          <w:sz w:val="24"/>
          <w:highlight w:val="none"/>
        </w:rPr>
      </w:pPr>
      <w:bookmarkStart w:id="492" w:name="_Toc24465"/>
      <w:bookmarkStart w:id="493" w:name="_Toc23854"/>
      <w:bookmarkStart w:id="494" w:name="_Toc25783"/>
      <w:bookmarkStart w:id="495" w:name="_Toc14115"/>
      <w:bookmarkStart w:id="496" w:name="_Toc3638"/>
      <w:r>
        <w:rPr>
          <w:rFonts w:ascii="仿宋" w:hAnsi="仿宋" w:eastAsia="仿宋"/>
          <w:b/>
          <w:color w:val="000000"/>
          <w:sz w:val="24"/>
          <w:highlight w:val="none"/>
        </w:rPr>
        <w:t>2.12 税费</w:t>
      </w:r>
      <w:bookmarkEnd w:id="492"/>
      <w:bookmarkEnd w:id="493"/>
      <w:bookmarkEnd w:id="494"/>
      <w:bookmarkEnd w:id="495"/>
      <w:bookmarkEnd w:id="496"/>
    </w:p>
    <w:p w14:paraId="119EFE66">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与合同有关的一切税费</w:t>
      </w:r>
      <w:r>
        <w:rPr>
          <w:rFonts w:hint="eastAsia" w:ascii="仿宋" w:hAnsi="仿宋" w:eastAsia="仿宋"/>
          <w:color w:val="000000"/>
          <w:sz w:val="24"/>
          <w:highlight w:val="none"/>
        </w:rPr>
        <w:t>，</w:t>
      </w:r>
      <w:r>
        <w:rPr>
          <w:rFonts w:ascii="仿宋" w:hAnsi="仿宋" w:eastAsia="仿宋"/>
          <w:color w:val="000000"/>
          <w:sz w:val="24"/>
          <w:highlight w:val="none"/>
        </w:rPr>
        <w:t>均按照中华人民共和国法律的相关规定缴纳。</w:t>
      </w:r>
    </w:p>
    <w:p w14:paraId="3F7639DB">
      <w:pPr>
        <w:spacing w:line="360" w:lineRule="auto"/>
        <w:ind w:firstLine="482" w:firstLineChars="200"/>
        <w:outlineLvl w:val="0"/>
        <w:rPr>
          <w:rFonts w:ascii="仿宋" w:hAnsi="仿宋" w:eastAsia="仿宋"/>
          <w:b/>
          <w:color w:val="000000"/>
          <w:sz w:val="24"/>
          <w:highlight w:val="none"/>
        </w:rPr>
      </w:pPr>
      <w:bookmarkStart w:id="497" w:name="_Toc14814"/>
      <w:bookmarkStart w:id="498" w:name="_Toc25525"/>
      <w:bookmarkStart w:id="499" w:name="_Toc7315"/>
      <w:bookmarkStart w:id="500" w:name="_Toc30105"/>
      <w:bookmarkStart w:id="501" w:name="_Toc26883"/>
      <w:r>
        <w:rPr>
          <w:rFonts w:ascii="仿宋" w:hAnsi="仿宋" w:eastAsia="仿宋"/>
          <w:b/>
          <w:color w:val="000000"/>
          <w:sz w:val="24"/>
          <w:highlight w:val="none"/>
        </w:rPr>
        <w:t>2.13 乙方破产</w:t>
      </w:r>
      <w:bookmarkEnd w:id="497"/>
      <w:bookmarkEnd w:id="498"/>
      <w:bookmarkEnd w:id="499"/>
      <w:bookmarkEnd w:id="500"/>
      <w:bookmarkEnd w:id="501"/>
    </w:p>
    <w:p w14:paraId="7C683C9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如果乙方破产导致合同无法履行时，甲方可以书面形式通知乙方终止合同且不给予乙方任何补偿和赔偿</w:t>
      </w:r>
      <w:r>
        <w:rPr>
          <w:rFonts w:hint="eastAsia" w:ascii="仿宋" w:hAnsi="仿宋" w:eastAsia="仿宋"/>
          <w:color w:val="000000"/>
          <w:sz w:val="24"/>
          <w:highlight w:val="none"/>
        </w:rPr>
        <w:t>，但合同的</w:t>
      </w:r>
      <w:r>
        <w:rPr>
          <w:rFonts w:ascii="仿宋" w:hAnsi="仿宋" w:eastAsia="仿宋"/>
          <w:color w:val="000000"/>
          <w:sz w:val="24"/>
          <w:highlight w:val="none"/>
        </w:rPr>
        <w:t>终止不损害或不影响甲方已经采取或将要采取的任何要求乙方支付违约金</w:t>
      </w:r>
      <w:r>
        <w:rPr>
          <w:rFonts w:hint="eastAsia" w:ascii="仿宋" w:hAnsi="仿宋" w:eastAsia="仿宋"/>
          <w:color w:val="000000"/>
          <w:sz w:val="24"/>
          <w:highlight w:val="none"/>
        </w:rPr>
        <w:t>、</w:t>
      </w:r>
      <w:r>
        <w:rPr>
          <w:rFonts w:ascii="仿宋" w:hAnsi="仿宋" w:eastAsia="仿宋"/>
          <w:color w:val="000000"/>
          <w:sz w:val="24"/>
          <w:highlight w:val="none"/>
        </w:rPr>
        <w:t>赔偿损失等的行动或补救措施的权利</w:t>
      </w:r>
      <w:r>
        <w:rPr>
          <w:rFonts w:hint="eastAsia" w:ascii="仿宋" w:hAnsi="仿宋" w:eastAsia="仿宋"/>
          <w:color w:val="000000"/>
          <w:sz w:val="24"/>
          <w:highlight w:val="none"/>
        </w:rPr>
        <w:t>。</w:t>
      </w:r>
    </w:p>
    <w:p w14:paraId="2EDF64C3">
      <w:pPr>
        <w:spacing w:line="360" w:lineRule="auto"/>
        <w:ind w:firstLine="482" w:firstLineChars="200"/>
        <w:outlineLvl w:val="0"/>
        <w:rPr>
          <w:rFonts w:ascii="仿宋" w:hAnsi="仿宋" w:eastAsia="仿宋"/>
          <w:b/>
          <w:color w:val="000000"/>
          <w:sz w:val="24"/>
          <w:highlight w:val="none"/>
        </w:rPr>
      </w:pPr>
      <w:bookmarkStart w:id="502" w:name="_Toc2016"/>
      <w:bookmarkStart w:id="503" w:name="_Toc1123"/>
      <w:bookmarkStart w:id="504" w:name="_Toc23323"/>
      <w:r>
        <w:rPr>
          <w:rFonts w:ascii="仿宋" w:hAnsi="仿宋" w:eastAsia="仿宋"/>
          <w:b/>
          <w:color w:val="000000"/>
          <w:sz w:val="24"/>
          <w:highlight w:val="none"/>
        </w:rPr>
        <w:t>2.14 合同中止、终止</w:t>
      </w:r>
      <w:bookmarkEnd w:id="502"/>
      <w:bookmarkEnd w:id="503"/>
      <w:bookmarkEnd w:id="504"/>
    </w:p>
    <w:p w14:paraId="0ED2AC4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2.14.1 </w:t>
      </w:r>
      <w:r>
        <w:rPr>
          <w:rFonts w:hint="eastAsia" w:ascii="仿宋" w:hAnsi="仿宋" w:eastAsia="仿宋"/>
          <w:color w:val="000000"/>
          <w:sz w:val="24"/>
          <w:highlight w:val="none"/>
        </w:rPr>
        <w:t>双方当事人不得擅自中止或者终止合同；</w:t>
      </w:r>
    </w:p>
    <w:p w14:paraId="0B46FCFC">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2.14.2合同继续履行将损害国家利益和社会公共利益的，双方当事人应当中止或者终止合同。有过错的一方应当承担赔偿责任，双方当事人都有过错的，各自承担相应的责任。</w:t>
      </w:r>
    </w:p>
    <w:p w14:paraId="6882F182">
      <w:pPr>
        <w:spacing w:line="360" w:lineRule="auto"/>
        <w:ind w:firstLine="482" w:firstLineChars="200"/>
        <w:outlineLvl w:val="0"/>
        <w:rPr>
          <w:rFonts w:ascii="仿宋" w:hAnsi="仿宋" w:eastAsia="仿宋"/>
          <w:b/>
          <w:color w:val="000000"/>
          <w:sz w:val="24"/>
          <w:highlight w:val="none"/>
        </w:rPr>
      </w:pPr>
      <w:bookmarkStart w:id="505" w:name="_Toc14525"/>
      <w:bookmarkStart w:id="506" w:name="_Toc1969"/>
      <w:bookmarkStart w:id="507" w:name="_Toc17363"/>
      <w:r>
        <w:rPr>
          <w:rFonts w:ascii="仿宋" w:hAnsi="仿宋" w:eastAsia="仿宋"/>
          <w:b/>
          <w:color w:val="000000"/>
          <w:sz w:val="24"/>
          <w:highlight w:val="none"/>
        </w:rPr>
        <w:t>2.15 检验和验收</w:t>
      </w:r>
      <w:bookmarkEnd w:id="505"/>
      <w:bookmarkEnd w:id="506"/>
      <w:bookmarkEnd w:id="507"/>
    </w:p>
    <w:p w14:paraId="27718F26">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2.15.1 </w:t>
      </w:r>
      <w:r>
        <w:rPr>
          <w:rFonts w:hint="eastAsia" w:ascii="仿宋" w:hAnsi="仿宋" w:eastAsia="仿宋"/>
          <w:color w:val="000000"/>
          <w:sz w:val="24"/>
          <w:highlight w:val="none"/>
        </w:rPr>
        <w:t>乙方按照</w:t>
      </w:r>
      <w:r>
        <w:rPr>
          <w:rFonts w:ascii="仿宋" w:hAnsi="仿宋" w:eastAsia="仿宋"/>
          <w:b/>
          <w:i/>
          <w:color w:val="000000"/>
          <w:sz w:val="24"/>
          <w:highlight w:val="none"/>
          <w:u w:val="single"/>
        </w:rPr>
        <w:t>合同专用条款</w:t>
      </w:r>
      <w:r>
        <w:rPr>
          <w:rFonts w:ascii="仿宋" w:hAnsi="仿宋" w:eastAsia="仿宋"/>
          <w:color w:val="000000"/>
          <w:sz w:val="24"/>
          <w:highlight w:val="none"/>
        </w:rPr>
        <w:t>的约定</w:t>
      </w:r>
      <w:r>
        <w:rPr>
          <w:rFonts w:hint="eastAsia" w:ascii="仿宋" w:hAnsi="仿宋" w:eastAsia="仿宋"/>
          <w:color w:val="000000"/>
          <w:sz w:val="24"/>
          <w:highlight w:val="none"/>
        </w:rPr>
        <w:t>，</w:t>
      </w:r>
      <w:r>
        <w:rPr>
          <w:rFonts w:ascii="仿宋" w:hAnsi="仿宋" w:eastAsia="仿宋"/>
          <w:color w:val="000000"/>
          <w:sz w:val="24"/>
          <w:highlight w:val="none"/>
        </w:rPr>
        <w:t>定期提交服务报告</w:t>
      </w:r>
      <w:r>
        <w:rPr>
          <w:rFonts w:hint="eastAsia" w:ascii="仿宋" w:hAnsi="仿宋" w:eastAsia="仿宋"/>
          <w:color w:val="000000"/>
          <w:sz w:val="24"/>
          <w:highlight w:val="none"/>
        </w:rPr>
        <w:t>，甲方按照</w:t>
      </w:r>
      <w:r>
        <w:rPr>
          <w:rFonts w:ascii="仿宋" w:hAnsi="仿宋" w:eastAsia="仿宋"/>
          <w:b/>
          <w:i/>
          <w:color w:val="000000"/>
          <w:sz w:val="24"/>
          <w:highlight w:val="none"/>
          <w:u w:val="single"/>
        </w:rPr>
        <w:t>合同专用条款</w:t>
      </w:r>
      <w:r>
        <w:rPr>
          <w:rFonts w:ascii="仿宋" w:hAnsi="仿宋" w:eastAsia="仿宋"/>
          <w:color w:val="000000"/>
          <w:sz w:val="24"/>
          <w:highlight w:val="none"/>
        </w:rPr>
        <w:t>的约定进行定期验收</w:t>
      </w:r>
      <w:r>
        <w:rPr>
          <w:rFonts w:hint="eastAsia" w:ascii="仿宋" w:hAnsi="仿宋" w:eastAsia="仿宋"/>
          <w:color w:val="000000"/>
          <w:sz w:val="24"/>
          <w:highlight w:val="none"/>
        </w:rPr>
        <w:t>；</w:t>
      </w:r>
    </w:p>
    <w:p w14:paraId="342FDE68">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2.15.2 </w:t>
      </w:r>
      <w:r>
        <w:rPr>
          <w:rFonts w:hint="eastAsia" w:ascii="仿宋" w:hAnsi="仿宋" w:eastAsia="仿宋"/>
          <w:color w:val="000000"/>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9AE4A14">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2.15.3 </w:t>
      </w:r>
      <w:r>
        <w:rPr>
          <w:rFonts w:hint="eastAsia" w:ascii="仿宋" w:hAnsi="仿宋" w:eastAsia="仿宋"/>
          <w:color w:val="000000"/>
          <w:sz w:val="24"/>
          <w:highlight w:val="none"/>
        </w:rPr>
        <w:t>检验和验收标准、程序等具体内容以及前述验收书的效力详见</w:t>
      </w:r>
      <w:r>
        <w:rPr>
          <w:rFonts w:ascii="仿宋" w:hAnsi="仿宋" w:eastAsia="仿宋"/>
          <w:b/>
          <w:i/>
          <w:color w:val="000000"/>
          <w:sz w:val="24"/>
          <w:highlight w:val="none"/>
          <w:u w:val="single"/>
        </w:rPr>
        <w:t>合同专用条款</w:t>
      </w:r>
      <w:r>
        <w:rPr>
          <w:rFonts w:hint="eastAsia" w:ascii="仿宋" w:hAnsi="仿宋" w:eastAsia="仿宋"/>
          <w:i/>
          <w:color w:val="000000"/>
          <w:sz w:val="24"/>
          <w:highlight w:val="none"/>
        </w:rPr>
        <w:t>。</w:t>
      </w:r>
    </w:p>
    <w:p w14:paraId="02172045">
      <w:pPr>
        <w:spacing w:line="360" w:lineRule="auto"/>
        <w:ind w:firstLine="482" w:firstLineChars="200"/>
        <w:outlineLvl w:val="0"/>
        <w:rPr>
          <w:rFonts w:ascii="仿宋" w:hAnsi="仿宋" w:eastAsia="仿宋"/>
          <w:b/>
          <w:color w:val="000000"/>
          <w:sz w:val="24"/>
          <w:highlight w:val="none"/>
        </w:rPr>
      </w:pPr>
      <w:bookmarkStart w:id="508" w:name="_Toc9808"/>
      <w:bookmarkStart w:id="509" w:name="_Toc25198"/>
      <w:bookmarkStart w:id="510" w:name="_Toc12666"/>
      <w:bookmarkStart w:id="511" w:name="_Toc2308"/>
      <w:bookmarkStart w:id="512" w:name="_Toc31892"/>
      <w:r>
        <w:rPr>
          <w:rFonts w:ascii="仿宋" w:hAnsi="仿宋" w:eastAsia="仿宋"/>
          <w:b/>
          <w:color w:val="000000"/>
          <w:sz w:val="24"/>
          <w:highlight w:val="none"/>
        </w:rPr>
        <w:t>2.16 通知和送达</w:t>
      </w:r>
      <w:bookmarkEnd w:id="508"/>
      <w:bookmarkEnd w:id="509"/>
      <w:bookmarkEnd w:id="510"/>
      <w:bookmarkEnd w:id="511"/>
      <w:bookmarkEnd w:id="512"/>
    </w:p>
    <w:p w14:paraId="79FE3139">
      <w:pPr>
        <w:spacing w:line="360" w:lineRule="auto"/>
        <w:ind w:firstLine="480" w:firstLineChars="200"/>
        <w:rPr>
          <w:rFonts w:ascii="仿宋" w:hAnsi="仿宋" w:eastAsia="仿宋"/>
          <w:color w:val="000000"/>
          <w:sz w:val="24"/>
          <w:highlight w:val="none"/>
        </w:rPr>
      </w:pPr>
      <w:bookmarkStart w:id="513" w:name="_Toc18401"/>
      <w:bookmarkStart w:id="514" w:name="_Toc27674"/>
      <w:r>
        <w:rPr>
          <w:rFonts w:ascii="仿宋" w:hAnsi="仿宋" w:eastAsia="仿宋"/>
          <w:color w:val="000000"/>
          <w:sz w:val="24"/>
          <w:highlight w:val="none"/>
        </w:rPr>
        <w:t>2.17.1</w:t>
      </w:r>
      <w:r>
        <w:rPr>
          <w:rFonts w:hint="eastAsia" w:ascii="仿宋" w:hAnsi="仿宋" w:eastAsia="仿宋"/>
          <w:color w:val="000000"/>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sz w:val="24"/>
          <w:highlight w:val="none"/>
          <w:u w:val="single"/>
        </w:rPr>
        <w:t>3</w:t>
      </w:r>
      <w:r>
        <w:rPr>
          <w:rFonts w:hint="eastAsia" w:ascii="仿宋" w:hAnsi="仿宋" w:eastAsia="仿宋"/>
          <w:color w:val="000000"/>
          <w:sz w:val="24"/>
          <w:highlight w:val="none"/>
        </w:rPr>
        <w:t>个工作日内书面通知对方当事人，在对方当事人收到有关变更通知之前，变更前的约定送达方式或者地址仍视为有效。</w:t>
      </w:r>
    </w:p>
    <w:p w14:paraId="42641E6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sz w:val="24"/>
          <w:highlight w:val="none"/>
        </w:rPr>
        <w:t>的，邮件挂号寄出或者交邮之日之次日视为送达。</w:t>
      </w:r>
      <w:bookmarkEnd w:id="513"/>
      <w:bookmarkEnd w:id="514"/>
    </w:p>
    <w:p w14:paraId="63720149">
      <w:pPr>
        <w:spacing w:line="360" w:lineRule="auto"/>
        <w:ind w:firstLine="482" w:firstLineChars="200"/>
        <w:outlineLvl w:val="0"/>
        <w:rPr>
          <w:rFonts w:ascii="仿宋" w:hAnsi="仿宋" w:eastAsia="仿宋"/>
          <w:b/>
          <w:color w:val="000000"/>
          <w:sz w:val="24"/>
          <w:highlight w:val="none"/>
        </w:rPr>
      </w:pPr>
      <w:bookmarkStart w:id="515" w:name="_Toc12254"/>
      <w:bookmarkStart w:id="516" w:name="_Toc20808"/>
      <w:bookmarkStart w:id="517" w:name="_Toc28906"/>
      <w:bookmarkStart w:id="518" w:name="_Toc27644"/>
      <w:bookmarkStart w:id="519" w:name="_Toc5063"/>
      <w:r>
        <w:rPr>
          <w:rFonts w:ascii="仿宋" w:hAnsi="仿宋" w:eastAsia="仿宋"/>
          <w:b/>
          <w:color w:val="000000"/>
          <w:sz w:val="24"/>
          <w:highlight w:val="none"/>
        </w:rPr>
        <w:t xml:space="preserve">2.17 </w:t>
      </w:r>
      <w:r>
        <w:rPr>
          <w:rFonts w:hint="eastAsia" w:ascii="仿宋" w:hAnsi="仿宋" w:eastAsia="仿宋"/>
          <w:b/>
          <w:color w:val="000000"/>
          <w:sz w:val="24"/>
          <w:highlight w:val="none"/>
        </w:rPr>
        <w:t>合同使用的文字和</w:t>
      </w:r>
      <w:r>
        <w:rPr>
          <w:rFonts w:ascii="仿宋" w:hAnsi="仿宋" w:eastAsia="仿宋"/>
          <w:b/>
          <w:color w:val="000000"/>
          <w:sz w:val="24"/>
          <w:highlight w:val="none"/>
        </w:rPr>
        <w:t>适用的法律</w:t>
      </w:r>
      <w:bookmarkEnd w:id="515"/>
      <w:bookmarkEnd w:id="516"/>
      <w:bookmarkEnd w:id="517"/>
      <w:bookmarkEnd w:id="518"/>
      <w:bookmarkEnd w:id="519"/>
    </w:p>
    <w:p w14:paraId="2F4830E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2.17.1 合同使用汉语书就</w:t>
      </w:r>
      <w:r>
        <w:rPr>
          <w:rFonts w:hint="eastAsia" w:ascii="仿宋" w:hAnsi="仿宋" w:eastAsia="仿宋"/>
          <w:color w:val="000000"/>
          <w:sz w:val="24"/>
          <w:highlight w:val="none"/>
        </w:rPr>
        <w:t>、</w:t>
      </w:r>
      <w:r>
        <w:rPr>
          <w:rFonts w:ascii="仿宋" w:hAnsi="仿宋" w:eastAsia="仿宋"/>
          <w:color w:val="000000"/>
          <w:sz w:val="24"/>
          <w:highlight w:val="none"/>
        </w:rPr>
        <w:t>变更和解释</w:t>
      </w:r>
      <w:r>
        <w:rPr>
          <w:rFonts w:hint="eastAsia" w:ascii="仿宋" w:hAnsi="仿宋" w:eastAsia="仿宋"/>
          <w:color w:val="000000"/>
          <w:sz w:val="24"/>
          <w:highlight w:val="none"/>
        </w:rPr>
        <w:t>；</w:t>
      </w:r>
    </w:p>
    <w:p w14:paraId="7CD4ADB2">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2.17.2 </w:t>
      </w:r>
      <w:r>
        <w:rPr>
          <w:rFonts w:hint="eastAsia" w:ascii="仿宋" w:hAnsi="仿宋" w:eastAsia="仿宋"/>
          <w:color w:val="000000"/>
          <w:sz w:val="24"/>
          <w:highlight w:val="none"/>
        </w:rPr>
        <w:t>合同适用</w:t>
      </w:r>
      <w:r>
        <w:rPr>
          <w:rFonts w:ascii="仿宋" w:hAnsi="仿宋" w:eastAsia="仿宋"/>
          <w:color w:val="000000"/>
          <w:sz w:val="24"/>
          <w:highlight w:val="none"/>
        </w:rPr>
        <w:t>中华人民共和国法律。</w:t>
      </w:r>
    </w:p>
    <w:p w14:paraId="599B1C8F">
      <w:pPr>
        <w:spacing w:line="360" w:lineRule="auto"/>
        <w:ind w:firstLine="482" w:firstLineChars="200"/>
        <w:outlineLvl w:val="0"/>
        <w:rPr>
          <w:rFonts w:ascii="仿宋" w:hAnsi="仿宋" w:eastAsia="仿宋"/>
          <w:b/>
          <w:color w:val="000000"/>
          <w:sz w:val="24"/>
          <w:highlight w:val="none"/>
        </w:rPr>
      </w:pPr>
      <w:bookmarkStart w:id="520" w:name="_Toc22266"/>
      <w:bookmarkStart w:id="521" w:name="_Toc1492"/>
      <w:bookmarkStart w:id="522" w:name="_Toc27127"/>
      <w:bookmarkStart w:id="523" w:name="_Toc27403"/>
      <w:bookmarkStart w:id="524" w:name="_Toc30096"/>
      <w:r>
        <w:rPr>
          <w:rFonts w:ascii="仿宋" w:hAnsi="仿宋" w:eastAsia="仿宋"/>
          <w:b/>
          <w:color w:val="000000"/>
          <w:sz w:val="24"/>
          <w:highlight w:val="none"/>
        </w:rPr>
        <w:t>2.18 履约保证金</w:t>
      </w:r>
      <w:bookmarkEnd w:id="520"/>
      <w:bookmarkEnd w:id="521"/>
      <w:bookmarkEnd w:id="522"/>
      <w:bookmarkEnd w:id="523"/>
      <w:bookmarkEnd w:id="524"/>
    </w:p>
    <w:p w14:paraId="70F96572">
      <w:pPr>
        <w:pStyle w:val="618"/>
        <w:spacing w:before="0" w:beforeAutospacing="0" w:after="0" w:afterAutospacing="0" w:line="360" w:lineRule="auto"/>
        <w:ind w:firstLine="420"/>
        <w:rPr>
          <w:rFonts w:ascii="仿宋" w:hAnsi="仿宋" w:eastAsia="仿宋"/>
          <w:color w:val="000000"/>
          <w:highlight w:val="none"/>
        </w:rPr>
      </w:pPr>
      <w:r>
        <w:rPr>
          <w:rFonts w:ascii="仿宋" w:hAnsi="仿宋" w:eastAsia="仿宋"/>
          <w:color w:val="000000"/>
          <w:highlight w:val="none"/>
        </w:rPr>
        <w:t xml:space="preserve">2.18.1 </w:t>
      </w:r>
      <w:r>
        <w:rPr>
          <w:rFonts w:hint="eastAsia" w:ascii="仿宋" w:hAnsi="仿宋" w:eastAsia="仿宋"/>
          <w:color w:val="000000"/>
          <w:highlight w:val="none"/>
        </w:rPr>
        <w:t>采购文件要求乙方提交履约保证金的，乙方应按</w:t>
      </w:r>
      <w:r>
        <w:rPr>
          <w:rFonts w:hint="eastAsia" w:ascii="仿宋" w:hAnsi="仿宋" w:eastAsia="仿宋"/>
          <w:b/>
          <w:i/>
          <w:color w:val="000000"/>
          <w:highlight w:val="none"/>
          <w:u w:val="single"/>
        </w:rPr>
        <w:t>合同专用条款</w:t>
      </w:r>
      <w:r>
        <w:rPr>
          <w:rFonts w:hint="eastAsia" w:ascii="仿宋" w:hAnsi="仿宋" w:eastAsia="仿宋"/>
          <w:color w:val="000000"/>
          <w:highlight w:val="none"/>
        </w:rPr>
        <w:t>约定的方式，以支票、汇票、本票或者金融机构、担保机构出具的保函等非现金形式，提交不超过合同金额</w:t>
      </w:r>
      <w:r>
        <w:rPr>
          <w:rFonts w:ascii="仿宋" w:hAnsi="仿宋" w:eastAsia="仿宋"/>
          <w:color w:val="000000"/>
          <w:highlight w:val="none"/>
        </w:rPr>
        <w:t>1%的履约保证金；鼓励和支持乙方以银行、保险公司出具的保函形式提供履约保证</w:t>
      </w:r>
      <w:r>
        <w:rPr>
          <w:rFonts w:hint="eastAsia" w:ascii="仿宋" w:hAnsi="仿宋" w:eastAsia="仿宋"/>
          <w:color w:val="000000"/>
          <w:highlight w:val="none"/>
        </w:rPr>
        <w:t>，乙方以银行、保险公司出具保函形式提交履约保证金的，甲方不得拒收。</w:t>
      </w:r>
    </w:p>
    <w:p w14:paraId="6D1ED2E1">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2.18.2  </w:t>
      </w:r>
      <w:r>
        <w:rPr>
          <w:rFonts w:hint="eastAsia" w:ascii="仿宋" w:hAnsi="仿宋" w:eastAsia="仿宋"/>
          <w:color w:val="000000"/>
          <w:sz w:val="24"/>
          <w:highlight w:val="none"/>
        </w:rPr>
        <w:t>甲方在项目验收结束后及时退还履约保证金。</w:t>
      </w:r>
      <w:r>
        <w:rPr>
          <w:rFonts w:hint="eastAsia" w:ascii="仿宋" w:hAnsi="仿宋" w:eastAsia="仿宋" w:cs="宋体"/>
          <w:color w:val="000000"/>
          <w:sz w:val="24"/>
          <w:highlight w:val="none"/>
        </w:rPr>
        <w:t>甲方在项目通过验收之日起</w:t>
      </w:r>
      <w:r>
        <w:rPr>
          <w:rFonts w:hint="eastAsia" w:ascii="仿宋" w:hAnsi="仿宋" w:eastAsia="仿宋" w:cs="宋体"/>
          <w:b/>
          <w:i/>
          <w:color w:val="000000"/>
          <w:sz w:val="24"/>
          <w:highlight w:val="none"/>
          <w:u w:val="single"/>
        </w:rPr>
        <w:t>合同专用条款</w:t>
      </w:r>
      <w:r>
        <w:rPr>
          <w:rFonts w:hint="eastAsia" w:ascii="仿宋" w:hAnsi="仿宋" w:eastAsia="仿宋" w:cs="宋体"/>
          <w:color w:val="000000"/>
          <w:sz w:val="24"/>
          <w:highlight w:val="none"/>
        </w:rPr>
        <w:t>个工作日内将履约保证金退还乙方，逾期退还的，</w:t>
      </w:r>
      <w:r>
        <w:rPr>
          <w:rFonts w:hint="eastAsia" w:ascii="仿宋" w:hAnsi="仿宋" w:eastAsia="仿宋"/>
          <w:color w:val="000000"/>
          <w:sz w:val="24"/>
          <w:highlight w:val="none"/>
        </w:rPr>
        <w:t>乙方可要求甲方支付违约金，违约金按每迟延退还一日的应退还而未退还金额的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%计算，最高限额为本合同履约保证金的</w:t>
      </w:r>
      <w:r>
        <w:rPr>
          <w:rFonts w:ascii="仿宋" w:hAnsi="仿宋" w:eastAsia="仿宋"/>
          <w:color w:val="000000"/>
          <w:sz w:val="24"/>
          <w:highlight w:val="none"/>
          <w:u w:val="single"/>
        </w:rPr>
        <w:t xml:space="preserve">  20   </w:t>
      </w:r>
      <w:r>
        <w:rPr>
          <w:rFonts w:ascii="仿宋" w:hAnsi="仿宋" w:eastAsia="仿宋"/>
          <w:color w:val="000000"/>
          <w:sz w:val="24"/>
          <w:highlight w:val="none"/>
        </w:rPr>
        <w:t xml:space="preserve">%； </w:t>
      </w:r>
    </w:p>
    <w:p w14:paraId="2B9DAC3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2.18.3 </w:t>
      </w:r>
      <w:r>
        <w:rPr>
          <w:rFonts w:hint="eastAsia" w:ascii="仿宋" w:hAnsi="仿宋" w:eastAsia="仿宋"/>
          <w:color w:val="000000"/>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4839676">
      <w:pPr>
        <w:spacing w:line="360" w:lineRule="auto"/>
        <w:ind w:firstLine="480" w:firstLineChars="200"/>
        <w:rPr>
          <w:rFonts w:ascii="仿宋" w:hAnsi="仿宋" w:eastAsia="仿宋"/>
          <w:color w:val="000000"/>
          <w:highlight w:val="none"/>
        </w:rPr>
      </w:pPr>
      <w:r>
        <w:rPr>
          <w:rFonts w:ascii="仿宋" w:hAnsi="仿宋" w:eastAsia="仿宋"/>
          <w:color w:val="000000"/>
          <w:sz w:val="24"/>
          <w:highlight w:val="none"/>
        </w:rPr>
        <w:t>2.18.4</w:t>
      </w:r>
      <w:r>
        <w:rPr>
          <w:rFonts w:hint="eastAsia" w:ascii="宋体" w:hAnsi="宋体" w:eastAsia="仿宋"/>
          <w:color w:val="000000"/>
          <w:sz w:val="24"/>
          <w:highlight w:val="none"/>
        </w:rPr>
        <w:t> </w:t>
      </w:r>
      <w:r>
        <w:rPr>
          <w:rFonts w:hint="eastAsia" w:ascii="仿宋" w:hAnsi="仿宋" w:eastAsia="仿宋"/>
          <w:color w:val="000000"/>
          <w:sz w:val="24"/>
          <w:highlight w:val="none"/>
        </w:rPr>
        <w:t>甲方</w:t>
      </w:r>
      <w:r>
        <w:rPr>
          <w:rFonts w:ascii="仿宋" w:hAnsi="仿宋" w:eastAsia="仿宋"/>
          <w:color w:val="000000"/>
          <w:sz w:val="24"/>
          <w:highlight w:val="none"/>
        </w:rPr>
        <w:t>在</w:t>
      </w:r>
      <w:r>
        <w:rPr>
          <w:rFonts w:hint="eastAsia" w:ascii="仿宋" w:hAnsi="仿宋" w:eastAsia="仿宋"/>
          <w:color w:val="000000"/>
          <w:sz w:val="24"/>
          <w:highlight w:val="none"/>
        </w:rPr>
        <w:t>乙方</w:t>
      </w:r>
      <w:r>
        <w:rPr>
          <w:rFonts w:ascii="仿宋" w:hAnsi="仿宋" w:eastAsia="仿宋"/>
          <w:color w:val="000000"/>
          <w:sz w:val="24"/>
          <w:highlight w:val="none"/>
        </w:rPr>
        <w:t>履行完合同约定义务事项后及时退还，延迟退还的，应当按照合同约定和法律规定承担相应的赔偿责任。</w:t>
      </w:r>
    </w:p>
    <w:p w14:paraId="35A22365">
      <w:pPr>
        <w:spacing w:line="360" w:lineRule="auto"/>
        <w:ind w:firstLine="482" w:firstLineChars="200"/>
        <w:rPr>
          <w:rFonts w:ascii="仿宋" w:hAnsi="仿宋" w:eastAsia="仿宋"/>
          <w:color w:val="000000"/>
          <w:sz w:val="24"/>
          <w:highlight w:val="none"/>
        </w:rPr>
      </w:pPr>
      <w:r>
        <w:rPr>
          <w:rFonts w:ascii="仿宋" w:hAnsi="仿宋" w:eastAsia="仿宋"/>
          <w:b/>
          <w:bCs/>
          <w:color w:val="000000"/>
          <w:sz w:val="24"/>
          <w:highlight w:val="none"/>
        </w:rPr>
        <w:t>2.19</w:t>
      </w:r>
      <w:r>
        <w:rPr>
          <w:rFonts w:ascii="仿宋" w:hAnsi="仿宋" w:eastAsia="仿宋"/>
          <w:color w:val="000000"/>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000000"/>
          <w:sz w:val="24"/>
          <w:highlight w:val="none"/>
        </w:rPr>
        <w:t>。</w:t>
      </w:r>
    </w:p>
    <w:p w14:paraId="21AFDE08">
      <w:pPr>
        <w:spacing w:line="360" w:lineRule="auto"/>
        <w:ind w:firstLine="482" w:firstLineChars="200"/>
        <w:rPr>
          <w:rFonts w:ascii="仿宋" w:hAnsi="仿宋" w:eastAsia="仿宋"/>
          <w:b/>
          <w:color w:val="000000"/>
          <w:sz w:val="24"/>
          <w:highlight w:val="none"/>
        </w:rPr>
      </w:pPr>
      <w:r>
        <w:rPr>
          <w:rFonts w:ascii="仿宋" w:hAnsi="仿宋" w:eastAsia="仿宋"/>
          <w:b/>
          <w:color w:val="000000"/>
          <w:sz w:val="24"/>
          <w:highlight w:val="none"/>
        </w:rPr>
        <w:t>2.20合同份数</w:t>
      </w:r>
    </w:p>
    <w:p w14:paraId="3AB56B81">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合同份数按</w:t>
      </w:r>
      <w:r>
        <w:rPr>
          <w:rFonts w:ascii="仿宋" w:hAnsi="仿宋" w:eastAsia="仿宋"/>
          <w:b/>
          <w:i/>
          <w:color w:val="000000"/>
          <w:sz w:val="24"/>
          <w:highlight w:val="none"/>
          <w:u w:val="single"/>
        </w:rPr>
        <w:t>合同专用条款</w:t>
      </w:r>
      <w:r>
        <w:rPr>
          <w:rFonts w:ascii="仿宋" w:hAnsi="仿宋" w:eastAsia="仿宋"/>
          <w:color w:val="000000"/>
          <w:sz w:val="24"/>
          <w:highlight w:val="none"/>
        </w:rPr>
        <w:t>规定</w:t>
      </w:r>
      <w:r>
        <w:rPr>
          <w:rFonts w:hint="eastAsia" w:ascii="仿宋" w:hAnsi="仿宋" w:eastAsia="仿宋"/>
          <w:color w:val="000000"/>
          <w:sz w:val="24"/>
          <w:highlight w:val="none"/>
        </w:rPr>
        <w:t>，</w:t>
      </w:r>
      <w:r>
        <w:rPr>
          <w:rFonts w:ascii="仿宋" w:hAnsi="仿宋" w:eastAsia="仿宋"/>
          <w:color w:val="000000"/>
          <w:sz w:val="24"/>
          <w:highlight w:val="none"/>
        </w:rPr>
        <w:t>每份均具有同等法律效力</w:t>
      </w:r>
      <w:r>
        <w:rPr>
          <w:rFonts w:hint="eastAsia" w:ascii="仿宋" w:hAnsi="仿宋" w:eastAsia="仿宋"/>
          <w:color w:val="000000"/>
          <w:sz w:val="24"/>
          <w:highlight w:val="none"/>
        </w:rPr>
        <w:t>。</w:t>
      </w:r>
    </w:p>
    <w:p w14:paraId="06A88787">
      <w:pPr>
        <w:spacing w:line="360" w:lineRule="auto"/>
        <w:jc w:val="center"/>
        <w:outlineLvl w:val="0"/>
        <w:rPr>
          <w:rFonts w:ascii="仿宋" w:hAnsi="仿宋" w:eastAsia="仿宋" w:cs="宋体"/>
          <w:b/>
          <w:color w:val="000000"/>
          <w:sz w:val="24"/>
          <w:highlight w:val="none"/>
        </w:rPr>
      </w:pPr>
      <w:r>
        <w:rPr>
          <w:rFonts w:hint="eastAsia" w:ascii="仿宋" w:hAnsi="仿宋" w:eastAsia="仿宋" w:cs="宋体"/>
          <w:color w:val="000000"/>
          <w:kern w:val="0"/>
          <w:highlight w:val="none"/>
        </w:rPr>
        <w:br w:type="page"/>
      </w:r>
      <w:bookmarkStart w:id="525" w:name="_Toc331685784"/>
      <w:bookmarkEnd w:id="525"/>
      <w:r>
        <w:rPr>
          <w:rFonts w:hint="eastAsia" w:ascii="仿宋" w:hAnsi="仿宋" w:eastAsia="仿宋" w:cs="宋体"/>
          <w:b/>
          <w:color w:val="000000"/>
          <w:sz w:val="24"/>
          <w:highlight w:val="none"/>
        </w:rPr>
        <w:t>第三部分  合同专用条款</w:t>
      </w:r>
    </w:p>
    <w:p w14:paraId="5EA3E242">
      <w:pPr>
        <w:spacing w:line="360" w:lineRule="auto"/>
        <w:ind w:left="-420" w:leftChars="-200" w:right="-420" w:rightChars="-200" w:firstLine="480" w:firstLineChars="200"/>
        <w:rPr>
          <w:rFonts w:ascii="仿宋" w:hAnsi="仿宋" w:eastAsia="仿宋" w:cs="宋体"/>
          <w:color w:val="000000"/>
          <w:highlight w:val="none"/>
        </w:rPr>
      </w:pPr>
      <w:r>
        <w:rPr>
          <w:rFonts w:hint="eastAsia" w:ascii="仿宋" w:hAnsi="仿宋" w:eastAsia="仿宋" w:cs="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7B6F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3B6B776C">
            <w:pPr>
              <w:spacing w:before="0" w:beforeAutospacing="0" w:after="0" w:afterAutospacing="0"/>
              <w:ind w:left="0" w:right="0"/>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条款号</w:t>
            </w:r>
          </w:p>
        </w:tc>
        <w:tc>
          <w:tcPr>
            <w:tcW w:w="8149" w:type="dxa"/>
            <w:vAlign w:val="center"/>
          </w:tcPr>
          <w:p w14:paraId="3EBD32CB">
            <w:pPr>
              <w:spacing w:before="0" w:beforeAutospacing="0" w:after="0" w:afterAutospacing="0"/>
              <w:ind w:left="0" w:right="0"/>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约定内容</w:t>
            </w:r>
          </w:p>
        </w:tc>
      </w:tr>
      <w:tr w14:paraId="3D505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E685C3E">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color w:val="auto"/>
                <w:sz w:val="24"/>
                <w:szCs w:val="20"/>
                <w:highlight w:val="none"/>
              </w:rPr>
              <w:t>1.4.2</w:t>
            </w:r>
          </w:p>
        </w:tc>
        <w:tc>
          <w:tcPr>
            <w:tcW w:w="8149" w:type="dxa"/>
            <w:vAlign w:val="center"/>
          </w:tcPr>
          <w:p w14:paraId="5D0147E0">
            <w:pPr>
              <w:spacing w:before="0" w:beforeAutospacing="0" w:after="0" w:afterAutospacing="0" w:line="360" w:lineRule="auto"/>
              <w:ind w:left="0" w:right="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项目预付款为合同金额的20%，项目预付款分两期扣回（每期扣预付款总额的50%）</w:t>
            </w:r>
          </w:p>
        </w:tc>
      </w:tr>
      <w:tr w14:paraId="5B725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50BD794">
            <w:pPr>
              <w:spacing w:before="0" w:beforeAutospacing="0" w:after="0" w:afterAutospacing="0" w:line="360" w:lineRule="auto"/>
              <w:ind w:left="0" w:leftChars="0" w:right="0"/>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4.4</w:t>
            </w:r>
          </w:p>
        </w:tc>
        <w:tc>
          <w:tcPr>
            <w:tcW w:w="8149" w:type="dxa"/>
            <w:vAlign w:val="center"/>
          </w:tcPr>
          <w:p w14:paraId="2C90755C">
            <w:pPr>
              <w:pStyle w:val="86"/>
              <w:snapToGrid w:val="0"/>
              <w:spacing w:before="0" w:beforeAutospacing="0" w:after="0" w:afterAutospacing="0"/>
              <w:ind w:left="0" w:leftChars="0" w:right="0" w:firstLine="0" w:firstLineChars="0"/>
              <w:rPr>
                <w:rFonts w:hint="eastAsia" w:ascii="仿宋" w:hAnsi="仿宋" w:eastAsia="仿宋" w:cs="仿宋"/>
                <w:snapToGrid w:val="0"/>
                <w:color w:val="auto"/>
                <w:kern w:val="0"/>
                <w:sz w:val="24"/>
                <w:szCs w:val="20"/>
                <w:highlight w:val="none"/>
                <w:lang w:val="en-US" w:eastAsia="zh-CN" w:bidi="ar-SA"/>
              </w:rPr>
            </w:pPr>
            <w:r>
              <w:rPr>
                <w:rFonts w:hint="eastAsia" w:ascii="仿宋" w:hAnsi="仿宋" w:eastAsia="仿宋" w:cs="仿宋"/>
                <w:color w:val="auto"/>
                <w:sz w:val="20"/>
                <w:szCs w:val="20"/>
                <w:highlight w:val="none"/>
              </w:rPr>
              <w:t>按季度支付，在下一季度初，具备支付条件，乙方提供发票，甲方按合同约定的单价及实际完成数量</w:t>
            </w:r>
            <w:r>
              <w:rPr>
                <w:rFonts w:hint="eastAsia" w:ascii="仿宋" w:hAnsi="仿宋" w:eastAsia="仿宋" w:cs="仿宋"/>
                <w:color w:val="auto"/>
                <w:sz w:val="20"/>
                <w:szCs w:val="20"/>
                <w:highlight w:val="none"/>
                <w:lang w:val="en-US" w:eastAsia="zh-CN"/>
              </w:rPr>
              <w:t>扣除预付款后，向乙方支付相应款项</w:t>
            </w:r>
            <w:r>
              <w:rPr>
                <w:rFonts w:hint="eastAsia" w:ascii="仿宋" w:hAnsi="仿宋" w:eastAsia="仿宋" w:cs="仿宋"/>
                <w:color w:val="auto"/>
                <w:sz w:val="20"/>
                <w:szCs w:val="20"/>
                <w:highlight w:val="none"/>
              </w:rPr>
              <w:t>。</w:t>
            </w:r>
          </w:p>
        </w:tc>
      </w:tr>
      <w:tr w14:paraId="6E782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BE1DF3A">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color w:val="auto"/>
                <w:sz w:val="24"/>
                <w:szCs w:val="20"/>
                <w:highlight w:val="none"/>
              </w:rPr>
              <w:t xml:space="preserve">1.5.1 </w:t>
            </w:r>
          </w:p>
        </w:tc>
        <w:tc>
          <w:tcPr>
            <w:tcW w:w="8149" w:type="dxa"/>
            <w:vAlign w:val="center"/>
          </w:tcPr>
          <w:p w14:paraId="0273F4AB">
            <w:pPr>
              <w:spacing w:before="0" w:beforeAutospacing="0" w:after="0"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0"/>
                <w:highlight w:val="none"/>
              </w:rPr>
              <w:t>一年（202</w:t>
            </w:r>
            <w:r>
              <w:rPr>
                <w:rFonts w:hint="eastAsia" w:ascii="仿宋" w:hAnsi="仿宋" w:eastAsia="仿宋" w:cs="仿宋"/>
                <w:bCs/>
                <w:color w:val="auto"/>
                <w:sz w:val="24"/>
                <w:szCs w:val="20"/>
                <w:highlight w:val="none"/>
                <w:lang w:val="en-US" w:eastAsia="zh-CN"/>
              </w:rPr>
              <w:t>5</w:t>
            </w:r>
            <w:r>
              <w:rPr>
                <w:rFonts w:hint="eastAsia" w:ascii="仿宋" w:hAnsi="仿宋" w:eastAsia="仿宋" w:cs="仿宋"/>
                <w:bCs/>
                <w:color w:val="auto"/>
                <w:sz w:val="24"/>
                <w:szCs w:val="20"/>
                <w:highlight w:val="none"/>
              </w:rPr>
              <w:t>年  月   日-202 年   月    日）</w:t>
            </w:r>
          </w:p>
        </w:tc>
      </w:tr>
      <w:tr w14:paraId="1F4C3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4EE8569">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color w:val="auto"/>
                <w:sz w:val="24"/>
                <w:szCs w:val="20"/>
                <w:highlight w:val="none"/>
              </w:rPr>
              <w:t>1.5.2</w:t>
            </w:r>
          </w:p>
        </w:tc>
        <w:tc>
          <w:tcPr>
            <w:tcW w:w="8149" w:type="dxa"/>
            <w:vAlign w:val="center"/>
          </w:tcPr>
          <w:p w14:paraId="7F9A2C95">
            <w:pPr>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0"/>
                <w:highlight w:val="none"/>
              </w:rPr>
              <w:t>甲方指定地点</w:t>
            </w:r>
          </w:p>
        </w:tc>
      </w:tr>
      <w:tr w14:paraId="4028B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6228776">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color w:val="auto"/>
                <w:sz w:val="24"/>
                <w:szCs w:val="20"/>
                <w:highlight w:val="none"/>
              </w:rPr>
              <w:t xml:space="preserve">1.5.3 </w:t>
            </w:r>
          </w:p>
        </w:tc>
        <w:tc>
          <w:tcPr>
            <w:tcW w:w="8149" w:type="dxa"/>
            <w:vAlign w:val="center"/>
          </w:tcPr>
          <w:p w14:paraId="149C94DE">
            <w:pPr>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0"/>
                <w:highlight w:val="none"/>
              </w:rPr>
              <w:t>现场服务</w:t>
            </w:r>
          </w:p>
        </w:tc>
      </w:tr>
      <w:tr w14:paraId="5F3FC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33A9EFF">
            <w:pPr>
              <w:spacing w:before="0" w:beforeAutospacing="0" w:after="0" w:afterAutospacing="0" w:line="360" w:lineRule="auto"/>
              <w:ind w:left="0" w:right="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1.6.7</w:t>
            </w:r>
          </w:p>
        </w:tc>
        <w:tc>
          <w:tcPr>
            <w:tcW w:w="8149" w:type="dxa"/>
            <w:vAlign w:val="center"/>
          </w:tcPr>
          <w:p w14:paraId="799E90D7">
            <w:pPr>
              <w:pStyle w:val="86"/>
              <w:snapToGrid w:val="0"/>
              <w:spacing w:before="0" w:beforeAutospacing="0" w:after="0" w:afterAutospacing="0"/>
              <w:ind w:left="0" w:right="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w:t>
            </w:r>
          </w:p>
        </w:tc>
      </w:tr>
      <w:tr w14:paraId="78584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76C133C">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color w:val="auto"/>
                <w:sz w:val="24"/>
                <w:szCs w:val="20"/>
                <w:highlight w:val="none"/>
              </w:rPr>
              <w:t>1.7</w:t>
            </w:r>
          </w:p>
        </w:tc>
        <w:tc>
          <w:tcPr>
            <w:tcW w:w="8149" w:type="dxa"/>
            <w:vAlign w:val="center"/>
          </w:tcPr>
          <w:p w14:paraId="03D16E6A">
            <w:pPr>
              <w:shd w:val="clear" w:color="auto" w:fill="FFFFFF"/>
              <w:snapToGrid w:val="0"/>
              <w:spacing w:before="0" w:beforeAutospacing="0" w:after="0" w:afterAutospacing="0" w:line="360" w:lineRule="auto"/>
              <w:ind w:left="0" w:right="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kern w:val="2"/>
                <w:sz w:val="24"/>
                <w:szCs w:val="20"/>
                <w:highlight w:val="none"/>
                <w:lang w:val="en-US" w:eastAsia="zh-CN" w:bidi="ar-SA"/>
              </w:rPr>
              <w:t>本合同履行过程中如发生争议的，双方应友好协商；协商不成的，任何一方均可向甲方所在地人民法院提起诉讼。</w:t>
            </w:r>
          </w:p>
        </w:tc>
      </w:tr>
      <w:tr w14:paraId="74117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846BD29">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color w:val="auto"/>
                <w:sz w:val="24"/>
                <w:szCs w:val="20"/>
                <w:highlight w:val="none"/>
              </w:rPr>
              <w:t>2.5</w:t>
            </w:r>
          </w:p>
        </w:tc>
        <w:tc>
          <w:tcPr>
            <w:tcW w:w="8149" w:type="dxa"/>
            <w:vAlign w:val="center"/>
          </w:tcPr>
          <w:p w14:paraId="114722E2">
            <w:pPr>
              <w:spacing w:before="0" w:beforeAutospacing="0" w:after="0"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0"/>
                <w:highlight w:val="none"/>
              </w:rPr>
              <w:t>按季度支付，在下一季度初，具备支付条件，乙方提供发票，甲方按合同约定的单价及实际完成数量给予乙方结算上季度款项。</w:t>
            </w:r>
          </w:p>
        </w:tc>
      </w:tr>
      <w:tr w14:paraId="680CB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0805126">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color w:val="auto"/>
                <w:sz w:val="24"/>
                <w:szCs w:val="20"/>
                <w:highlight w:val="none"/>
              </w:rPr>
              <w:t>2.11.3</w:t>
            </w:r>
          </w:p>
        </w:tc>
        <w:tc>
          <w:tcPr>
            <w:tcW w:w="8149" w:type="dxa"/>
            <w:vAlign w:val="center"/>
          </w:tcPr>
          <w:p w14:paraId="24FD7059">
            <w:pPr>
              <w:spacing w:before="0" w:beforeAutospacing="0" w:after="0"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0"/>
                <w:highlight w:val="none"/>
              </w:rPr>
              <w:t>因不可抗力致使合同有变更必要的，双方当事人应在15日内以书面形式变更合同。</w:t>
            </w:r>
          </w:p>
        </w:tc>
      </w:tr>
      <w:tr w14:paraId="7ADE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3D646D9A">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color w:val="auto"/>
                <w:sz w:val="24"/>
                <w:szCs w:val="20"/>
                <w:highlight w:val="none"/>
              </w:rPr>
              <w:t xml:space="preserve">2.11.4 </w:t>
            </w:r>
          </w:p>
        </w:tc>
        <w:tc>
          <w:tcPr>
            <w:tcW w:w="8149" w:type="dxa"/>
            <w:vAlign w:val="top"/>
          </w:tcPr>
          <w:p w14:paraId="4ADF6C06">
            <w:pPr>
              <w:spacing w:before="0" w:beforeAutospacing="0" w:after="0"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0"/>
                <w:highlight w:val="none"/>
              </w:rPr>
              <w:t>受不可抗力影响的一方在不可抗力发生后，应在15日内以书面形式通知对方当事人，并在15日内，将有关部门出具的证明文件送达对方当事人。</w:t>
            </w:r>
          </w:p>
        </w:tc>
      </w:tr>
      <w:tr w14:paraId="45983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DC6D29F">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color w:val="auto"/>
                <w:sz w:val="24"/>
                <w:szCs w:val="20"/>
                <w:highlight w:val="none"/>
              </w:rPr>
              <w:t>2.15.1</w:t>
            </w:r>
          </w:p>
        </w:tc>
        <w:tc>
          <w:tcPr>
            <w:tcW w:w="8149" w:type="dxa"/>
            <w:vAlign w:val="center"/>
          </w:tcPr>
          <w:p w14:paraId="45166AA9">
            <w:pPr>
              <w:spacing w:before="0" w:beforeAutospacing="0" w:after="0" w:afterAutospacing="0" w:line="360" w:lineRule="auto"/>
              <w:ind w:left="0" w:right="0" w:firstLine="42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06500C38">
            <w:pPr>
              <w:spacing w:before="0" w:beforeAutospacing="0" w:after="0"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0"/>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3D0B7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83F1655">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color w:val="auto"/>
                <w:sz w:val="24"/>
                <w:szCs w:val="20"/>
                <w:highlight w:val="none"/>
              </w:rPr>
              <w:t>2.15.3</w:t>
            </w:r>
          </w:p>
        </w:tc>
        <w:tc>
          <w:tcPr>
            <w:tcW w:w="8149" w:type="dxa"/>
            <w:vAlign w:val="center"/>
          </w:tcPr>
          <w:p w14:paraId="47F3E4CC">
            <w:pPr>
              <w:spacing w:before="0" w:beforeAutospacing="0" w:after="0" w:afterAutospacing="0" w:line="360" w:lineRule="auto"/>
              <w:ind w:left="0" w:right="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1）采用本行业通用标准；满足所有采购需求及投标文件承诺；项目验收资料齐全。</w:t>
            </w:r>
          </w:p>
          <w:p w14:paraId="2AF80C2E">
            <w:pPr>
              <w:pStyle w:val="61"/>
              <w:spacing w:before="0" w:beforeAutospacing="0" w:afterAutospacing="0" w:line="360" w:lineRule="auto"/>
              <w:ind w:left="0" w:leftChars="0" w:right="0"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2）采用一次性验收方式。</w:t>
            </w:r>
          </w:p>
          <w:p w14:paraId="01B92FDD">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color w:val="auto"/>
                <w:sz w:val="24"/>
                <w:szCs w:val="20"/>
                <w:highlight w:val="none"/>
              </w:rPr>
              <w:t>3）履约验收产生的费用，属于首次验收过程中产生的，由采购人承担；属于首次验收不合格，重新验收过程中产生的，如采购合同有约定按照约定执行，如无约定，由采购人承担。</w:t>
            </w:r>
          </w:p>
        </w:tc>
      </w:tr>
      <w:tr w14:paraId="0CC40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3254A25E">
            <w:pPr>
              <w:spacing w:before="0" w:beforeAutospacing="0" w:after="0" w:afterAutospacing="0" w:line="360" w:lineRule="auto"/>
              <w:ind w:left="0" w:right="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2.18.1</w:t>
            </w:r>
          </w:p>
        </w:tc>
        <w:tc>
          <w:tcPr>
            <w:tcW w:w="8149" w:type="dxa"/>
            <w:vAlign w:val="top"/>
          </w:tcPr>
          <w:p w14:paraId="222AC3F7">
            <w:pPr>
              <w:spacing w:before="0" w:beforeAutospacing="0" w:after="0" w:afterAutospacing="0" w:line="360" w:lineRule="auto"/>
              <w:ind w:left="0" w:right="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w:t>
            </w:r>
          </w:p>
        </w:tc>
      </w:tr>
      <w:tr w14:paraId="069A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392E2848">
            <w:pPr>
              <w:spacing w:before="0" w:beforeAutospacing="0" w:after="0" w:afterAutospacing="0" w:line="360" w:lineRule="auto"/>
              <w:ind w:left="0" w:right="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2.18.2</w:t>
            </w:r>
          </w:p>
        </w:tc>
        <w:tc>
          <w:tcPr>
            <w:tcW w:w="8149" w:type="dxa"/>
            <w:vAlign w:val="top"/>
          </w:tcPr>
          <w:p w14:paraId="612F72B2">
            <w:pPr>
              <w:spacing w:before="0" w:beforeAutospacing="0" w:after="0" w:afterAutospacing="0" w:line="360" w:lineRule="auto"/>
              <w:ind w:left="0" w:right="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w:t>
            </w:r>
          </w:p>
        </w:tc>
      </w:tr>
      <w:tr w14:paraId="3C541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2447932A">
            <w:pPr>
              <w:spacing w:before="0" w:beforeAutospacing="0" w:after="0" w:afterAutospacing="0" w:line="360" w:lineRule="auto"/>
              <w:ind w:left="0" w:right="0"/>
              <w:rPr>
                <w:rFonts w:hint="default" w:ascii="仿宋" w:hAnsi="仿宋" w:eastAsia="仿宋" w:cs="仿宋"/>
                <w:sz w:val="24"/>
                <w:szCs w:val="20"/>
                <w:highlight w:val="none"/>
                <w:lang w:val="en-US" w:eastAsia="zh-CN"/>
              </w:rPr>
            </w:pPr>
            <w:r>
              <w:rPr>
                <w:rFonts w:hint="eastAsia" w:ascii="仿宋" w:hAnsi="仿宋" w:eastAsia="仿宋" w:cs="仿宋"/>
                <w:color w:val="auto"/>
                <w:sz w:val="24"/>
                <w:szCs w:val="20"/>
                <w:highlight w:val="none"/>
              </w:rPr>
              <w:t>2.</w:t>
            </w:r>
            <w:r>
              <w:rPr>
                <w:rFonts w:hint="eastAsia" w:ascii="仿宋" w:hAnsi="仿宋" w:eastAsia="仿宋" w:cs="仿宋"/>
                <w:color w:val="auto"/>
                <w:sz w:val="24"/>
                <w:szCs w:val="20"/>
                <w:highlight w:val="none"/>
                <w:lang w:val="en-US" w:eastAsia="zh-CN"/>
              </w:rPr>
              <w:t>20</w:t>
            </w:r>
          </w:p>
        </w:tc>
        <w:tc>
          <w:tcPr>
            <w:tcW w:w="8149" w:type="dxa"/>
            <w:vAlign w:val="top"/>
          </w:tcPr>
          <w:p w14:paraId="03D411F9">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color w:val="auto"/>
                <w:sz w:val="24"/>
                <w:szCs w:val="20"/>
                <w:highlight w:val="none"/>
              </w:rPr>
              <w:t>本合同壹式陆份，甲方执叁份，乙方执叁份。每份均具有同等法律效力。</w:t>
            </w:r>
          </w:p>
        </w:tc>
      </w:tr>
      <w:tr w14:paraId="4429E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16C40A9A">
            <w:pPr>
              <w:spacing w:before="0" w:beforeAutospacing="0" w:after="0" w:afterAutospacing="0" w:line="360" w:lineRule="auto"/>
              <w:ind w:left="0" w:right="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2.3.2</w:t>
            </w:r>
          </w:p>
        </w:tc>
        <w:tc>
          <w:tcPr>
            <w:tcW w:w="8149" w:type="dxa"/>
            <w:vAlign w:val="top"/>
          </w:tcPr>
          <w:p w14:paraId="60A04025">
            <w:pPr>
              <w:spacing w:before="0" w:beforeAutospacing="0" w:after="0" w:afterAutospacing="0" w:line="360" w:lineRule="auto"/>
              <w:ind w:left="0" w:right="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w:t>
            </w:r>
          </w:p>
        </w:tc>
      </w:tr>
    </w:tbl>
    <w:p w14:paraId="0A486689">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此仅为合同书样本，中标单位需根据实际情况和采购人签订相应的合同！</w:t>
      </w:r>
    </w:p>
    <w:p w14:paraId="6102E06C">
      <w:pPr>
        <w:spacing w:line="360" w:lineRule="auto"/>
        <w:ind w:left="-420" w:leftChars="-200" w:right="-420" w:rightChars="-200" w:firstLine="480" w:firstLineChars="200"/>
        <w:rPr>
          <w:rFonts w:ascii="仿宋" w:hAnsi="仿宋" w:eastAsia="仿宋" w:cs="宋体"/>
          <w:color w:val="000000"/>
          <w:sz w:val="24"/>
          <w:highlight w:val="none"/>
        </w:rPr>
      </w:pPr>
    </w:p>
    <w:p w14:paraId="68AF7973">
      <w:pPr>
        <w:spacing w:line="360" w:lineRule="auto"/>
        <w:ind w:left="-420" w:leftChars="-200" w:right="-420" w:rightChars="-200"/>
        <w:rPr>
          <w:rFonts w:ascii="仿宋" w:hAnsi="仿宋" w:eastAsia="仿宋" w:cs="宋体"/>
          <w:color w:val="000000"/>
          <w:sz w:val="24"/>
          <w:highlight w:val="none"/>
        </w:rPr>
      </w:pPr>
    </w:p>
    <w:p w14:paraId="29BC7C7E">
      <w:pPr>
        <w:widowControl/>
        <w:adjustRightInd/>
        <w:spacing w:line="360" w:lineRule="auto"/>
        <w:jc w:val="center"/>
        <w:rPr>
          <w:rFonts w:ascii="仿宋" w:hAnsi="仿宋" w:eastAsia="仿宋" w:cs="宋体"/>
          <w:b/>
          <w:color w:val="000000"/>
          <w:sz w:val="36"/>
          <w:szCs w:val="20"/>
          <w:highlight w:val="none"/>
        </w:rPr>
      </w:pPr>
      <w:r>
        <w:rPr>
          <w:rFonts w:ascii="仿宋" w:hAnsi="仿宋" w:eastAsia="仿宋" w:cs="宋体"/>
          <w:b/>
          <w:color w:val="000000"/>
          <w:sz w:val="36"/>
          <w:szCs w:val="20"/>
          <w:highlight w:val="none"/>
        </w:rPr>
        <w:br w:type="page"/>
      </w:r>
      <w:r>
        <w:rPr>
          <w:rFonts w:hint="eastAsia" w:ascii="仿宋" w:hAnsi="仿宋" w:eastAsia="仿宋" w:cs="宋体"/>
          <w:b/>
          <w:color w:val="000000"/>
          <w:sz w:val="36"/>
          <w:szCs w:val="20"/>
          <w:highlight w:val="none"/>
        </w:rPr>
        <w:t>第六部分</w:t>
      </w:r>
      <w:bookmarkEnd w:id="412"/>
      <w:bookmarkEnd w:id="413"/>
      <w:r>
        <w:rPr>
          <w:rFonts w:hint="eastAsia" w:ascii="仿宋" w:hAnsi="仿宋" w:eastAsia="仿宋" w:cs="宋体"/>
          <w:b/>
          <w:color w:val="000000"/>
          <w:sz w:val="36"/>
          <w:szCs w:val="20"/>
          <w:highlight w:val="none"/>
        </w:rPr>
        <w:t>应提交的有关格式范例</w:t>
      </w:r>
    </w:p>
    <w:p w14:paraId="1534FEF5">
      <w:pPr>
        <w:spacing w:line="360" w:lineRule="auto"/>
        <w:jc w:val="center"/>
        <w:outlineLvl w:val="0"/>
        <w:rPr>
          <w:rFonts w:ascii="仿宋" w:hAnsi="仿宋" w:eastAsia="仿宋" w:cs="宋体"/>
          <w:b/>
          <w:color w:val="000000"/>
          <w:kern w:val="0"/>
          <w:sz w:val="36"/>
          <w:szCs w:val="36"/>
          <w:highlight w:val="none"/>
        </w:rPr>
      </w:pPr>
    </w:p>
    <w:p w14:paraId="42E07ABE">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资格文件部分</w:t>
      </w:r>
    </w:p>
    <w:p w14:paraId="023D2529">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目录</w:t>
      </w:r>
    </w:p>
    <w:p w14:paraId="43F9B3E2">
      <w:pPr>
        <w:spacing w:line="360" w:lineRule="auto"/>
        <w:jc w:val="center"/>
        <w:outlineLvl w:val="0"/>
        <w:rPr>
          <w:rFonts w:ascii="仿宋" w:hAnsi="仿宋" w:eastAsia="仿宋" w:cs="宋体"/>
          <w:b/>
          <w:color w:val="000000"/>
          <w:kern w:val="0"/>
          <w:sz w:val="36"/>
          <w:szCs w:val="36"/>
          <w:highlight w:val="none"/>
        </w:rPr>
      </w:pPr>
    </w:p>
    <w:p w14:paraId="67585F15">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（1）符合参加政府采购活动应当具备的一般条件的承诺函……………（页码）</w:t>
      </w:r>
    </w:p>
    <w:p w14:paraId="5DD261EA">
      <w:pPr>
        <w:snapToGrid w:val="0"/>
        <w:spacing w:line="360" w:lineRule="auto"/>
        <w:rPr>
          <w:rFonts w:ascii="仿宋" w:hAnsi="仿宋" w:eastAsia="仿宋" w:cs="宋体"/>
          <w:color w:val="000000"/>
          <w:sz w:val="24"/>
          <w:highlight w:val="none"/>
        </w:rPr>
      </w:pPr>
      <w:r>
        <w:rPr>
          <w:rFonts w:hint="eastAsia" w:ascii="仿宋" w:hAnsi="仿宋" w:eastAsia="仿宋" w:cs="宋体"/>
          <w:snapToGrid w:val="0"/>
          <w:color w:val="000000"/>
          <w:kern w:val="28"/>
          <w:sz w:val="24"/>
          <w:szCs w:val="20"/>
          <w:highlight w:val="none"/>
        </w:rPr>
        <w:t>（2）联合协议</w:t>
      </w:r>
      <w:r>
        <w:rPr>
          <w:rFonts w:hint="eastAsia" w:ascii="仿宋" w:hAnsi="仿宋" w:eastAsia="仿宋" w:cs="宋体"/>
          <w:color w:val="000000"/>
          <w:sz w:val="24"/>
          <w:highlight w:val="none"/>
        </w:rPr>
        <w:t>………………………………………………………………（页码）</w:t>
      </w:r>
    </w:p>
    <w:p w14:paraId="0732A2D2">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3</w:t>
      </w:r>
      <w:r>
        <w:rPr>
          <w:rFonts w:hint="eastAsia" w:ascii="仿宋" w:hAnsi="仿宋" w:eastAsia="仿宋" w:cs="宋体"/>
          <w:color w:val="000000"/>
          <w:sz w:val="24"/>
          <w:highlight w:val="none"/>
        </w:rPr>
        <w:t>）落实政府采购政策需满足的资格要求………………………………（页码）</w:t>
      </w:r>
    </w:p>
    <w:p w14:paraId="7AFB022D">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）本项目的特定资格要求………………………………………………（页码）</w:t>
      </w:r>
    </w:p>
    <w:p w14:paraId="0B3426DC">
      <w:pPr>
        <w:snapToGrid w:val="0"/>
        <w:spacing w:line="360" w:lineRule="auto"/>
        <w:ind w:firstLine="480" w:firstLineChars="200"/>
        <w:rPr>
          <w:rFonts w:ascii="仿宋" w:hAnsi="仿宋" w:eastAsia="仿宋" w:cs="宋体"/>
          <w:color w:val="000000"/>
          <w:sz w:val="24"/>
          <w:highlight w:val="none"/>
        </w:rPr>
      </w:pPr>
    </w:p>
    <w:p w14:paraId="2A497A0F">
      <w:pPr>
        <w:spacing w:line="360" w:lineRule="auto"/>
        <w:ind w:firstLine="480" w:firstLineChars="200"/>
        <w:rPr>
          <w:rFonts w:ascii="仿宋" w:hAnsi="仿宋" w:eastAsia="仿宋" w:cs="宋体"/>
          <w:color w:val="000000"/>
          <w:sz w:val="24"/>
          <w:highlight w:val="none"/>
        </w:rPr>
      </w:pPr>
    </w:p>
    <w:p w14:paraId="0AC4051D">
      <w:pPr>
        <w:snapToGrid w:val="0"/>
        <w:spacing w:line="360" w:lineRule="auto"/>
        <w:ind w:right="480"/>
        <w:jc w:val="center"/>
        <w:rPr>
          <w:rFonts w:ascii="仿宋" w:hAnsi="仿宋" w:eastAsia="仿宋" w:cs="宋体"/>
          <w:b/>
          <w:color w:val="000000"/>
          <w:kern w:val="0"/>
          <w:sz w:val="32"/>
          <w:szCs w:val="32"/>
          <w:highlight w:val="none"/>
        </w:rPr>
      </w:pPr>
      <w:r>
        <w:rPr>
          <w:rFonts w:hint="eastAsia" w:ascii="仿宋" w:hAnsi="仿宋" w:eastAsia="仿宋" w:cs="宋体"/>
          <w:color w:val="000000"/>
          <w:kern w:val="0"/>
          <w:sz w:val="24"/>
          <w:highlight w:val="none"/>
        </w:rPr>
        <w:br w:type="page"/>
      </w:r>
      <w:r>
        <w:rPr>
          <w:rFonts w:hint="eastAsia" w:ascii="仿宋" w:hAnsi="仿宋" w:eastAsia="仿宋" w:cs="宋体"/>
          <w:b/>
          <w:color w:val="000000"/>
          <w:kern w:val="0"/>
          <w:sz w:val="32"/>
          <w:szCs w:val="32"/>
          <w:highlight w:val="none"/>
        </w:rPr>
        <w:t xml:space="preserve">  一、 符合参加政府采购活动应当具备的一般条件的承诺函</w:t>
      </w:r>
    </w:p>
    <w:p w14:paraId="372C7E85">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u w:val="single"/>
        </w:rPr>
        <w:t>（采购人）、（采购代理机构）</w:t>
      </w:r>
      <w:r>
        <w:rPr>
          <w:rFonts w:hint="eastAsia" w:ascii="仿宋" w:hAnsi="仿宋" w:eastAsia="仿宋" w:cs="宋体"/>
          <w:color w:val="000000"/>
          <w:sz w:val="24"/>
          <w:highlight w:val="none"/>
        </w:rPr>
        <w:t>：</w:t>
      </w:r>
    </w:p>
    <w:p w14:paraId="503F5709">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我方参与</w:t>
      </w:r>
      <w:r>
        <w:rPr>
          <w:rFonts w:hint="eastAsia" w:ascii="仿宋" w:hAnsi="仿宋" w:eastAsia="仿宋" w:cs="宋体"/>
          <w:color w:val="000000"/>
          <w:sz w:val="24"/>
          <w:highlight w:val="none"/>
          <w:u w:val="single"/>
        </w:rPr>
        <w:t>（项目名称）</w:t>
      </w:r>
      <w:r>
        <w:rPr>
          <w:rFonts w:hint="eastAsia" w:ascii="仿宋" w:hAnsi="仿宋" w:eastAsia="仿宋" w:cs="宋体"/>
          <w:color w:val="000000"/>
          <w:sz w:val="24"/>
          <w:highlight w:val="none"/>
        </w:rPr>
        <w:t>【招标编号：</w:t>
      </w:r>
      <w:r>
        <w:rPr>
          <w:rFonts w:hint="eastAsia" w:ascii="仿宋" w:hAnsi="仿宋" w:eastAsia="仿宋" w:cs="宋体"/>
          <w:color w:val="000000"/>
          <w:sz w:val="24"/>
          <w:highlight w:val="none"/>
          <w:u w:val="single"/>
        </w:rPr>
        <w:t>（采购编号）</w:t>
      </w:r>
      <w:r>
        <w:rPr>
          <w:rFonts w:hint="eastAsia" w:ascii="仿宋" w:hAnsi="仿宋" w:eastAsia="仿宋" w:cs="宋体"/>
          <w:color w:val="000000"/>
          <w:sz w:val="24"/>
          <w:highlight w:val="none"/>
        </w:rPr>
        <w:t>】政府采购活动，郑重承诺：</w:t>
      </w:r>
    </w:p>
    <w:p w14:paraId="3F8E25E4">
      <w:pPr>
        <w:snapToGrid w:val="0"/>
        <w:spacing w:line="360" w:lineRule="auto"/>
        <w:ind w:firstLine="360" w:firstLineChars="150"/>
        <w:rPr>
          <w:rFonts w:ascii="仿宋" w:hAnsi="仿宋" w:eastAsia="仿宋" w:cs="宋体"/>
          <w:color w:val="000000"/>
          <w:sz w:val="24"/>
          <w:highlight w:val="none"/>
        </w:rPr>
      </w:pPr>
      <w:r>
        <w:rPr>
          <w:rFonts w:hint="eastAsia" w:ascii="仿宋" w:hAnsi="仿宋" w:eastAsia="仿宋" w:cs="宋体"/>
          <w:color w:val="000000"/>
          <w:sz w:val="24"/>
          <w:highlight w:val="none"/>
        </w:rPr>
        <w:t>（一）具备《中华人民共和国政府采购法》第二十二条第一款规定的条件：</w:t>
      </w:r>
    </w:p>
    <w:p w14:paraId="0BC242DE">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1、具有独立承担民事责任的能力；</w:t>
      </w:r>
    </w:p>
    <w:p w14:paraId="1E1BF022">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2、具有良好的商业信誉和健全的财务会计制度； </w:t>
      </w:r>
    </w:p>
    <w:p w14:paraId="3F364807">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3、具有履行合同所必需的设备和专业技术能力；</w:t>
      </w:r>
    </w:p>
    <w:p w14:paraId="605351DC">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4、有依法缴纳税收和社会保障资金的良好记录；</w:t>
      </w:r>
    </w:p>
    <w:p w14:paraId="03C7A140">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5、参加政府采购活动前三年内，在经营活动中没有重大违法记录；</w:t>
      </w:r>
    </w:p>
    <w:p w14:paraId="61DA1945">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6、具有法律、行政法规规定的其他条件。</w:t>
      </w:r>
    </w:p>
    <w:p w14:paraId="4D640F54">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（二）未被信用中国（www.creditchina.gov.cn)、中国政府采购网（www.ccgp.gov.cn）列入失信被执行人、重大税收违法案件当事人名单、政府采购严重违法失信行为记录名单。</w:t>
      </w:r>
    </w:p>
    <w:p w14:paraId="0B8E8576">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（三）不存在以下情况：</w:t>
      </w:r>
    </w:p>
    <w:p w14:paraId="564DB2D8">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1、单位负责人为同一人或者存在直接控股、管理关系的不同供应商参加同一合同项下的政府采购活动的；</w:t>
      </w:r>
    </w:p>
    <w:p w14:paraId="5D355997">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2、为采购项目提供整体设计、规范编制或者项目管理、监理、检测等服务后再参加该采购项目的其他采购活动的。</w:t>
      </w:r>
    </w:p>
    <w:p w14:paraId="491EFC01">
      <w:pPr>
        <w:snapToGrid w:val="0"/>
        <w:spacing w:line="360" w:lineRule="auto"/>
        <w:ind w:firstLine="5520" w:firstLineChars="2300"/>
        <w:rPr>
          <w:rFonts w:ascii="仿宋" w:hAnsi="仿宋" w:eastAsia="仿宋" w:cs="宋体"/>
          <w:color w:val="000000"/>
          <w:kern w:val="0"/>
          <w:sz w:val="24"/>
          <w:highlight w:val="none"/>
          <w:lang w:val="zh-CN"/>
        </w:rPr>
      </w:pPr>
    </w:p>
    <w:p w14:paraId="357F1B08">
      <w:pPr>
        <w:snapToGrid w:val="0"/>
        <w:spacing w:line="360" w:lineRule="auto"/>
        <w:jc w:val="righ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投标人（或联合体牵头人）名称(电子签名)：</w:t>
      </w:r>
    </w:p>
    <w:p w14:paraId="05301F54">
      <w:pPr>
        <w:snapToGrid w:val="0"/>
        <w:spacing w:line="360" w:lineRule="auto"/>
        <w:jc w:val="righ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日期</w:t>
      </w:r>
      <w:r>
        <w:rPr>
          <w:rFonts w:hint="eastAsia" w:ascii="仿宋" w:hAnsi="仿宋" w:eastAsia="仿宋" w:cs="宋体"/>
          <w:color w:val="000000"/>
          <w:kern w:val="0"/>
          <w:sz w:val="24"/>
          <w:highlight w:val="none"/>
        </w:rPr>
        <w:t xml:space="preserve">：  年  </w:t>
      </w:r>
      <w:r>
        <w:rPr>
          <w:rFonts w:hint="eastAsia" w:ascii="仿宋" w:hAnsi="仿宋" w:eastAsia="仿宋" w:cs="宋体"/>
          <w:color w:val="000000"/>
          <w:kern w:val="0"/>
          <w:sz w:val="24"/>
          <w:highlight w:val="none"/>
          <w:lang w:val="zh-CN"/>
        </w:rPr>
        <w:t>月 日</w:t>
      </w:r>
    </w:p>
    <w:p w14:paraId="543A4025">
      <w:pPr>
        <w:snapToGrid w:val="0"/>
        <w:spacing w:line="360" w:lineRule="auto"/>
        <w:ind w:right="480"/>
        <w:jc w:val="center"/>
        <w:rPr>
          <w:rFonts w:ascii="仿宋" w:hAnsi="仿宋" w:eastAsia="仿宋" w:cs="宋体"/>
          <w:b/>
          <w:color w:val="000000"/>
          <w:kern w:val="0"/>
          <w:sz w:val="32"/>
          <w:szCs w:val="32"/>
          <w:highlight w:val="none"/>
        </w:rPr>
      </w:pPr>
    </w:p>
    <w:p w14:paraId="38C19315">
      <w:pPr>
        <w:snapToGrid w:val="0"/>
        <w:spacing w:line="360" w:lineRule="auto"/>
        <w:ind w:right="480"/>
        <w:jc w:val="center"/>
        <w:rPr>
          <w:rFonts w:ascii="仿宋" w:hAnsi="仿宋" w:eastAsia="仿宋" w:cs="宋体"/>
          <w:b/>
          <w:color w:val="000000"/>
          <w:kern w:val="0"/>
          <w:sz w:val="32"/>
          <w:szCs w:val="32"/>
          <w:highlight w:val="none"/>
        </w:rPr>
      </w:pPr>
    </w:p>
    <w:p w14:paraId="6999C671">
      <w:pPr>
        <w:snapToGrid w:val="0"/>
        <w:spacing w:line="360" w:lineRule="auto"/>
        <w:ind w:right="480"/>
        <w:jc w:val="center"/>
        <w:rPr>
          <w:rFonts w:ascii="仿宋" w:hAnsi="仿宋" w:eastAsia="仿宋" w:cs="宋体"/>
          <w:b/>
          <w:color w:val="000000"/>
          <w:kern w:val="0"/>
          <w:sz w:val="32"/>
          <w:szCs w:val="32"/>
          <w:highlight w:val="none"/>
        </w:rPr>
      </w:pPr>
    </w:p>
    <w:p w14:paraId="3D171BD8">
      <w:pPr>
        <w:spacing w:line="360" w:lineRule="auto"/>
        <w:rPr>
          <w:rFonts w:ascii="仿宋" w:hAnsi="仿宋" w:eastAsia="仿宋" w:cs="宋体"/>
          <w:color w:val="000000"/>
          <w:highlight w:val="none"/>
        </w:rPr>
      </w:pPr>
    </w:p>
    <w:p w14:paraId="725D799C">
      <w:pPr>
        <w:snapToGrid w:val="0"/>
        <w:spacing w:line="360" w:lineRule="auto"/>
        <w:ind w:right="480"/>
        <w:jc w:val="center"/>
        <w:rPr>
          <w:rFonts w:ascii="仿宋" w:hAnsi="仿宋" w:eastAsia="仿宋" w:cs="宋体"/>
          <w:b/>
          <w:color w:val="000000"/>
          <w:kern w:val="0"/>
          <w:sz w:val="32"/>
          <w:szCs w:val="32"/>
          <w:highlight w:val="none"/>
        </w:rPr>
      </w:pPr>
    </w:p>
    <w:p w14:paraId="3876A64F">
      <w:pPr>
        <w:snapToGrid w:val="0"/>
        <w:spacing w:line="360" w:lineRule="auto"/>
        <w:ind w:right="480"/>
        <w:jc w:val="center"/>
        <w:rPr>
          <w:rFonts w:ascii="仿宋" w:hAnsi="仿宋" w:eastAsia="仿宋" w:cs="宋体"/>
          <w:b/>
          <w:color w:val="000000"/>
          <w:kern w:val="0"/>
          <w:sz w:val="32"/>
          <w:szCs w:val="32"/>
          <w:highlight w:val="none"/>
        </w:rPr>
      </w:pPr>
    </w:p>
    <w:p w14:paraId="49218E46">
      <w:pPr>
        <w:snapToGrid w:val="0"/>
        <w:spacing w:line="360" w:lineRule="auto"/>
        <w:ind w:right="480"/>
        <w:jc w:val="center"/>
        <w:rPr>
          <w:rFonts w:ascii="仿宋" w:hAnsi="仿宋" w:eastAsia="仿宋" w:cs="宋体"/>
          <w:b/>
          <w:color w:val="000000"/>
          <w:kern w:val="0"/>
          <w:sz w:val="32"/>
          <w:szCs w:val="32"/>
          <w:highlight w:val="none"/>
        </w:rPr>
      </w:pPr>
    </w:p>
    <w:p w14:paraId="4EA283E3">
      <w:pPr>
        <w:widowControl/>
        <w:adjustRightInd/>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二、联合协议（如果有）</w:t>
      </w:r>
    </w:p>
    <w:p w14:paraId="2F6BE2D3">
      <w:pPr>
        <w:widowControl/>
        <w:spacing w:line="360" w:lineRule="auto"/>
        <w:ind w:firstLine="482" w:firstLineChars="200"/>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[以联合体形式投标的，提供联合协议（附件5）；本项目不接受联合体投标或者投标人不以联合体形式投标的，则不需要提供）]</w:t>
      </w:r>
    </w:p>
    <w:p w14:paraId="4B44E5C7">
      <w:pPr>
        <w:snapToGrid w:val="0"/>
        <w:spacing w:line="360" w:lineRule="auto"/>
        <w:ind w:right="480"/>
        <w:jc w:val="center"/>
        <w:rPr>
          <w:rFonts w:ascii="仿宋" w:hAnsi="仿宋" w:eastAsia="仿宋" w:cs="宋体"/>
          <w:b/>
          <w:color w:val="000000"/>
          <w:kern w:val="0"/>
          <w:sz w:val="32"/>
          <w:szCs w:val="32"/>
          <w:highlight w:val="none"/>
        </w:rPr>
      </w:pPr>
    </w:p>
    <w:p w14:paraId="423FB87A">
      <w:pPr>
        <w:snapToGrid w:val="0"/>
        <w:spacing w:line="360" w:lineRule="auto"/>
        <w:ind w:right="480"/>
        <w:jc w:val="center"/>
        <w:rPr>
          <w:rFonts w:ascii="仿宋" w:hAnsi="仿宋" w:eastAsia="仿宋" w:cs="宋体"/>
          <w:b/>
          <w:color w:val="000000"/>
          <w:kern w:val="0"/>
          <w:sz w:val="32"/>
          <w:szCs w:val="32"/>
          <w:highlight w:val="none"/>
        </w:rPr>
      </w:pPr>
    </w:p>
    <w:p w14:paraId="359CADBE">
      <w:pPr>
        <w:snapToGrid w:val="0"/>
        <w:spacing w:line="360" w:lineRule="auto"/>
        <w:ind w:right="480"/>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三、落实政府采购政策需满足的资格要求</w:t>
      </w:r>
    </w:p>
    <w:p w14:paraId="549D203D">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（根据招标公告落实政府采购政策需满足的资格要求选择提供相应的材料；未要求的，无需提供）</w:t>
      </w:r>
    </w:p>
    <w:p w14:paraId="51244F63">
      <w:pPr>
        <w:widowControl/>
        <w:spacing w:line="360" w:lineRule="auto"/>
        <w:ind w:firstLine="472" w:firstLineChars="196"/>
        <w:jc w:val="left"/>
        <w:rPr>
          <w:rFonts w:ascii="仿宋" w:hAnsi="仿宋" w:eastAsia="仿宋" w:cs="宋体"/>
          <w:color w:val="000000"/>
          <w:sz w:val="24"/>
          <w:highlight w:val="none"/>
        </w:rPr>
      </w:pPr>
      <w:r>
        <w:rPr>
          <w:rFonts w:hint="eastAsia" w:ascii="仿宋" w:hAnsi="仿宋" w:eastAsia="仿宋" w:cs="宋体"/>
          <w:b/>
          <w:color w:val="000000"/>
          <w:sz w:val="24"/>
          <w:highlight w:val="none"/>
        </w:rPr>
        <w:t>A</w:t>
      </w:r>
      <w:r>
        <w:rPr>
          <w:rFonts w:hint="eastAsia" w:ascii="仿宋" w:hAnsi="仿宋" w:eastAsia="仿宋" w:cs="宋体"/>
          <w:color w:val="000000"/>
          <w:sz w:val="24"/>
          <w:highlight w:val="none"/>
        </w:rPr>
        <w:t>.专门面向中小企业，服务全部由符合政策要求的中小企业（或小微企业）承接的，提供相应的中小企业声明函（附件</w:t>
      </w:r>
      <w:r>
        <w:rPr>
          <w:rFonts w:ascii="仿宋" w:hAnsi="仿宋" w:eastAsia="仿宋" w:cs="宋体"/>
          <w:color w:val="000000"/>
          <w:sz w:val="24"/>
          <w:highlight w:val="none"/>
        </w:rPr>
        <w:t>7</w:t>
      </w:r>
      <w:r>
        <w:rPr>
          <w:rFonts w:hint="eastAsia" w:ascii="仿宋" w:hAnsi="仿宋" w:eastAsia="仿宋" w:cs="宋体"/>
          <w:color w:val="000000"/>
          <w:sz w:val="24"/>
          <w:highlight w:val="none"/>
        </w:rPr>
        <w:t xml:space="preserve">）。 </w:t>
      </w:r>
    </w:p>
    <w:p w14:paraId="46390799">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B.</w:t>
      </w:r>
      <w:r>
        <w:rPr>
          <w:rFonts w:hint="eastAsia" w:ascii="仿宋" w:hAnsi="仿宋" w:eastAsia="仿宋" w:cs="宋体"/>
          <w:color w:val="000000"/>
          <w:sz w:val="24"/>
          <w:highlight w:val="none"/>
        </w:rPr>
        <w:t>要求以联合体形式参加的，提供联合协议（附件</w:t>
      </w:r>
      <w:r>
        <w:rPr>
          <w:rFonts w:ascii="仿宋" w:hAnsi="仿宋" w:eastAsia="仿宋" w:cs="宋体"/>
          <w:color w:val="000000"/>
          <w:sz w:val="24"/>
          <w:highlight w:val="none"/>
        </w:rPr>
        <w:t>5</w:t>
      </w:r>
      <w:r>
        <w:rPr>
          <w:rFonts w:hint="eastAsia" w:ascii="仿宋" w:hAnsi="仿宋" w:eastAsia="仿宋" w:cs="宋体"/>
          <w:color w:val="000000"/>
          <w:sz w:val="24"/>
          <w:highlight w:val="none"/>
        </w:rPr>
        <w:t>）和中小企业声明函（附件</w:t>
      </w:r>
      <w:r>
        <w:rPr>
          <w:rFonts w:ascii="仿宋" w:hAnsi="仿宋" w:eastAsia="仿宋" w:cs="宋体"/>
          <w:color w:val="000000"/>
          <w:sz w:val="24"/>
          <w:highlight w:val="none"/>
        </w:rPr>
        <w:t>7</w:t>
      </w:r>
      <w:r>
        <w:rPr>
          <w:rFonts w:hint="eastAsia" w:ascii="仿宋" w:hAnsi="仿宋" w:eastAsia="仿宋" w:cs="宋体"/>
          <w:color w:val="000000"/>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000000"/>
          <w:spacing w:val="8"/>
          <w:kern w:val="0"/>
          <w:sz w:val="24"/>
          <w:highlight w:val="none"/>
        </w:rPr>
        <w:t>并相应达到了前述比例要求，</w:t>
      </w:r>
      <w:r>
        <w:rPr>
          <w:rFonts w:hint="eastAsia" w:ascii="仿宋" w:hAnsi="仿宋" w:eastAsia="仿宋" w:cs="宋体"/>
          <w:color w:val="000000"/>
          <w:sz w:val="24"/>
          <w:highlight w:val="none"/>
        </w:rPr>
        <w:t>视同符合了资格条件，无需再与其他中小企业组成联合体参加政府采购活动，无需提供联合协议。</w:t>
      </w:r>
    </w:p>
    <w:p w14:paraId="2C761E38">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C、</w:t>
      </w:r>
      <w:r>
        <w:rPr>
          <w:rFonts w:hint="eastAsia" w:ascii="仿宋" w:hAnsi="仿宋" w:eastAsia="仿宋" w:cs="宋体"/>
          <w:color w:val="000000"/>
          <w:sz w:val="24"/>
          <w:highlight w:val="none"/>
        </w:rPr>
        <w:t>要求合同分包的，提供分包意向协议（附件6）和中小企业声明函（附件</w:t>
      </w:r>
      <w:r>
        <w:rPr>
          <w:rFonts w:ascii="仿宋" w:hAnsi="仿宋" w:eastAsia="仿宋" w:cs="宋体"/>
          <w:color w:val="000000"/>
          <w:sz w:val="24"/>
          <w:highlight w:val="none"/>
        </w:rPr>
        <w:t>7</w:t>
      </w:r>
      <w:r>
        <w:rPr>
          <w:rFonts w:hint="eastAsia" w:ascii="仿宋" w:hAnsi="仿宋" w:eastAsia="仿宋" w:cs="宋体"/>
          <w:color w:val="000000"/>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000000"/>
          <w:spacing w:val="8"/>
          <w:kern w:val="0"/>
          <w:sz w:val="24"/>
          <w:highlight w:val="none"/>
        </w:rPr>
        <w:t>并相应达到了前述比例要求，</w:t>
      </w:r>
      <w:r>
        <w:rPr>
          <w:rFonts w:hint="eastAsia" w:ascii="仿宋" w:hAnsi="仿宋" w:eastAsia="仿宋" w:cs="宋体"/>
          <w:color w:val="000000"/>
          <w:sz w:val="24"/>
          <w:highlight w:val="none"/>
        </w:rPr>
        <w:t>视同符合了资格条件，无需再向中小企业分包，无需提供分包意向协议。</w:t>
      </w:r>
    </w:p>
    <w:p w14:paraId="20DCE426">
      <w:pPr>
        <w:widowControl/>
        <w:spacing w:line="360" w:lineRule="auto"/>
        <w:ind w:left="150"/>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四、本项目的特定资格要求</w:t>
      </w:r>
    </w:p>
    <w:p w14:paraId="10976797">
      <w:pPr>
        <w:spacing w:line="360" w:lineRule="auto"/>
        <w:jc w:val="center"/>
        <w:rPr>
          <w:rFonts w:ascii="仿宋" w:hAnsi="仿宋" w:eastAsia="仿宋" w:cs="宋体"/>
          <w:color w:val="000000"/>
          <w:sz w:val="24"/>
          <w:highlight w:val="none"/>
        </w:rPr>
      </w:pPr>
      <w:r>
        <w:rPr>
          <w:rFonts w:hint="eastAsia" w:ascii="仿宋" w:hAnsi="仿宋" w:eastAsia="仿宋" w:cs="宋体"/>
          <w:color w:val="000000"/>
          <w:sz w:val="24"/>
          <w:highlight w:val="none"/>
        </w:rPr>
        <w:t>（根据招标公告本项目的特定资格要求提供相应的材料；未要求的，无需提供）</w:t>
      </w:r>
    </w:p>
    <w:p w14:paraId="4ED21200">
      <w:pPr>
        <w:spacing w:line="360" w:lineRule="auto"/>
        <w:rPr>
          <w:rFonts w:ascii="仿宋" w:hAnsi="仿宋" w:eastAsia="仿宋" w:cs="宋体"/>
          <w:color w:val="000000"/>
          <w:highlight w:val="none"/>
        </w:rPr>
      </w:pPr>
    </w:p>
    <w:p w14:paraId="5D8B6FF4">
      <w:pPr>
        <w:snapToGrid w:val="0"/>
        <w:spacing w:line="360" w:lineRule="auto"/>
        <w:ind w:right="480"/>
        <w:jc w:val="center"/>
        <w:rPr>
          <w:rFonts w:ascii="仿宋" w:hAnsi="仿宋" w:eastAsia="仿宋" w:cs="宋体"/>
          <w:b/>
          <w:color w:val="000000"/>
          <w:kern w:val="0"/>
          <w:sz w:val="32"/>
          <w:szCs w:val="32"/>
          <w:highlight w:val="none"/>
        </w:rPr>
      </w:pPr>
    </w:p>
    <w:p w14:paraId="4863AF31">
      <w:pPr>
        <w:widowControl/>
        <w:adjustRightInd/>
        <w:spacing w:line="360" w:lineRule="auto"/>
        <w:jc w:val="left"/>
        <w:rPr>
          <w:rFonts w:ascii="仿宋" w:hAnsi="仿宋" w:eastAsia="仿宋" w:cs="宋体"/>
          <w:b/>
          <w:color w:val="000000"/>
          <w:kern w:val="0"/>
          <w:sz w:val="36"/>
          <w:szCs w:val="36"/>
          <w:highlight w:val="none"/>
        </w:rPr>
      </w:pPr>
      <w:r>
        <w:rPr>
          <w:rFonts w:ascii="仿宋" w:hAnsi="仿宋" w:eastAsia="仿宋" w:cs="宋体"/>
          <w:b/>
          <w:color w:val="000000"/>
          <w:kern w:val="0"/>
          <w:sz w:val="36"/>
          <w:szCs w:val="36"/>
          <w:highlight w:val="none"/>
        </w:rPr>
        <w:br w:type="page"/>
      </w:r>
    </w:p>
    <w:p w14:paraId="302F744E">
      <w:pPr>
        <w:spacing w:line="360" w:lineRule="auto"/>
        <w:ind w:right="420"/>
        <w:jc w:val="center"/>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商务技术文件部分</w:t>
      </w:r>
    </w:p>
    <w:p w14:paraId="6CA08F0D">
      <w:pPr>
        <w:spacing w:line="360" w:lineRule="auto"/>
        <w:jc w:val="center"/>
        <w:outlineLvl w:val="0"/>
        <w:rPr>
          <w:rFonts w:ascii="仿宋" w:hAnsi="仿宋" w:eastAsia="仿宋" w:cs="宋体"/>
          <w:b/>
          <w:color w:val="000000"/>
          <w:kern w:val="0"/>
          <w:sz w:val="24"/>
          <w:highlight w:val="none"/>
        </w:rPr>
      </w:pPr>
    </w:p>
    <w:p w14:paraId="7B143C30">
      <w:pPr>
        <w:spacing w:line="360" w:lineRule="auto"/>
        <w:jc w:val="center"/>
        <w:outlineLvl w:val="0"/>
        <w:rPr>
          <w:rFonts w:ascii="仿宋" w:hAnsi="仿宋" w:eastAsia="仿宋" w:cs="宋体"/>
          <w:b/>
          <w:color w:val="000000"/>
          <w:kern w:val="0"/>
          <w:sz w:val="28"/>
          <w:szCs w:val="28"/>
          <w:highlight w:val="none"/>
        </w:rPr>
      </w:pPr>
      <w:r>
        <w:rPr>
          <w:rFonts w:hint="eastAsia" w:ascii="仿宋" w:hAnsi="仿宋" w:eastAsia="仿宋" w:cs="宋体"/>
          <w:b/>
          <w:color w:val="000000"/>
          <w:kern w:val="0"/>
          <w:sz w:val="28"/>
          <w:szCs w:val="28"/>
          <w:highlight w:val="none"/>
        </w:rPr>
        <w:t>目录</w:t>
      </w:r>
    </w:p>
    <w:p w14:paraId="376E88BE">
      <w:pPr>
        <w:numPr>
          <w:ilvl w:val="0"/>
          <w:numId w:val="2"/>
        </w:numPr>
        <w:snapToGrid w:val="0"/>
        <w:spacing w:line="360" w:lineRule="auto"/>
        <w:rPr>
          <w:rFonts w:hint="eastAsia" w:ascii="仿宋" w:hAnsi="仿宋" w:eastAsia="仿宋" w:cs="宋体"/>
          <w:color w:val="000000"/>
          <w:highlight w:val="none"/>
        </w:rPr>
      </w:pPr>
      <w:r>
        <w:rPr>
          <w:rFonts w:hint="eastAsia" w:ascii="仿宋" w:hAnsi="仿宋" w:eastAsia="仿宋" w:cs="宋体"/>
          <w:color w:val="000000"/>
          <w:sz w:val="24"/>
          <w:highlight w:val="none"/>
        </w:rPr>
        <w:t>投标函</w:t>
      </w:r>
      <w:r>
        <w:rPr>
          <w:rFonts w:hint="eastAsia" w:ascii="仿宋" w:hAnsi="仿宋" w:eastAsia="仿宋" w:cs="宋体"/>
          <w:color w:val="000000"/>
          <w:highlight w:val="none"/>
        </w:rPr>
        <w:t>……………………………………………………………………………</w:t>
      </w:r>
      <w:r>
        <w:rPr>
          <w:rFonts w:hint="eastAsia" w:ascii="仿宋" w:hAnsi="仿宋" w:eastAsia="仿宋" w:cs="宋体"/>
          <w:color w:val="000000"/>
          <w:highlight w:val="none"/>
          <w:lang w:val="en-US" w:eastAsia="zh-CN"/>
        </w:rPr>
        <w:t xml:space="preserve"> </w:t>
      </w:r>
      <w:r>
        <w:rPr>
          <w:rFonts w:hint="eastAsia" w:ascii="仿宋" w:hAnsi="仿宋" w:eastAsia="仿宋" w:cs="宋体"/>
          <w:color w:val="000000"/>
          <w:highlight w:val="none"/>
        </w:rPr>
        <w:t>（页码）</w:t>
      </w:r>
    </w:p>
    <w:p w14:paraId="5821FB6E">
      <w:pPr>
        <w:numPr>
          <w:ilvl w:val="0"/>
          <w:numId w:val="0"/>
        </w:numPr>
        <w:snapToGrid w:val="0"/>
        <w:spacing w:line="360" w:lineRule="auto"/>
        <w:rPr>
          <w:rFonts w:ascii="仿宋" w:hAnsi="仿宋" w:eastAsia="仿宋" w:cs="宋体"/>
          <w:color w:val="000000"/>
          <w:highlight w:val="none"/>
        </w:rPr>
      </w:pPr>
      <w:r>
        <w:rPr>
          <w:rFonts w:hint="eastAsia" w:ascii="仿宋" w:hAnsi="仿宋" w:eastAsia="仿宋" w:cs="宋体"/>
          <w:color w:val="000000"/>
          <w:sz w:val="24"/>
          <w:highlight w:val="none"/>
        </w:rPr>
        <w:t>（2）授权委托书或法定代表人（单位负责人、自然人本人）身份证明</w:t>
      </w:r>
      <w:r>
        <w:rPr>
          <w:rFonts w:hint="eastAsia" w:ascii="仿宋" w:hAnsi="仿宋" w:eastAsia="仿宋" w:cs="宋体"/>
          <w:color w:val="000000"/>
          <w:highlight w:val="none"/>
        </w:rPr>
        <w:t>…（页码）</w:t>
      </w:r>
    </w:p>
    <w:p w14:paraId="6A62AFAD">
      <w:pPr>
        <w:snapToGrid w:val="0"/>
        <w:spacing w:line="360" w:lineRule="auto"/>
        <w:rPr>
          <w:rFonts w:ascii="仿宋" w:hAnsi="仿宋" w:eastAsia="仿宋" w:cs="宋体"/>
          <w:color w:val="000000"/>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3</w:t>
      </w:r>
      <w:r>
        <w:rPr>
          <w:rFonts w:hint="eastAsia" w:ascii="仿宋" w:hAnsi="仿宋" w:eastAsia="仿宋" w:cs="宋体"/>
          <w:color w:val="000000"/>
          <w:sz w:val="24"/>
          <w:highlight w:val="none"/>
        </w:rPr>
        <w:t>）分包意向协议</w:t>
      </w:r>
      <w:r>
        <w:rPr>
          <w:rFonts w:hint="eastAsia" w:ascii="仿宋" w:hAnsi="仿宋" w:eastAsia="仿宋" w:cs="宋体"/>
          <w:color w:val="000000"/>
          <w:highlight w:val="none"/>
        </w:rPr>
        <w:t>…………………………………………………………………（页码）</w:t>
      </w:r>
    </w:p>
    <w:p w14:paraId="12ACF426">
      <w:pPr>
        <w:snapToGrid w:val="0"/>
        <w:spacing w:line="360" w:lineRule="auto"/>
        <w:rPr>
          <w:rFonts w:ascii="仿宋" w:hAnsi="仿宋" w:eastAsia="仿宋" w:cs="宋体"/>
          <w:color w:val="000000"/>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4</w:t>
      </w:r>
      <w:r>
        <w:rPr>
          <w:rFonts w:hint="eastAsia" w:ascii="仿宋" w:hAnsi="仿宋" w:eastAsia="仿宋" w:cs="宋体"/>
          <w:color w:val="000000"/>
          <w:sz w:val="24"/>
          <w:highlight w:val="none"/>
        </w:rPr>
        <w:t>）符合性审查资料</w:t>
      </w:r>
      <w:r>
        <w:rPr>
          <w:rFonts w:hint="eastAsia" w:ascii="仿宋" w:hAnsi="仿宋" w:eastAsia="仿宋" w:cs="宋体"/>
          <w:color w:val="000000"/>
          <w:highlight w:val="none"/>
        </w:rPr>
        <w:t>……………………………………………………………………（页码）</w:t>
      </w:r>
    </w:p>
    <w:p w14:paraId="45ED913E">
      <w:pPr>
        <w:snapToGrid w:val="0"/>
        <w:spacing w:line="360" w:lineRule="auto"/>
        <w:rPr>
          <w:rFonts w:ascii="仿宋" w:hAnsi="仿宋" w:eastAsia="仿宋" w:cs="宋体"/>
          <w:color w:val="000000"/>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5</w:t>
      </w:r>
      <w:r>
        <w:rPr>
          <w:rFonts w:hint="eastAsia" w:ascii="仿宋" w:hAnsi="仿宋" w:eastAsia="仿宋" w:cs="宋体"/>
          <w:color w:val="000000"/>
          <w:sz w:val="24"/>
          <w:highlight w:val="none"/>
        </w:rPr>
        <w:t>）评标标准相应的商务技术资料</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……………（页码）</w:t>
      </w:r>
      <w:r>
        <w:rPr>
          <w:rFonts w:hint="eastAsia" w:ascii="仿宋" w:hAnsi="仿宋" w:eastAsia="仿宋" w:cs="宋体"/>
          <w:color w:val="000000"/>
          <w:sz w:val="24"/>
          <w:highlight w:val="none"/>
        </w:rPr>
        <w:t>（</w:t>
      </w:r>
      <w:r>
        <w:rPr>
          <w:rFonts w:ascii="仿宋" w:hAnsi="仿宋" w:eastAsia="仿宋" w:cs="宋体"/>
          <w:color w:val="000000"/>
          <w:sz w:val="24"/>
          <w:highlight w:val="none"/>
        </w:rPr>
        <w:t>6</w:t>
      </w:r>
      <w:r>
        <w:rPr>
          <w:rFonts w:hint="eastAsia" w:ascii="仿宋" w:hAnsi="仿宋" w:eastAsia="仿宋" w:cs="宋体"/>
          <w:color w:val="000000"/>
          <w:sz w:val="24"/>
          <w:highlight w:val="none"/>
        </w:rPr>
        <w:t>）投标标的清单</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……………（页码）</w:t>
      </w:r>
      <w:r>
        <w:rPr>
          <w:rFonts w:hint="eastAsia" w:ascii="仿宋" w:hAnsi="仿宋" w:eastAsia="仿宋" w:cs="宋体"/>
          <w:color w:val="000000"/>
          <w:sz w:val="24"/>
          <w:highlight w:val="none"/>
        </w:rPr>
        <w:t>（</w:t>
      </w:r>
      <w:r>
        <w:rPr>
          <w:rFonts w:ascii="仿宋" w:hAnsi="仿宋" w:eastAsia="仿宋" w:cs="宋体"/>
          <w:color w:val="000000"/>
          <w:sz w:val="24"/>
          <w:highlight w:val="none"/>
        </w:rPr>
        <w:t>7</w:t>
      </w:r>
      <w:r>
        <w:rPr>
          <w:rFonts w:hint="eastAsia" w:ascii="仿宋" w:hAnsi="仿宋" w:eastAsia="仿宋" w:cs="宋体"/>
          <w:color w:val="000000"/>
          <w:sz w:val="24"/>
          <w:highlight w:val="none"/>
        </w:rPr>
        <w:t>）商务技术偏离表</w:t>
      </w:r>
      <w:r>
        <w:rPr>
          <w:rFonts w:hint="eastAsia" w:ascii="仿宋" w:hAnsi="仿宋" w:eastAsia="仿宋" w:cs="宋体"/>
          <w:color w:val="000000"/>
          <w:highlight w:val="none"/>
        </w:rPr>
        <w:t>……………………………………………………………………（页码）</w:t>
      </w:r>
    </w:p>
    <w:p w14:paraId="617B9FB7">
      <w:pPr>
        <w:snapToGrid w:val="0"/>
        <w:spacing w:line="360" w:lineRule="auto"/>
        <w:rPr>
          <w:rFonts w:ascii="仿宋" w:hAnsi="仿宋" w:eastAsia="仿宋" w:cs="宋体"/>
          <w:color w:val="000000"/>
          <w:highlight w:val="none"/>
        </w:rPr>
      </w:pPr>
      <w:r>
        <w:rPr>
          <w:rFonts w:hint="eastAsia" w:ascii="仿宋" w:hAnsi="仿宋" w:eastAsia="仿宋" w:cs="宋体"/>
          <w:color w:val="000000"/>
          <w:sz w:val="24"/>
          <w:highlight w:val="none"/>
          <w:lang w:val="zh-CN"/>
        </w:rPr>
        <w:t>（</w:t>
      </w:r>
      <w:r>
        <w:rPr>
          <w:rFonts w:ascii="仿宋" w:hAnsi="仿宋" w:eastAsia="仿宋" w:cs="宋体"/>
          <w:color w:val="000000"/>
          <w:sz w:val="24"/>
          <w:highlight w:val="none"/>
        </w:rPr>
        <w:t>8</w:t>
      </w:r>
      <w:r>
        <w:rPr>
          <w:rFonts w:hint="eastAsia" w:ascii="仿宋" w:hAnsi="仿宋" w:eastAsia="仿宋" w:cs="宋体"/>
          <w:color w:val="000000"/>
          <w:sz w:val="24"/>
          <w:highlight w:val="none"/>
          <w:lang w:val="zh-CN"/>
        </w:rPr>
        <w:t>）政府采购供应商廉洁自律承诺书</w:t>
      </w:r>
      <w:r>
        <w:rPr>
          <w:rFonts w:hint="eastAsia" w:ascii="仿宋" w:hAnsi="仿宋" w:eastAsia="仿宋" w:cs="宋体"/>
          <w:color w:val="000000"/>
          <w:highlight w:val="none"/>
        </w:rPr>
        <w:t>……………………………………………（页码）</w:t>
      </w:r>
    </w:p>
    <w:p w14:paraId="3050AAA5">
      <w:pPr>
        <w:snapToGrid w:val="0"/>
        <w:spacing w:line="360" w:lineRule="auto"/>
        <w:jc w:val="center"/>
        <w:rPr>
          <w:rFonts w:ascii="仿宋" w:hAnsi="仿宋" w:eastAsia="仿宋" w:cs="宋体"/>
          <w:b/>
          <w:color w:val="000000"/>
          <w:kern w:val="0"/>
          <w:sz w:val="32"/>
          <w:szCs w:val="32"/>
          <w:highlight w:val="none"/>
          <w:lang w:val="zh-CN"/>
        </w:rPr>
      </w:pPr>
    </w:p>
    <w:p w14:paraId="28532E11">
      <w:pPr>
        <w:snapToGrid w:val="0"/>
        <w:spacing w:line="360" w:lineRule="auto"/>
        <w:jc w:val="center"/>
        <w:rPr>
          <w:rFonts w:ascii="仿宋" w:hAnsi="仿宋" w:eastAsia="仿宋" w:cs="宋体"/>
          <w:b/>
          <w:color w:val="000000"/>
          <w:kern w:val="0"/>
          <w:sz w:val="32"/>
          <w:szCs w:val="32"/>
          <w:highlight w:val="none"/>
          <w:lang w:val="zh-CN"/>
        </w:rPr>
      </w:pPr>
    </w:p>
    <w:p w14:paraId="0824D14F">
      <w:pPr>
        <w:snapToGrid w:val="0"/>
        <w:spacing w:line="360" w:lineRule="auto"/>
        <w:jc w:val="center"/>
        <w:rPr>
          <w:rFonts w:ascii="仿宋" w:hAnsi="仿宋" w:eastAsia="仿宋" w:cs="宋体"/>
          <w:b/>
          <w:color w:val="000000"/>
          <w:kern w:val="0"/>
          <w:sz w:val="32"/>
          <w:szCs w:val="32"/>
          <w:highlight w:val="none"/>
          <w:lang w:val="zh-CN"/>
        </w:rPr>
      </w:pPr>
    </w:p>
    <w:p w14:paraId="12149D45">
      <w:pPr>
        <w:snapToGrid w:val="0"/>
        <w:spacing w:line="360" w:lineRule="auto"/>
        <w:jc w:val="center"/>
        <w:rPr>
          <w:rFonts w:ascii="仿宋" w:hAnsi="仿宋" w:eastAsia="仿宋" w:cs="宋体"/>
          <w:b/>
          <w:color w:val="000000"/>
          <w:kern w:val="0"/>
          <w:sz w:val="32"/>
          <w:szCs w:val="32"/>
          <w:highlight w:val="none"/>
          <w:lang w:val="zh-CN"/>
        </w:rPr>
      </w:pPr>
    </w:p>
    <w:p w14:paraId="77124EF5">
      <w:pPr>
        <w:snapToGrid w:val="0"/>
        <w:spacing w:line="360" w:lineRule="auto"/>
        <w:jc w:val="center"/>
        <w:rPr>
          <w:rFonts w:ascii="仿宋" w:hAnsi="仿宋" w:eastAsia="仿宋" w:cs="宋体"/>
          <w:b/>
          <w:color w:val="000000"/>
          <w:kern w:val="0"/>
          <w:sz w:val="32"/>
          <w:szCs w:val="32"/>
          <w:highlight w:val="none"/>
          <w:lang w:val="zh-CN"/>
        </w:rPr>
      </w:pPr>
    </w:p>
    <w:p w14:paraId="264B3D70">
      <w:pPr>
        <w:snapToGrid w:val="0"/>
        <w:spacing w:line="360" w:lineRule="auto"/>
        <w:jc w:val="center"/>
        <w:rPr>
          <w:rFonts w:ascii="仿宋" w:hAnsi="仿宋" w:eastAsia="仿宋" w:cs="宋体"/>
          <w:b/>
          <w:color w:val="000000"/>
          <w:kern w:val="0"/>
          <w:sz w:val="32"/>
          <w:szCs w:val="32"/>
          <w:highlight w:val="none"/>
          <w:lang w:val="zh-CN"/>
        </w:rPr>
      </w:pPr>
    </w:p>
    <w:p w14:paraId="0A07B89B">
      <w:pPr>
        <w:snapToGrid w:val="0"/>
        <w:spacing w:line="360" w:lineRule="auto"/>
        <w:jc w:val="center"/>
        <w:rPr>
          <w:rFonts w:ascii="仿宋" w:hAnsi="仿宋" w:eastAsia="仿宋" w:cs="宋体"/>
          <w:b/>
          <w:color w:val="000000"/>
          <w:kern w:val="0"/>
          <w:sz w:val="32"/>
          <w:szCs w:val="32"/>
          <w:highlight w:val="none"/>
          <w:lang w:val="zh-CN"/>
        </w:rPr>
      </w:pPr>
    </w:p>
    <w:p w14:paraId="1AB78706">
      <w:pPr>
        <w:snapToGrid w:val="0"/>
        <w:spacing w:line="360" w:lineRule="auto"/>
        <w:jc w:val="center"/>
        <w:rPr>
          <w:rFonts w:ascii="仿宋" w:hAnsi="仿宋" w:eastAsia="仿宋" w:cs="宋体"/>
          <w:b/>
          <w:color w:val="000000"/>
          <w:kern w:val="0"/>
          <w:sz w:val="32"/>
          <w:szCs w:val="32"/>
          <w:highlight w:val="none"/>
          <w:lang w:val="zh-CN"/>
        </w:rPr>
      </w:pPr>
    </w:p>
    <w:p w14:paraId="61AF9F8E">
      <w:pPr>
        <w:snapToGrid w:val="0"/>
        <w:spacing w:line="360" w:lineRule="auto"/>
        <w:jc w:val="center"/>
        <w:rPr>
          <w:rFonts w:ascii="仿宋" w:hAnsi="仿宋" w:eastAsia="仿宋" w:cs="宋体"/>
          <w:b/>
          <w:color w:val="000000"/>
          <w:kern w:val="0"/>
          <w:sz w:val="32"/>
          <w:szCs w:val="32"/>
          <w:highlight w:val="none"/>
          <w:lang w:val="zh-CN"/>
        </w:rPr>
      </w:pPr>
    </w:p>
    <w:p w14:paraId="26EB4E65">
      <w:pPr>
        <w:snapToGrid w:val="0"/>
        <w:spacing w:line="360" w:lineRule="auto"/>
        <w:jc w:val="center"/>
        <w:rPr>
          <w:rFonts w:ascii="仿宋" w:hAnsi="仿宋" w:eastAsia="仿宋" w:cs="宋体"/>
          <w:b/>
          <w:color w:val="000000"/>
          <w:kern w:val="0"/>
          <w:sz w:val="32"/>
          <w:szCs w:val="32"/>
          <w:highlight w:val="none"/>
          <w:lang w:val="zh-CN"/>
        </w:rPr>
      </w:pPr>
    </w:p>
    <w:p w14:paraId="275AC051">
      <w:pPr>
        <w:snapToGrid w:val="0"/>
        <w:spacing w:line="360" w:lineRule="auto"/>
        <w:jc w:val="center"/>
        <w:rPr>
          <w:rFonts w:ascii="仿宋" w:hAnsi="仿宋" w:eastAsia="仿宋" w:cs="宋体"/>
          <w:b/>
          <w:color w:val="000000"/>
          <w:kern w:val="0"/>
          <w:sz w:val="32"/>
          <w:szCs w:val="32"/>
          <w:highlight w:val="none"/>
          <w:lang w:val="zh-CN"/>
        </w:rPr>
      </w:pPr>
    </w:p>
    <w:p w14:paraId="104A6DF6">
      <w:pPr>
        <w:snapToGrid w:val="0"/>
        <w:spacing w:line="360" w:lineRule="auto"/>
        <w:jc w:val="center"/>
        <w:rPr>
          <w:rFonts w:ascii="仿宋" w:hAnsi="仿宋" w:eastAsia="仿宋" w:cs="宋体"/>
          <w:b/>
          <w:color w:val="000000"/>
          <w:kern w:val="0"/>
          <w:sz w:val="32"/>
          <w:szCs w:val="32"/>
          <w:highlight w:val="none"/>
          <w:lang w:val="zh-CN"/>
        </w:rPr>
      </w:pPr>
    </w:p>
    <w:p w14:paraId="426C1884">
      <w:pPr>
        <w:spacing w:line="360" w:lineRule="auto"/>
        <w:rPr>
          <w:rFonts w:ascii="仿宋" w:hAnsi="仿宋" w:eastAsia="仿宋" w:cs="宋体"/>
          <w:b/>
          <w:color w:val="000000"/>
          <w:kern w:val="0"/>
          <w:sz w:val="32"/>
          <w:szCs w:val="32"/>
          <w:highlight w:val="none"/>
          <w:lang w:val="zh-CN"/>
        </w:rPr>
      </w:pPr>
    </w:p>
    <w:p w14:paraId="40547E42">
      <w:pPr>
        <w:widowControl/>
        <w:adjustRightInd/>
        <w:spacing w:line="360" w:lineRule="auto"/>
        <w:jc w:val="left"/>
        <w:rPr>
          <w:rFonts w:ascii="仿宋" w:hAnsi="仿宋" w:eastAsia="仿宋" w:cs="宋体"/>
          <w:b/>
          <w:color w:val="000000"/>
          <w:kern w:val="0"/>
          <w:sz w:val="32"/>
          <w:szCs w:val="32"/>
          <w:highlight w:val="none"/>
        </w:rPr>
      </w:pPr>
      <w:r>
        <w:rPr>
          <w:rFonts w:ascii="仿宋" w:hAnsi="仿宋" w:eastAsia="仿宋" w:cs="宋体"/>
          <w:b/>
          <w:color w:val="000000"/>
          <w:kern w:val="0"/>
          <w:sz w:val="32"/>
          <w:szCs w:val="32"/>
          <w:highlight w:val="none"/>
        </w:rPr>
        <w:br w:type="page"/>
      </w:r>
    </w:p>
    <w:p w14:paraId="11BFDE02">
      <w:pPr>
        <w:snapToGrid w:val="0"/>
        <w:spacing w:line="360" w:lineRule="auto"/>
        <w:jc w:val="center"/>
        <w:outlineLvl w:val="0"/>
        <w:rPr>
          <w:rFonts w:ascii="仿宋" w:hAnsi="仿宋" w:eastAsia="仿宋" w:cs="宋体"/>
          <w:b/>
          <w:color w:val="000000"/>
          <w:sz w:val="32"/>
          <w:szCs w:val="32"/>
          <w:highlight w:val="none"/>
        </w:rPr>
      </w:pPr>
      <w:r>
        <w:rPr>
          <w:rFonts w:hint="eastAsia" w:ascii="仿宋" w:hAnsi="仿宋" w:eastAsia="仿宋" w:cs="宋体"/>
          <w:b/>
          <w:color w:val="000000"/>
          <w:kern w:val="0"/>
          <w:sz w:val="32"/>
          <w:szCs w:val="32"/>
          <w:highlight w:val="none"/>
        </w:rPr>
        <w:t>一、投标</w:t>
      </w:r>
      <w:r>
        <w:rPr>
          <w:rFonts w:hint="eastAsia" w:ascii="仿宋" w:hAnsi="仿宋" w:eastAsia="仿宋" w:cs="宋体"/>
          <w:b/>
          <w:color w:val="000000"/>
          <w:sz w:val="32"/>
          <w:szCs w:val="32"/>
          <w:highlight w:val="none"/>
        </w:rPr>
        <w:t>函</w:t>
      </w:r>
    </w:p>
    <w:p w14:paraId="624E87DE">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（采购人）、（采购代理机构）：</w:t>
      </w:r>
    </w:p>
    <w:p w14:paraId="387218D4">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我方参加你方组织的（项目名称）【招标编号：（采购编号）】招标的有关活动，并对此项目进行投标。为此：</w:t>
      </w:r>
    </w:p>
    <w:p w14:paraId="7FE23B86">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1、我方承诺投标有效期从提交投标文件的截止之日起</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天（不少于90天）</w:t>
      </w:r>
      <w:r>
        <w:rPr>
          <w:rFonts w:hint="eastAsia" w:ascii="仿宋" w:hAnsi="仿宋" w:eastAsia="仿宋" w:cs="宋体"/>
          <w:color w:val="000000"/>
          <w:highlight w:val="none"/>
        </w:rPr>
        <w:t>，</w:t>
      </w:r>
      <w:r>
        <w:rPr>
          <w:rFonts w:hint="eastAsia" w:ascii="仿宋" w:hAnsi="仿宋" w:eastAsia="仿宋" w:cs="宋体"/>
          <w:color w:val="000000"/>
          <w:sz w:val="24"/>
          <w:highlight w:val="none"/>
        </w:rPr>
        <w:t>本投标文件在投标有效期满之前均具有约束力。</w:t>
      </w:r>
    </w:p>
    <w:p w14:paraId="6C580557">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2、我方的投标文件包括以下内容：</w:t>
      </w:r>
    </w:p>
    <w:p w14:paraId="234E84AD">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2.1资格文件：</w:t>
      </w:r>
    </w:p>
    <w:p w14:paraId="40154095">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2.1.1承诺函；</w:t>
      </w:r>
    </w:p>
    <w:p w14:paraId="0B09BD91">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2.1.2</w:t>
      </w:r>
      <w:r>
        <w:rPr>
          <w:rFonts w:hint="eastAsia" w:ascii="仿宋" w:hAnsi="仿宋" w:eastAsia="仿宋" w:cs="宋体"/>
          <w:snapToGrid w:val="0"/>
          <w:color w:val="000000"/>
          <w:kern w:val="28"/>
          <w:sz w:val="24"/>
          <w:szCs w:val="20"/>
          <w:highlight w:val="none"/>
        </w:rPr>
        <w:t>联合协议</w:t>
      </w:r>
      <w:bookmarkStart w:id="526" w:name="_Hlk101257010"/>
      <w:r>
        <w:rPr>
          <w:rFonts w:hint="eastAsia" w:ascii="仿宋" w:hAnsi="仿宋" w:eastAsia="仿宋" w:cs="宋体"/>
          <w:color w:val="000000"/>
          <w:sz w:val="24"/>
          <w:highlight w:val="none"/>
        </w:rPr>
        <w:t>（如果有)</w:t>
      </w:r>
      <w:bookmarkEnd w:id="526"/>
      <w:r>
        <w:rPr>
          <w:rFonts w:hint="eastAsia" w:ascii="仿宋" w:hAnsi="仿宋" w:eastAsia="仿宋" w:cs="宋体"/>
          <w:snapToGrid w:val="0"/>
          <w:color w:val="000000"/>
          <w:kern w:val="28"/>
          <w:sz w:val="24"/>
          <w:szCs w:val="20"/>
          <w:highlight w:val="none"/>
        </w:rPr>
        <w:t>；</w:t>
      </w:r>
    </w:p>
    <w:p w14:paraId="078E3F6E">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w:t>
      </w:r>
      <w:r>
        <w:rPr>
          <w:rFonts w:ascii="仿宋" w:hAnsi="仿宋" w:eastAsia="仿宋" w:cs="宋体"/>
          <w:color w:val="000000"/>
          <w:sz w:val="24"/>
          <w:highlight w:val="none"/>
        </w:rPr>
        <w:t>.1.3</w:t>
      </w:r>
      <w:r>
        <w:rPr>
          <w:rFonts w:hint="eastAsia" w:ascii="仿宋" w:hAnsi="仿宋" w:eastAsia="仿宋" w:cs="宋体"/>
          <w:color w:val="000000"/>
          <w:sz w:val="24"/>
          <w:highlight w:val="none"/>
        </w:rPr>
        <w:t>落实政府采购政策需满足的资格要求（如果有）；</w:t>
      </w:r>
    </w:p>
    <w:p w14:paraId="16EDC11A">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w:t>
      </w: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本项目的特定资格要求（如果有)。</w:t>
      </w:r>
    </w:p>
    <w:p w14:paraId="7C298B02">
      <w:pPr>
        <w:snapToGrid w:val="0"/>
        <w:spacing w:line="360" w:lineRule="auto"/>
        <w:ind w:left="210" w:leftChars="100"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hint="eastAsia" w:ascii="仿宋" w:hAnsi="仿宋" w:eastAsia="仿宋" w:cs="宋体"/>
          <w:color w:val="000000"/>
          <w:sz w:val="24"/>
          <w:highlight w:val="none"/>
        </w:rPr>
        <w:t>2商务技术</w:t>
      </w:r>
      <w:r>
        <w:rPr>
          <w:rFonts w:hint="eastAsia" w:ascii="仿宋" w:hAnsi="仿宋" w:eastAsia="仿宋" w:cs="宋体"/>
          <w:color w:val="000000"/>
          <w:sz w:val="24"/>
          <w:highlight w:val="none"/>
          <w:lang w:val="zh-CN"/>
        </w:rPr>
        <w:t>文件：</w:t>
      </w:r>
    </w:p>
    <w:p w14:paraId="4B7B36C1">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2.2.1投标函；</w:t>
      </w:r>
    </w:p>
    <w:p w14:paraId="10C06B54">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2.2.2授权委托书或法定代表人（单位负责人）身份证明；</w:t>
      </w:r>
    </w:p>
    <w:p w14:paraId="02B2789F">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3</w:t>
      </w:r>
      <w:r>
        <w:rPr>
          <w:rFonts w:hint="eastAsia" w:ascii="仿宋" w:hAnsi="仿宋" w:eastAsia="仿宋" w:cs="宋体"/>
          <w:color w:val="000000"/>
          <w:sz w:val="24"/>
          <w:highlight w:val="none"/>
        </w:rPr>
        <w:t>分包意向协议（如果有)；</w:t>
      </w:r>
    </w:p>
    <w:p w14:paraId="3B7684E8">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4</w:t>
      </w:r>
      <w:r>
        <w:rPr>
          <w:rFonts w:hint="eastAsia" w:ascii="仿宋" w:hAnsi="仿宋" w:eastAsia="仿宋" w:cs="宋体"/>
          <w:color w:val="000000"/>
          <w:sz w:val="24"/>
          <w:highlight w:val="none"/>
        </w:rPr>
        <w:t>符合性审查资料；</w:t>
      </w:r>
    </w:p>
    <w:p w14:paraId="6A022106">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5</w:t>
      </w:r>
      <w:r>
        <w:rPr>
          <w:rFonts w:hint="eastAsia" w:ascii="仿宋" w:hAnsi="仿宋" w:eastAsia="仿宋" w:cs="宋体"/>
          <w:color w:val="000000"/>
          <w:sz w:val="24"/>
          <w:highlight w:val="none"/>
        </w:rPr>
        <w:t>评标标准相应的商务技术资料；</w:t>
      </w:r>
    </w:p>
    <w:p w14:paraId="21B1869F">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6</w:t>
      </w:r>
      <w:r>
        <w:rPr>
          <w:rFonts w:hint="eastAsia" w:ascii="仿宋" w:hAnsi="仿宋" w:eastAsia="仿宋" w:cs="宋体"/>
          <w:color w:val="000000"/>
          <w:sz w:val="24"/>
          <w:highlight w:val="none"/>
        </w:rPr>
        <w:t>投标标的清单；</w:t>
      </w:r>
    </w:p>
    <w:p w14:paraId="287BEB3C">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7</w:t>
      </w:r>
      <w:r>
        <w:rPr>
          <w:rFonts w:hint="eastAsia" w:ascii="仿宋" w:hAnsi="仿宋" w:eastAsia="仿宋" w:cs="宋体"/>
          <w:color w:val="000000"/>
          <w:sz w:val="24"/>
          <w:highlight w:val="none"/>
        </w:rPr>
        <w:t>商务技术偏离表；</w:t>
      </w:r>
    </w:p>
    <w:p w14:paraId="2DD030E9">
      <w:pPr>
        <w:snapToGrid w:val="0"/>
        <w:spacing w:line="360" w:lineRule="auto"/>
        <w:ind w:left="420" w:leftChars="200"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ascii="仿宋" w:hAnsi="仿宋" w:eastAsia="仿宋" w:cs="宋体"/>
          <w:color w:val="000000"/>
          <w:sz w:val="24"/>
          <w:highlight w:val="none"/>
        </w:rPr>
        <w:t>8</w:t>
      </w:r>
      <w:r>
        <w:rPr>
          <w:rFonts w:hint="eastAsia" w:ascii="仿宋" w:hAnsi="仿宋" w:eastAsia="仿宋" w:cs="宋体"/>
          <w:color w:val="000000"/>
          <w:sz w:val="24"/>
          <w:highlight w:val="none"/>
          <w:lang w:val="zh-CN"/>
        </w:rPr>
        <w:t>政府采购供应商廉洁自律承诺书；</w:t>
      </w:r>
    </w:p>
    <w:p w14:paraId="3C62EAA2">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hint="eastAsia" w:ascii="仿宋" w:hAnsi="仿宋" w:eastAsia="仿宋" w:cs="宋体"/>
          <w:color w:val="000000"/>
          <w:sz w:val="24"/>
          <w:highlight w:val="none"/>
        </w:rPr>
        <w:t>3报价文件</w:t>
      </w:r>
    </w:p>
    <w:p w14:paraId="3AE7C7FC">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2.3.1开标一览表（报价表）；</w:t>
      </w:r>
    </w:p>
    <w:p w14:paraId="3379FAB2">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2.3.2中小企业声明函（如果有）。</w:t>
      </w:r>
    </w:p>
    <w:p w14:paraId="19BF24D1">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3、我方承诺除商务技术偏离表列出的偏离外，我方响应招标文件的全部要求。对投标文件中材料的真实性、合法性负责。</w:t>
      </w:r>
    </w:p>
    <w:p w14:paraId="7C5166A4">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4、如我方中标，我方承诺：</w:t>
      </w:r>
    </w:p>
    <w:p w14:paraId="5BFF1AA2">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4.1在收到中标通知书后，在中标通知书规定的期限内与你方签订合同； </w:t>
      </w:r>
    </w:p>
    <w:p w14:paraId="264EB39B">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4.2在签订合同时不向你方提出附加条件； </w:t>
      </w:r>
    </w:p>
    <w:p w14:paraId="15D0B0D0">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4.3按照招标文件要求提交履约保证金； </w:t>
      </w:r>
    </w:p>
    <w:p w14:paraId="6EE620AC">
      <w:pPr>
        <w:snapToGrid w:val="0"/>
        <w:spacing w:line="360" w:lineRule="auto"/>
        <w:ind w:left="210" w:leftChars="100" w:firstLine="480" w:firstLineChars="200"/>
        <w:rPr>
          <w:rFonts w:hint="eastAsia" w:ascii="仿宋" w:hAnsi="仿宋" w:eastAsia="仿宋" w:cs="宋体"/>
          <w:color w:val="000000"/>
          <w:sz w:val="24"/>
          <w:highlight w:val="none"/>
        </w:rPr>
      </w:pPr>
      <w:r>
        <w:rPr>
          <w:rFonts w:hint="eastAsia" w:ascii="仿宋" w:hAnsi="仿宋" w:eastAsia="仿宋" w:cs="宋体"/>
          <w:color w:val="000000"/>
          <w:sz w:val="24"/>
          <w:highlight w:val="none"/>
        </w:rPr>
        <w:t xml:space="preserve">4.4在合同约定的期限内完成合同规定的全部义务。 </w:t>
      </w:r>
    </w:p>
    <w:p w14:paraId="0E052C7A">
      <w:pPr>
        <w:snapToGrid w:val="0"/>
        <w:spacing w:line="360" w:lineRule="auto"/>
        <w:ind w:firstLine="480" w:firstLineChars="200"/>
        <w:rPr>
          <w:rFonts w:hint="eastAsia" w:ascii="仿宋" w:hAnsi="仿宋" w:eastAsia="仿宋" w:cs="宋体"/>
          <w:color w:val="000000"/>
          <w:sz w:val="24"/>
          <w:highlight w:val="none"/>
        </w:rPr>
      </w:pPr>
      <w:r>
        <w:rPr>
          <w:rFonts w:hint="eastAsia" w:ascii="仿宋" w:hAnsi="仿宋" w:eastAsia="仿宋" w:cs="宋体"/>
          <w:color w:val="000000"/>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EC33F2C">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lang w:val="en-US" w:eastAsia="zh-CN"/>
        </w:rPr>
        <w:t>6</w:t>
      </w:r>
      <w:r>
        <w:rPr>
          <w:rFonts w:hint="eastAsia" w:ascii="仿宋" w:hAnsi="仿宋" w:eastAsia="仿宋" w:cs="宋体"/>
          <w:color w:val="000000"/>
          <w:sz w:val="24"/>
          <w:highlight w:val="none"/>
        </w:rPr>
        <w:t>、其他补充说明:。</w:t>
      </w:r>
    </w:p>
    <w:p w14:paraId="02BAC270">
      <w:pPr>
        <w:spacing w:line="360" w:lineRule="auto"/>
        <w:ind w:firstLine="3600" w:firstLineChars="1500"/>
        <w:jc w:val="right"/>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投标人（或联合体牵头人）名称(电子签名)</w:t>
      </w:r>
      <w:r>
        <w:rPr>
          <w:rFonts w:hint="eastAsia" w:ascii="仿宋" w:hAnsi="仿宋" w:eastAsia="仿宋" w:cs="宋体"/>
          <w:color w:val="000000"/>
          <w:sz w:val="24"/>
          <w:highlight w:val="none"/>
        </w:rPr>
        <w:t xml:space="preserve">：                          </w:t>
      </w:r>
    </w:p>
    <w:p w14:paraId="3F01E9B6">
      <w:pPr>
        <w:spacing w:line="360" w:lineRule="auto"/>
        <w:jc w:val="right"/>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日期：  年   月   日</w:t>
      </w:r>
    </w:p>
    <w:p w14:paraId="61156D07">
      <w:pPr>
        <w:snapToGrid w:val="0"/>
        <w:spacing w:line="360" w:lineRule="auto"/>
        <w:ind w:left="420" w:leftChars="200" w:firstLine="4200" w:firstLineChars="1750"/>
        <w:rPr>
          <w:rFonts w:ascii="仿宋" w:hAnsi="仿宋" w:eastAsia="仿宋" w:cs="宋体"/>
          <w:color w:val="000000"/>
          <w:kern w:val="0"/>
          <w:sz w:val="24"/>
          <w:highlight w:val="none"/>
          <w:u w:val="single"/>
        </w:rPr>
      </w:pPr>
    </w:p>
    <w:p w14:paraId="1EB625A0">
      <w:pPr>
        <w:spacing w:line="360" w:lineRule="auto"/>
        <w:ind w:right="420"/>
        <w:rPr>
          <w:rFonts w:ascii="仿宋" w:hAnsi="仿宋" w:eastAsia="仿宋" w:cs="宋体"/>
          <w:b/>
          <w:color w:val="000000"/>
          <w:sz w:val="24"/>
          <w:highlight w:val="none"/>
        </w:rPr>
      </w:pPr>
      <w:r>
        <w:rPr>
          <w:rFonts w:hint="eastAsia" w:ascii="仿宋" w:hAnsi="仿宋" w:eastAsia="仿宋" w:cs="宋体"/>
          <w:b/>
          <w:color w:val="000000"/>
          <w:sz w:val="24"/>
          <w:highlight w:val="none"/>
        </w:rPr>
        <w:t>注：按本格式和要求提供。</w:t>
      </w:r>
    </w:p>
    <w:p w14:paraId="6308F86C">
      <w:pPr>
        <w:snapToGrid w:val="0"/>
        <w:spacing w:line="360" w:lineRule="auto"/>
        <w:jc w:val="center"/>
        <w:rPr>
          <w:rFonts w:ascii="仿宋" w:hAnsi="仿宋" w:eastAsia="仿宋" w:cs="宋体"/>
          <w:b/>
          <w:color w:val="000000"/>
          <w:kern w:val="0"/>
          <w:sz w:val="32"/>
          <w:szCs w:val="32"/>
          <w:highlight w:val="none"/>
        </w:rPr>
      </w:pPr>
    </w:p>
    <w:p w14:paraId="5A1CB530">
      <w:pPr>
        <w:snapToGrid w:val="0"/>
        <w:spacing w:line="360" w:lineRule="auto"/>
        <w:rPr>
          <w:rFonts w:ascii="仿宋" w:hAnsi="仿宋" w:eastAsia="仿宋" w:cs="宋体"/>
          <w:color w:val="000000"/>
          <w:sz w:val="24"/>
          <w:highlight w:val="none"/>
        </w:rPr>
      </w:pPr>
    </w:p>
    <w:p w14:paraId="65DD997F">
      <w:pPr>
        <w:spacing w:line="360" w:lineRule="auto"/>
        <w:jc w:val="center"/>
        <w:rPr>
          <w:rFonts w:ascii="仿宋" w:hAnsi="仿宋" w:eastAsia="仿宋" w:cs="宋体"/>
          <w:b/>
          <w:color w:val="000000"/>
          <w:kern w:val="0"/>
          <w:sz w:val="32"/>
          <w:szCs w:val="32"/>
          <w:highlight w:val="none"/>
        </w:rPr>
      </w:pPr>
    </w:p>
    <w:p w14:paraId="5C35858F">
      <w:pPr>
        <w:spacing w:line="360" w:lineRule="auto"/>
        <w:jc w:val="center"/>
        <w:rPr>
          <w:rFonts w:ascii="仿宋" w:hAnsi="仿宋" w:eastAsia="仿宋" w:cs="宋体"/>
          <w:b/>
          <w:color w:val="000000"/>
          <w:kern w:val="0"/>
          <w:sz w:val="32"/>
          <w:szCs w:val="32"/>
          <w:highlight w:val="none"/>
        </w:rPr>
      </w:pPr>
    </w:p>
    <w:p w14:paraId="351867A3">
      <w:pPr>
        <w:spacing w:line="360" w:lineRule="auto"/>
        <w:jc w:val="center"/>
        <w:rPr>
          <w:rFonts w:ascii="仿宋" w:hAnsi="仿宋" w:eastAsia="仿宋" w:cs="宋体"/>
          <w:b/>
          <w:color w:val="000000"/>
          <w:kern w:val="0"/>
          <w:sz w:val="32"/>
          <w:szCs w:val="32"/>
          <w:highlight w:val="none"/>
        </w:rPr>
      </w:pPr>
    </w:p>
    <w:p w14:paraId="1F47CB74">
      <w:pPr>
        <w:spacing w:line="360" w:lineRule="auto"/>
        <w:jc w:val="center"/>
        <w:rPr>
          <w:rFonts w:ascii="仿宋" w:hAnsi="仿宋" w:eastAsia="仿宋" w:cs="宋体"/>
          <w:b/>
          <w:color w:val="000000"/>
          <w:kern w:val="0"/>
          <w:sz w:val="32"/>
          <w:szCs w:val="32"/>
          <w:highlight w:val="none"/>
        </w:rPr>
      </w:pPr>
    </w:p>
    <w:p w14:paraId="620682E4">
      <w:pPr>
        <w:spacing w:line="360" w:lineRule="auto"/>
        <w:jc w:val="center"/>
        <w:rPr>
          <w:rFonts w:ascii="仿宋" w:hAnsi="仿宋" w:eastAsia="仿宋" w:cs="宋体"/>
          <w:b/>
          <w:color w:val="000000"/>
          <w:kern w:val="0"/>
          <w:sz w:val="32"/>
          <w:szCs w:val="32"/>
          <w:highlight w:val="none"/>
        </w:rPr>
      </w:pPr>
    </w:p>
    <w:p w14:paraId="19D17C3E">
      <w:pPr>
        <w:spacing w:line="360" w:lineRule="auto"/>
        <w:jc w:val="center"/>
        <w:rPr>
          <w:rFonts w:ascii="仿宋" w:hAnsi="仿宋" w:eastAsia="仿宋" w:cs="宋体"/>
          <w:b/>
          <w:color w:val="000000"/>
          <w:kern w:val="0"/>
          <w:sz w:val="32"/>
          <w:szCs w:val="32"/>
          <w:highlight w:val="none"/>
        </w:rPr>
      </w:pPr>
    </w:p>
    <w:p w14:paraId="7B851542">
      <w:pPr>
        <w:spacing w:line="360" w:lineRule="auto"/>
        <w:jc w:val="center"/>
        <w:rPr>
          <w:rFonts w:ascii="仿宋" w:hAnsi="仿宋" w:eastAsia="仿宋" w:cs="宋体"/>
          <w:b/>
          <w:color w:val="000000"/>
          <w:kern w:val="0"/>
          <w:sz w:val="32"/>
          <w:szCs w:val="32"/>
          <w:highlight w:val="none"/>
        </w:rPr>
      </w:pPr>
    </w:p>
    <w:p w14:paraId="6A6E04D1">
      <w:pPr>
        <w:spacing w:line="360" w:lineRule="auto"/>
        <w:jc w:val="center"/>
        <w:rPr>
          <w:rFonts w:ascii="仿宋" w:hAnsi="仿宋" w:eastAsia="仿宋" w:cs="宋体"/>
          <w:b/>
          <w:color w:val="000000"/>
          <w:kern w:val="0"/>
          <w:sz w:val="32"/>
          <w:szCs w:val="32"/>
          <w:highlight w:val="none"/>
        </w:rPr>
      </w:pPr>
    </w:p>
    <w:p w14:paraId="1BA030FB">
      <w:pPr>
        <w:spacing w:line="360" w:lineRule="auto"/>
        <w:jc w:val="center"/>
        <w:rPr>
          <w:rFonts w:ascii="仿宋" w:hAnsi="仿宋" w:eastAsia="仿宋" w:cs="宋体"/>
          <w:b/>
          <w:color w:val="000000"/>
          <w:kern w:val="0"/>
          <w:sz w:val="32"/>
          <w:szCs w:val="32"/>
          <w:highlight w:val="none"/>
        </w:rPr>
      </w:pPr>
    </w:p>
    <w:p w14:paraId="3585D5AE">
      <w:pPr>
        <w:spacing w:line="360" w:lineRule="auto"/>
        <w:jc w:val="center"/>
        <w:rPr>
          <w:rFonts w:ascii="仿宋" w:hAnsi="仿宋" w:eastAsia="仿宋" w:cs="宋体"/>
          <w:b/>
          <w:color w:val="000000"/>
          <w:kern w:val="0"/>
          <w:sz w:val="32"/>
          <w:szCs w:val="32"/>
          <w:highlight w:val="none"/>
        </w:rPr>
      </w:pPr>
    </w:p>
    <w:p w14:paraId="55E48967">
      <w:pPr>
        <w:spacing w:line="360" w:lineRule="auto"/>
        <w:jc w:val="center"/>
        <w:rPr>
          <w:rFonts w:ascii="仿宋" w:hAnsi="仿宋" w:eastAsia="仿宋" w:cs="宋体"/>
          <w:b/>
          <w:color w:val="000000"/>
          <w:kern w:val="0"/>
          <w:sz w:val="32"/>
          <w:szCs w:val="32"/>
          <w:highlight w:val="none"/>
        </w:rPr>
      </w:pPr>
    </w:p>
    <w:p w14:paraId="2F257913">
      <w:pPr>
        <w:spacing w:line="360" w:lineRule="auto"/>
        <w:jc w:val="both"/>
        <w:rPr>
          <w:rFonts w:ascii="仿宋" w:hAnsi="仿宋" w:eastAsia="仿宋" w:cs="宋体"/>
          <w:b/>
          <w:color w:val="000000"/>
          <w:kern w:val="0"/>
          <w:sz w:val="32"/>
          <w:szCs w:val="32"/>
          <w:highlight w:val="none"/>
        </w:rPr>
      </w:pPr>
    </w:p>
    <w:p w14:paraId="3B7899A0">
      <w:pPr>
        <w:spacing w:line="360" w:lineRule="auto"/>
        <w:jc w:val="center"/>
        <w:rPr>
          <w:rFonts w:ascii="仿宋" w:hAnsi="仿宋" w:eastAsia="仿宋" w:cs="宋体"/>
          <w:b/>
          <w:color w:val="000000"/>
          <w:kern w:val="0"/>
          <w:sz w:val="32"/>
          <w:szCs w:val="32"/>
          <w:highlight w:val="none"/>
        </w:rPr>
      </w:pPr>
    </w:p>
    <w:p w14:paraId="1CC57519">
      <w:pPr>
        <w:spacing w:line="360" w:lineRule="auto"/>
        <w:jc w:val="center"/>
        <w:rPr>
          <w:rFonts w:ascii="仿宋" w:hAnsi="仿宋" w:eastAsia="仿宋" w:cs="宋体"/>
          <w:b/>
          <w:color w:val="000000"/>
          <w:kern w:val="0"/>
          <w:sz w:val="32"/>
          <w:szCs w:val="32"/>
          <w:highlight w:val="none"/>
          <w:lang w:val="zh-CN"/>
        </w:rPr>
      </w:pPr>
      <w:r>
        <w:rPr>
          <w:rFonts w:hint="eastAsia" w:ascii="仿宋" w:hAnsi="仿宋" w:eastAsia="仿宋" w:cs="宋体"/>
          <w:b/>
          <w:color w:val="000000"/>
          <w:kern w:val="0"/>
          <w:sz w:val="32"/>
          <w:szCs w:val="32"/>
          <w:highlight w:val="none"/>
          <w:lang w:val="zh-CN"/>
        </w:rPr>
        <w:t>二、授权委托书或法定代表人（单位负责人、自然人本人）身份证明</w:t>
      </w:r>
    </w:p>
    <w:p w14:paraId="70DD5615">
      <w:pPr>
        <w:snapToGrid w:val="0"/>
        <w:spacing w:line="360" w:lineRule="auto"/>
        <w:ind w:firstLine="2872" w:firstLineChars="894"/>
        <w:rPr>
          <w:rFonts w:ascii="仿宋" w:hAnsi="仿宋" w:eastAsia="仿宋" w:cs="宋体"/>
          <w:color w:val="000000"/>
          <w:highlight w:val="none"/>
        </w:rPr>
      </w:pPr>
      <w:r>
        <w:rPr>
          <w:rFonts w:hint="eastAsia" w:ascii="仿宋" w:hAnsi="仿宋" w:eastAsia="仿宋" w:cs="宋体"/>
          <w:b/>
          <w:color w:val="000000"/>
          <w:kern w:val="0"/>
          <w:sz w:val="32"/>
          <w:szCs w:val="32"/>
          <w:highlight w:val="none"/>
          <w:lang w:val="zh-CN"/>
        </w:rPr>
        <w:t>授权委托书（适用于非联合体投标）</w:t>
      </w:r>
    </w:p>
    <w:p w14:paraId="32D7DD82">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73722CB7">
      <w:pPr>
        <w:snapToGrid w:val="0"/>
        <w:spacing w:line="360" w:lineRule="auto"/>
        <w:ind w:firstLine="576"/>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现</w:t>
      </w:r>
      <w:r>
        <w:rPr>
          <w:rFonts w:hint="eastAsia" w:ascii="仿宋" w:hAnsi="仿宋" w:eastAsia="仿宋" w:cs="宋体"/>
          <w:color w:val="000000"/>
          <w:kern w:val="0"/>
          <w:sz w:val="24"/>
          <w:highlight w:val="none"/>
          <w:lang w:val="zh-CN"/>
        </w:rPr>
        <w:t>委托</w:t>
      </w:r>
      <w:r>
        <w:rPr>
          <w:rFonts w:hint="eastAsia" w:ascii="仿宋" w:hAnsi="仿宋" w:eastAsia="仿宋" w:cs="宋体"/>
          <w:color w:val="000000"/>
          <w:kern w:val="0"/>
          <w:sz w:val="24"/>
          <w:highlight w:val="none"/>
          <w:u w:val="single"/>
          <w:lang w:val="zh-CN"/>
        </w:rPr>
        <w:t>（姓名）</w:t>
      </w:r>
      <w:r>
        <w:rPr>
          <w:rFonts w:hint="eastAsia" w:ascii="仿宋" w:hAnsi="仿宋" w:eastAsia="仿宋" w:cs="宋体"/>
          <w:color w:val="000000"/>
          <w:kern w:val="0"/>
          <w:sz w:val="24"/>
          <w:highlight w:val="none"/>
          <w:lang w:val="zh-CN"/>
        </w:rPr>
        <w:t>为我方代理人（身份证号码：</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，手机：</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），以我方名义处理</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政府采购投标的一切事项，其法律后果由我方承担。</w:t>
      </w:r>
    </w:p>
    <w:p w14:paraId="6C668CA0">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委托期限</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lang w:val="zh-CN"/>
        </w:rPr>
        <w:t>自</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年</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月</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日起至</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年</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月</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日止。</w:t>
      </w:r>
    </w:p>
    <w:p w14:paraId="4DD183D3">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特此告知。</w:t>
      </w:r>
    </w:p>
    <w:p w14:paraId="59E35F7E">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 xml:space="preserve">                                      投标人（或联合体牵头人）名称(电子签名)：</w:t>
      </w:r>
    </w:p>
    <w:p w14:paraId="357E12D1">
      <w:pPr>
        <w:snapToGrid w:val="0"/>
        <w:spacing w:line="360" w:lineRule="auto"/>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签发日期：  年  月   日</w:t>
      </w:r>
    </w:p>
    <w:p w14:paraId="1D369683">
      <w:pPr>
        <w:snapToGrid w:val="0"/>
        <w:spacing w:line="360" w:lineRule="auto"/>
        <w:rPr>
          <w:rFonts w:ascii="仿宋" w:hAnsi="仿宋" w:eastAsia="仿宋" w:cs="宋体"/>
          <w:color w:val="000000"/>
          <w:sz w:val="24"/>
          <w:highlight w:val="none"/>
        </w:rPr>
      </w:pPr>
    </w:p>
    <w:p w14:paraId="4B7F5DE1">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lang w:val="zh-CN"/>
        </w:rPr>
        <w:t>授权委托书（适用于联合体投标）</w:t>
      </w:r>
    </w:p>
    <w:p w14:paraId="6417F172">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54749E6C">
      <w:pPr>
        <w:snapToGrid w:val="0"/>
        <w:spacing w:line="360" w:lineRule="auto"/>
        <w:ind w:firstLine="576"/>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现</w:t>
      </w:r>
      <w:r>
        <w:rPr>
          <w:rFonts w:hint="eastAsia" w:ascii="仿宋" w:hAnsi="仿宋" w:eastAsia="仿宋" w:cs="宋体"/>
          <w:color w:val="000000"/>
          <w:kern w:val="0"/>
          <w:sz w:val="24"/>
          <w:highlight w:val="none"/>
          <w:lang w:val="zh-CN"/>
        </w:rPr>
        <w:t>委托</w:t>
      </w:r>
      <w:r>
        <w:rPr>
          <w:rFonts w:hint="eastAsia" w:ascii="仿宋" w:hAnsi="仿宋" w:eastAsia="仿宋" w:cs="宋体"/>
          <w:color w:val="000000"/>
          <w:kern w:val="0"/>
          <w:sz w:val="24"/>
          <w:highlight w:val="none"/>
          <w:u w:val="single"/>
          <w:lang w:val="zh-CN"/>
        </w:rPr>
        <w:t>（姓名）</w:t>
      </w:r>
      <w:r>
        <w:rPr>
          <w:rFonts w:hint="eastAsia" w:ascii="仿宋" w:hAnsi="仿宋" w:eastAsia="仿宋" w:cs="宋体"/>
          <w:color w:val="000000"/>
          <w:kern w:val="0"/>
          <w:sz w:val="24"/>
          <w:highlight w:val="none"/>
          <w:lang w:val="zh-CN"/>
        </w:rPr>
        <w:t>为我方代理人（身份证号码：</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，手机：</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），以我方名义处理</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政府采购投标的一切事项，其法律后果由我方承担。</w:t>
      </w:r>
    </w:p>
    <w:p w14:paraId="4B351237">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委托期限</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lang w:val="zh-CN"/>
        </w:rPr>
        <w:t>自</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年</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月</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日起至</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年</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月</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日止。</w:t>
      </w:r>
    </w:p>
    <w:p w14:paraId="128B647B">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特此告知。</w:t>
      </w:r>
    </w:p>
    <w:p w14:paraId="4B8B03CD">
      <w:pPr>
        <w:spacing w:line="360" w:lineRule="auto"/>
        <w:jc w:val="center"/>
        <w:rPr>
          <w:rFonts w:ascii="仿宋" w:hAnsi="仿宋" w:eastAsia="仿宋" w:cs="宋体"/>
          <w:b/>
          <w:color w:val="000000"/>
          <w:kern w:val="0"/>
          <w:sz w:val="32"/>
          <w:szCs w:val="32"/>
          <w:highlight w:val="none"/>
        </w:rPr>
      </w:pPr>
    </w:p>
    <w:p w14:paraId="29627153">
      <w:pPr>
        <w:spacing w:line="360" w:lineRule="auto"/>
        <w:rPr>
          <w:rFonts w:ascii="仿宋" w:hAnsi="仿宋" w:eastAsia="仿宋" w:cs="宋体"/>
          <w:color w:val="000000"/>
          <w:highlight w:val="none"/>
        </w:rPr>
      </w:pPr>
    </w:p>
    <w:p w14:paraId="5DC3B9A6">
      <w:pPr>
        <w:snapToGrid w:val="0"/>
        <w:spacing w:line="360" w:lineRule="auto"/>
        <w:jc w:val="righ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1B2028D9">
      <w:pPr>
        <w:snapToGrid w:val="0"/>
        <w:spacing w:line="360" w:lineRule="auto"/>
        <w:jc w:val="righ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2E41EF5C">
      <w:pPr>
        <w:snapToGrid w:val="0"/>
        <w:spacing w:line="360" w:lineRule="auto"/>
        <w:ind w:firstLine="5760" w:firstLineChars="2400"/>
        <w:rPr>
          <w:rFonts w:ascii="仿宋" w:hAnsi="仿宋" w:eastAsia="仿宋" w:cs="宋体"/>
          <w:color w:val="000000"/>
          <w:highlight w:val="none"/>
        </w:rPr>
      </w:pPr>
      <w:r>
        <w:rPr>
          <w:rFonts w:hint="eastAsia" w:ascii="仿宋" w:hAnsi="仿宋" w:eastAsia="仿宋" w:cs="宋体"/>
          <w:color w:val="000000"/>
          <w:kern w:val="0"/>
          <w:sz w:val="24"/>
          <w:highlight w:val="none"/>
          <w:lang w:val="zh-CN"/>
        </w:rPr>
        <w:t>……</w:t>
      </w:r>
    </w:p>
    <w:p w14:paraId="7AAA76ED">
      <w:pPr>
        <w:snapToGrid w:val="0"/>
        <w:spacing w:line="360" w:lineRule="auto"/>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日期：  年  月   日</w:t>
      </w:r>
    </w:p>
    <w:p w14:paraId="44C85E8D">
      <w:pPr>
        <w:autoSpaceDE w:val="0"/>
        <w:autoSpaceDN w:val="0"/>
        <w:spacing w:line="360" w:lineRule="auto"/>
        <w:jc w:val="center"/>
        <w:rPr>
          <w:rFonts w:ascii="仿宋" w:hAnsi="仿宋" w:eastAsia="仿宋" w:cs="宋体"/>
          <w:b/>
          <w:color w:val="000000"/>
          <w:kern w:val="0"/>
          <w:sz w:val="32"/>
          <w:szCs w:val="32"/>
          <w:highlight w:val="none"/>
          <w:lang w:val="zh-CN"/>
        </w:rPr>
      </w:pPr>
    </w:p>
    <w:p w14:paraId="4ECA9F6B">
      <w:pPr>
        <w:autoSpaceDE w:val="0"/>
        <w:autoSpaceDN w:val="0"/>
        <w:spacing w:line="360" w:lineRule="auto"/>
        <w:jc w:val="center"/>
        <w:rPr>
          <w:rFonts w:ascii="仿宋" w:hAnsi="仿宋" w:eastAsia="仿宋" w:cs="宋体"/>
          <w:b/>
          <w:color w:val="000000"/>
          <w:kern w:val="0"/>
          <w:sz w:val="32"/>
          <w:szCs w:val="32"/>
          <w:highlight w:val="none"/>
          <w:lang w:val="zh-CN"/>
        </w:rPr>
      </w:pPr>
    </w:p>
    <w:p w14:paraId="0E717972">
      <w:pPr>
        <w:autoSpaceDE w:val="0"/>
        <w:autoSpaceDN w:val="0"/>
        <w:spacing w:line="360" w:lineRule="auto"/>
        <w:jc w:val="center"/>
        <w:rPr>
          <w:rFonts w:ascii="仿宋" w:hAnsi="仿宋" w:eastAsia="仿宋" w:cs="宋体"/>
          <w:b/>
          <w:color w:val="000000"/>
          <w:sz w:val="24"/>
          <w:highlight w:val="none"/>
        </w:rPr>
      </w:pPr>
      <w:r>
        <w:rPr>
          <w:rFonts w:hint="eastAsia" w:ascii="仿宋" w:hAnsi="仿宋" w:eastAsia="仿宋" w:cs="宋体"/>
          <w:b/>
          <w:color w:val="000000"/>
          <w:kern w:val="0"/>
          <w:sz w:val="32"/>
          <w:szCs w:val="32"/>
          <w:highlight w:val="none"/>
          <w:lang w:val="zh-CN"/>
        </w:rPr>
        <w:t>法定代表人、单位负责人或自然人本人</w:t>
      </w:r>
      <w:r>
        <w:rPr>
          <w:rFonts w:hint="eastAsia" w:ascii="仿宋" w:hAnsi="仿宋" w:eastAsia="仿宋" w:cs="宋体"/>
          <w:b/>
          <w:color w:val="000000"/>
          <w:sz w:val="30"/>
          <w:szCs w:val="30"/>
          <w:highlight w:val="none"/>
        </w:rPr>
        <w:t>的身份证明（适用于法定代表人、单位负责人或者自然人本人代表投标人参加投标）</w:t>
      </w:r>
    </w:p>
    <w:p w14:paraId="6A8FFFD0">
      <w:pPr>
        <w:pStyle w:val="88"/>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8C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F8D839B">
            <w:pPr>
              <w:pStyle w:val="88"/>
              <w:adjustRightInd w:val="0"/>
              <w:spacing w:before="0" w:beforeAutospacing="0" w:after="0" w:afterAutospacing="0" w:line="360" w:lineRule="auto"/>
              <w:ind w:left="0" w:right="0"/>
              <w:rPr>
                <w:rFonts w:hint="default" w:ascii="仿宋" w:hAnsi="仿宋" w:eastAsia="仿宋" w:cs="宋体"/>
                <w:bCs/>
                <w:color w:val="000000"/>
                <w:sz w:val="24"/>
                <w:szCs w:val="20"/>
                <w:highlight w:val="none"/>
              </w:rPr>
            </w:pPr>
            <w:r>
              <w:rPr>
                <w:rFonts w:hint="eastAsia" w:ascii="仿宋" w:hAnsi="仿宋" w:eastAsia="仿宋" w:cs="宋体"/>
                <w:bCs/>
                <w:color w:val="000000"/>
                <w:sz w:val="24"/>
                <w:szCs w:val="20"/>
                <w:highlight w:val="none"/>
              </w:rPr>
              <w:t>正面：                                 反面：</w:t>
            </w:r>
          </w:p>
          <w:p w14:paraId="418601DD">
            <w:pPr>
              <w:pStyle w:val="88"/>
              <w:adjustRightInd w:val="0"/>
              <w:spacing w:before="0" w:beforeAutospacing="0" w:after="0" w:afterAutospacing="0" w:line="360" w:lineRule="auto"/>
              <w:ind w:left="0" w:right="0"/>
              <w:rPr>
                <w:rFonts w:hint="default" w:ascii="仿宋" w:hAnsi="仿宋" w:eastAsia="仿宋" w:cs="宋体"/>
                <w:bCs/>
                <w:color w:val="000000"/>
                <w:sz w:val="24"/>
                <w:szCs w:val="20"/>
                <w:highlight w:val="none"/>
              </w:rPr>
            </w:pPr>
          </w:p>
        </w:tc>
      </w:tr>
    </w:tbl>
    <w:p w14:paraId="0F8E5329">
      <w:pPr>
        <w:snapToGrid w:val="0"/>
        <w:spacing w:line="360" w:lineRule="auto"/>
        <w:ind w:firstLine="576"/>
        <w:jc w:val="center"/>
        <w:rPr>
          <w:rFonts w:ascii="仿宋" w:hAnsi="仿宋" w:eastAsia="仿宋" w:cs="宋体"/>
          <w:color w:val="000000"/>
          <w:kern w:val="0"/>
          <w:sz w:val="24"/>
          <w:highlight w:val="none"/>
          <w:lang w:val="zh-CN"/>
        </w:rPr>
      </w:pPr>
      <w:r>
        <w:rPr>
          <w:rFonts w:hint="eastAsia" w:ascii="仿宋_GB2312" w:hAnsi="仿宋" w:eastAsia="仿宋_GB2312"/>
          <w:bCs/>
          <w:color w:val="000000"/>
          <w:sz w:val="24"/>
          <w:highlight w:val="none"/>
        </w:rPr>
        <w:t>注：联合体投标的，提供联合体牵头人相关证明即可</w:t>
      </w:r>
    </w:p>
    <w:p w14:paraId="47062CB7">
      <w:pPr>
        <w:snapToGrid w:val="0"/>
        <w:spacing w:line="360" w:lineRule="auto"/>
        <w:ind w:firstLine="576"/>
        <w:jc w:val="center"/>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投标人（或联合体牵头人）名称(电子签名)：                              </w:t>
      </w:r>
    </w:p>
    <w:p w14:paraId="0F55201F">
      <w:pPr>
        <w:spacing w:line="360" w:lineRule="auto"/>
        <w:jc w:val="center"/>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日期：  年  月  日</w:t>
      </w:r>
    </w:p>
    <w:p w14:paraId="595C519D">
      <w:pPr>
        <w:spacing w:line="360" w:lineRule="auto"/>
        <w:jc w:val="center"/>
        <w:rPr>
          <w:rFonts w:ascii="仿宋" w:hAnsi="仿宋" w:eastAsia="仿宋" w:cs="宋体"/>
          <w:b/>
          <w:color w:val="000000"/>
          <w:kern w:val="0"/>
          <w:sz w:val="32"/>
          <w:szCs w:val="32"/>
          <w:highlight w:val="none"/>
        </w:rPr>
      </w:pPr>
    </w:p>
    <w:p w14:paraId="1BCEC0DE">
      <w:pPr>
        <w:spacing w:line="360" w:lineRule="auto"/>
        <w:jc w:val="center"/>
        <w:rPr>
          <w:rFonts w:ascii="仿宋" w:hAnsi="仿宋" w:eastAsia="仿宋" w:cs="宋体"/>
          <w:b/>
          <w:color w:val="000000"/>
          <w:kern w:val="0"/>
          <w:sz w:val="32"/>
          <w:szCs w:val="32"/>
          <w:highlight w:val="none"/>
        </w:rPr>
      </w:pPr>
    </w:p>
    <w:p w14:paraId="3084D159">
      <w:pPr>
        <w:spacing w:line="360" w:lineRule="auto"/>
        <w:jc w:val="center"/>
        <w:rPr>
          <w:rFonts w:ascii="仿宋" w:hAnsi="仿宋" w:eastAsia="仿宋" w:cs="宋体"/>
          <w:b/>
          <w:color w:val="000000"/>
          <w:kern w:val="0"/>
          <w:sz w:val="32"/>
          <w:szCs w:val="32"/>
          <w:highlight w:val="none"/>
        </w:rPr>
      </w:pPr>
    </w:p>
    <w:p w14:paraId="4E6B19F1">
      <w:pPr>
        <w:spacing w:line="360" w:lineRule="auto"/>
        <w:jc w:val="center"/>
        <w:rPr>
          <w:rFonts w:ascii="仿宋" w:hAnsi="仿宋" w:eastAsia="仿宋" w:cs="宋体"/>
          <w:b/>
          <w:color w:val="000000"/>
          <w:kern w:val="0"/>
          <w:sz w:val="32"/>
          <w:szCs w:val="32"/>
          <w:highlight w:val="none"/>
        </w:rPr>
      </w:pPr>
    </w:p>
    <w:p w14:paraId="7C3A1B4C">
      <w:pPr>
        <w:spacing w:line="360" w:lineRule="auto"/>
        <w:jc w:val="center"/>
        <w:rPr>
          <w:rFonts w:ascii="仿宋" w:hAnsi="仿宋" w:eastAsia="仿宋" w:cs="宋体"/>
          <w:b/>
          <w:color w:val="000000"/>
          <w:kern w:val="0"/>
          <w:sz w:val="32"/>
          <w:szCs w:val="32"/>
          <w:highlight w:val="none"/>
        </w:rPr>
      </w:pPr>
    </w:p>
    <w:p w14:paraId="491DF277">
      <w:pPr>
        <w:spacing w:line="360" w:lineRule="auto"/>
        <w:jc w:val="center"/>
        <w:rPr>
          <w:rFonts w:ascii="仿宋" w:hAnsi="仿宋" w:eastAsia="仿宋" w:cs="宋体"/>
          <w:b/>
          <w:color w:val="000000"/>
          <w:kern w:val="0"/>
          <w:sz w:val="32"/>
          <w:szCs w:val="32"/>
          <w:highlight w:val="none"/>
        </w:rPr>
      </w:pPr>
    </w:p>
    <w:p w14:paraId="6357D5F6">
      <w:pPr>
        <w:spacing w:line="360" w:lineRule="auto"/>
        <w:jc w:val="center"/>
        <w:rPr>
          <w:rFonts w:ascii="仿宋" w:hAnsi="仿宋" w:eastAsia="仿宋" w:cs="宋体"/>
          <w:b/>
          <w:color w:val="000000"/>
          <w:kern w:val="0"/>
          <w:sz w:val="32"/>
          <w:szCs w:val="32"/>
          <w:highlight w:val="none"/>
        </w:rPr>
      </w:pPr>
    </w:p>
    <w:p w14:paraId="163AA413">
      <w:pPr>
        <w:spacing w:line="360" w:lineRule="auto"/>
        <w:jc w:val="center"/>
        <w:rPr>
          <w:rFonts w:ascii="仿宋" w:hAnsi="仿宋" w:eastAsia="仿宋" w:cs="宋体"/>
          <w:b/>
          <w:color w:val="000000"/>
          <w:kern w:val="0"/>
          <w:sz w:val="32"/>
          <w:szCs w:val="32"/>
          <w:highlight w:val="none"/>
        </w:rPr>
      </w:pPr>
    </w:p>
    <w:p w14:paraId="7BC42EC0">
      <w:pPr>
        <w:spacing w:line="360" w:lineRule="auto"/>
        <w:jc w:val="center"/>
        <w:rPr>
          <w:rFonts w:ascii="仿宋" w:hAnsi="仿宋" w:eastAsia="仿宋" w:cs="宋体"/>
          <w:b/>
          <w:color w:val="000000"/>
          <w:kern w:val="0"/>
          <w:sz w:val="32"/>
          <w:szCs w:val="32"/>
          <w:highlight w:val="none"/>
        </w:rPr>
      </w:pPr>
    </w:p>
    <w:p w14:paraId="15A76E04">
      <w:pPr>
        <w:snapToGrid w:val="0"/>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三、分包意向协议（如果有）</w:t>
      </w:r>
    </w:p>
    <w:p w14:paraId="5EB772BD">
      <w:pPr>
        <w:widowControl/>
        <w:spacing w:line="360" w:lineRule="auto"/>
        <w:ind w:firstLine="120" w:firstLineChars="50"/>
        <w:jc w:val="left"/>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hint="eastAsia" w:ascii="仿宋" w:hAnsi="仿宋" w:eastAsia="仿宋" w:cs="宋体"/>
          <w:b/>
          <w:color w:val="000000"/>
          <w:sz w:val="24"/>
          <w:highlight w:val="none"/>
        </w:rPr>
        <w:t>中标后以分包方式履行合同的，提供分包意向协议(附件6</w:t>
      </w:r>
      <w:r>
        <w:rPr>
          <w:rFonts w:ascii="仿宋" w:hAnsi="仿宋" w:eastAsia="仿宋" w:cs="宋体"/>
          <w:b/>
          <w:color w:val="000000"/>
          <w:sz w:val="24"/>
          <w:highlight w:val="none"/>
        </w:rPr>
        <w:t>)</w:t>
      </w:r>
      <w:r>
        <w:rPr>
          <w:rFonts w:hint="eastAsia" w:ascii="仿宋" w:hAnsi="仿宋" w:eastAsia="仿宋" w:cs="宋体"/>
          <w:b/>
          <w:color w:val="000000"/>
          <w:sz w:val="24"/>
          <w:highlight w:val="none"/>
        </w:rPr>
        <w:t>；采购人不同意分包或者投标人中标后不以分包方式履行合同的，则不需要提供。</w:t>
      </w:r>
      <w:r>
        <w:rPr>
          <w:rFonts w:hint="eastAsia" w:ascii="仿宋" w:hAnsi="仿宋" w:eastAsia="仿宋" w:cs="宋体"/>
          <w:color w:val="000000"/>
          <w:sz w:val="24"/>
          <w:highlight w:val="none"/>
        </w:rPr>
        <w:t>]</w:t>
      </w:r>
    </w:p>
    <w:p w14:paraId="75C09B2D">
      <w:pPr>
        <w:snapToGrid w:val="0"/>
        <w:spacing w:line="360" w:lineRule="auto"/>
        <w:rPr>
          <w:rFonts w:ascii="仿宋" w:hAnsi="仿宋" w:eastAsia="仿宋" w:cs="宋体"/>
          <w:color w:val="000000"/>
          <w:kern w:val="0"/>
          <w:sz w:val="24"/>
          <w:highlight w:val="none"/>
        </w:rPr>
      </w:pPr>
    </w:p>
    <w:p w14:paraId="5AC85A46">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43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A9F0E7">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序号</w:t>
            </w:r>
          </w:p>
        </w:tc>
        <w:tc>
          <w:tcPr>
            <w:tcW w:w="4991" w:type="dxa"/>
            <w:vAlign w:val="center"/>
          </w:tcPr>
          <w:p w14:paraId="01BF1108">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实质性要求</w:t>
            </w:r>
          </w:p>
        </w:tc>
        <w:tc>
          <w:tcPr>
            <w:tcW w:w="2551" w:type="dxa"/>
            <w:vAlign w:val="center"/>
          </w:tcPr>
          <w:p w14:paraId="0C28CED1">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需要提供的符合性审查资料</w:t>
            </w:r>
          </w:p>
        </w:tc>
        <w:tc>
          <w:tcPr>
            <w:tcW w:w="1418" w:type="dxa"/>
            <w:vAlign w:val="center"/>
          </w:tcPr>
          <w:p w14:paraId="688DFF0D">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投标文件中的</w:t>
            </w:r>
          </w:p>
          <w:p w14:paraId="7AE90A4E">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页码位置</w:t>
            </w:r>
          </w:p>
        </w:tc>
      </w:tr>
      <w:tr w14:paraId="02AB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A9E19F">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w:t>
            </w:r>
          </w:p>
        </w:tc>
        <w:tc>
          <w:tcPr>
            <w:tcW w:w="4991" w:type="dxa"/>
            <w:vAlign w:val="top"/>
          </w:tcPr>
          <w:p w14:paraId="387A8481">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投标文件按照招标文件要求签署、盖章。</w:t>
            </w:r>
          </w:p>
        </w:tc>
        <w:tc>
          <w:tcPr>
            <w:tcW w:w="2551" w:type="dxa"/>
            <w:vAlign w:val="center"/>
          </w:tcPr>
          <w:p w14:paraId="0C3AE496">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需要使用电子签名或者签字盖章的投标文件的组成部分</w:t>
            </w:r>
          </w:p>
        </w:tc>
        <w:tc>
          <w:tcPr>
            <w:tcW w:w="1418" w:type="dxa"/>
            <w:vAlign w:val="top"/>
          </w:tcPr>
          <w:p w14:paraId="4A4E3C7E">
            <w:pPr>
              <w:spacing w:before="0" w:beforeAutospacing="0" w:after="0" w:afterAutospacing="0" w:line="360" w:lineRule="auto"/>
              <w:ind w:left="0" w:right="0"/>
              <w:rPr>
                <w:rFonts w:hint="default" w:ascii="仿宋" w:hAnsi="仿宋" w:eastAsia="仿宋" w:cs="宋体"/>
                <w:color w:val="000000"/>
                <w:sz w:val="24"/>
                <w:szCs w:val="20"/>
                <w:highlight w:val="none"/>
              </w:rPr>
            </w:pPr>
          </w:p>
          <w:p w14:paraId="6744964C">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见投标文件</w:t>
            </w:r>
          </w:p>
          <w:p w14:paraId="09439A1C">
            <w:pPr>
              <w:spacing w:before="0" w:beforeAutospacing="0" w:after="0" w:afterAutospacing="0" w:line="360" w:lineRule="auto"/>
              <w:ind w:left="0" w:right="0"/>
              <w:rPr>
                <w:rFonts w:hint="default" w:ascii="仿宋" w:hAnsi="仿宋" w:eastAsia="仿宋" w:cs="宋体"/>
                <w:color w:val="000000"/>
                <w:sz w:val="20"/>
                <w:szCs w:val="20"/>
                <w:highlight w:val="none"/>
              </w:rPr>
            </w:pPr>
            <w:r>
              <w:rPr>
                <w:rFonts w:hint="eastAsia" w:ascii="仿宋" w:hAnsi="仿宋" w:eastAsia="仿宋" w:cs="宋体"/>
                <w:color w:val="000000"/>
                <w:sz w:val="24"/>
                <w:szCs w:val="20"/>
                <w:highlight w:val="none"/>
              </w:rPr>
              <w:t>第页</w:t>
            </w:r>
          </w:p>
        </w:tc>
      </w:tr>
      <w:tr w14:paraId="6A06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9C4328">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p>
        </w:tc>
        <w:tc>
          <w:tcPr>
            <w:tcW w:w="4991" w:type="dxa"/>
            <w:vAlign w:val="top"/>
          </w:tcPr>
          <w:p w14:paraId="5636FC4C">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投标文件中承诺的投标有效期不少于招标文件中载明的投标有效期。</w:t>
            </w:r>
          </w:p>
        </w:tc>
        <w:tc>
          <w:tcPr>
            <w:tcW w:w="2551" w:type="dxa"/>
            <w:vAlign w:val="center"/>
          </w:tcPr>
          <w:p w14:paraId="1B048DB8">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投标函</w:t>
            </w:r>
          </w:p>
        </w:tc>
        <w:tc>
          <w:tcPr>
            <w:tcW w:w="1418" w:type="dxa"/>
            <w:vAlign w:val="top"/>
          </w:tcPr>
          <w:p w14:paraId="5B5756E2">
            <w:pPr>
              <w:spacing w:before="0" w:beforeAutospacing="0" w:after="0" w:afterAutospacing="0" w:line="360" w:lineRule="auto"/>
              <w:ind w:left="0" w:right="0"/>
              <w:rPr>
                <w:rFonts w:hint="default" w:ascii="仿宋" w:hAnsi="仿宋" w:eastAsia="仿宋" w:cs="宋体"/>
                <w:color w:val="000000"/>
                <w:sz w:val="20"/>
                <w:szCs w:val="20"/>
                <w:highlight w:val="none"/>
              </w:rPr>
            </w:pPr>
            <w:r>
              <w:rPr>
                <w:rFonts w:hint="eastAsia" w:ascii="仿宋" w:hAnsi="仿宋" w:eastAsia="仿宋" w:cs="宋体"/>
                <w:color w:val="000000"/>
                <w:sz w:val="24"/>
                <w:szCs w:val="20"/>
                <w:highlight w:val="none"/>
              </w:rPr>
              <w:t>见投标文件第页</w:t>
            </w:r>
          </w:p>
        </w:tc>
      </w:tr>
      <w:tr w14:paraId="2535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FB30ED">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lang w:val="en-US" w:eastAsia="zh-CN"/>
              </w:rPr>
              <w:t>3</w:t>
            </w:r>
          </w:p>
        </w:tc>
        <w:tc>
          <w:tcPr>
            <w:tcW w:w="4991" w:type="dxa"/>
            <w:vAlign w:val="top"/>
          </w:tcPr>
          <w:p w14:paraId="508C141F">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投标</w:t>
            </w:r>
            <w:r>
              <w:rPr>
                <w:rFonts w:hint="eastAsia" w:ascii="仿宋" w:hAnsi="仿宋" w:eastAsia="仿宋" w:cs="宋体"/>
                <w:color w:val="000000"/>
                <w:sz w:val="24"/>
                <w:szCs w:val="20"/>
                <w:highlight w:val="none"/>
                <w:lang w:val="en-US" w:eastAsia="zh-CN"/>
              </w:rPr>
              <w:t>文件的组成应符合招标文件要求</w:t>
            </w:r>
          </w:p>
        </w:tc>
        <w:tc>
          <w:tcPr>
            <w:tcW w:w="2551" w:type="dxa"/>
            <w:vAlign w:val="center"/>
          </w:tcPr>
          <w:p w14:paraId="75D7CE58">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lang w:val="en-US" w:eastAsia="zh-CN"/>
              </w:rPr>
              <w:t>投标文件</w:t>
            </w:r>
          </w:p>
        </w:tc>
        <w:tc>
          <w:tcPr>
            <w:tcW w:w="1418" w:type="dxa"/>
            <w:vAlign w:val="top"/>
          </w:tcPr>
          <w:p w14:paraId="67F2DD41">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lang w:val="en-US" w:eastAsia="zh-CN"/>
              </w:rPr>
              <w:t>/</w:t>
            </w:r>
          </w:p>
        </w:tc>
      </w:tr>
      <w:tr w14:paraId="794A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9C2C12">
            <w:pPr>
              <w:spacing w:before="0" w:beforeAutospacing="0" w:after="0" w:afterAutospacing="0" w:line="360" w:lineRule="auto"/>
              <w:ind w:left="0" w:right="0"/>
              <w:jc w:val="center"/>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lang w:val="en-US" w:eastAsia="zh-CN"/>
              </w:rPr>
              <w:t>4</w:t>
            </w:r>
          </w:p>
        </w:tc>
        <w:tc>
          <w:tcPr>
            <w:tcW w:w="4991" w:type="dxa"/>
            <w:vAlign w:val="top"/>
          </w:tcPr>
          <w:p w14:paraId="3029B52C">
            <w:pPr>
              <w:spacing w:before="0" w:beforeAutospacing="0" w:after="0" w:afterAutospacing="0" w:line="360" w:lineRule="auto"/>
              <w:ind w:left="0" w:right="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lang w:val="en-US" w:eastAsia="zh-CN"/>
              </w:rPr>
              <w:t>其他实质性要求1：</w:t>
            </w:r>
          </w:p>
        </w:tc>
        <w:tc>
          <w:tcPr>
            <w:tcW w:w="2551" w:type="dxa"/>
            <w:vMerge w:val="restart"/>
            <w:vAlign w:val="center"/>
          </w:tcPr>
          <w:p w14:paraId="67EF10F6">
            <w:pPr>
              <w:spacing w:before="0" w:beforeAutospacing="0" w:after="0" w:afterAutospacing="0" w:line="360" w:lineRule="auto"/>
              <w:ind w:left="0" w:right="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招标文件其它实质性要求相应的材料（“▲” 系指实质性要求条款，招标文件无其它实质性要求的，无需提供）</w:t>
            </w:r>
          </w:p>
        </w:tc>
        <w:tc>
          <w:tcPr>
            <w:tcW w:w="1418" w:type="dxa"/>
            <w:vAlign w:val="top"/>
          </w:tcPr>
          <w:p w14:paraId="794CC850">
            <w:pPr>
              <w:spacing w:before="0" w:beforeAutospacing="0" w:after="0" w:afterAutospacing="0" w:line="360" w:lineRule="auto"/>
              <w:ind w:left="0" w:right="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见投标文件第  页</w:t>
            </w:r>
          </w:p>
        </w:tc>
      </w:tr>
      <w:tr w14:paraId="2CAA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9A0A30">
            <w:pPr>
              <w:spacing w:before="0" w:beforeAutospacing="0" w:after="0" w:afterAutospacing="0" w:line="360" w:lineRule="auto"/>
              <w:ind w:left="0" w:right="0"/>
              <w:jc w:val="center"/>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lang w:val="en-US" w:eastAsia="zh-CN"/>
              </w:rPr>
              <w:t>5</w:t>
            </w:r>
          </w:p>
        </w:tc>
        <w:tc>
          <w:tcPr>
            <w:tcW w:w="4991" w:type="dxa"/>
            <w:vAlign w:val="top"/>
          </w:tcPr>
          <w:p w14:paraId="468224EF">
            <w:pPr>
              <w:spacing w:before="0" w:beforeAutospacing="0" w:after="0" w:afterAutospacing="0" w:line="360" w:lineRule="auto"/>
              <w:ind w:left="0" w:right="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lang w:val="en-US" w:eastAsia="zh-CN"/>
              </w:rPr>
              <w:t>其他实质性要求2：</w:t>
            </w:r>
          </w:p>
        </w:tc>
        <w:tc>
          <w:tcPr>
            <w:tcW w:w="2551" w:type="dxa"/>
            <w:vMerge w:val="continue"/>
            <w:vAlign w:val="center"/>
          </w:tcPr>
          <w:p w14:paraId="52D35BC6">
            <w:pPr>
              <w:spacing w:before="0" w:beforeAutospacing="0" w:after="0" w:afterAutospacing="0" w:line="360" w:lineRule="auto"/>
              <w:ind w:left="0" w:right="0"/>
              <w:rPr>
                <w:rFonts w:hint="eastAsia" w:ascii="仿宋" w:hAnsi="仿宋" w:eastAsia="仿宋" w:cs="宋体"/>
                <w:color w:val="000000"/>
                <w:sz w:val="24"/>
                <w:szCs w:val="20"/>
                <w:highlight w:val="none"/>
              </w:rPr>
            </w:pPr>
          </w:p>
        </w:tc>
        <w:tc>
          <w:tcPr>
            <w:tcW w:w="1418" w:type="dxa"/>
            <w:vAlign w:val="top"/>
          </w:tcPr>
          <w:p w14:paraId="1776BCA2">
            <w:pPr>
              <w:spacing w:before="0" w:beforeAutospacing="0" w:after="0" w:afterAutospacing="0" w:line="360" w:lineRule="auto"/>
              <w:ind w:left="0" w:right="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见投标文件第  页</w:t>
            </w:r>
          </w:p>
        </w:tc>
      </w:tr>
      <w:tr w14:paraId="359F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D32A2A">
            <w:pPr>
              <w:spacing w:before="0" w:beforeAutospacing="0" w:after="0" w:afterAutospacing="0" w:line="360" w:lineRule="auto"/>
              <w:ind w:left="0" w:right="0"/>
              <w:jc w:val="center"/>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w:t>
            </w:r>
          </w:p>
        </w:tc>
        <w:tc>
          <w:tcPr>
            <w:tcW w:w="4991" w:type="dxa"/>
            <w:vAlign w:val="top"/>
          </w:tcPr>
          <w:p w14:paraId="6B1BE94A">
            <w:pPr>
              <w:spacing w:before="0" w:beforeAutospacing="0" w:after="0" w:afterAutospacing="0" w:line="360" w:lineRule="auto"/>
              <w:ind w:left="0" w:right="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lang w:val="en-US" w:eastAsia="zh-CN"/>
              </w:rPr>
              <w:t>其他实质性要求</w:t>
            </w:r>
            <w:r>
              <w:rPr>
                <w:rFonts w:hint="eastAsia" w:ascii="仿宋" w:hAnsi="仿宋" w:eastAsia="仿宋" w:cs="宋体"/>
                <w:color w:val="000000"/>
                <w:sz w:val="24"/>
                <w:szCs w:val="20"/>
                <w:highlight w:val="none"/>
              </w:rPr>
              <w:t>……</w:t>
            </w:r>
            <w:r>
              <w:rPr>
                <w:rFonts w:hint="eastAsia" w:ascii="仿宋" w:hAnsi="仿宋" w:eastAsia="仿宋" w:cs="宋体"/>
                <w:color w:val="000000"/>
                <w:sz w:val="24"/>
                <w:szCs w:val="20"/>
                <w:highlight w:val="none"/>
                <w:lang w:val="en-US" w:eastAsia="zh-CN"/>
              </w:rPr>
              <w:t>：</w:t>
            </w:r>
          </w:p>
        </w:tc>
        <w:tc>
          <w:tcPr>
            <w:tcW w:w="2551" w:type="dxa"/>
            <w:vMerge w:val="continue"/>
            <w:vAlign w:val="center"/>
          </w:tcPr>
          <w:p w14:paraId="431D5441">
            <w:pPr>
              <w:spacing w:before="0" w:beforeAutospacing="0" w:after="0" w:afterAutospacing="0" w:line="360" w:lineRule="auto"/>
              <w:ind w:left="0" w:right="0"/>
              <w:rPr>
                <w:rFonts w:hint="eastAsia" w:ascii="仿宋" w:hAnsi="仿宋" w:eastAsia="仿宋" w:cs="宋体"/>
                <w:color w:val="000000"/>
                <w:sz w:val="24"/>
                <w:szCs w:val="20"/>
                <w:highlight w:val="none"/>
              </w:rPr>
            </w:pPr>
          </w:p>
        </w:tc>
        <w:tc>
          <w:tcPr>
            <w:tcW w:w="1418" w:type="dxa"/>
            <w:vAlign w:val="top"/>
          </w:tcPr>
          <w:p w14:paraId="168C127E">
            <w:pPr>
              <w:spacing w:before="0" w:beforeAutospacing="0" w:after="0" w:afterAutospacing="0" w:line="360" w:lineRule="auto"/>
              <w:ind w:left="0" w:right="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见投标文件第  页</w:t>
            </w:r>
          </w:p>
        </w:tc>
      </w:tr>
    </w:tbl>
    <w:p w14:paraId="7FE40628">
      <w:pPr>
        <w:spacing w:line="360" w:lineRule="auto"/>
        <w:jc w:val="both"/>
        <w:rPr>
          <w:rFonts w:hint="eastAsia" w:ascii="仿宋" w:hAnsi="仿宋" w:eastAsia="仿宋" w:cs="宋体"/>
          <w:color w:val="000000"/>
          <w:sz w:val="24"/>
          <w:highlight w:val="none"/>
        </w:rPr>
      </w:pPr>
      <w:r>
        <w:rPr>
          <w:rFonts w:hint="eastAsia" w:ascii="仿宋" w:hAnsi="仿宋" w:eastAsia="仿宋" w:cs="宋体"/>
          <w:color w:val="000000"/>
          <w:sz w:val="24"/>
          <w:highlight w:val="none"/>
        </w:rPr>
        <w:t>注：1.按本格式和要求提供。</w:t>
      </w:r>
    </w:p>
    <w:p w14:paraId="434073C8">
      <w:pPr>
        <w:spacing w:line="360" w:lineRule="auto"/>
        <w:jc w:val="both"/>
        <w:rPr>
          <w:rFonts w:ascii="仿宋" w:hAnsi="仿宋" w:eastAsia="仿宋" w:cs="宋体"/>
          <w:b/>
          <w:color w:val="000000"/>
          <w:kern w:val="0"/>
          <w:sz w:val="32"/>
          <w:szCs w:val="32"/>
          <w:highlight w:val="none"/>
        </w:rPr>
      </w:pPr>
      <w:r>
        <w:rPr>
          <w:rFonts w:hint="eastAsia" w:ascii="仿宋" w:hAnsi="仿宋" w:eastAsia="仿宋" w:cs="宋体"/>
          <w:color w:val="000000"/>
          <w:sz w:val="24"/>
          <w:highlight w:val="none"/>
        </w:rPr>
        <w:t>2、招标文件中实质性要求必须明确响应。</w:t>
      </w:r>
    </w:p>
    <w:p w14:paraId="2CE4862C">
      <w:pPr>
        <w:snapToGrid w:val="0"/>
        <w:spacing w:line="360" w:lineRule="auto"/>
        <w:jc w:val="right"/>
        <w:rPr>
          <w:rFonts w:ascii="仿宋_GB2312" w:hAnsi="仿宋" w:eastAsia="仿宋_GB2312" w:cs="仿宋_GB2312"/>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r>
        <w:rPr>
          <w:rFonts w:ascii="仿宋_GB2312" w:hAnsi="仿宋" w:eastAsia="仿宋_GB2312" w:cs="仿宋_GB2312"/>
          <w:color w:val="000000"/>
          <w:kern w:val="0"/>
          <w:sz w:val="24"/>
          <w:highlight w:val="none"/>
          <w:lang w:val="zh-CN"/>
        </w:rPr>
        <w:t>：</w:t>
      </w:r>
    </w:p>
    <w:p w14:paraId="43FF881D">
      <w:pPr>
        <w:spacing w:line="360" w:lineRule="auto"/>
        <w:jc w:val="right"/>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日期：  年  月  日</w:t>
      </w:r>
    </w:p>
    <w:p w14:paraId="1212DF20">
      <w:pPr>
        <w:spacing w:line="360" w:lineRule="auto"/>
        <w:jc w:val="both"/>
        <w:rPr>
          <w:rFonts w:ascii="仿宋" w:hAnsi="仿宋" w:eastAsia="仿宋" w:cs="宋体"/>
          <w:b/>
          <w:color w:val="000000"/>
          <w:kern w:val="0"/>
          <w:sz w:val="32"/>
          <w:szCs w:val="32"/>
          <w:highlight w:val="none"/>
        </w:rPr>
      </w:pPr>
    </w:p>
    <w:p w14:paraId="106E7B7B">
      <w:pPr>
        <w:spacing w:line="360" w:lineRule="auto"/>
        <w:jc w:val="center"/>
        <w:rPr>
          <w:rFonts w:ascii="仿宋" w:hAnsi="仿宋" w:eastAsia="仿宋" w:cs="宋体"/>
          <w:color w:val="000000"/>
          <w:highlight w:val="none"/>
        </w:rPr>
      </w:pPr>
      <w:r>
        <w:rPr>
          <w:rFonts w:hint="eastAsia" w:ascii="仿宋" w:hAnsi="仿宋" w:eastAsia="仿宋" w:cs="宋体"/>
          <w:b/>
          <w:color w:val="000000"/>
          <w:kern w:val="0"/>
          <w:sz w:val="32"/>
          <w:szCs w:val="32"/>
          <w:highlight w:val="none"/>
        </w:rPr>
        <w:t>五、评标标准相应的商务技术资料</w:t>
      </w:r>
    </w:p>
    <w:p w14:paraId="63F3420C">
      <w:pPr>
        <w:snapToGrid w:val="0"/>
        <w:spacing w:line="360" w:lineRule="auto"/>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3EC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DBADE42">
            <w:pPr>
              <w:snapToGrid w:val="0"/>
              <w:spacing w:before="0" w:beforeAutospacing="0" w:after="0" w:afterAutospacing="0" w:line="360" w:lineRule="auto"/>
              <w:ind w:left="0" w:right="0"/>
              <w:jc w:val="left"/>
              <w:rPr>
                <w:rFonts w:hint="eastAsia" w:ascii="仿宋" w:hAnsi="仿宋" w:eastAsia="仿宋" w:cs="宋体"/>
                <w:b/>
                <w:color w:val="000000"/>
                <w:sz w:val="24"/>
                <w:highlight w:val="none"/>
                <w:lang w:val="en-US" w:eastAsia="zh-CN"/>
              </w:rPr>
            </w:pPr>
            <w:r>
              <w:rPr>
                <w:rFonts w:hint="eastAsia" w:ascii="仿宋" w:hAnsi="仿宋" w:eastAsia="仿宋" w:cs="宋体"/>
                <w:b/>
                <w:color w:val="000000"/>
                <w:sz w:val="24"/>
                <w:highlight w:val="none"/>
                <w:lang w:val="en-US" w:eastAsia="zh-CN"/>
              </w:rPr>
              <w:t>序号</w:t>
            </w:r>
          </w:p>
        </w:tc>
        <w:tc>
          <w:tcPr>
            <w:tcW w:w="5465" w:type="dxa"/>
            <w:vAlign w:val="top"/>
          </w:tcPr>
          <w:p w14:paraId="45B92538">
            <w:pPr>
              <w:snapToGrid w:val="0"/>
              <w:spacing w:before="0" w:beforeAutospacing="0" w:after="0" w:afterAutospacing="0" w:line="360" w:lineRule="auto"/>
              <w:ind w:left="0" w:right="0"/>
              <w:jc w:val="left"/>
              <w:rPr>
                <w:rFonts w:hint="eastAsia" w:ascii="仿宋" w:hAnsi="仿宋" w:eastAsia="仿宋" w:cs="宋体"/>
                <w:b/>
                <w:color w:val="000000"/>
                <w:sz w:val="24"/>
                <w:highlight w:val="none"/>
              </w:rPr>
            </w:pPr>
            <w:r>
              <w:rPr>
                <w:rFonts w:hint="eastAsia" w:ascii="仿宋" w:hAnsi="仿宋" w:eastAsia="仿宋" w:cs="宋体"/>
                <w:b/>
                <w:color w:val="000000"/>
                <w:sz w:val="24"/>
                <w:highlight w:val="none"/>
              </w:rPr>
              <w:t>投标文件中评标标准相应的商务技术资料目录*</w:t>
            </w:r>
          </w:p>
        </w:tc>
        <w:tc>
          <w:tcPr>
            <w:tcW w:w="3046" w:type="dxa"/>
            <w:vAlign w:val="top"/>
          </w:tcPr>
          <w:p w14:paraId="0C41945A">
            <w:pPr>
              <w:snapToGrid w:val="0"/>
              <w:spacing w:before="0" w:beforeAutospacing="0" w:after="0" w:afterAutospacing="0" w:line="360" w:lineRule="auto"/>
              <w:ind w:left="0" w:right="0"/>
              <w:jc w:val="left"/>
              <w:rPr>
                <w:rFonts w:hint="default" w:ascii="仿宋" w:hAnsi="仿宋" w:eastAsia="仿宋" w:cs="宋体"/>
                <w:b/>
                <w:color w:val="000000"/>
                <w:sz w:val="24"/>
                <w:highlight w:val="none"/>
                <w:lang w:val="en-US" w:eastAsia="zh-CN"/>
              </w:rPr>
            </w:pPr>
            <w:r>
              <w:rPr>
                <w:rFonts w:hint="eastAsia" w:ascii="仿宋" w:hAnsi="仿宋" w:eastAsia="仿宋" w:cs="宋体"/>
                <w:b/>
                <w:color w:val="000000"/>
                <w:sz w:val="24"/>
                <w:highlight w:val="none"/>
              </w:rPr>
              <w:t>投标文件中的页码位置</w:t>
            </w:r>
          </w:p>
        </w:tc>
      </w:tr>
      <w:tr w14:paraId="6BCC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BB503C3">
            <w:pPr>
              <w:snapToGrid w:val="0"/>
              <w:spacing w:before="0" w:beforeAutospacing="0" w:after="0" w:afterAutospacing="0" w:line="360" w:lineRule="auto"/>
              <w:ind w:left="0" w:right="0"/>
              <w:jc w:val="left"/>
              <w:rPr>
                <w:rFonts w:hint="eastAsia" w:ascii="仿宋" w:hAnsi="仿宋" w:eastAsia="仿宋" w:cs="宋体"/>
                <w:b/>
                <w:color w:val="000000"/>
                <w:sz w:val="24"/>
                <w:highlight w:val="none"/>
                <w:lang w:val="en-US" w:eastAsia="zh-CN"/>
              </w:rPr>
            </w:pPr>
            <w:r>
              <w:rPr>
                <w:rFonts w:hint="eastAsia" w:ascii="仿宋" w:hAnsi="仿宋" w:eastAsia="仿宋" w:cs="宋体"/>
                <w:b/>
                <w:color w:val="000000"/>
                <w:sz w:val="24"/>
                <w:highlight w:val="none"/>
                <w:lang w:val="en-US" w:eastAsia="zh-CN"/>
              </w:rPr>
              <w:t>1</w:t>
            </w:r>
          </w:p>
        </w:tc>
        <w:tc>
          <w:tcPr>
            <w:tcW w:w="5465" w:type="dxa"/>
            <w:vAlign w:val="top"/>
          </w:tcPr>
          <w:p w14:paraId="5F5E78E1">
            <w:pPr>
              <w:snapToGrid w:val="0"/>
              <w:spacing w:before="0" w:beforeAutospacing="0" w:after="0" w:afterAutospacing="0" w:line="360" w:lineRule="auto"/>
              <w:ind w:left="0" w:right="0"/>
              <w:jc w:val="left"/>
              <w:rPr>
                <w:rFonts w:hint="eastAsia" w:ascii="仿宋" w:hAnsi="仿宋" w:eastAsia="仿宋" w:cs="宋体"/>
                <w:b/>
                <w:color w:val="000000"/>
                <w:sz w:val="24"/>
                <w:highlight w:val="none"/>
                <w:lang w:val="en-US" w:eastAsia="zh-CN"/>
              </w:rPr>
            </w:pPr>
            <w:r>
              <w:rPr>
                <w:rFonts w:hint="eastAsia" w:ascii="仿宋" w:hAnsi="仿宋" w:eastAsia="仿宋" w:cs="宋体"/>
                <w:b/>
                <w:color w:val="000000"/>
                <w:sz w:val="24"/>
                <w:highlight w:val="none"/>
                <w:lang w:val="en-US" w:eastAsia="zh-CN"/>
              </w:rPr>
              <w:t>XXX（预先填写）</w:t>
            </w:r>
          </w:p>
        </w:tc>
        <w:tc>
          <w:tcPr>
            <w:tcW w:w="3046" w:type="dxa"/>
            <w:vAlign w:val="top"/>
          </w:tcPr>
          <w:p w14:paraId="1208E32C">
            <w:pPr>
              <w:snapToGrid w:val="0"/>
              <w:spacing w:before="0" w:beforeAutospacing="0" w:after="0" w:afterAutospacing="0" w:line="360" w:lineRule="auto"/>
              <w:ind w:left="0" w:right="0"/>
              <w:jc w:val="left"/>
              <w:rPr>
                <w:rFonts w:hint="eastAsia" w:ascii="仿宋" w:hAnsi="仿宋" w:eastAsia="仿宋" w:cs="宋体"/>
                <w:b/>
                <w:color w:val="000000"/>
                <w:sz w:val="24"/>
                <w:highlight w:val="none"/>
              </w:rPr>
            </w:pPr>
            <w:r>
              <w:rPr>
                <w:rFonts w:hint="eastAsia" w:ascii="仿宋" w:hAnsi="仿宋" w:eastAsia="仿宋" w:cs="宋体"/>
                <w:b/>
                <w:color w:val="000000"/>
                <w:sz w:val="24"/>
                <w:highlight w:val="none"/>
              </w:rPr>
              <w:t>见投标文件第  页</w:t>
            </w:r>
          </w:p>
        </w:tc>
      </w:tr>
      <w:tr w14:paraId="11A8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A45A16C">
            <w:pPr>
              <w:snapToGrid w:val="0"/>
              <w:spacing w:before="0" w:beforeAutospacing="0" w:after="0" w:afterAutospacing="0" w:line="360" w:lineRule="auto"/>
              <w:ind w:left="0" w:right="0"/>
              <w:jc w:val="left"/>
              <w:rPr>
                <w:rFonts w:hint="eastAsia" w:ascii="仿宋" w:hAnsi="仿宋" w:eastAsia="仿宋" w:cs="宋体"/>
                <w:b/>
                <w:color w:val="000000"/>
                <w:sz w:val="24"/>
                <w:highlight w:val="none"/>
                <w:lang w:val="en-US" w:eastAsia="zh-CN"/>
              </w:rPr>
            </w:pPr>
            <w:r>
              <w:rPr>
                <w:rFonts w:hint="eastAsia" w:ascii="仿宋" w:hAnsi="仿宋" w:eastAsia="仿宋" w:cs="宋体"/>
                <w:b/>
                <w:color w:val="000000"/>
                <w:sz w:val="24"/>
                <w:highlight w:val="none"/>
                <w:lang w:val="en-US" w:eastAsia="zh-CN"/>
              </w:rPr>
              <w:t>2</w:t>
            </w:r>
          </w:p>
        </w:tc>
        <w:tc>
          <w:tcPr>
            <w:tcW w:w="5465" w:type="dxa"/>
            <w:vAlign w:val="top"/>
          </w:tcPr>
          <w:p w14:paraId="5743ADD3">
            <w:pPr>
              <w:snapToGrid w:val="0"/>
              <w:spacing w:before="0" w:beforeAutospacing="0" w:after="0" w:afterAutospacing="0" w:line="360" w:lineRule="auto"/>
              <w:ind w:left="0" w:right="0"/>
              <w:jc w:val="left"/>
              <w:rPr>
                <w:rFonts w:hint="eastAsia" w:ascii="仿宋" w:hAnsi="仿宋" w:eastAsia="仿宋" w:cs="宋体"/>
                <w:b/>
                <w:color w:val="000000"/>
                <w:sz w:val="24"/>
                <w:highlight w:val="none"/>
                <w:lang w:val="en-US" w:eastAsia="zh-CN"/>
              </w:rPr>
            </w:pPr>
            <w:r>
              <w:rPr>
                <w:rFonts w:hint="eastAsia" w:ascii="仿宋" w:hAnsi="仿宋" w:eastAsia="仿宋" w:cs="宋体"/>
                <w:b/>
                <w:color w:val="000000"/>
                <w:sz w:val="24"/>
                <w:highlight w:val="none"/>
                <w:lang w:val="en-US" w:eastAsia="zh-CN"/>
              </w:rPr>
              <w:t>XXX</w:t>
            </w:r>
          </w:p>
        </w:tc>
        <w:tc>
          <w:tcPr>
            <w:tcW w:w="3046" w:type="dxa"/>
            <w:vAlign w:val="top"/>
          </w:tcPr>
          <w:p w14:paraId="59097815">
            <w:pPr>
              <w:snapToGrid w:val="0"/>
              <w:spacing w:before="0" w:beforeAutospacing="0" w:after="0" w:afterAutospacing="0" w:line="360" w:lineRule="auto"/>
              <w:ind w:left="0" w:right="0"/>
              <w:jc w:val="left"/>
              <w:rPr>
                <w:rFonts w:hint="eastAsia" w:ascii="仿宋" w:hAnsi="仿宋" w:eastAsia="仿宋" w:cs="宋体"/>
                <w:b/>
                <w:color w:val="000000"/>
                <w:sz w:val="24"/>
                <w:highlight w:val="none"/>
              </w:rPr>
            </w:pPr>
            <w:r>
              <w:rPr>
                <w:rFonts w:hint="eastAsia" w:ascii="仿宋" w:hAnsi="仿宋" w:eastAsia="仿宋" w:cs="宋体"/>
                <w:b/>
                <w:color w:val="000000"/>
                <w:sz w:val="24"/>
                <w:highlight w:val="none"/>
              </w:rPr>
              <w:t>见投标文件第  页</w:t>
            </w:r>
          </w:p>
        </w:tc>
      </w:tr>
      <w:tr w14:paraId="2A6B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F13967A">
            <w:pPr>
              <w:snapToGrid w:val="0"/>
              <w:spacing w:before="0" w:beforeAutospacing="0" w:after="0" w:afterAutospacing="0" w:line="360" w:lineRule="auto"/>
              <w:ind w:left="0" w:right="0"/>
              <w:jc w:val="left"/>
              <w:rPr>
                <w:rFonts w:hint="default" w:ascii="仿宋" w:hAnsi="仿宋" w:eastAsia="仿宋" w:cs="宋体"/>
                <w:b/>
                <w:color w:val="000000"/>
                <w:sz w:val="24"/>
                <w:highlight w:val="none"/>
                <w:lang w:val="en-US" w:eastAsia="zh-CN"/>
              </w:rPr>
            </w:pPr>
            <w:r>
              <w:rPr>
                <w:rFonts w:hint="eastAsia" w:ascii="仿宋" w:hAnsi="仿宋" w:eastAsia="仿宋" w:cs="宋体"/>
                <w:b/>
                <w:color w:val="000000"/>
                <w:sz w:val="24"/>
                <w:highlight w:val="none"/>
              </w:rPr>
              <w:t>……</w:t>
            </w:r>
          </w:p>
        </w:tc>
        <w:tc>
          <w:tcPr>
            <w:tcW w:w="5465" w:type="dxa"/>
            <w:vAlign w:val="top"/>
          </w:tcPr>
          <w:p w14:paraId="236F2D7A">
            <w:pPr>
              <w:snapToGrid w:val="0"/>
              <w:spacing w:before="0" w:beforeAutospacing="0" w:after="0" w:afterAutospacing="0" w:line="360" w:lineRule="auto"/>
              <w:ind w:left="0" w:right="0"/>
              <w:jc w:val="left"/>
              <w:rPr>
                <w:rFonts w:hint="eastAsia" w:ascii="仿宋" w:hAnsi="仿宋" w:eastAsia="仿宋" w:cs="宋体"/>
                <w:b/>
                <w:color w:val="000000"/>
                <w:sz w:val="24"/>
                <w:highlight w:val="none"/>
              </w:rPr>
            </w:pPr>
          </w:p>
        </w:tc>
        <w:tc>
          <w:tcPr>
            <w:tcW w:w="3046" w:type="dxa"/>
            <w:vAlign w:val="top"/>
          </w:tcPr>
          <w:p w14:paraId="1AFB7786">
            <w:pPr>
              <w:snapToGrid w:val="0"/>
              <w:spacing w:before="0" w:beforeAutospacing="0" w:after="0" w:afterAutospacing="0" w:line="360" w:lineRule="auto"/>
              <w:ind w:left="0" w:right="0"/>
              <w:jc w:val="left"/>
              <w:rPr>
                <w:rFonts w:hint="eastAsia" w:ascii="仿宋" w:hAnsi="仿宋" w:eastAsia="仿宋" w:cs="宋体"/>
                <w:b/>
                <w:color w:val="000000"/>
                <w:sz w:val="24"/>
                <w:highlight w:val="none"/>
              </w:rPr>
            </w:pPr>
            <w:r>
              <w:rPr>
                <w:rFonts w:hint="eastAsia" w:ascii="仿宋" w:hAnsi="仿宋" w:eastAsia="仿宋" w:cs="宋体"/>
                <w:b/>
                <w:color w:val="000000"/>
                <w:sz w:val="24"/>
                <w:highlight w:val="none"/>
              </w:rPr>
              <w:t>见投标文件第  页</w:t>
            </w:r>
          </w:p>
        </w:tc>
      </w:tr>
    </w:tbl>
    <w:p w14:paraId="1B0879A2">
      <w:pPr>
        <w:spacing w:line="360" w:lineRule="auto"/>
        <w:jc w:val="center"/>
        <w:rPr>
          <w:rFonts w:ascii="仿宋" w:hAnsi="仿宋" w:eastAsia="仿宋" w:cs="宋体"/>
          <w:b/>
          <w:color w:val="000000"/>
          <w:kern w:val="0"/>
          <w:sz w:val="32"/>
          <w:szCs w:val="32"/>
          <w:highlight w:val="none"/>
        </w:rPr>
      </w:pPr>
    </w:p>
    <w:p w14:paraId="0DD6E5E8">
      <w:pPr>
        <w:spacing w:line="360" w:lineRule="auto"/>
        <w:jc w:val="center"/>
        <w:rPr>
          <w:rFonts w:ascii="仿宋" w:hAnsi="仿宋" w:eastAsia="仿宋" w:cs="宋体"/>
          <w:b/>
          <w:color w:val="000000"/>
          <w:kern w:val="0"/>
          <w:sz w:val="32"/>
          <w:szCs w:val="32"/>
          <w:highlight w:val="none"/>
        </w:rPr>
      </w:pPr>
    </w:p>
    <w:p w14:paraId="59104E70">
      <w:pPr>
        <w:spacing w:line="360" w:lineRule="auto"/>
        <w:jc w:val="center"/>
        <w:rPr>
          <w:rFonts w:ascii="仿宋" w:hAnsi="仿宋" w:eastAsia="仿宋" w:cs="宋体"/>
          <w:b/>
          <w:color w:val="000000"/>
          <w:kern w:val="0"/>
          <w:sz w:val="32"/>
          <w:szCs w:val="32"/>
          <w:highlight w:val="none"/>
        </w:rPr>
      </w:pPr>
    </w:p>
    <w:p w14:paraId="4EAC12FE">
      <w:pPr>
        <w:spacing w:line="360" w:lineRule="auto"/>
        <w:ind w:firstLine="2891" w:firstLineChars="900"/>
        <w:rPr>
          <w:rFonts w:ascii="仿宋" w:hAnsi="仿宋" w:eastAsia="仿宋" w:cs="宋体"/>
          <w:b/>
          <w:color w:val="000000"/>
          <w:kern w:val="0"/>
          <w:sz w:val="32"/>
          <w:szCs w:val="32"/>
          <w:highlight w:val="none"/>
        </w:rPr>
      </w:pPr>
    </w:p>
    <w:p w14:paraId="57CDA7C2">
      <w:pPr>
        <w:spacing w:line="360" w:lineRule="auto"/>
        <w:ind w:firstLine="2891" w:firstLineChars="900"/>
        <w:rPr>
          <w:rFonts w:ascii="仿宋" w:hAnsi="仿宋" w:eastAsia="仿宋" w:cs="宋体"/>
          <w:b/>
          <w:color w:val="000000"/>
          <w:kern w:val="0"/>
          <w:sz w:val="32"/>
          <w:szCs w:val="32"/>
          <w:highlight w:val="none"/>
        </w:rPr>
      </w:pPr>
    </w:p>
    <w:p w14:paraId="7BEE9588">
      <w:pPr>
        <w:spacing w:line="360" w:lineRule="auto"/>
        <w:ind w:firstLine="2891" w:firstLineChars="900"/>
        <w:rPr>
          <w:rFonts w:ascii="仿宋" w:hAnsi="仿宋" w:eastAsia="仿宋" w:cs="宋体"/>
          <w:b/>
          <w:color w:val="000000"/>
          <w:kern w:val="0"/>
          <w:sz w:val="32"/>
          <w:szCs w:val="32"/>
          <w:highlight w:val="none"/>
        </w:rPr>
      </w:pPr>
    </w:p>
    <w:p w14:paraId="644F2F5D">
      <w:pPr>
        <w:spacing w:line="360" w:lineRule="auto"/>
        <w:ind w:firstLine="2891" w:firstLineChars="900"/>
        <w:rPr>
          <w:rFonts w:ascii="仿宋" w:hAnsi="仿宋" w:eastAsia="仿宋" w:cs="宋体"/>
          <w:b/>
          <w:color w:val="000000"/>
          <w:kern w:val="0"/>
          <w:sz w:val="32"/>
          <w:szCs w:val="32"/>
          <w:highlight w:val="none"/>
        </w:rPr>
      </w:pPr>
    </w:p>
    <w:p w14:paraId="402C5A17">
      <w:pPr>
        <w:spacing w:line="360" w:lineRule="auto"/>
        <w:ind w:firstLine="2891" w:firstLineChars="900"/>
        <w:rPr>
          <w:rFonts w:ascii="仿宋" w:hAnsi="仿宋" w:eastAsia="仿宋" w:cs="宋体"/>
          <w:b/>
          <w:color w:val="000000"/>
          <w:kern w:val="0"/>
          <w:sz w:val="32"/>
          <w:szCs w:val="32"/>
          <w:highlight w:val="none"/>
        </w:rPr>
      </w:pPr>
    </w:p>
    <w:p w14:paraId="5A6511E6">
      <w:pPr>
        <w:spacing w:line="360" w:lineRule="auto"/>
        <w:ind w:firstLine="2891" w:firstLineChars="900"/>
        <w:rPr>
          <w:rFonts w:ascii="仿宋" w:hAnsi="仿宋" w:eastAsia="仿宋" w:cs="宋体"/>
          <w:b/>
          <w:color w:val="000000"/>
          <w:kern w:val="0"/>
          <w:sz w:val="32"/>
          <w:szCs w:val="32"/>
          <w:highlight w:val="none"/>
        </w:rPr>
      </w:pPr>
    </w:p>
    <w:p w14:paraId="3DF237CF">
      <w:pPr>
        <w:spacing w:line="360" w:lineRule="auto"/>
        <w:ind w:firstLine="2891" w:firstLineChars="900"/>
        <w:rPr>
          <w:rFonts w:ascii="仿宋" w:hAnsi="仿宋" w:eastAsia="仿宋" w:cs="宋体"/>
          <w:b/>
          <w:color w:val="000000"/>
          <w:kern w:val="0"/>
          <w:sz w:val="32"/>
          <w:szCs w:val="32"/>
          <w:highlight w:val="none"/>
        </w:rPr>
      </w:pPr>
    </w:p>
    <w:p w14:paraId="2E0E2B23">
      <w:pPr>
        <w:spacing w:line="360" w:lineRule="auto"/>
        <w:ind w:firstLine="2891" w:firstLineChars="900"/>
        <w:rPr>
          <w:rFonts w:ascii="仿宋" w:hAnsi="仿宋" w:eastAsia="仿宋" w:cs="宋体"/>
          <w:b/>
          <w:color w:val="000000"/>
          <w:kern w:val="0"/>
          <w:sz w:val="32"/>
          <w:szCs w:val="32"/>
          <w:highlight w:val="none"/>
        </w:rPr>
      </w:pPr>
    </w:p>
    <w:p w14:paraId="699F0117">
      <w:pPr>
        <w:spacing w:line="360" w:lineRule="auto"/>
        <w:ind w:firstLine="2891" w:firstLineChars="900"/>
        <w:rPr>
          <w:rFonts w:ascii="仿宋" w:hAnsi="仿宋" w:eastAsia="仿宋" w:cs="宋体"/>
          <w:b/>
          <w:color w:val="000000"/>
          <w:kern w:val="0"/>
          <w:sz w:val="32"/>
          <w:szCs w:val="32"/>
          <w:highlight w:val="none"/>
        </w:rPr>
      </w:pPr>
    </w:p>
    <w:p w14:paraId="0D2E3F8C">
      <w:pPr>
        <w:spacing w:line="360" w:lineRule="auto"/>
        <w:ind w:firstLine="2891" w:firstLineChars="900"/>
        <w:rPr>
          <w:rFonts w:ascii="仿宋" w:hAnsi="仿宋" w:eastAsia="仿宋" w:cs="宋体"/>
          <w:b/>
          <w:color w:val="000000"/>
          <w:kern w:val="0"/>
          <w:sz w:val="32"/>
          <w:szCs w:val="32"/>
          <w:highlight w:val="none"/>
        </w:rPr>
      </w:pPr>
    </w:p>
    <w:p w14:paraId="4625F42F">
      <w:pPr>
        <w:spacing w:line="360" w:lineRule="auto"/>
        <w:ind w:firstLine="2891" w:firstLineChars="900"/>
        <w:rPr>
          <w:rFonts w:ascii="仿宋" w:hAnsi="仿宋" w:eastAsia="仿宋" w:cs="宋体"/>
          <w:b/>
          <w:color w:val="000000"/>
          <w:kern w:val="0"/>
          <w:sz w:val="32"/>
          <w:szCs w:val="32"/>
          <w:highlight w:val="none"/>
        </w:rPr>
      </w:pPr>
    </w:p>
    <w:p w14:paraId="55DD7661">
      <w:pPr>
        <w:spacing w:line="360" w:lineRule="auto"/>
        <w:ind w:firstLine="2891" w:firstLineChars="900"/>
        <w:rPr>
          <w:rFonts w:ascii="仿宋" w:hAnsi="仿宋" w:eastAsia="仿宋" w:cs="宋体"/>
          <w:b/>
          <w:color w:val="000000"/>
          <w:kern w:val="0"/>
          <w:sz w:val="32"/>
          <w:szCs w:val="32"/>
          <w:highlight w:val="none"/>
        </w:rPr>
      </w:pPr>
    </w:p>
    <w:p w14:paraId="649EAF60">
      <w:pPr>
        <w:pStyle w:val="24"/>
        <w:ind w:left="0" w:leftChars="0" w:firstLine="0" w:firstLineChars="0"/>
        <w:rPr>
          <w:highlight w:val="none"/>
        </w:rPr>
      </w:pPr>
    </w:p>
    <w:p w14:paraId="26238E92">
      <w:pPr>
        <w:pStyle w:val="24"/>
        <w:ind w:left="0" w:leftChars="0" w:firstLine="0" w:firstLineChars="0"/>
        <w:rPr>
          <w:highlight w:val="none"/>
        </w:rPr>
      </w:pPr>
    </w:p>
    <w:p w14:paraId="6BA9DD83">
      <w:pPr>
        <w:spacing w:line="360" w:lineRule="auto"/>
        <w:ind w:firstLine="2891" w:firstLineChars="900"/>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604E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2E844D3">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50E2646D">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1218D1CA">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7D1DF34A">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69644755">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30DE05AC">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58B763C9">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5A105630">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备注（如果有）</w:t>
            </w:r>
          </w:p>
          <w:p w14:paraId="627C66E0">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tc>
      </w:tr>
      <w:tr w14:paraId="5CCA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9DFA11E">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08DD8C08">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BF565B3">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1ADB7FE5">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5D095791">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2FAF9C08">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r w14:paraId="048D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EE5E721">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45BF8414">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E654468">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26C39850">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1F48FDA">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F690640">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r w14:paraId="34BA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033D45E">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0F902B3A">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0E127847">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85A8C67">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B7C6AAB">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BE0F82A">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bl>
    <w:p w14:paraId="111F3C8C">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49A92312">
      <w:pPr>
        <w:snapToGrid w:val="0"/>
        <w:spacing w:line="360" w:lineRule="auto"/>
        <w:jc w:val="right"/>
        <w:rPr>
          <w:rFonts w:ascii="仿宋_GB2312" w:hAnsi="仿宋" w:eastAsia="仿宋_GB2312" w:cs="仿宋_GB2312"/>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r>
        <w:rPr>
          <w:rFonts w:ascii="仿宋_GB2312" w:hAnsi="仿宋" w:eastAsia="仿宋_GB2312" w:cs="仿宋_GB2312"/>
          <w:color w:val="000000"/>
          <w:kern w:val="0"/>
          <w:sz w:val="24"/>
          <w:highlight w:val="none"/>
          <w:lang w:val="zh-CN"/>
        </w:rPr>
        <w:t xml:space="preserve">： </w:t>
      </w:r>
    </w:p>
    <w:p w14:paraId="2A8BE575">
      <w:pPr>
        <w:spacing w:line="360" w:lineRule="auto"/>
        <w:jc w:val="center"/>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日期：  年  月  日</w:t>
      </w:r>
    </w:p>
    <w:p w14:paraId="22D5AC39">
      <w:pPr>
        <w:spacing w:line="360" w:lineRule="auto"/>
        <w:jc w:val="center"/>
        <w:rPr>
          <w:rFonts w:ascii="仿宋" w:hAnsi="仿宋" w:eastAsia="仿宋" w:cs="宋体"/>
          <w:b/>
          <w:color w:val="000000"/>
          <w:kern w:val="0"/>
          <w:sz w:val="32"/>
          <w:szCs w:val="32"/>
          <w:highlight w:val="none"/>
        </w:rPr>
      </w:pPr>
    </w:p>
    <w:p w14:paraId="4C52AE75">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3A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46E2BAD">
            <w:pPr>
              <w:spacing w:before="0" w:beforeAutospacing="0" w:after="0" w:afterAutospacing="0" w:line="360" w:lineRule="auto"/>
              <w:ind w:left="0" w:right="0"/>
              <w:jc w:val="center"/>
              <w:rPr>
                <w:rFonts w:hint="default" w:ascii="仿宋" w:hAnsi="仿宋" w:eastAsia="仿宋" w:cs="宋体"/>
                <w:b/>
                <w:bCs/>
                <w:color w:val="000000"/>
                <w:sz w:val="24"/>
                <w:highlight w:val="none"/>
              </w:rPr>
            </w:pPr>
            <w:r>
              <w:rPr>
                <w:rFonts w:hint="eastAsia" w:ascii="仿宋" w:hAnsi="仿宋" w:eastAsia="仿宋" w:cs="宋体"/>
                <w:b/>
                <w:bCs/>
                <w:color w:val="000000"/>
                <w:sz w:val="24"/>
                <w:highlight w:val="none"/>
              </w:rPr>
              <w:t>序号</w:t>
            </w:r>
          </w:p>
        </w:tc>
        <w:tc>
          <w:tcPr>
            <w:tcW w:w="3683" w:type="dxa"/>
            <w:vAlign w:val="top"/>
          </w:tcPr>
          <w:p w14:paraId="3CDFC7F4">
            <w:pPr>
              <w:spacing w:before="0" w:beforeAutospacing="0" w:after="0" w:afterAutospacing="0" w:line="360" w:lineRule="auto"/>
              <w:ind w:left="0" w:right="0"/>
              <w:jc w:val="center"/>
              <w:rPr>
                <w:rFonts w:hint="default" w:ascii="仿宋" w:hAnsi="仿宋" w:eastAsia="仿宋" w:cs="宋体"/>
                <w:b/>
                <w:bCs/>
                <w:color w:val="000000"/>
                <w:sz w:val="24"/>
                <w:highlight w:val="none"/>
              </w:rPr>
            </w:pPr>
            <w:r>
              <w:rPr>
                <w:rFonts w:hint="eastAsia" w:ascii="仿宋" w:hAnsi="仿宋" w:eastAsia="仿宋" w:cs="宋体"/>
                <w:b/>
                <w:bCs/>
                <w:color w:val="000000"/>
                <w:sz w:val="24"/>
                <w:highlight w:val="none"/>
              </w:rPr>
              <w:t>招标文件章节及具体内容</w:t>
            </w:r>
          </w:p>
        </w:tc>
        <w:tc>
          <w:tcPr>
            <w:tcW w:w="3546" w:type="dxa"/>
            <w:vAlign w:val="top"/>
          </w:tcPr>
          <w:p w14:paraId="27036D45">
            <w:pPr>
              <w:spacing w:before="0" w:beforeAutospacing="0" w:after="0" w:afterAutospacing="0" w:line="360" w:lineRule="auto"/>
              <w:ind w:left="0" w:right="0"/>
              <w:jc w:val="center"/>
              <w:rPr>
                <w:rFonts w:hint="default" w:ascii="仿宋" w:hAnsi="仿宋" w:eastAsia="仿宋" w:cs="宋体"/>
                <w:b/>
                <w:bCs/>
                <w:color w:val="000000"/>
                <w:sz w:val="24"/>
                <w:highlight w:val="none"/>
              </w:rPr>
            </w:pPr>
            <w:r>
              <w:rPr>
                <w:rFonts w:hint="eastAsia" w:ascii="仿宋" w:hAnsi="仿宋" w:eastAsia="仿宋" w:cs="宋体"/>
                <w:b/>
                <w:bCs/>
                <w:color w:val="000000"/>
                <w:sz w:val="24"/>
                <w:highlight w:val="none"/>
              </w:rPr>
              <w:t>投标文件章节及具体内容</w:t>
            </w:r>
          </w:p>
        </w:tc>
        <w:tc>
          <w:tcPr>
            <w:tcW w:w="1276" w:type="dxa"/>
            <w:vAlign w:val="top"/>
          </w:tcPr>
          <w:p w14:paraId="5BAB2005">
            <w:pPr>
              <w:spacing w:before="0" w:beforeAutospacing="0" w:after="0" w:afterAutospacing="0" w:line="360" w:lineRule="auto"/>
              <w:ind w:left="0" w:right="0"/>
              <w:jc w:val="center"/>
              <w:rPr>
                <w:rFonts w:hint="default" w:ascii="仿宋" w:hAnsi="仿宋" w:eastAsia="仿宋" w:cs="宋体"/>
                <w:b/>
                <w:bCs/>
                <w:color w:val="000000"/>
                <w:sz w:val="24"/>
                <w:highlight w:val="none"/>
              </w:rPr>
            </w:pPr>
            <w:r>
              <w:rPr>
                <w:rFonts w:hint="eastAsia" w:ascii="仿宋" w:hAnsi="仿宋" w:eastAsia="仿宋" w:cs="宋体"/>
                <w:b/>
                <w:bCs/>
                <w:color w:val="000000"/>
                <w:sz w:val="24"/>
                <w:highlight w:val="none"/>
              </w:rPr>
              <w:t>偏离说明</w:t>
            </w:r>
          </w:p>
        </w:tc>
      </w:tr>
      <w:tr w14:paraId="51AE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BA7907">
            <w:pPr>
              <w:spacing w:before="0" w:beforeAutospacing="0" w:after="0" w:afterAutospacing="0" w:line="360" w:lineRule="auto"/>
              <w:ind w:left="0" w:right="0"/>
              <w:jc w:val="center"/>
              <w:rPr>
                <w:rFonts w:hint="default" w:ascii="仿宋" w:hAnsi="仿宋" w:eastAsia="仿宋" w:cs="宋体"/>
                <w:color w:val="000000"/>
                <w:kern w:val="0"/>
                <w:sz w:val="24"/>
                <w:highlight w:val="none"/>
              </w:rPr>
            </w:pPr>
            <w:r>
              <w:rPr>
                <w:rFonts w:hint="eastAsia" w:ascii="仿宋" w:hAnsi="仿宋" w:eastAsia="仿宋" w:cs="宋体"/>
                <w:color w:val="000000"/>
                <w:kern w:val="0"/>
                <w:sz w:val="24"/>
                <w:highlight w:val="none"/>
              </w:rPr>
              <w:t>1</w:t>
            </w:r>
          </w:p>
        </w:tc>
        <w:tc>
          <w:tcPr>
            <w:tcW w:w="3683" w:type="dxa"/>
            <w:vAlign w:val="top"/>
          </w:tcPr>
          <w:p w14:paraId="1B1F1C1D">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3546" w:type="dxa"/>
            <w:vAlign w:val="top"/>
          </w:tcPr>
          <w:p w14:paraId="7708DABA">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1276" w:type="dxa"/>
            <w:vAlign w:val="top"/>
          </w:tcPr>
          <w:p w14:paraId="5EE17C2A">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r>
      <w:tr w14:paraId="5E6A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CB97679">
            <w:pPr>
              <w:spacing w:before="0" w:beforeAutospacing="0" w:after="0" w:afterAutospacing="0" w:line="360" w:lineRule="auto"/>
              <w:ind w:left="0" w:right="0"/>
              <w:jc w:val="center"/>
              <w:rPr>
                <w:rFonts w:hint="default" w:ascii="仿宋" w:hAnsi="仿宋" w:eastAsia="仿宋" w:cs="宋体"/>
                <w:color w:val="000000"/>
                <w:kern w:val="0"/>
                <w:sz w:val="24"/>
                <w:highlight w:val="none"/>
              </w:rPr>
            </w:pPr>
            <w:r>
              <w:rPr>
                <w:rFonts w:hint="eastAsia" w:ascii="仿宋" w:hAnsi="仿宋" w:eastAsia="仿宋" w:cs="宋体"/>
                <w:color w:val="000000"/>
                <w:kern w:val="0"/>
                <w:sz w:val="24"/>
                <w:highlight w:val="none"/>
              </w:rPr>
              <w:t>2</w:t>
            </w:r>
          </w:p>
        </w:tc>
        <w:tc>
          <w:tcPr>
            <w:tcW w:w="3683" w:type="dxa"/>
            <w:vAlign w:val="top"/>
          </w:tcPr>
          <w:p w14:paraId="10E35D7A">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3546" w:type="dxa"/>
            <w:vAlign w:val="top"/>
          </w:tcPr>
          <w:p w14:paraId="6E4EAB61">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1276" w:type="dxa"/>
            <w:vAlign w:val="top"/>
          </w:tcPr>
          <w:p w14:paraId="41D1D665">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r>
      <w:tr w14:paraId="4D84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E171CC">
            <w:pPr>
              <w:spacing w:before="0" w:beforeAutospacing="0" w:after="0" w:afterAutospacing="0" w:line="360" w:lineRule="auto"/>
              <w:ind w:left="0" w:right="0"/>
              <w:jc w:val="center"/>
              <w:rPr>
                <w:rFonts w:hint="default" w:ascii="仿宋" w:hAnsi="仿宋" w:eastAsia="仿宋" w:cs="宋体"/>
                <w:color w:val="000000"/>
                <w:kern w:val="0"/>
                <w:sz w:val="24"/>
                <w:highlight w:val="none"/>
              </w:rPr>
            </w:pPr>
            <w:r>
              <w:rPr>
                <w:rFonts w:hint="eastAsia" w:ascii="仿宋" w:hAnsi="仿宋" w:eastAsia="仿宋" w:cs="宋体"/>
                <w:color w:val="000000"/>
                <w:kern w:val="0"/>
                <w:sz w:val="24"/>
                <w:highlight w:val="none"/>
              </w:rPr>
              <w:t>……</w:t>
            </w:r>
          </w:p>
        </w:tc>
        <w:tc>
          <w:tcPr>
            <w:tcW w:w="3683" w:type="dxa"/>
            <w:vAlign w:val="top"/>
          </w:tcPr>
          <w:p w14:paraId="5892989F">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3546" w:type="dxa"/>
            <w:vAlign w:val="top"/>
          </w:tcPr>
          <w:p w14:paraId="3ABA4559">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1276" w:type="dxa"/>
            <w:vAlign w:val="top"/>
          </w:tcPr>
          <w:p w14:paraId="3C910190">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r>
    </w:tbl>
    <w:p w14:paraId="140C9DBA">
      <w:pPr>
        <w:spacing w:line="360" w:lineRule="auto"/>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投标人保证：除商务技术偏离表列出的偏离外，投标人响应招标文件的全部要求</w:t>
      </w:r>
    </w:p>
    <w:p w14:paraId="138D3B87">
      <w:pPr>
        <w:spacing w:line="360" w:lineRule="auto"/>
        <w:jc w:val="center"/>
        <w:rPr>
          <w:rFonts w:ascii="仿宋" w:hAnsi="仿宋" w:eastAsia="仿宋" w:cs="宋体"/>
          <w:b/>
          <w:color w:val="000000"/>
          <w:kern w:val="0"/>
          <w:sz w:val="32"/>
          <w:szCs w:val="32"/>
          <w:highlight w:val="none"/>
        </w:rPr>
      </w:pPr>
    </w:p>
    <w:p w14:paraId="7C0E9A53">
      <w:pPr>
        <w:spacing w:line="360" w:lineRule="auto"/>
        <w:ind w:right="420"/>
        <w:rPr>
          <w:rFonts w:hint="eastAsia" w:ascii="仿宋" w:hAnsi="仿宋" w:eastAsia="仿宋" w:cs="宋体"/>
          <w:color w:val="000000"/>
          <w:sz w:val="24"/>
          <w:highlight w:val="none"/>
        </w:rPr>
      </w:pPr>
      <w:r>
        <w:rPr>
          <w:rFonts w:hint="eastAsia" w:ascii="仿宋" w:hAnsi="仿宋" w:eastAsia="仿宋" w:cs="宋体"/>
          <w:color w:val="000000"/>
          <w:sz w:val="24"/>
          <w:highlight w:val="none"/>
        </w:rPr>
        <w:t>注：</w:t>
      </w:r>
      <w:r>
        <w:rPr>
          <w:rFonts w:hint="eastAsia" w:ascii="仿宋" w:hAnsi="仿宋" w:eastAsia="仿宋" w:cs="宋体"/>
          <w:color w:val="000000"/>
          <w:sz w:val="24"/>
          <w:highlight w:val="none"/>
          <w:lang w:val="en-US" w:eastAsia="zh-CN"/>
        </w:rPr>
        <w:t>1.</w:t>
      </w:r>
      <w:r>
        <w:rPr>
          <w:rFonts w:hint="eastAsia" w:ascii="仿宋" w:hAnsi="仿宋" w:eastAsia="仿宋" w:cs="宋体"/>
          <w:color w:val="000000"/>
          <w:sz w:val="24"/>
          <w:highlight w:val="none"/>
        </w:rPr>
        <w:t>按本格式和要求提供。</w:t>
      </w:r>
    </w:p>
    <w:p w14:paraId="08CDA1A6">
      <w:pPr>
        <w:pStyle w:val="79"/>
        <w:rPr>
          <w:rFonts w:hint="eastAsia" w:ascii="仿宋" w:hAnsi="仿宋" w:eastAsia="仿宋" w:cs="宋体"/>
          <w:color w:val="000000"/>
          <w:kern w:val="2"/>
          <w:sz w:val="24"/>
          <w:szCs w:val="24"/>
          <w:highlight w:val="none"/>
          <w:lang w:val="en-US" w:eastAsia="zh-CN" w:bidi="ar-SA"/>
        </w:rPr>
      </w:pPr>
      <w:r>
        <w:rPr>
          <w:rFonts w:hint="eastAsia" w:ascii="仿宋" w:hAnsi="仿宋" w:eastAsia="仿宋" w:cs="宋体"/>
          <w:color w:val="000000"/>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7309D676">
      <w:pPr>
        <w:pStyle w:val="79"/>
        <w:rPr>
          <w:rFonts w:hint="eastAsia" w:ascii="仿宋" w:hAnsi="仿宋" w:eastAsia="仿宋" w:cs="宋体"/>
          <w:color w:val="000000"/>
          <w:kern w:val="2"/>
          <w:sz w:val="24"/>
          <w:szCs w:val="24"/>
          <w:highlight w:val="none"/>
          <w:lang w:val="en-US" w:eastAsia="zh-CN" w:bidi="ar-SA"/>
        </w:rPr>
      </w:pPr>
      <w:r>
        <w:rPr>
          <w:rFonts w:hint="eastAsia" w:ascii="仿宋" w:hAnsi="仿宋" w:eastAsia="仿宋" w:cs="宋体"/>
          <w:color w:val="000000"/>
          <w:kern w:val="2"/>
          <w:sz w:val="24"/>
          <w:szCs w:val="24"/>
          <w:highlight w:val="none"/>
          <w:lang w:val="en-US" w:eastAsia="zh-CN" w:bidi="ar-SA"/>
        </w:rPr>
        <w:t>3.投标人须保证：除商务技术偏离表列出的偏离外，投标人响应招标文件的全部非实质性要求。</w:t>
      </w:r>
    </w:p>
    <w:p w14:paraId="22287433">
      <w:pPr>
        <w:snapToGrid w:val="0"/>
        <w:spacing w:line="360" w:lineRule="auto"/>
        <w:jc w:val="right"/>
        <w:rPr>
          <w:rFonts w:ascii="仿宋_GB2312" w:hAnsi="仿宋" w:eastAsia="仿宋_GB2312" w:cs="仿宋_GB2312"/>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r>
        <w:rPr>
          <w:rFonts w:ascii="仿宋_GB2312" w:hAnsi="仿宋" w:eastAsia="仿宋_GB2312" w:cs="仿宋_GB2312"/>
          <w:color w:val="000000"/>
          <w:kern w:val="0"/>
          <w:sz w:val="24"/>
          <w:highlight w:val="none"/>
          <w:lang w:val="zh-CN"/>
        </w:rPr>
        <w:t xml:space="preserve">： </w:t>
      </w:r>
    </w:p>
    <w:p w14:paraId="7D255F8D">
      <w:pPr>
        <w:spacing w:line="360" w:lineRule="auto"/>
        <w:jc w:val="center"/>
        <w:rPr>
          <w:rFonts w:ascii="仿宋" w:hAnsi="仿宋" w:eastAsia="仿宋" w:cs="宋体"/>
          <w:b/>
          <w:bCs/>
          <w:color w:val="000000"/>
          <w:sz w:val="32"/>
          <w:szCs w:val="32"/>
          <w:highlight w:val="none"/>
        </w:rPr>
      </w:pPr>
      <w:r>
        <w:rPr>
          <w:rFonts w:ascii="仿宋_GB2312" w:hAnsi="仿宋" w:eastAsia="仿宋_GB2312" w:cs="仿宋_GB2312"/>
          <w:color w:val="000000"/>
          <w:kern w:val="0"/>
          <w:sz w:val="24"/>
          <w:highlight w:val="none"/>
          <w:lang w:val="zh-CN"/>
        </w:rPr>
        <w:t xml:space="preserve">                   日期：  年  月  日</w:t>
      </w:r>
    </w:p>
    <w:p w14:paraId="609FFE38">
      <w:pPr>
        <w:spacing w:line="360" w:lineRule="auto"/>
        <w:ind w:firstLine="1911" w:firstLineChars="595"/>
        <w:rPr>
          <w:rFonts w:ascii="仿宋" w:hAnsi="仿宋" w:eastAsia="仿宋" w:cs="宋体"/>
          <w:b/>
          <w:color w:val="000000"/>
          <w:kern w:val="0"/>
          <w:sz w:val="32"/>
          <w:szCs w:val="32"/>
          <w:highlight w:val="none"/>
        </w:rPr>
      </w:pPr>
      <w:r>
        <w:rPr>
          <w:rFonts w:hint="eastAsia" w:ascii="仿宋" w:hAnsi="仿宋" w:eastAsia="仿宋" w:cs="宋体"/>
          <w:b/>
          <w:bCs/>
          <w:color w:val="000000"/>
          <w:sz w:val="32"/>
          <w:szCs w:val="32"/>
          <w:highlight w:val="none"/>
        </w:rPr>
        <w:t>八</w:t>
      </w:r>
      <w:r>
        <w:rPr>
          <w:rFonts w:hint="eastAsia" w:ascii="仿宋" w:hAnsi="仿宋" w:eastAsia="仿宋" w:cs="宋体"/>
          <w:b/>
          <w:color w:val="000000"/>
          <w:kern w:val="0"/>
          <w:sz w:val="32"/>
          <w:szCs w:val="32"/>
          <w:highlight w:val="none"/>
        </w:rPr>
        <w:t>、</w:t>
      </w:r>
      <w:r>
        <w:rPr>
          <w:rFonts w:hint="eastAsia" w:ascii="仿宋" w:hAnsi="仿宋" w:eastAsia="仿宋" w:cs="宋体"/>
          <w:b/>
          <w:color w:val="000000"/>
          <w:kern w:val="0"/>
          <w:sz w:val="32"/>
          <w:szCs w:val="32"/>
          <w:highlight w:val="none"/>
          <w:lang w:val="zh-CN"/>
        </w:rPr>
        <w:t>政府采购供应商廉洁自律承诺书</w:t>
      </w:r>
    </w:p>
    <w:p w14:paraId="65A80B45">
      <w:pPr>
        <w:snapToGrid w:val="0"/>
        <w:spacing w:line="360" w:lineRule="auto"/>
        <w:rPr>
          <w:rFonts w:ascii="仿宋" w:hAnsi="仿宋" w:eastAsia="仿宋" w:cs="宋体"/>
          <w:color w:val="000000"/>
          <w:sz w:val="24"/>
          <w:highlight w:val="none"/>
        </w:rPr>
      </w:pPr>
    </w:p>
    <w:p w14:paraId="76DB8ADF">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657CA0E0">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我单位响应你</w:t>
      </w:r>
      <w:r>
        <w:rPr>
          <w:rFonts w:hint="eastAsia" w:ascii="仿宋" w:hAnsi="仿宋" w:eastAsia="仿宋" w:cs="宋体"/>
          <w:color w:val="000000"/>
          <w:sz w:val="24"/>
          <w:highlight w:val="none"/>
        </w:rPr>
        <w:t>单位</w:t>
      </w:r>
      <w:r>
        <w:rPr>
          <w:rFonts w:hint="eastAsia" w:ascii="仿宋" w:hAnsi="仿宋" w:eastAsia="仿宋" w:cs="宋体"/>
          <w:color w:val="000000"/>
          <w:kern w:val="0"/>
          <w:sz w:val="24"/>
          <w:highlight w:val="none"/>
          <w:lang w:val="zh-CN"/>
        </w:rPr>
        <w:t>项目招标要求参加投标。在这次投标过程中和中标后，我们将严格遵守国家法律法规要求，并郑重承诺：</w:t>
      </w:r>
    </w:p>
    <w:p w14:paraId="22477F58">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一、不向项目有关人员及部门赠送礼金礼物、有价证券、回扣以及中介费、介绍费、咨询费等好处费； </w:t>
      </w:r>
    </w:p>
    <w:p w14:paraId="2EB0604A">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二、不为项目有关人员及部门报销应由你方单位或个人支付的费用； </w:t>
      </w:r>
    </w:p>
    <w:p w14:paraId="08163275">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三、不向项目有关人员及部门提供有可能影响公正的宴请和健身娱乐等活动； </w:t>
      </w:r>
    </w:p>
    <w:p w14:paraId="06672B88">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四、不为项目有关人员及部门出国（境）、旅游等提供方便；</w:t>
      </w:r>
    </w:p>
    <w:p w14:paraId="1BAEEE34">
      <w:pPr>
        <w:autoSpaceDE w:val="0"/>
        <w:autoSpaceDN w:val="0"/>
        <w:spacing w:line="360" w:lineRule="auto"/>
        <w:ind w:left="481" w:leftChars="229"/>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五、不为项目有关人员个人装修住房、婚丧嫁娶、配偶子女工作安排等提供</w:t>
      </w:r>
    </w:p>
    <w:p w14:paraId="07E45570">
      <w:pPr>
        <w:autoSpaceDE w:val="0"/>
        <w:autoSpaceDN w:val="0"/>
        <w:spacing w:line="360" w:lineRule="auto"/>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好处；</w:t>
      </w:r>
    </w:p>
    <w:p w14:paraId="200ED00B">
      <w:pPr>
        <w:autoSpaceDE w:val="0"/>
        <w:autoSpaceDN w:val="0"/>
        <w:spacing w:line="360" w:lineRule="auto"/>
        <w:ind w:left="481" w:leftChars="229"/>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六、严格遵守《</w:t>
      </w:r>
      <w:r>
        <w:rPr>
          <w:rFonts w:hint="eastAsia" w:ascii="仿宋" w:hAnsi="仿宋" w:eastAsia="仿宋" w:cs="宋体"/>
          <w:color w:val="000000"/>
          <w:sz w:val="24"/>
          <w:highlight w:val="none"/>
          <w:lang w:val="zh-CN"/>
        </w:rPr>
        <w:t>中华人民共和国</w:t>
      </w:r>
      <w:r>
        <w:rPr>
          <w:rFonts w:hint="eastAsia" w:ascii="仿宋" w:hAnsi="仿宋" w:eastAsia="仿宋" w:cs="宋体"/>
          <w:color w:val="000000"/>
          <w:kern w:val="0"/>
          <w:sz w:val="24"/>
          <w:highlight w:val="none"/>
          <w:lang w:val="zh-CN"/>
        </w:rPr>
        <w:t>政府采购法》《</w:t>
      </w:r>
      <w:r>
        <w:rPr>
          <w:rFonts w:hint="eastAsia" w:ascii="仿宋" w:hAnsi="仿宋" w:eastAsia="仿宋" w:cs="宋体"/>
          <w:color w:val="000000"/>
          <w:sz w:val="24"/>
          <w:highlight w:val="none"/>
          <w:lang w:val="zh-CN"/>
        </w:rPr>
        <w:t>中华人民共和国</w:t>
      </w:r>
      <w:r>
        <w:rPr>
          <w:rFonts w:hint="eastAsia" w:ascii="仿宋" w:hAnsi="仿宋" w:eastAsia="仿宋" w:cs="宋体"/>
          <w:color w:val="000000"/>
          <w:kern w:val="0"/>
          <w:sz w:val="24"/>
          <w:highlight w:val="none"/>
          <w:lang w:val="zh-CN"/>
        </w:rPr>
        <w:t>招标投标</w:t>
      </w:r>
    </w:p>
    <w:p w14:paraId="10BB26C2">
      <w:pPr>
        <w:autoSpaceDE w:val="0"/>
        <w:autoSpaceDN w:val="0"/>
        <w:spacing w:line="360" w:lineRule="auto"/>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法》</w:t>
      </w:r>
      <w:r>
        <w:rPr>
          <w:rFonts w:hint="eastAsia" w:ascii="仿宋" w:hAnsi="仿宋" w:eastAsia="仿宋" w:cs="宋体"/>
          <w:color w:val="000000"/>
          <w:sz w:val="24"/>
          <w:highlight w:val="none"/>
          <w:lang w:val="zh-CN"/>
        </w:rPr>
        <w:t>《中华人民共和国民法典》</w:t>
      </w:r>
      <w:r>
        <w:rPr>
          <w:rFonts w:hint="eastAsia" w:ascii="仿宋" w:hAnsi="仿宋" w:eastAsia="仿宋" w:cs="宋体"/>
          <w:color w:val="000000"/>
          <w:kern w:val="0"/>
          <w:sz w:val="24"/>
          <w:highlight w:val="none"/>
          <w:lang w:val="zh-CN"/>
        </w:rPr>
        <w:t xml:space="preserve">等法律法规，诚实守信，合法经营，坚决抵制各种违法违纪行为。 </w:t>
      </w:r>
    </w:p>
    <w:p w14:paraId="2CB11460">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如违反上述承诺，你</w:t>
      </w:r>
      <w:r>
        <w:rPr>
          <w:rFonts w:hint="eastAsia" w:ascii="仿宋" w:hAnsi="仿宋" w:eastAsia="仿宋" w:cs="宋体"/>
          <w:color w:val="000000"/>
          <w:sz w:val="24"/>
          <w:highlight w:val="none"/>
        </w:rPr>
        <w:t>单位</w:t>
      </w:r>
      <w:r>
        <w:rPr>
          <w:rFonts w:hint="eastAsia" w:ascii="仿宋" w:hAnsi="仿宋" w:eastAsia="仿宋" w:cs="宋体"/>
          <w:color w:val="000000"/>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000000"/>
          <w:sz w:val="24"/>
          <w:highlight w:val="none"/>
        </w:rPr>
        <w:t>单位</w:t>
      </w:r>
      <w:r>
        <w:rPr>
          <w:rFonts w:hint="eastAsia" w:ascii="仿宋" w:hAnsi="仿宋" w:eastAsia="仿宋" w:cs="宋体"/>
          <w:color w:val="000000"/>
          <w:kern w:val="0"/>
          <w:sz w:val="24"/>
          <w:highlight w:val="none"/>
          <w:lang w:val="zh-CN"/>
        </w:rPr>
        <w:t>进行项目建设或其他经营活动，并通报市财政局。由此引起的相应损失均由我单位承担。</w:t>
      </w:r>
    </w:p>
    <w:p w14:paraId="21AE592F">
      <w:pPr>
        <w:autoSpaceDE w:val="0"/>
        <w:autoSpaceDN w:val="0"/>
        <w:spacing w:line="360" w:lineRule="auto"/>
        <w:ind w:left="2"/>
        <w:jc w:val="left"/>
        <w:rPr>
          <w:rFonts w:ascii="仿宋" w:hAnsi="仿宋" w:eastAsia="仿宋" w:cs="宋体"/>
          <w:color w:val="000000"/>
          <w:kern w:val="0"/>
          <w:sz w:val="24"/>
          <w:highlight w:val="none"/>
          <w:lang w:val="zh-CN"/>
        </w:rPr>
      </w:pPr>
    </w:p>
    <w:p w14:paraId="5859F099">
      <w:pPr>
        <w:autoSpaceDE w:val="0"/>
        <w:autoSpaceDN w:val="0"/>
        <w:spacing w:line="360" w:lineRule="auto"/>
        <w:ind w:left="2"/>
        <w:jc w:val="left"/>
        <w:rPr>
          <w:rFonts w:ascii="仿宋" w:hAnsi="仿宋" w:eastAsia="仿宋" w:cs="宋体"/>
          <w:color w:val="000000"/>
          <w:kern w:val="0"/>
          <w:sz w:val="24"/>
          <w:highlight w:val="none"/>
          <w:lang w:val="zh-CN"/>
        </w:rPr>
      </w:pPr>
    </w:p>
    <w:p w14:paraId="79BCC1A9">
      <w:pPr>
        <w:autoSpaceDE w:val="0"/>
        <w:autoSpaceDN w:val="0"/>
        <w:spacing w:line="360" w:lineRule="auto"/>
        <w:ind w:left="2"/>
        <w:jc w:val="left"/>
        <w:rPr>
          <w:rFonts w:ascii="仿宋" w:hAnsi="仿宋" w:eastAsia="仿宋" w:cs="宋体"/>
          <w:color w:val="000000"/>
          <w:kern w:val="0"/>
          <w:sz w:val="24"/>
          <w:highlight w:val="none"/>
          <w:lang w:val="zh-CN"/>
        </w:rPr>
      </w:pPr>
    </w:p>
    <w:p w14:paraId="371FE48D">
      <w:pPr>
        <w:autoSpaceDE w:val="0"/>
        <w:autoSpaceDN w:val="0"/>
        <w:spacing w:line="360" w:lineRule="auto"/>
        <w:ind w:left="2" w:leftChars="1" w:right="1120"/>
        <w:jc w:val="righ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投标人（或联合体牵头人）名称(电子签名)：                                                                                                                                                                                                               </w:t>
      </w:r>
    </w:p>
    <w:p w14:paraId="70EB70A2">
      <w:pPr>
        <w:spacing w:line="360" w:lineRule="auto"/>
        <w:ind w:left="4620" w:leftChars="2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日期</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lang w:val="zh-CN"/>
        </w:rPr>
        <w:t xml:space="preserve">   年   月   日</w:t>
      </w:r>
    </w:p>
    <w:p w14:paraId="76D39345">
      <w:pPr>
        <w:spacing w:line="360" w:lineRule="auto"/>
        <w:jc w:val="center"/>
        <w:rPr>
          <w:rFonts w:ascii="仿宋" w:hAnsi="仿宋" w:eastAsia="仿宋" w:cs="宋体"/>
          <w:b/>
          <w:bCs/>
          <w:color w:val="000000"/>
          <w:sz w:val="24"/>
          <w:highlight w:val="none"/>
        </w:rPr>
      </w:pPr>
    </w:p>
    <w:p w14:paraId="2CA34CA1">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4A0DBBF5">
      <w:pPr>
        <w:spacing w:line="360" w:lineRule="auto"/>
        <w:jc w:val="center"/>
        <w:rPr>
          <w:rFonts w:ascii="仿宋" w:hAnsi="仿宋" w:eastAsia="仿宋" w:cs="宋体"/>
          <w:b/>
          <w:bCs/>
          <w:color w:val="000000"/>
          <w:sz w:val="24"/>
          <w:highlight w:val="none"/>
        </w:rPr>
        <w:sectPr>
          <w:headerReference r:id="rId11" w:type="first"/>
          <w:footerReference r:id="rId13" w:type="first"/>
          <w:headerReference r:id="rId10" w:type="default"/>
          <w:footerReference r:id="rId12" w:type="default"/>
          <w:pgSz w:w="11905" w:h="16838"/>
          <w:pgMar w:top="1474" w:right="1814" w:bottom="1474" w:left="1814" w:header="851" w:footer="850" w:gutter="0"/>
          <w:cols w:space="720" w:num="1"/>
          <w:rtlGutter w:val="0"/>
          <w:docGrid w:linePitch="312" w:charSpace="0"/>
        </w:sectPr>
      </w:pPr>
    </w:p>
    <w:p w14:paraId="2C019370">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报价文件部分</w:t>
      </w:r>
    </w:p>
    <w:p w14:paraId="09029864">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目录</w:t>
      </w:r>
    </w:p>
    <w:p w14:paraId="1A32371C">
      <w:pPr>
        <w:spacing w:line="360" w:lineRule="auto"/>
        <w:jc w:val="center"/>
        <w:outlineLvl w:val="0"/>
        <w:rPr>
          <w:rFonts w:ascii="仿宋" w:hAnsi="仿宋" w:eastAsia="仿宋" w:cs="宋体"/>
          <w:b/>
          <w:color w:val="000000"/>
          <w:kern w:val="0"/>
          <w:sz w:val="36"/>
          <w:szCs w:val="36"/>
          <w:highlight w:val="none"/>
        </w:rPr>
      </w:pPr>
    </w:p>
    <w:p w14:paraId="4D189776">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（1）开标一览表（报价表）…………………………………………………（页码）</w:t>
      </w:r>
    </w:p>
    <w:p w14:paraId="0FE5B3BC">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（2）中小企业声明函…………………………………………………………（页码）</w:t>
      </w:r>
    </w:p>
    <w:p w14:paraId="3C9384EE">
      <w:pPr>
        <w:snapToGrid w:val="0"/>
        <w:spacing w:line="360" w:lineRule="auto"/>
        <w:ind w:right="480"/>
        <w:jc w:val="center"/>
        <w:rPr>
          <w:rFonts w:ascii="仿宋" w:hAnsi="仿宋" w:eastAsia="仿宋" w:cs="宋体"/>
          <w:b/>
          <w:color w:val="000000"/>
          <w:kern w:val="0"/>
          <w:sz w:val="32"/>
          <w:szCs w:val="32"/>
          <w:highlight w:val="none"/>
        </w:rPr>
      </w:pPr>
    </w:p>
    <w:p w14:paraId="5EB9928F">
      <w:pPr>
        <w:snapToGrid w:val="0"/>
        <w:spacing w:line="360" w:lineRule="auto"/>
        <w:ind w:right="480"/>
        <w:jc w:val="center"/>
        <w:rPr>
          <w:rFonts w:ascii="仿宋" w:hAnsi="仿宋" w:eastAsia="仿宋" w:cs="宋体"/>
          <w:b/>
          <w:color w:val="000000"/>
          <w:kern w:val="0"/>
          <w:sz w:val="32"/>
          <w:szCs w:val="32"/>
          <w:highlight w:val="none"/>
        </w:rPr>
      </w:pPr>
    </w:p>
    <w:p w14:paraId="56121C31">
      <w:pPr>
        <w:snapToGrid w:val="0"/>
        <w:spacing w:line="360" w:lineRule="auto"/>
        <w:ind w:right="480"/>
        <w:jc w:val="center"/>
        <w:rPr>
          <w:rFonts w:ascii="仿宋" w:hAnsi="仿宋" w:eastAsia="仿宋" w:cs="宋体"/>
          <w:b/>
          <w:color w:val="000000"/>
          <w:kern w:val="0"/>
          <w:sz w:val="32"/>
          <w:szCs w:val="32"/>
          <w:highlight w:val="none"/>
        </w:rPr>
      </w:pPr>
    </w:p>
    <w:p w14:paraId="637376BC">
      <w:pPr>
        <w:snapToGrid w:val="0"/>
        <w:spacing w:line="360" w:lineRule="auto"/>
        <w:ind w:right="480"/>
        <w:jc w:val="center"/>
        <w:rPr>
          <w:rFonts w:ascii="仿宋" w:hAnsi="仿宋" w:eastAsia="仿宋" w:cs="宋体"/>
          <w:b/>
          <w:color w:val="000000"/>
          <w:kern w:val="0"/>
          <w:sz w:val="32"/>
          <w:szCs w:val="32"/>
          <w:highlight w:val="none"/>
        </w:rPr>
      </w:pPr>
    </w:p>
    <w:p w14:paraId="470E3EFB">
      <w:pPr>
        <w:snapToGrid w:val="0"/>
        <w:spacing w:line="360" w:lineRule="auto"/>
        <w:ind w:right="480"/>
        <w:jc w:val="center"/>
        <w:rPr>
          <w:rFonts w:ascii="仿宋" w:hAnsi="仿宋" w:eastAsia="仿宋" w:cs="宋体"/>
          <w:b/>
          <w:color w:val="000000"/>
          <w:kern w:val="0"/>
          <w:sz w:val="32"/>
          <w:szCs w:val="32"/>
          <w:highlight w:val="none"/>
        </w:rPr>
      </w:pPr>
    </w:p>
    <w:p w14:paraId="248D23EC">
      <w:pPr>
        <w:snapToGrid w:val="0"/>
        <w:spacing w:line="360" w:lineRule="auto"/>
        <w:ind w:right="480"/>
        <w:jc w:val="center"/>
        <w:rPr>
          <w:rFonts w:ascii="仿宋" w:hAnsi="仿宋" w:eastAsia="仿宋" w:cs="宋体"/>
          <w:b/>
          <w:color w:val="000000"/>
          <w:kern w:val="0"/>
          <w:sz w:val="32"/>
          <w:szCs w:val="32"/>
          <w:highlight w:val="none"/>
        </w:rPr>
      </w:pPr>
    </w:p>
    <w:p w14:paraId="5DB1815B">
      <w:pPr>
        <w:snapToGrid w:val="0"/>
        <w:spacing w:line="360" w:lineRule="auto"/>
        <w:ind w:right="480"/>
        <w:jc w:val="center"/>
        <w:rPr>
          <w:rFonts w:ascii="仿宋" w:hAnsi="仿宋" w:eastAsia="仿宋" w:cs="宋体"/>
          <w:b/>
          <w:color w:val="000000"/>
          <w:kern w:val="0"/>
          <w:sz w:val="32"/>
          <w:szCs w:val="32"/>
          <w:highlight w:val="none"/>
        </w:rPr>
      </w:pPr>
    </w:p>
    <w:p w14:paraId="2B2ABA3E">
      <w:pPr>
        <w:snapToGrid w:val="0"/>
        <w:spacing w:line="360" w:lineRule="auto"/>
        <w:ind w:right="480"/>
        <w:jc w:val="center"/>
        <w:rPr>
          <w:rFonts w:ascii="仿宋" w:hAnsi="仿宋" w:eastAsia="仿宋" w:cs="宋体"/>
          <w:b/>
          <w:color w:val="000000"/>
          <w:kern w:val="0"/>
          <w:sz w:val="32"/>
          <w:szCs w:val="32"/>
          <w:highlight w:val="none"/>
        </w:rPr>
      </w:pPr>
    </w:p>
    <w:p w14:paraId="1CA26A3C">
      <w:pPr>
        <w:snapToGrid w:val="0"/>
        <w:spacing w:line="360" w:lineRule="auto"/>
        <w:ind w:right="480"/>
        <w:jc w:val="center"/>
        <w:rPr>
          <w:rFonts w:ascii="仿宋" w:hAnsi="仿宋" w:eastAsia="仿宋" w:cs="宋体"/>
          <w:b/>
          <w:color w:val="000000"/>
          <w:kern w:val="0"/>
          <w:sz w:val="32"/>
          <w:szCs w:val="32"/>
          <w:highlight w:val="none"/>
        </w:rPr>
      </w:pPr>
    </w:p>
    <w:p w14:paraId="04C59908">
      <w:pPr>
        <w:snapToGrid w:val="0"/>
        <w:spacing w:line="360" w:lineRule="auto"/>
        <w:ind w:right="480"/>
        <w:jc w:val="center"/>
        <w:rPr>
          <w:rFonts w:ascii="仿宋" w:hAnsi="仿宋" w:eastAsia="仿宋" w:cs="宋体"/>
          <w:b/>
          <w:color w:val="000000"/>
          <w:kern w:val="0"/>
          <w:sz w:val="32"/>
          <w:szCs w:val="32"/>
          <w:highlight w:val="none"/>
        </w:rPr>
      </w:pPr>
    </w:p>
    <w:p w14:paraId="0613C4AC">
      <w:pPr>
        <w:snapToGrid w:val="0"/>
        <w:spacing w:line="360" w:lineRule="auto"/>
        <w:ind w:right="480"/>
        <w:jc w:val="center"/>
        <w:rPr>
          <w:rFonts w:ascii="仿宋" w:hAnsi="仿宋" w:eastAsia="仿宋" w:cs="宋体"/>
          <w:b/>
          <w:color w:val="000000"/>
          <w:kern w:val="0"/>
          <w:sz w:val="32"/>
          <w:szCs w:val="32"/>
          <w:highlight w:val="none"/>
        </w:rPr>
      </w:pPr>
    </w:p>
    <w:p w14:paraId="357B1A7E">
      <w:pPr>
        <w:snapToGrid w:val="0"/>
        <w:spacing w:line="360" w:lineRule="auto"/>
        <w:ind w:right="480"/>
        <w:jc w:val="center"/>
        <w:rPr>
          <w:rFonts w:ascii="仿宋" w:hAnsi="仿宋" w:eastAsia="仿宋" w:cs="宋体"/>
          <w:b/>
          <w:color w:val="000000"/>
          <w:kern w:val="0"/>
          <w:sz w:val="32"/>
          <w:szCs w:val="32"/>
          <w:highlight w:val="none"/>
        </w:rPr>
      </w:pPr>
    </w:p>
    <w:p w14:paraId="2289825C">
      <w:pPr>
        <w:snapToGrid w:val="0"/>
        <w:spacing w:line="360" w:lineRule="auto"/>
        <w:ind w:right="480"/>
        <w:jc w:val="center"/>
        <w:rPr>
          <w:rFonts w:ascii="仿宋" w:hAnsi="仿宋" w:eastAsia="仿宋" w:cs="宋体"/>
          <w:b/>
          <w:color w:val="000000"/>
          <w:kern w:val="0"/>
          <w:sz w:val="32"/>
          <w:szCs w:val="32"/>
          <w:highlight w:val="none"/>
        </w:rPr>
      </w:pPr>
    </w:p>
    <w:p w14:paraId="37F7400F">
      <w:pPr>
        <w:snapToGrid w:val="0"/>
        <w:spacing w:line="360" w:lineRule="auto"/>
        <w:ind w:right="480"/>
        <w:jc w:val="center"/>
        <w:rPr>
          <w:rFonts w:ascii="仿宋" w:hAnsi="仿宋" w:eastAsia="仿宋" w:cs="宋体"/>
          <w:b/>
          <w:color w:val="000000"/>
          <w:kern w:val="0"/>
          <w:sz w:val="32"/>
          <w:szCs w:val="32"/>
          <w:highlight w:val="none"/>
        </w:rPr>
      </w:pPr>
    </w:p>
    <w:p w14:paraId="7AD41C5D">
      <w:pPr>
        <w:snapToGrid w:val="0"/>
        <w:spacing w:line="360" w:lineRule="auto"/>
        <w:ind w:right="480"/>
        <w:jc w:val="center"/>
        <w:rPr>
          <w:rFonts w:ascii="仿宋" w:hAnsi="仿宋" w:eastAsia="仿宋" w:cs="宋体"/>
          <w:b/>
          <w:color w:val="000000"/>
          <w:kern w:val="0"/>
          <w:sz w:val="32"/>
          <w:szCs w:val="32"/>
          <w:highlight w:val="none"/>
        </w:rPr>
      </w:pPr>
    </w:p>
    <w:p w14:paraId="332EC606">
      <w:pPr>
        <w:pStyle w:val="377"/>
        <w:tabs>
          <w:tab w:val="clear" w:pos="720"/>
        </w:tabs>
        <w:snapToGrid w:val="0"/>
        <w:spacing w:before="120" w:after="120"/>
        <w:ind w:firstLine="643"/>
        <w:outlineLvl w:val="9"/>
        <w:rPr>
          <w:rFonts w:ascii="仿宋" w:hAnsi="仿宋" w:eastAsia="仿宋" w:cs="宋体"/>
          <w:color w:val="000000"/>
          <w:kern w:val="2"/>
          <w:sz w:val="32"/>
          <w:szCs w:val="32"/>
          <w:highlight w:val="none"/>
        </w:rPr>
        <w:sectPr>
          <w:headerReference r:id="rId15" w:type="first"/>
          <w:footerReference r:id="rId17" w:type="first"/>
          <w:headerReference r:id="rId14" w:type="default"/>
          <w:footerReference r:id="rId16" w:type="default"/>
          <w:pgSz w:w="11905" w:h="16838"/>
          <w:pgMar w:top="1474" w:right="1814" w:bottom="1474" w:left="1814" w:header="851" w:footer="850" w:gutter="0"/>
          <w:cols w:space="720" w:num="1"/>
          <w:rtlGutter w:val="0"/>
          <w:docGrid w:linePitch="312" w:charSpace="0"/>
        </w:sectPr>
      </w:pPr>
    </w:p>
    <w:p w14:paraId="1B6F135B">
      <w:pPr>
        <w:pStyle w:val="377"/>
        <w:tabs>
          <w:tab w:val="clear" w:pos="720"/>
        </w:tabs>
        <w:snapToGrid w:val="0"/>
        <w:spacing w:before="120" w:after="120"/>
        <w:ind w:firstLine="643"/>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一、开标一览表（报价表）</w:t>
      </w:r>
    </w:p>
    <w:p w14:paraId="7C83F49E">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杭州市余杭区交通运输局、</w:t>
      </w:r>
      <w:r>
        <w:rPr>
          <w:rFonts w:hint="eastAsia" w:ascii="仿宋" w:hAnsi="仿宋" w:eastAsia="仿宋" w:cs="仿宋"/>
          <w:color w:val="auto"/>
          <w:sz w:val="24"/>
          <w:szCs w:val="24"/>
          <w:highlight w:val="none"/>
          <w:lang w:eastAsia="zh-CN"/>
        </w:rPr>
        <w:t>欧邦工程管理集团有限公司</w:t>
      </w:r>
      <w:r>
        <w:rPr>
          <w:rFonts w:hint="eastAsia" w:ascii="仿宋" w:hAnsi="仿宋" w:eastAsia="仿宋" w:cs="仿宋"/>
          <w:color w:val="auto"/>
          <w:kern w:val="0"/>
          <w:sz w:val="24"/>
          <w:szCs w:val="24"/>
          <w:highlight w:val="none"/>
          <w:lang w:val="zh-CN"/>
        </w:rPr>
        <w:t>：</w:t>
      </w:r>
    </w:p>
    <w:p w14:paraId="19267336">
      <w:pPr>
        <w:shd w:val="clear" w:color="000000" w:fill="auto"/>
        <w:snapToGrid w:val="0"/>
        <w:spacing w:line="360" w:lineRule="auto"/>
        <w:ind w:firstLine="482"/>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lang w:eastAsia="zh-CN"/>
        </w:rPr>
        <w:t>2025年余杭区交通建设工程政府监督抽检项目</w:t>
      </w:r>
      <w:r>
        <w:rPr>
          <w:rFonts w:hint="eastAsia" w:ascii="仿宋" w:hAnsi="仿宋" w:eastAsia="仿宋" w:cs="仿宋"/>
          <w:color w:val="auto"/>
          <w:kern w:val="0"/>
          <w:sz w:val="24"/>
          <w:szCs w:val="24"/>
          <w:highlight w:val="none"/>
          <w:lang w:val="zh-CN"/>
        </w:rPr>
        <w:t>【招标编号：</w:t>
      </w:r>
      <w:r>
        <w:rPr>
          <w:rFonts w:hint="eastAsia" w:ascii="仿宋" w:hAnsi="仿宋" w:eastAsia="仿宋" w:cs="仿宋"/>
          <w:color w:val="auto"/>
          <w:sz w:val="24"/>
          <w:szCs w:val="24"/>
          <w:highlight w:val="none"/>
          <w:lang w:eastAsia="zh-CN"/>
        </w:rPr>
        <w:t xml:space="preserve">OBZFCG2024-      </w:t>
      </w:r>
      <w:r>
        <w:rPr>
          <w:rFonts w:hint="eastAsia" w:ascii="仿宋" w:hAnsi="仿宋" w:eastAsia="仿宋" w:cs="仿宋"/>
          <w:color w:val="auto"/>
          <w:sz w:val="24"/>
          <w:szCs w:val="24"/>
          <w:highlight w:val="none"/>
        </w:rPr>
        <w:t>】的实施</w:t>
      </w:r>
      <w:r>
        <w:rPr>
          <w:rFonts w:hint="eastAsia" w:ascii="仿宋" w:hAnsi="仿宋" w:eastAsia="仿宋" w:cs="仿宋"/>
          <w:color w:val="auto"/>
          <w:kern w:val="0"/>
          <w:sz w:val="24"/>
          <w:szCs w:val="24"/>
          <w:highlight w:val="none"/>
          <w:lang w:val="zh-CN"/>
        </w:rPr>
        <w:t>。</w:t>
      </w:r>
    </w:p>
    <w:p w14:paraId="72536770">
      <w:pPr>
        <w:shd w:val="clear" w:color="000000" w:fill="auto"/>
        <w:spacing w:line="360" w:lineRule="auto"/>
        <w:jc w:val="center"/>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开标一览表（报价表）(单位均为人民币元)</w:t>
      </w:r>
    </w:p>
    <w:tbl>
      <w:tblPr>
        <w:tblStyle w:val="62"/>
        <w:tblW w:w="13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796"/>
        <w:gridCol w:w="4536"/>
        <w:gridCol w:w="3119"/>
      </w:tblGrid>
      <w:tr w14:paraId="039D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46" w:type="dxa"/>
            <w:vAlign w:val="center"/>
          </w:tcPr>
          <w:p w14:paraId="377F88F9">
            <w:pPr>
              <w:spacing w:before="0" w:beforeAutospacing="0" w:after="0" w:afterAutospacing="0" w:line="360" w:lineRule="auto"/>
              <w:ind w:left="0" w:right="0"/>
              <w:jc w:val="center"/>
              <w:rPr>
                <w:rFonts w:hint="default" w:ascii="宋体" w:hAnsi="宋体" w:eastAsia="Times New Roman" w:cs="仿宋_GB2312"/>
                <w:b/>
                <w:color w:val="auto"/>
                <w:sz w:val="24"/>
                <w:szCs w:val="20"/>
                <w:highlight w:val="none"/>
              </w:rPr>
            </w:pPr>
            <w:r>
              <w:rPr>
                <w:rFonts w:hint="eastAsia" w:ascii="宋体" w:hAnsi="宋体" w:eastAsia="Times New Roman" w:cs="Times New Roman"/>
                <w:b/>
                <w:color w:val="auto"/>
                <w:sz w:val="24"/>
                <w:szCs w:val="20"/>
                <w:highlight w:val="none"/>
              </w:rPr>
              <w:t>序号</w:t>
            </w:r>
          </w:p>
        </w:tc>
        <w:tc>
          <w:tcPr>
            <w:tcW w:w="4796" w:type="dxa"/>
            <w:vAlign w:val="center"/>
          </w:tcPr>
          <w:p w14:paraId="6B366E23">
            <w:pPr>
              <w:spacing w:before="0" w:beforeAutospacing="0" w:after="0" w:afterAutospacing="0" w:line="360" w:lineRule="auto"/>
              <w:ind w:left="0" w:right="0"/>
              <w:jc w:val="center"/>
              <w:rPr>
                <w:rFonts w:hint="default" w:ascii="宋体" w:hAnsi="宋体" w:eastAsia="Times New Roman" w:cs="仿宋_GB2312"/>
                <w:b/>
                <w:color w:val="auto"/>
                <w:sz w:val="24"/>
                <w:szCs w:val="20"/>
                <w:highlight w:val="none"/>
              </w:rPr>
            </w:pPr>
            <w:r>
              <w:rPr>
                <w:rFonts w:hint="eastAsia" w:ascii="宋体" w:hAnsi="宋体" w:eastAsia="Times New Roman" w:cs="Times New Roman"/>
                <w:b/>
                <w:color w:val="auto"/>
                <w:sz w:val="24"/>
                <w:szCs w:val="20"/>
                <w:highlight w:val="none"/>
              </w:rPr>
              <w:t>名称</w:t>
            </w:r>
          </w:p>
        </w:tc>
        <w:tc>
          <w:tcPr>
            <w:tcW w:w="4536" w:type="dxa"/>
            <w:vAlign w:val="center"/>
          </w:tcPr>
          <w:p w14:paraId="7753FE3A">
            <w:pPr>
              <w:spacing w:before="0" w:beforeAutospacing="0" w:after="0" w:afterAutospacing="0" w:line="360" w:lineRule="auto"/>
              <w:ind w:left="0" w:right="0"/>
              <w:jc w:val="center"/>
              <w:rPr>
                <w:rFonts w:hint="default" w:ascii="宋体" w:hAnsi="宋体" w:eastAsia="Times New Roman" w:cs="仿宋_GB2312"/>
                <w:b/>
                <w:color w:val="auto"/>
                <w:sz w:val="24"/>
                <w:szCs w:val="20"/>
                <w:highlight w:val="none"/>
              </w:rPr>
            </w:pPr>
            <w:r>
              <w:rPr>
                <w:rFonts w:hint="eastAsia" w:ascii="宋体" w:hAnsi="宋体" w:eastAsia="Times New Roman" w:cs="Times New Roman"/>
                <w:b/>
                <w:color w:val="auto"/>
                <w:sz w:val="24"/>
                <w:szCs w:val="20"/>
                <w:highlight w:val="none"/>
              </w:rPr>
              <w:t>折扣率</w:t>
            </w:r>
          </w:p>
        </w:tc>
        <w:tc>
          <w:tcPr>
            <w:tcW w:w="3119" w:type="dxa"/>
            <w:vAlign w:val="center"/>
          </w:tcPr>
          <w:p w14:paraId="06373528">
            <w:pPr>
              <w:spacing w:before="0" w:beforeAutospacing="0" w:after="0" w:afterAutospacing="0" w:line="360" w:lineRule="auto"/>
              <w:ind w:left="0" w:right="0"/>
              <w:jc w:val="center"/>
              <w:rPr>
                <w:rFonts w:hint="default" w:ascii="宋体" w:hAnsi="宋体" w:eastAsia="Times New Roman" w:cs="Times New Roman"/>
                <w:b/>
                <w:color w:val="auto"/>
                <w:sz w:val="24"/>
                <w:szCs w:val="20"/>
                <w:highlight w:val="none"/>
              </w:rPr>
            </w:pPr>
          </w:p>
          <w:p w14:paraId="7BBD0404">
            <w:pPr>
              <w:spacing w:before="0" w:beforeAutospacing="0" w:after="0" w:afterAutospacing="0" w:line="360" w:lineRule="auto"/>
              <w:ind w:left="0" w:right="0"/>
              <w:jc w:val="center"/>
              <w:rPr>
                <w:rFonts w:hint="default" w:ascii="宋体" w:hAnsi="宋体" w:eastAsia="Times New Roman" w:cs="仿宋_GB2312"/>
                <w:b/>
                <w:color w:val="auto"/>
                <w:sz w:val="24"/>
                <w:szCs w:val="20"/>
                <w:highlight w:val="none"/>
              </w:rPr>
            </w:pPr>
            <w:r>
              <w:rPr>
                <w:rFonts w:hint="eastAsia" w:ascii="宋体" w:hAnsi="宋体" w:eastAsia="Times New Roman" w:cs="Times New Roman"/>
                <w:b/>
                <w:color w:val="auto"/>
                <w:sz w:val="24"/>
                <w:szCs w:val="20"/>
                <w:highlight w:val="none"/>
              </w:rPr>
              <w:t>服务期限</w:t>
            </w:r>
          </w:p>
          <w:p w14:paraId="45335553">
            <w:pPr>
              <w:spacing w:before="0" w:beforeAutospacing="0" w:after="0" w:afterAutospacing="0" w:line="360" w:lineRule="auto"/>
              <w:ind w:left="0" w:right="0"/>
              <w:jc w:val="center"/>
              <w:rPr>
                <w:rFonts w:hint="default" w:ascii="宋体" w:hAnsi="宋体" w:eastAsia="Times New Roman" w:cs="Times New Roman"/>
                <w:b/>
                <w:color w:val="auto"/>
                <w:sz w:val="24"/>
                <w:szCs w:val="20"/>
                <w:highlight w:val="none"/>
              </w:rPr>
            </w:pPr>
          </w:p>
        </w:tc>
      </w:tr>
      <w:tr w14:paraId="4C6F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46" w:type="dxa"/>
            <w:vAlign w:val="center"/>
          </w:tcPr>
          <w:p w14:paraId="2FD8B857">
            <w:pPr>
              <w:spacing w:before="0" w:beforeAutospacing="0" w:after="0" w:afterAutospacing="0" w:line="360" w:lineRule="auto"/>
              <w:ind w:left="0" w:right="0"/>
              <w:jc w:val="center"/>
              <w:rPr>
                <w:rFonts w:hint="default" w:ascii="宋体" w:hAnsi="宋体" w:eastAsia="Times New Roman" w:cs="仿宋_GB2312"/>
                <w:color w:val="auto"/>
                <w:sz w:val="24"/>
                <w:szCs w:val="20"/>
                <w:highlight w:val="none"/>
              </w:rPr>
            </w:pPr>
            <w:r>
              <w:rPr>
                <w:rFonts w:hint="default" w:ascii="宋体" w:hAnsi="宋体" w:eastAsia="Times New Roman" w:cs="仿宋_GB2312"/>
                <w:color w:val="auto"/>
                <w:sz w:val="24"/>
                <w:szCs w:val="20"/>
                <w:highlight w:val="none"/>
              </w:rPr>
              <w:t>1</w:t>
            </w:r>
          </w:p>
        </w:tc>
        <w:tc>
          <w:tcPr>
            <w:tcW w:w="4796" w:type="dxa"/>
            <w:vAlign w:val="center"/>
          </w:tcPr>
          <w:p w14:paraId="437A9D19">
            <w:pPr>
              <w:snapToGrid w:val="0"/>
              <w:spacing w:before="0" w:beforeAutospacing="0" w:after="0" w:afterAutospacing="0" w:line="360" w:lineRule="auto"/>
              <w:ind w:left="0" w:right="0"/>
              <w:jc w:val="center"/>
              <w:rPr>
                <w:rFonts w:hint="default" w:ascii="宋体" w:hAnsi="宋体" w:eastAsia="Times New Roman" w:cs="仿宋_GB2312"/>
                <w:color w:val="auto"/>
                <w:sz w:val="24"/>
                <w:szCs w:val="20"/>
                <w:highlight w:val="none"/>
              </w:rPr>
            </w:pPr>
            <w:r>
              <w:rPr>
                <w:rFonts w:hint="eastAsia" w:ascii="宋体" w:hAnsi="宋体" w:eastAsia="Times New Roman" w:cs="宋体"/>
                <w:color w:val="auto"/>
                <w:sz w:val="24"/>
                <w:szCs w:val="20"/>
                <w:highlight w:val="none"/>
              </w:rPr>
              <w:t>202</w:t>
            </w:r>
            <w:r>
              <w:rPr>
                <w:rFonts w:hint="eastAsia" w:ascii="宋体" w:hAnsi="宋体" w:eastAsia="Times New Roman" w:cs="宋体"/>
                <w:color w:val="auto"/>
                <w:sz w:val="24"/>
                <w:szCs w:val="20"/>
                <w:highlight w:val="none"/>
                <w:lang w:val="en-US" w:eastAsia="zh-CN"/>
              </w:rPr>
              <w:t>5</w:t>
            </w:r>
            <w:r>
              <w:rPr>
                <w:rFonts w:hint="eastAsia" w:ascii="宋体" w:hAnsi="宋体" w:eastAsia="Times New Roman" w:cs="宋体"/>
                <w:color w:val="auto"/>
                <w:sz w:val="24"/>
                <w:szCs w:val="20"/>
                <w:highlight w:val="none"/>
              </w:rPr>
              <w:t>年余杭区交通建设工程政府监督抽检项目</w:t>
            </w:r>
          </w:p>
        </w:tc>
        <w:tc>
          <w:tcPr>
            <w:tcW w:w="4536" w:type="dxa"/>
            <w:vAlign w:val="center"/>
          </w:tcPr>
          <w:p w14:paraId="2BA97816">
            <w:pPr>
              <w:spacing w:before="0" w:beforeAutospacing="0" w:after="0" w:afterAutospacing="0" w:line="360" w:lineRule="auto"/>
              <w:ind w:left="0" w:right="0"/>
              <w:jc w:val="center"/>
              <w:rPr>
                <w:rFonts w:hint="default" w:ascii="宋体" w:hAnsi="宋体" w:eastAsia="Times New Roman" w:cs="仿宋_GB2312"/>
                <w:color w:val="auto"/>
                <w:sz w:val="24"/>
                <w:szCs w:val="20"/>
                <w:highlight w:val="none"/>
              </w:rPr>
            </w:pPr>
            <w:r>
              <w:rPr>
                <w:rFonts w:hint="default" w:ascii="宋体" w:hAnsi="宋体" w:eastAsia="Times New Roman" w:cs="仿宋_GB2312"/>
                <w:color w:val="auto"/>
                <w:sz w:val="24"/>
                <w:szCs w:val="20"/>
                <w:highlight w:val="none"/>
                <w:u w:val="single"/>
              </w:rPr>
              <w:t xml:space="preserve">        </w:t>
            </w:r>
            <w:r>
              <w:rPr>
                <w:rFonts w:hint="eastAsia" w:ascii="宋体" w:hAnsi="宋体" w:eastAsia="Times New Roman" w:cs="仿宋_GB2312"/>
                <w:color w:val="auto"/>
                <w:sz w:val="24"/>
                <w:szCs w:val="20"/>
                <w:highlight w:val="none"/>
              </w:rPr>
              <w:t>%</w:t>
            </w:r>
          </w:p>
        </w:tc>
        <w:tc>
          <w:tcPr>
            <w:tcW w:w="3119" w:type="dxa"/>
            <w:vAlign w:val="center"/>
          </w:tcPr>
          <w:p w14:paraId="35E0A6BB">
            <w:pPr>
              <w:spacing w:before="0" w:beforeAutospacing="0" w:after="0" w:afterAutospacing="0" w:line="360" w:lineRule="auto"/>
              <w:ind w:left="0" w:right="0"/>
              <w:jc w:val="center"/>
              <w:rPr>
                <w:rFonts w:hint="default" w:ascii="宋体" w:hAnsi="宋体" w:eastAsia="Times New Roman" w:cs="仿宋_GB2312"/>
                <w:color w:val="auto"/>
                <w:sz w:val="24"/>
                <w:szCs w:val="20"/>
                <w:highlight w:val="none"/>
              </w:rPr>
            </w:pPr>
            <w:r>
              <w:rPr>
                <w:rFonts w:hint="eastAsia" w:ascii="宋体" w:hAnsi="宋体" w:eastAsia="Times New Roman" w:cs="仿宋_GB2312"/>
                <w:color w:val="auto"/>
                <w:sz w:val="24"/>
                <w:szCs w:val="20"/>
                <w:highlight w:val="none"/>
              </w:rPr>
              <w:t>响应采购文件要求</w:t>
            </w:r>
          </w:p>
        </w:tc>
      </w:tr>
    </w:tbl>
    <w:p w14:paraId="7ECD9D03">
      <w:pPr>
        <w:snapToGrid w:val="0"/>
        <w:spacing w:line="360" w:lineRule="auto"/>
        <w:rPr>
          <w:rFonts w:hint="eastAsia" w:ascii="仿宋" w:hAnsi="仿宋" w:eastAsia="仿宋" w:cs="仿宋"/>
          <w:b/>
          <w:color w:val="auto"/>
          <w:kern w:val="0"/>
          <w:sz w:val="24"/>
          <w:szCs w:val="24"/>
          <w:highlight w:val="none"/>
          <w:lang w:val="zh-CN"/>
        </w:rPr>
      </w:pPr>
    </w:p>
    <w:p w14:paraId="57806C70">
      <w:pPr>
        <w:snapToGrid w:val="0"/>
        <w:spacing w:line="360" w:lineRule="auto"/>
        <w:ind w:left="480"/>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r>
        <w:rPr>
          <w:rFonts w:hint="eastAsia" w:ascii="仿宋" w:hAnsi="仿宋" w:eastAsia="仿宋" w:cs="仿宋"/>
          <w:b/>
          <w:bCs/>
          <w:color w:val="auto"/>
          <w:sz w:val="30"/>
          <w:szCs w:val="30"/>
          <w:highlight w:val="none"/>
        </w:rPr>
        <w:t>本项目为折扣率报价，最高限价为浙江省物价局《关于调整交通建设工程质量检测和工程材料试验收费标准的复函》（浙价服〔2013〕264号）收费标准的95%。最终结算价格=单价＊折扣率＊实际发生数量。</w:t>
      </w:r>
    </w:p>
    <w:p w14:paraId="1970F80D">
      <w:pPr>
        <w:spacing w:line="360" w:lineRule="auto"/>
        <w:ind w:left="-2"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w:t>
      </w: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投标文件含有采购人不能接受的附加条件，投标无效</w:t>
      </w:r>
      <w:r>
        <w:rPr>
          <w:rFonts w:hint="eastAsia" w:ascii="仿宋" w:hAnsi="仿宋" w:eastAsia="仿宋" w:cs="仿宋"/>
          <w:b/>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2301673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2、有关本项目实施所涉及的一切费用均计入报价。</w:t>
      </w:r>
      <w:r>
        <w:rPr>
          <w:rFonts w:hint="eastAsia" w:ascii="仿宋" w:hAnsi="仿宋" w:eastAsia="仿宋" w:cs="仿宋"/>
          <w:color w:val="auto"/>
          <w:kern w:val="0"/>
          <w:sz w:val="24"/>
          <w:szCs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14:paraId="56AE7F2C">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14:paraId="0B52C9F3">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9D409AA">
      <w:pPr>
        <w:spacing w:line="360" w:lineRule="auto"/>
        <w:ind w:firstLine="482" w:firstLineChars="200"/>
        <w:rPr>
          <w:rFonts w:hint="eastAsia" w:ascii="仿宋" w:hAnsi="仿宋" w:eastAsia="仿宋" w:cs="仿宋"/>
          <w:b/>
          <w:color w:val="auto"/>
          <w:kern w:val="0"/>
          <w:sz w:val="24"/>
          <w:highlight w:val="none"/>
        </w:rPr>
      </w:pPr>
    </w:p>
    <w:p w14:paraId="4264C0A0">
      <w:pPr>
        <w:pStyle w:val="377"/>
        <w:tabs>
          <w:tab w:val="clear" w:pos="720"/>
        </w:tabs>
        <w:snapToGrid w:val="0"/>
        <w:spacing w:before="120" w:after="120"/>
        <w:ind w:firstLine="643"/>
        <w:outlineLvl w:val="9"/>
        <w:rPr>
          <w:rFonts w:hint="eastAsia" w:ascii="仿宋" w:hAnsi="仿宋" w:eastAsia="仿宋" w:cs="宋体"/>
          <w:color w:val="000000"/>
          <w:kern w:val="2"/>
          <w:sz w:val="32"/>
          <w:szCs w:val="32"/>
          <w:highlight w:val="none"/>
        </w:rPr>
        <w:sectPr>
          <w:headerReference r:id="rId19" w:type="first"/>
          <w:footerReference r:id="rId22" w:type="first"/>
          <w:headerReference r:id="rId18" w:type="default"/>
          <w:footerReference r:id="rId20" w:type="default"/>
          <w:footerReference r:id="rId21" w:type="even"/>
          <w:pgSz w:w="16838" w:h="11905" w:orient="landscape"/>
          <w:pgMar w:top="1814" w:right="1474" w:bottom="1814" w:left="1474" w:header="851" w:footer="850" w:gutter="0"/>
          <w:cols w:space="720" w:num="1"/>
          <w:rtlGutter w:val="0"/>
          <w:docGrid w:linePitch="312" w:charSpace="0"/>
        </w:sectPr>
      </w:pPr>
    </w:p>
    <w:p w14:paraId="6E3EE8B6">
      <w:pPr>
        <w:pStyle w:val="377"/>
        <w:tabs>
          <w:tab w:val="clear" w:pos="720"/>
        </w:tabs>
        <w:snapToGrid w:val="0"/>
        <w:spacing w:before="120" w:after="120"/>
        <w:ind w:firstLine="643"/>
        <w:outlineLvl w:val="9"/>
        <w:rPr>
          <w:rFonts w:ascii="仿宋" w:hAnsi="仿宋" w:eastAsia="仿宋" w:cs="宋体"/>
          <w:color w:val="000000"/>
          <w:sz w:val="32"/>
          <w:szCs w:val="32"/>
          <w:highlight w:val="none"/>
        </w:rPr>
      </w:pPr>
      <w:r>
        <w:rPr>
          <w:rFonts w:hint="eastAsia" w:ascii="仿宋" w:hAnsi="仿宋" w:eastAsia="仿宋" w:cs="宋体"/>
          <w:color w:val="000000"/>
          <w:kern w:val="2"/>
          <w:sz w:val="32"/>
          <w:szCs w:val="32"/>
          <w:highlight w:val="none"/>
        </w:rPr>
        <w:t>二、</w:t>
      </w:r>
      <w:r>
        <w:rPr>
          <w:rFonts w:hint="eastAsia" w:ascii="仿宋" w:hAnsi="仿宋" w:eastAsia="仿宋" w:cs="宋体"/>
          <w:color w:val="000000"/>
          <w:sz w:val="32"/>
          <w:szCs w:val="32"/>
          <w:highlight w:val="none"/>
        </w:rPr>
        <w:t>中小企业声明函（如果有）</w:t>
      </w:r>
    </w:p>
    <w:p w14:paraId="068100B2">
      <w:pPr>
        <w:widowControl/>
        <w:spacing w:line="360" w:lineRule="auto"/>
        <w:ind w:firstLine="120" w:firstLineChars="50"/>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sz w:val="24"/>
          <w:highlight w:val="none"/>
        </w:rPr>
        <w:t>7</w:t>
      </w:r>
      <w:r>
        <w:rPr>
          <w:rFonts w:hint="eastAsia" w:ascii="仿宋" w:hAnsi="仿宋" w:eastAsia="仿宋" w:cs="宋体"/>
          <w:b/>
          <w:color w:val="000000"/>
          <w:sz w:val="24"/>
          <w:highlight w:val="none"/>
        </w:rPr>
        <w:t>）。]</w:t>
      </w:r>
    </w:p>
    <w:p w14:paraId="1E036E1A">
      <w:pPr>
        <w:spacing w:line="360" w:lineRule="auto"/>
        <w:ind w:right="420" w:firstLine="3614" w:firstLineChars="1000"/>
        <w:rPr>
          <w:rFonts w:ascii="仿宋" w:hAnsi="仿宋" w:eastAsia="仿宋" w:cs="宋体"/>
          <w:b/>
          <w:color w:val="000000"/>
          <w:kern w:val="0"/>
          <w:sz w:val="36"/>
          <w:szCs w:val="36"/>
          <w:highlight w:val="none"/>
        </w:rPr>
      </w:pPr>
    </w:p>
    <w:p w14:paraId="2F611F63">
      <w:pPr>
        <w:spacing w:line="360" w:lineRule="auto"/>
        <w:ind w:right="420" w:firstLine="3614" w:firstLineChars="1000"/>
        <w:rPr>
          <w:rFonts w:ascii="仿宋" w:hAnsi="仿宋" w:eastAsia="仿宋" w:cs="宋体"/>
          <w:b/>
          <w:color w:val="000000"/>
          <w:kern w:val="0"/>
          <w:sz w:val="36"/>
          <w:szCs w:val="36"/>
          <w:highlight w:val="none"/>
        </w:rPr>
      </w:pPr>
    </w:p>
    <w:p w14:paraId="7862B2C9">
      <w:pPr>
        <w:spacing w:line="360" w:lineRule="auto"/>
        <w:ind w:right="420" w:firstLine="3614" w:firstLineChars="1000"/>
        <w:rPr>
          <w:rFonts w:ascii="仿宋" w:hAnsi="仿宋" w:eastAsia="仿宋" w:cs="宋体"/>
          <w:b/>
          <w:color w:val="000000"/>
          <w:kern w:val="0"/>
          <w:sz w:val="36"/>
          <w:szCs w:val="36"/>
          <w:highlight w:val="none"/>
        </w:rPr>
      </w:pPr>
    </w:p>
    <w:p w14:paraId="0E42A154">
      <w:pPr>
        <w:spacing w:line="360" w:lineRule="auto"/>
        <w:ind w:right="420" w:firstLine="3614" w:firstLineChars="1000"/>
        <w:rPr>
          <w:rFonts w:ascii="仿宋" w:hAnsi="仿宋" w:eastAsia="仿宋" w:cs="宋体"/>
          <w:b/>
          <w:color w:val="000000"/>
          <w:kern w:val="0"/>
          <w:sz w:val="36"/>
          <w:szCs w:val="36"/>
          <w:highlight w:val="none"/>
        </w:rPr>
      </w:pPr>
    </w:p>
    <w:p w14:paraId="3A29D173">
      <w:pPr>
        <w:spacing w:line="360" w:lineRule="auto"/>
        <w:ind w:right="420" w:firstLine="3614" w:firstLineChars="1000"/>
        <w:rPr>
          <w:rFonts w:ascii="仿宋" w:hAnsi="仿宋" w:eastAsia="仿宋" w:cs="宋体"/>
          <w:b/>
          <w:color w:val="000000"/>
          <w:kern w:val="0"/>
          <w:sz w:val="36"/>
          <w:szCs w:val="36"/>
          <w:highlight w:val="none"/>
        </w:rPr>
      </w:pPr>
    </w:p>
    <w:p w14:paraId="0D7AB8DD">
      <w:pPr>
        <w:spacing w:line="360" w:lineRule="auto"/>
        <w:ind w:right="420" w:firstLine="3614" w:firstLineChars="1000"/>
        <w:rPr>
          <w:rFonts w:ascii="仿宋" w:hAnsi="仿宋" w:eastAsia="仿宋" w:cs="宋体"/>
          <w:b/>
          <w:color w:val="000000"/>
          <w:kern w:val="0"/>
          <w:sz w:val="36"/>
          <w:szCs w:val="36"/>
          <w:highlight w:val="none"/>
        </w:rPr>
      </w:pPr>
    </w:p>
    <w:p w14:paraId="31754C86">
      <w:pPr>
        <w:spacing w:line="360" w:lineRule="auto"/>
        <w:ind w:right="420" w:firstLine="3614" w:firstLineChars="1000"/>
        <w:rPr>
          <w:rFonts w:ascii="仿宋" w:hAnsi="仿宋" w:eastAsia="仿宋" w:cs="宋体"/>
          <w:b/>
          <w:color w:val="000000"/>
          <w:kern w:val="0"/>
          <w:sz w:val="36"/>
          <w:szCs w:val="36"/>
          <w:highlight w:val="none"/>
        </w:rPr>
      </w:pPr>
    </w:p>
    <w:p w14:paraId="4BC941B3">
      <w:pPr>
        <w:spacing w:line="360" w:lineRule="auto"/>
        <w:ind w:right="420" w:firstLine="3614" w:firstLineChars="1000"/>
        <w:rPr>
          <w:rFonts w:ascii="仿宋" w:hAnsi="仿宋" w:eastAsia="仿宋" w:cs="宋体"/>
          <w:b/>
          <w:color w:val="000000"/>
          <w:kern w:val="0"/>
          <w:sz w:val="36"/>
          <w:szCs w:val="36"/>
          <w:highlight w:val="none"/>
        </w:rPr>
      </w:pPr>
    </w:p>
    <w:p w14:paraId="2CE013FA">
      <w:pPr>
        <w:spacing w:line="360" w:lineRule="auto"/>
        <w:ind w:right="420" w:firstLine="3614" w:firstLineChars="1000"/>
        <w:rPr>
          <w:rFonts w:ascii="仿宋" w:hAnsi="仿宋" w:eastAsia="仿宋" w:cs="宋体"/>
          <w:b/>
          <w:color w:val="000000"/>
          <w:kern w:val="0"/>
          <w:sz w:val="36"/>
          <w:szCs w:val="36"/>
          <w:highlight w:val="none"/>
        </w:rPr>
      </w:pPr>
    </w:p>
    <w:p w14:paraId="548B60EE">
      <w:pPr>
        <w:spacing w:line="360" w:lineRule="auto"/>
        <w:ind w:right="420" w:firstLine="3614" w:firstLineChars="1000"/>
        <w:rPr>
          <w:rFonts w:ascii="仿宋" w:hAnsi="仿宋" w:eastAsia="仿宋" w:cs="宋体"/>
          <w:b/>
          <w:color w:val="000000"/>
          <w:kern w:val="0"/>
          <w:sz w:val="36"/>
          <w:szCs w:val="36"/>
          <w:highlight w:val="none"/>
        </w:rPr>
      </w:pPr>
    </w:p>
    <w:p w14:paraId="10880BED">
      <w:pPr>
        <w:spacing w:line="360" w:lineRule="auto"/>
        <w:ind w:right="420" w:firstLine="3614" w:firstLineChars="1000"/>
        <w:rPr>
          <w:rFonts w:ascii="仿宋" w:hAnsi="仿宋" w:eastAsia="仿宋" w:cs="宋体"/>
          <w:b/>
          <w:color w:val="000000"/>
          <w:kern w:val="0"/>
          <w:sz w:val="36"/>
          <w:szCs w:val="36"/>
          <w:highlight w:val="none"/>
        </w:rPr>
      </w:pPr>
    </w:p>
    <w:p w14:paraId="2FDB5ED1">
      <w:pPr>
        <w:spacing w:line="360" w:lineRule="auto"/>
        <w:ind w:right="420" w:firstLine="3614" w:firstLineChars="1000"/>
        <w:rPr>
          <w:rFonts w:ascii="仿宋" w:hAnsi="仿宋" w:eastAsia="仿宋" w:cs="宋体"/>
          <w:b/>
          <w:color w:val="000000"/>
          <w:kern w:val="0"/>
          <w:sz w:val="36"/>
          <w:szCs w:val="36"/>
          <w:highlight w:val="none"/>
        </w:rPr>
      </w:pPr>
    </w:p>
    <w:p w14:paraId="72C69F91">
      <w:pPr>
        <w:spacing w:line="360" w:lineRule="auto"/>
        <w:ind w:right="420" w:firstLine="3614" w:firstLineChars="1000"/>
        <w:rPr>
          <w:rFonts w:ascii="仿宋" w:hAnsi="仿宋" w:eastAsia="仿宋" w:cs="宋体"/>
          <w:b/>
          <w:color w:val="000000"/>
          <w:kern w:val="0"/>
          <w:sz w:val="36"/>
          <w:szCs w:val="36"/>
          <w:highlight w:val="none"/>
        </w:rPr>
      </w:pPr>
    </w:p>
    <w:p w14:paraId="30B6D655">
      <w:pPr>
        <w:spacing w:line="360" w:lineRule="auto"/>
        <w:ind w:right="420" w:firstLine="3614" w:firstLineChars="1000"/>
        <w:rPr>
          <w:rFonts w:ascii="仿宋" w:hAnsi="仿宋" w:eastAsia="仿宋" w:cs="宋体"/>
          <w:b/>
          <w:color w:val="000000"/>
          <w:kern w:val="0"/>
          <w:sz w:val="36"/>
          <w:szCs w:val="36"/>
          <w:highlight w:val="none"/>
        </w:rPr>
      </w:pPr>
    </w:p>
    <w:p w14:paraId="5E019AF3">
      <w:pPr>
        <w:spacing w:line="360" w:lineRule="auto"/>
        <w:ind w:right="420" w:firstLine="3614" w:firstLineChars="1000"/>
        <w:rPr>
          <w:rFonts w:ascii="仿宋" w:hAnsi="仿宋" w:eastAsia="仿宋" w:cs="宋体"/>
          <w:b/>
          <w:color w:val="000000"/>
          <w:kern w:val="0"/>
          <w:sz w:val="36"/>
          <w:szCs w:val="36"/>
          <w:highlight w:val="none"/>
        </w:rPr>
      </w:pPr>
    </w:p>
    <w:p w14:paraId="09E2F396">
      <w:pPr>
        <w:spacing w:line="360" w:lineRule="auto"/>
        <w:ind w:right="420" w:firstLine="3614" w:firstLineChars="1000"/>
        <w:rPr>
          <w:rFonts w:ascii="仿宋" w:hAnsi="仿宋" w:eastAsia="仿宋" w:cs="宋体"/>
          <w:b/>
          <w:color w:val="000000"/>
          <w:kern w:val="0"/>
          <w:sz w:val="36"/>
          <w:szCs w:val="36"/>
          <w:highlight w:val="none"/>
        </w:rPr>
      </w:pPr>
    </w:p>
    <w:p w14:paraId="54257BFC">
      <w:pPr>
        <w:pStyle w:val="2"/>
        <w:pageBreakBefore/>
        <w:widowControl/>
        <w:spacing w:before="100" w:beforeAutospacing="1" w:after="100" w:afterAutospacing="1" w:line="360" w:lineRule="auto"/>
        <w:ind w:left="1290" w:firstLine="3092" w:firstLineChars="700"/>
        <w:rPr>
          <w:rFonts w:ascii="仿宋" w:hAnsi="仿宋" w:eastAsia="仿宋" w:cs="宋体"/>
          <w:color w:val="000000"/>
          <w:highlight w:val="none"/>
        </w:rPr>
      </w:pPr>
      <w:r>
        <w:rPr>
          <w:rFonts w:hint="eastAsia" w:ascii="仿宋" w:hAnsi="仿宋" w:eastAsia="仿宋" w:cs="宋体"/>
          <w:color w:val="000000"/>
          <w:highlight w:val="none"/>
        </w:rPr>
        <w:t>附件</w:t>
      </w:r>
    </w:p>
    <w:p w14:paraId="779DC02A">
      <w:pPr>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附件1：</w:t>
      </w:r>
    </w:p>
    <w:p w14:paraId="623A5837">
      <w:pPr>
        <w:spacing w:line="360" w:lineRule="auto"/>
        <w:jc w:val="center"/>
        <w:rPr>
          <w:rFonts w:ascii="仿宋" w:hAnsi="仿宋" w:eastAsia="仿宋" w:cs="宋体"/>
          <w:b/>
          <w:color w:val="000000"/>
          <w:spacing w:val="6"/>
          <w:sz w:val="32"/>
          <w:szCs w:val="32"/>
          <w:highlight w:val="none"/>
        </w:rPr>
      </w:pPr>
      <w:bookmarkStart w:id="527" w:name="OLE_LINK14"/>
      <w:bookmarkStart w:id="528" w:name="OLE_LINK13"/>
      <w:r>
        <w:rPr>
          <w:rFonts w:hint="eastAsia" w:ascii="仿宋" w:hAnsi="仿宋" w:eastAsia="仿宋" w:cs="宋体"/>
          <w:b/>
          <w:color w:val="000000"/>
          <w:spacing w:val="6"/>
          <w:sz w:val="32"/>
          <w:szCs w:val="32"/>
          <w:highlight w:val="none"/>
        </w:rPr>
        <w:t>残疾人福利性单位声明函</w:t>
      </w:r>
    </w:p>
    <w:bookmarkEnd w:id="527"/>
    <w:bookmarkEnd w:id="528"/>
    <w:p w14:paraId="61898A5D">
      <w:pPr>
        <w:spacing w:line="360" w:lineRule="auto"/>
        <w:rPr>
          <w:rFonts w:ascii="仿宋" w:hAnsi="仿宋" w:eastAsia="仿宋" w:cs="宋体"/>
          <w:b/>
          <w:color w:val="000000"/>
          <w:spacing w:val="6"/>
          <w:sz w:val="30"/>
          <w:szCs w:val="30"/>
          <w:highlight w:val="none"/>
        </w:rPr>
      </w:pPr>
    </w:p>
    <w:p w14:paraId="7876F360">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sz w:val="24"/>
          <w:highlight w:val="none"/>
          <w:u w:val="single"/>
        </w:rPr>
        <w:t>(采购人)</w:t>
      </w:r>
      <w:r>
        <w:rPr>
          <w:rFonts w:hint="eastAsia" w:ascii="仿宋" w:hAnsi="仿宋" w:eastAsia="仿宋" w:cs="宋体"/>
          <w:color w:val="000000"/>
          <w:sz w:val="24"/>
          <w:highlight w:val="none"/>
        </w:rPr>
        <w:t>_单位的_</w:t>
      </w:r>
      <w:r>
        <w:rPr>
          <w:rFonts w:hint="eastAsia" w:ascii="仿宋" w:hAnsi="仿宋" w:eastAsia="仿宋" w:cs="宋体"/>
          <w:color w:val="000000"/>
          <w:sz w:val="24"/>
          <w:highlight w:val="none"/>
          <w:u w:val="single"/>
        </w:rPr>
        <w:t>（项目名称）</w:t>
      </w:r>
      <w:r>
        <w:rPr>
          <w:rFonts w:hint="eastAsia" w:ascii="仿宋" w:hAnsi="仿宋" w:eastAsia="仿宋"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595DCD6F">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本单位对上述声明的真实性负责。如有虚假，将依法承担相应责任。</w:t>
      </w:r>
    </w:p>
    <w:p w14:paraId="1B96AD75">
      <w:pPr>
        <w:spacing w:line="360" w:lineRule="auto"/>
        <w:ind w:firstLine="480" w:firstLineChars="200"/>
        <w:rPr>
          <w:rFonts w:ascii="仿宋" w:hAnsi="仿宋" w:eastAsia="仿宋" w:cs="宋体"/>
          <w:color w:val="000000"/>
          <w:sz w:val="24"/>
          <w:highlight w:val="none"/>
        </w:rPr>
      </w:pPr>
    </w:p>
    <w:p w14:paraId="548D8F5C">
      <w:pPr>
        <w:spacing w:line="360" w:lineRule="auto"/>
        <w:ind w:firstLine="480" w:firstLineChars="200"/>
        <w:rPr>
          <w:rFonts w:ascii="仿宋" w:hAnsi="仿宋" w:eastAsia="仿宋" w:cs="宋体"/>
          <w:color w:val="000000"/>
          <w:sz w:val="24"/>
          <w:highlight w:val="none"/>
        </w:rPr>
      </w:pPr>
    </w:p>
    <w:p w14:paraId="6727F63C">
      <w:pPr>
        <w:tabs>
          <w:tab w:val="left" w:pos="4860"/>
        </w:tabs>
        <w:spacing w:line="360" w:lineRule="auto"/>
        <w:ind w:right="1560" w:firstLine="480" w:firstLineChars="200"/>
        <w:jc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投标人（或联合体牵头人）名称(电子签名)</w:t>
      </w:r>
      <w:r>
        <w:rPr>
          <w:rFonts w:hint="eastAsia" w:ascii="仿宋" w:hAnsi="仿宋" w:eastAsia="仿宋" w:cs="宋体"/>
          <w:color w:val="000000"/>
          <w:sz w:val="24"/>
          <w:highlight w:val="none"/>
        </w:rPr>
        <w:t>：</w:t>
      </w:r>
    </w:p>
    <w:p w14:paraId="1966DCC0">
      <w:pPr>
        <w:tabs>
          <w:tab w:val="left" w:pos="4860"/>
        </w:tabs>
        <w:spacing w:line="360" w:lineRule="auto"/>
        <w:ind w:right="1560" w:firstLine="480" w:firstLineChars="200"/>
        <w:jc w:val="center"/>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日  期：</w:t>
      </w:r>
    </w:p>
    <w:p w14:paraId="5E92F059">
      <w:pPr>
        <w:spacing w:line="360" w:lineRule="auto"/>
        <w:ind w:firstLine="480" w:firstLineChars="200"/>
        <w:rPr>
          <w:rFonts w:ascii="仿宋" w:hAnsi="仿宋" w:eastAsia="仿宋" w:cs="宋体"/>
          <w:color w:val="000000"/>
          <w:sz w:val="24"/>
          <w:highlight w:val="none"/>
        </w:rPr>
      </w:pPr>
    </w:p>
    <w:p w14:paraId="145D2EE6">
      <w:pPr>
        <w:spacing w:line="360" w:lineRule="auto"/>
        <w:ind w:firstLine="420" w:firstLineChars="200"/>
        <w:rPr>
          <w:rFonts w:ascii="仿宋" w:hAnsi="仿宋" w:eastAsia="仿宋" w:cs="宋体"/>
          <w:color w:val="000000"/>
          <w:highlight w:val="none"/>
        </w:rPr>
      </w:pPr>
    </w:p>
    <w:p w14:paraId="6C50A6A0">
      <w:pPr>
        <w:spacing w:line="360" w:lineRule="auto"/>
        <w:ind w:firstLine="420" w:firstLineChars="200"/>
        <w:rPr>
          <w:rFonts w:ascii="仿宋" w:hAnsi="仿宋" w:eastAsia="仿宋" w:cs="宋体"/>
          <w:color w:val="000000"/>
          <w:highlight w:val="none"/>
        </w:rPr>
      </w:pPr>
    </w:p>
    <w:p w14:paraId="068AD31C">
      <w:pPr>
        <w:spacing w:line="360" w:lineRule="auto"/>
        <w:ind w:firstLine="420" w:firstLineChars="200"/>
        <w:rPr>
          <w:rFonts w:ascii="仿宋" w:hAnsi="仿宋" w:eastAsia="仿宋" w:cs="宋体"/>
          <w:color w:val="000000"/>
          <w:highlight w:val="none"/>
        </w:rPr>
      </w:pPr>
    </w:p>
    <w:p w14:paraId="6B4997ED">
      <w:pPr>
        <w:spacing w:line="360" w:lineRule="auto"/>
        <w:ind w:firstLine="420" w:firstLineChars="200"/>
        <w:rPr>
          <w:rFonts w:ascii="仿宋" w:hAnsi="仿宋" w:eastAsia="仿宋" w:cs="宋体"/>
          <w:color w:val="000000"/>
          <w:highlight w:val="none"/>
        </w:rPr>
      </w:pPr>
    </w:p>
    <w:p w14:paraId="0A68CE12">
      <w:pPr>
        <w:spacing w:line="360" w:lineRule="auto"/>
        <w:rPr>
          <w:rFonts w:ascii="仿宋" w:hAnsi="仿宋" w:eastAsia="仿宋" w:cs="宋体"/>
          <w:b/>
          <w:color w:val="000000"/>
          <w:sz w:val="24"/>
          <w:highlight w:val="none"/>
        </w:rPr>
      </w:pPr>
    </w:p>
    <w:p w14:paraId="1F853F01">
      <w:pPr>
        <w:spacing w:line="360" w:lineRule="auto"/>
        <w:rPr>
          <w:rFonts w:ascii="仿宋" w:hAnsi="仿宋" w:eastAsia="仿宋" w:cs="宋体"/>
          <w:b/>
          <w:color w:val="000000"/>
          <w:sz w:val="24"/>
          <w:highlight w:val="none"/>
        </w:rPr>
      </w:pPr>
    </w:p>
    <w:p w14:paraId="3AFAFB3A">
      <w:pPr>
        <w:spacing w:line="360" w:lineRule="auto"/>
        <w:rPr>
          <w:rFonts w:ascii="仿宋" w:hAnsi="仿宋" w:eastAsia="仿宋" w:cs="宋体"/>
          <w:b/>
          <w:color w:val="000000"/>
          <w:sz w:val="24"/>
          <w:highlight w:val="none"/>
        </w:rPr>
      </w:pPr>
    </w:p>
    <w:p w14:paraId="1320ED9E">
      <w:pPr>
        <w:spacing w:line="360" w:lineRule="auto"/>
        <w:rPr>
          <w:rFonts w:ascii="仿宋" w:hAnsi="仿宋" w:eastAsia="仿宋" w:cs="宋体"/>
          <w:b/>
          <w:color w:val="000000"/>
          <w:sz w:val="24"/>
          <w:highlight w:val="none"/>
        </w:rPr>
      </w:pPr>
    </w:p>
    <w:p w14:paraId="797C3AB7">
      <w:pPr>
        <w:spacing w:line="360" w:lineRule="auto"/>
        <w:rPr>
          <w:rFonts w:ascii="仿宋" w:hAnsi="仿宋" w:eastAsia="仿宋" w:cs="宋体"/>
          <w:b/>
          <w:color w:val="000000"/>
          <w:sz w:val="24"/>
          <w:highlight w:val="none"/>
        </w:rPr>
      </w:pPr>
    </w:p>
    <w:p w14:paraId="579D8E2D">
      <w:pPr>
        <w:spacing w:line="360" w:lineRule="auto"/>
        <w:rPr>
          <w:rFonts w:ascii="仿宋" w:hAnsi="仿宋" w:eastAsia="仿宋" w:cs="宋体"/>
          <w:b/>
          <w:color w:val="000000"/>
          <w:sz w:val="24"/>
          <w:highlight w:val="none"/>
        </w:rPr>
      </w:pPr>
    </w:p>
    <w:p w14:paraId="56D3CC2C">
      <w:pPr>
        <w:spacing w:line="360" w:lineRule="auto"/>
        <w:rPr>
          <w:rFonts w:ascii="仿宋" w:hAnsi="仿宋" w:eastAsia="仿宋" w:cs="宋体"/>
          <w:b/>
          <w:color w:val="000000"/>
          <w:sz w:val="24"/>
          <w:highlight w:val="none"/>
        </w:rPr>
      </w:pPr>
    </w:p>
    <w:p w14:paraId="106A983A">
      <w:pPr>
        <w:spacing w:line="360" w:lineRule="auto"/>
        <w:jc w:val="left"/>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附件2：</w:t>
      </w:r>
    </w:p>
    <w:p w14:paraId="2D6C7EC1">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质疑函范本及制作说明</w:t>
      </w:r>
    </w:p>
    <w:p w14:paraId="19523E2E">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质疑函范本</w:t>
      </w:r>
    </w:p>
    <w:p w14:paraId="7B288E86">
      <w:pPr>
        <w:snapToGrid w:val="0"/>
        <w:spacing w:beforeLines="100"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一、质疑供应商基本信息</w:t>
      </w:r>
    </w:p>
    <w:p w14:paraId="5B74F09A">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质疑供应商：</w:t>
      </w:r>
    </w:p>
    <w:p w14:paraId="7BB7C0A7">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地址：邮编：</w:t>
      </w:r>
    </w:p>
    <w:p w14:paraId="1A7A316B">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联系人：联系电话：</w:t>
      </w:r>
    </w:p>
    <w:p w14:paraId="44402B53">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授权代表：</w:t>
      </w:r>
    </w:p>
    <w:p w14:paraId="63C0F994">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联系电话：</w:t>
      </w:r>
    </w:p>
    <w:p w14:paraId="518A9B5D">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地址： 邮编：</w:t>
      </w:r>
    </w:p>
    <w:p w14:paraId="5EEB6C0F">
      <w:pPr>
        <w:snapToGri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二、质疑项目基本情况</w:t>
      </w:r>
    </w:p>
    <w:p w14:paraId="1CAD8E8E">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质疑项目的名称：</w:t>
      </w:r>
    </w:p>
    <w:p w14:paraId="4ABE688D">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质疑项目的编号：包号：</w:t>
      </w:r>
    </w:p>
    <w:p w14:paraId="3740CBF3">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采购人名称：</w:t>
      </w:r>
    </w:p>
    <w:p w14:paraId="43289BC8">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采购文件获取日期：</w:t>
      </w:r>
    </w:p>
    <w:p w14:paraId="6F79043A">
      <w:pPr>
        <w:snapToGri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三、质疑事项具体内容</w:t>
      </w:r>
    </w:p>
    <w:p w14:paraId="28A79D90">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质疑事项1：</w:t>
      </w:r>
    </w:p>
    <w:p w14:paraId="6487BE9E">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事实依据：</w:t>
      </w:r>
    </w:p>
    <w:p w14:paraId="603B8737">
      <w:pPr>
        <w:snapToGrid w:val="0"/>
        <w:spacing w:line="360" w:lineRule="auto"/>
        <w:rPr>
          <w:rFonts w:ascii="仿宋" w:hAnsi="仿宋" w:eastAsia="仿宋" w:cs="宋体"/>
          <w:color w:val="000000"/>
          <w:sz w:val="24"/>
          <w:highlight w:val="none"/>
        </w:rPr>
      </w:pPr>
    </w:p>
    <w:p w14:paraId="036DAFE7">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法律依据：</w:t>
      </w:r>
    </w:p>
    <w:p w14:paraId="0AED1AA1">
      <w:pPr>
        <w:snapToGrid w:val="0"/>
        <w:spacing w:line="360" w:lineRule="auto"/>
        <w:rPr>
          <w:rFonts w:ascii="仿宋" w:hAnsi="仿宋" w:eastAsia="仿宋" w:cs="宋体"/>
          <w:color w:val="000000"/>
          <w:sz w:val="24"/>
          <w:highlight w:val="none"/>
          <w:u w:val="dotted"/>
        </w:rPr>
      </w:pPr>
    </w:p>
    <w:p w14:paraId="3C379A02">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质疑事项2</w:t>
      </w:r>
    </w:p>
    <w:p w14:paraId="18AFBEDB">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w:t>
      </w:r>
    </w:p>
    <w:p w14:paraId="61130997">
      <w:pPr>
        <w:snapToGri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四、与质疑事项相关的质疑请求</w:t>
      </w:r>
    </w:p>
    <w:p w14:paraId="76FC42E8">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请求：</w:t>
      </w:r>
    </w:p>
    <w:p w14:paraId="0BB42D29">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签字(签章)：                   公章：                      </w:t>
      </w:r>
    </w:p>
    <w:p w14:paraId="11684F02">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日期：    </w:t>
      </w:r>
    </w:p>
    <w:p w14:paraId="4E3357C8">
      <w:pPr>
        <w:spacing w:line="360" w:lineRule="auto"/>
        <w:rPr>
          <w:rFonts w:ascii="仿宋" w:hAnsi="仿宋" w:eastAsia="仿宋" w:cs="宋体"/>
          <w:b/>
          <w:color w:val="000000"/>
          <w:sz w:val="24"/>
          <w:highlight w:val="none"/>
        </w:rPr>
      </w:pPr>
    </w:p>
    <w:p w14:paraId="03348E4A">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质疑函制作说明：</w:t>
      </w:r>
    </w:p>
    <w:p w14:paraId="78CD52A3">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1.供应商提出质疑时，应提交质疑函和必要的证明材料。</w:t>
      </w:r>
    </w:p>
    <w:p w14:paraId="632577E6">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2.质疑供应商若委托代理人进行质疑的，质疑函应按要求列明“授权代表”的有关内容，并在附件中提交由质疑</w:t>
      </w:r>
      <w:r>
        <w:rPr>
          <w:rFonts w:hint="eastAsia" w:ascii="仿宋" w:hAnsi="仿宋" w:eastAsia="仿宋" w:cs="宋体"/>
          <w:color w:val="000000"/>
          <w:kern w:val="0"/>
          <w:sz w:val="24"/>
          <w:highlight w:val="none"/>
        </w:rPr>
        <w:t>供应商签署的授权委托书。授权委托书应载明代理人的姓名或者名称、代理事项、具体权限、期限和相关事项。</w:t>
      </w:r>
    </w:p>
    <w:p w14:paraId="4C518FD5">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3.质疑供应商若对项目的某一分包进行质疑，质疑函中应列明具体分包号。</w:t>
      </w:r>
    </w:p>
    <w:p w14:paraId="3C594679">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4.质疑函的质疑事项应具体、明确，并有必要的事实依据和法律依据。</w:t>
      </w:r>
    </w:p>
    <w:p w14:paraId="7811CDC7">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5.质疑函的质疑请求应与质疑事项相关。</w:t>
      </w:r>
    </w:p>
    <w:p w14:paraId="68D11905">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01478441">
      <w:pPr>
        <w:widowControl/>
        <w:spacing w:line="360" w:lineRule="auto"/>
        <w:ind w:firstLine="600" w:firstLineChars="200"/>
        <w:jc w:val="left"/>
        <w:rPr>
          <w:rFonts w:ascii="仿宋" w:hAnsi="仿宋" w:eastAsia="仿宋" w:cs="宋体"/>
          <w:color w:val="000000"/>
          <w:sz w:val="30"/>
          <w:szCs w:val="30"/>
          <w:highlight w:val="none"/>
        </w:rPr>
      </w:pPr>
    </w:p>
    <w:p w14:paraId="46D47EB8">
      <w:pPr>
        <w:spacing w:line="360" w:lineRule="auto"/>
        <w:jc w:val="center"/>
        <w:rPr>
          <w:rFonts w:ascii="仿宋" w:hAnsi="仿宋" w:eastAsia="仿宋" w:cs="宋体"/>
          <w:b/>
          <w:color w:val="000000"/>
          <w:spacing w:val="6"/>
          <w:sz w:val="32"/>
          <w:szCs w:val="32"/>
          <w:highlight w:val="none"/>
        </w:rPr>
      </w:pPr>
    </w:p>
    <w:p w14:paraId="4A280E11">
      <w:pPr>
        <w:spacing w:line="360" w:lineRule="auto"/>
        <w:jc w:val="center"/>
        <w:rPr>
          <w:rFonts w:ascii="仿宋" w:hAnsi="仿宋" w:eastAsia="仿宋" w:cs="宋体"/>
          <w:b/>
          <w:color w:val="000000"/>
          <w:spacing w:val="6"/>
          <w:sz w:val="32"/>
          <w:szCs w:val="32"/>
          <w:highlight w:val="none"/>
        </w:rPr>
      </w:pPr>
    </w:p>
    <w:p w14:paraId="4D102AD2">
      <w:pPr>
        <w:spacing w:line="360" w:lineRule="auto"/>
        <w:jc w:val="center"/>
        <w:rPr>
          <w:rFonts w:ascii="仿宋" w:hAnsi="仿宋" w:eastAsia="仿宋" w:cs="宋体"/>
          <w:b/>
          <w:color w:val="000000"/>
          <w:spacing w:val="6"/>
          <w:sz w:val="32"/>
          <w:szCs w:val="32"/>
          <w:highlight w:val="none"/>
        </w:rPr>
      </w:pPr>
    </w:p>
    <w:p w14:paraId="18CF6542">
      <w:pPr>
        <w:spacing w:line="360" w:lineRule="auto"/>
        <w:jc w:val="center"/>
        <w:rPr>
          <w:rFonts w:ascii="仿宋" w:hAnsi="仿宋" w:eastAsia="仿宋" w:cs="宋体"/>
          <w:b/>
          <w:color w:val="000000"/>
          <w:spacing w:val="6"/>
          <w:sz w:val="32"/>
          <w:szCs w:val="32"/>
          <w:highlight w:val="none"/>
        </w:rPr>
      </w:pPr>
    </w:p>
    <w:p w14:paraId="09B4657D">
      <w:pPr>
        <w:spacing w:line="360" w:lineRule="auto"/>
        <w:jc w:val="center"/>
        <w:rPr>
          <w:rFonts w:ascii="仿宋" w:hAnsi="仿宋" w:eastAsia="仿宋" w:cs="宋体"/>
          <w:b/>
          <w:color w:val="000000"/>
          <w:spacing w:val="6"/>
          <w:sz w:val="32"/>
          <w:szCs w:val="32"/>
          <w:highlight w:val="none"/>
        </w:rPr>
      </w:pPr>
    </w:p>
    <w:p w14:paraId="198EDE84">
      <w:pPr>
        <w:spacing w:line="360" w:lineRule="auto"/>
        <w:jc w:val="center"/>
        <w:rPr>
          <w:rFonts w:ascii="仿宋" w:hAnsi="仿宋" w:eastAsia="仿宋" w:cs="宋体"/>
          <w:b/>
          <w:color w:val="000000"/>
          <w:spacing w:val="6"/>
          <w:sz w:val="32"/>
          <w:szCs w:val="32"/>
          <w:highlight w:val="none"/>
        </w:rPr>
      </w:pPr>
    </w:p>
    <w:p w14:paraId="0BFA9675">
      <w:pPr>
        <w:spacing w:line="360" w:lineRule="auto"/>
        <w:jc w:val="center"/>
        <w:rPr>
          <w:rFonts w:ascii="仿宋" w:hAnsi="仿宋" w:eastAsia="仿宋" w:cs="宋体"/>
          <w:b/>
          <w:color w:val="000000"/>
          <w:spacing w:val="6"/>
          <w:sz w:val="32"/>
          <w:szCs w:val="32"/>
          <w:highlight w:val="none"/>
        </w:rPr>
      </w:pPr>
    </w:p>
    <w:p w14:paraId="2B21B924">
      <w:pPr>
        <w:spacing w:line="360" w:lineRule="auto"/>
        <w:jc w:val="center"/>
        <w:rPr>
          <w:rFonts w:ascii="仿宋" w:hAnsi="仿宋" w:eastAsia="仿宋" w:cs="宋体"/>
          <w:b/>
          <w:color w:val="000000"/>
          <w:spacing w:val="6"/>
          <w:sz w:val="32"/>
          <w:szCs w:val="32"/>
          <w:highlight w:val="none"/>
        </w:rPr>
      </w:pPr>
    </w:p>
    <w:p w14:paraId="5B4DF4D8">
      <w:pPr>
        <w:spacing w:line="360" w:lineRule="auto"/>
        <w:jc w:val="center"/>
        <w:rPr>
          <w:rFonts w:ascii="仿宋" w:hAnsi="仿宋" w:eastAsia="仿宋" w:cs="宋体"/>
          <w:b/>
          <w:color w:val="000000"/>
          <w:spacing w:val="6"/>
          <w:sz w:val="32"/>
          <w:szCs w:val="32"/>
          <w:highlight w:val="none"/>
        </w:rPr>
      </w:pPr>
    </w:p>
    <w:p w14:paraId="560D7CBF">
      <w:pPr>
        <w:spacing w:line="360" w:lineRule="auto"/>
        <w:jc w:val="center"/>
        <w:rPr>
          <w:rFonts w:ascii="仿宋" w:hAnsi="仿宋" w:eastAsia="仿宋" w:cs="宋体"/>
          <w:b/>
          <w:color w:val="000000"/>
          <w:spacing w:val="6"/>
          <w:sz w:val="32"/>
          <w:szCs w:val="32"/>
          <w:highlight w:val="none"/>
        </w:rPr>
      </w:pPr>
    </w:p>
    <w:p w14:paraId="15EDCE39">
      <w:pPr>
        <w:spacing w:line="360" w:lineRule="auto"/>
        <w:jc w:val="center"/>
        <w:rPr>
          <w:rFonts w:ascii="仿宋" w:hAnsi="仿宋" w:eastAsia="仿宋" w:cs="宋体"/>
          <w:b/>
          <w:color w:val="000000"/>
          <w:spacing w:val="6"/>
          <w:sz w:val="32"/>
          <w:szCs w:val="32"/>
          <w:highlight w:val="none"/>
        </w:rPr>
      </w:pPr>
    </w:p>
    <w:p w14:paraId="2C7388F1">
      <w:pPr>
        <w:spacing w:line="360" w:lineRule="auto"/>
        <w:jc w:val="center"/>
        <w:rPr>
          <w:rFonts w:ascii="仿宋" w:hAnsi="仿宋" w:eastAsia="仿宋" w:cs="宋体"/>
          <w:b/>
          <w:color w:val="000000"/>
          <w:spacing w:val="6"/>
          <w:sz w:val="32"/>
          <w:szCs w:val="32"/>
          <w:highlight w:val="none"/>
        </w:rPr>
      </w:pPr>
    </w:p>
    <w:p w14:paraId="52C77F72">
      <w:pPr>
        <w:spacing w:line="360" w:lineRule="auto"/>
        <w:jc w:val="left"/>
        <w:rPr>
          <w:rFonts w:ascii="仿宋" w:hAnsi="仿宋" w:eastAsia="仿宋" w:cs="宋体"/>
          <w:b/>
          <w:color w:val="000000"/>
          <w:spacing w:val="6"/>
          <w:sz w:val="32"/>
          <w:szCs w:val="32"/>
          <w:highlight w:val="none"/>
        </w:rPr>
      </w:pPr>
    </w:p>
    <w:p w14:paraId="6D5FE9A1">
      <w:pPr>
        <w:spacing w:line="360" w:lineRule="auto"/>
        <w:jc w:val="left"/>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附件3：</w:t>
      </w:r>
    </w:p>
    <w:p w14:paraId="658F98E9">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投诉书范本及制作说明</w:t>
      </w:r>
    </w:p>
    <w:p w14:paraId="78DA788F">
      <w:pPr>
        <w:spacing w:line="360" w:lineRule="auto"/>
        <w:jc w:val="center"/>
        <w:rPr>
          <w:rFonts w:ascii="仿宋" w:hAnsi="仿宋" w:eastAsia="仿宋" w:cs="宋体"/>
          <w:b/>
          <w:color w:val="000000"/>
          <w:sz w:val="24"/>
          <w:highlight w:val="none"/>
        </w:rPr>
      </w:pPr>
    </w:p>
    <w:p w14:paraId="3822D093">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投诉书范本</w:t>
      </w:r>
    </w:p>
    <w:p w14:paraId="64D56BCA">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一、投诉相关主体基本情况</w:t>
      </w:r>
    </w:p>
    <w:p w14:paraId="4EC97342">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投诉人：</w:t>
      </w:r>
    </w:p>
    <w:p w14:paraId="6F6CD637">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地     址：邮编：</w:t>
      </w:r>
    </w:p>
    <w:p w14:paraId="0B58FD7A">
      <w:pPr>
        <w:tabs>
          <w:tab w:val="left" w:pos="6510"/>
        </w:tabs>
        <w:spacing w:line="360" w:lineRule="auto"/>
        <w:jc w:val="left"/>
        <w:rPr>
          <w:rFonts w:ascii="仿宋" w:hAnsi="仿宋" w:eastAsia="仿宋" w:cs="宋体"/>
          <w:color w:val="000000"/>
          <w:sz w:val="24"/>
          <w:highlight w:val="none"/>
        </w:rPr>
      </w:pPr>
      <w:r>
        <w:rPr>
          <w:rFonts w:hint="eastAsia" w:ascii="仿宋" w:hAnsi="仿宋" w:eastAsia="仿宋" w:cs="宋体"/>
          <w:color w:val="000000"/>
          <w:sz w:val="24"/>
          <w:highlight w:val="none"/>
        </w:rPr>
        <w:t>法定代表人/主要负责人：</w:t>
      </w:r>
    </w:p>
    <w:p w14:paraId="4BA5AF9B">
      <w:pPr>
        <w:tabs>
          <w:tab w:val="left" w:pos="6510"/>
        </w:tabs>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联系电话：</w:t>
      </w:r>
    </w:p>
    <w:p w14:paraId="171FA3CB">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授权代表：联系电话</w:t>
      </w:r>
      <w:r>
        <w:rPr>
          <w:rFonts w:hint="eastAsia" w:ascii="仿宋" w:hAnsi="仿宋" w:eastAsia="仿宋" w:cs="宋体"/>
          <w:color w:val="000000"/>
          <w:sz w:val="24"/>
          <w:highlight w:val="none"/>
          <w:u w:val="dotted"/>
        </w:rPr>
        <w:t xml:space="preserve">：                  </w:t>
      </w:r>
    </w:p>
    <w:p w14:paraId="5C7AC9E9">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地     址：邮编：</w:t>
      </w:r>
    </w:p>
    <w:p w14:paraId="7E4706DE">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被投诉人1：</w:t>
      </w:r>
    </w:p>
    <w:p w14:paraId="4F3812D1">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地     址：邮编：</w:t>
      </w:r>
    </w:p>
    <w:p w14:paraId="73E6C807">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联系人：联系电话：</w:t>
      </w:r>
    </w:p>
    <w:p w14:paraId="68DC3CA7">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被投诉人2</w:t>
      </w:r>
    </w:p>
    <w:p w14:paraId="5C86916B">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w:t>
      </w:r>
    </w:p>
    <w:p w14:paraId="0781B09B">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相关供应商：</w:t>
      </w:r>
    </w:p>
    <w:p w14:paraId="64FA646C">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地     址：邮编：</w:t>
      </w:r>
    </w:p>
    <w:p w14:paraId="7D68360F">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联系人：联系电话：</w:t>
      </w:r>
    </w:p>
    <w:p w14:paraId="6296CD6A">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二、投诉项目基本情况</w:t>
      </w:r>
    </w:p>
    <w:p w14:paraId="098F12F9">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采购项目名称：</w:t>
      </w:r>
    </w:p>
    <w:p w14:paraId="0F9419E5">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采购项目编号：包号：</w:t>
      </w:r>
    </w:p>
    <w:p w14:paraId="4E12740A">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采购人名称：</w:t>
      </w:r>
    </w:p>
    <w:p w14:paraId="57241E14">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代理机构名称：</w:t>
      </w:r>
    </w:p>
    <w:p w14:paraId="08452E31">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采购文件公告:</w:t>
      </w:r>
      <w:r>
        <w:rPr>
          <w:rFonts w:hint="eastAsia" w:ascii="仿宋" w:hAnsi="仿宋" w:eastAsia="仿宋" w:cs="宋体"/>
          <w:color w:val="000000"/>
          <w:sz w:val="24"/>
          <w:highlight w:val="none"/>
          <w:u w:val="dotted"/>
        </w:rPr>
        <w:t xml:space="preserve">是/否 </w:t>
      </w:r>
      <w:r>
        <w:rPr>
          <w:rFonts w:hint="eastAsia" w:ascii="仿宋" w:hAnsi="仿宋" w:eastAsia="仿宋" w:cs="宋体"/>
          <w:color w:val="000000"/>
          <w:sz w:val="24"/>
          <w:highlight w:val="none"/>
        </w:rPr>
        <w:t>公告期限：</w:t>
      </w:r>
    </w:p>
    <w:p w14:paraId="19D4B684">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采购结果公告:</w:t>
      </w:r>
      <w:r>
        <w:rPr>
          <w:rFonts w:hint="eastAsia" w:ascii="仿宋" w:hAnsi="仿宋" w:eastAsia="仿宋" w:cs="宋体"/>
          <w:color w:val="000000"/>
          <w:sz w:val="24"/>
          <w:highlight w:val="none"/>
          <w:u w:val="dotted"/>
        </w:rPr>
        <w:t xml:space="preserve">是/否 </w:t>
      </w:r>
      <w:r>
        <w:rPr>
          <w:rFonts w:hint="eastAsia" w:ascii="仿宋" w:hAnsi="仿宋" w:eastAsia="仿宋" w:cs="宋体"/>
          <w:color w:val="000000"/>
          <w:sz w:val="24"/>
          <w:highlight w:val="none"/>
        </w:rPr>
        <w:t>公告期限：</w:t>
      </w:r>
    </w:p>
    <w:p w14:paraId="752A43AD">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三、质疑基本情况</w:t>
      </w:r>
    </w:p>
    <w:p w14:paraId="1095A6DF">
      <w:pPr>
        <w:spacing w:line="360" w:lineRule="auto"/>
        <w:ind w:firstLine="480" w:firstLineChars="200"/>
        <w:rPr>
          <w:rFonts w:ascii="仿宋" w:hAnsi="仿宋" w:eastAsia="仿宋" w:cs="宋体"/>
          <w:color w:val="000000"/>
          <w:sz w:val="24"/>
          <w:highlight w:val="none"/>
          <w:u w:val="dotted"/>
        </w:rPr>
      </w:pPr>
      <w:r>
        <w:rPr>
          <w:rFonts w:hint="eastAsia" w:ascii="仿宋" w:hAnsi="仿宋" w:eastAsia="仿宋" w:cs="宋体"/>
          <w:color w:val="000000"/>
          <w:sz w:val="24"/>
          <w:highlight w:val="none"/>
        </w:rPr>
        <w:t>投诉人于年月日,向提出质疑，质疑事项为：</w:t>
      </w:r>
    </w:p>
    <w:p w14:paraId="31FA89AC">
      <w:pPr>
        <w:spacing w:line="360" w:lineRule="auto"/>
        <w:rPr>
          <w:rFonts w:ascii="仿宋" w:hAnsi="仿宋" w:eastAsia="仿宋" w:cs="宋体"/>
          <w:color w:val="000000"/>
          <w:sz w:val="24"/>
          <w:highlight w:val="none"/>
          <w:u w:val="dotted"/>
        </w:rPr>
      </w:pPr>
    </w:p>
    <w:p w14:paraId="3D76C6A5">
      <w:pPr>
        <w:spacing w:line="360" w:lineRule="auto"/>
        <w:ind w:firstLine="360" w:firstLineChars="150"/>
        <w:rPr>
          <w:rFonts w:ascii="仿宋" w:hAnsi="仿宋" w:eastAsia="仿宋" w:cs="宋体"/>
          <w:color w:val="000000"/>
          <w:sz w:val="24"/>
          <w:highlight w:val="none"/>
        </w:rPr>
      </w:pPr>
      <w:r>
        <w:rPr>
          <w:rFonts w:hint="eastAsia" w:ascii="仿宋" w:hAnsi="仿宋" w:eastAsia="仿宋" w:cs="宋体"/>
          <w:color w:val="000000"/>
          <w:sz w:val="24"/>
          <w:highlight w:val="none"/>
          <w:u w:val="dotted"/>
        </w:rPr>
        <w:t>采购人/代理机构</w:t>
      </w:r>
      <w:r>
        <w:rPr>
          <w:rFonts w:hint="eastAsia" w:ascii="仿宋" w:hAnsi="仿宋" w:eastAsia="仿宋" w:cs="宋体"/>
          <w:color w:val="000000"/>
          <w:sz w:val="24"/>
          <w:highlight w:val="none"/>
        </w:rPr>
        <w:t>于年月日,就质疑事项作出了答复/没有在法定期限内作出答复。</w:t>
      </w:r>
    </w:p>
    <w:p w14:paraId="21586A42">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四、投诉事项具体内容</w:t>
      </w:r>
    </w:p>
    <w:p w14:paraId="77918E8E">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投诉事项 1：</w:t>
      </w:r>
    </w:p>
    <w:p w14:paraId="69BEC433">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事实依据：</w:t>
      </w:r>
    </w:p>
    <w:p w14:paraId="15E271F0">
      <w:pPr>
        <w:spacing w:line="360" w:lineRule="auto"/>
        <w:rPr>
          <w:rFonts w:ascii="仿宋" w:hAnsi="仿宋" w:eastAsia="仿宋" w:cs="宋体"/>
          <w:color w:val="000000"/>
          <w:sz w:val="24"/>
          <w:highlight w:val="none"/>
          <w:u w:val="dotted"/>
        </w:rPr>
      </w:pPr>
    </w:p>
    <w:p w14:paraId="550174B7">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法律依据：</w:t>
      </w:r>
    </w:p>
    <w:p w14:paraId="5D118393">
      <w:pPr>
        <w:spacing w:line="360" w:lineRule="auto"/>
        <w:rPr>
          <w:rFonts w:ascii="仿宋" w:hAnsi="仿宋" w:eastAsia="仿宋" w:cs="宋体"/>
          <w:color w:val="000000"/>
          <w:sz w:val="24"/>
          <w:highlight w:val="none"/>
          <w:u w:val="dotted"/>
        </w:rPr>
      </w:pPr>
    </w:p>
    <w:p w14:paraId="6BDE45EE">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投诉事项2</w:t>
      </w:r>
    </w:p>
    <w:p w14:paraId="325ACD3B">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w:t>
      </w:r>
    </w:p>
    <w:p w14:paraId="190655B1">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五、与投诉事项相关的投诉请求</w:t>
      </w:r>
    </w:p>
    <w:p w14:paraId="75D5F1A3">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请求：</w:t>
      </w:r>
    </w:p>
    <w:p w14:paraId="6FCA25F7">
      <w:pPr>
        <w:spacing w:line="360" w:lineRule="auto"/>
        <w:rPr>
          <w:rFonts w:ascii="仿宋" w:hAnsi="仿宋" w:eastAsia="仿宋" w:cs="宋体"/>
          <w:color w:val="000000"/>
          <w:sz w:val="24"/>
          <w:highlight w:val="none"/>
          <w:u w:val="single"/>
        </w:rPr>
      </w:pPr>
    </w:p>
    <w:p w14:paraId="276429AA">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签字(签章)：                   公章：                      </w:t>
      </w:r>
    </w:p>
    <w:p w14:paraId="159970EE">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日期：    </w:t>
      </w:r>
    </w:p>
    <w:p w14:paraId="44452E9A">
      <w:pPr>
        <w:spacing w:line="360" w:lineRule="auto"/>
        <w:rPr>
          <w:rFonts w:ascii="仿宋" w:hAnsi="仿宋" w:eastAsia="仿宋" w:cs="宋体"/>
          <w:b/>
          <w:color w:val="000000"/>
          <w:sz w:val="24"/>
          <w:highlight w:val="none"/>
        </w:rPr>
      </w:pPr>
    </w:p>
    <w:p w14:paraId="1B1CD69C">
      <w:pPr>
        <w:spacing w:line="360" w:lineRule="auto"/>
        <w:rPr>
          <w:rFonts w:ascii="仿宋" w:hAnsi="仿宋" w:eastAsia="仿宋" w:cs="宋体"/>
          <w:b/>
          <w:color w:val="000000"/>
          <w:sz w:val="24"/>
          <w:highlight w:val="none"/>
        </w:rPr>
      </w:pPr>
    </w:p>
    <w:p w14:paraId="55BDA2DC">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投诉书制作说明：</w:t>
      </w:r>
    </w:p>
    <w:p w14:paraId="6522BB2A">
      <w:pPr>
        <w:widowControl/>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sz w:val="24"/>
          <w:highlight w:val="none"/>
        </w:rPr>
        <w:t>1.投诉人提起投诉时，应当提交投诉书和必要的证明材料，并按照被投诉人和与投诉事项有关的供应商数量提供投诉书副本。</w:t>
      </w:r>
    </w:p>
    <w:p w14:paraId="0B92BE91">
      <w:pPr>
        <w:widowControl/>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sz w:val="24"/>
          <w:highlight w:val="none"/>
        </w:rPr>
        <w:t>2.投诉人若委托代理人进行投诉的，投诉书应按照要求列明“授权代表”的有关内容，并在附件中提交由</w:t>
      </w:r>
      <w:r>
        <w:rPr>
          <w:rFonts w:hint="eastAsia" w:ascii="仿宋" w:hAnsi="仿宋" w:eastAsia="仿宋" w:cs="宋体"/>
          <w:color w:val="000000"/>
          <w:kern w:val="0"/>
          <w:sz w:val="24"/>
          <w:highlight w:val="none"/>
        </w:rPr>
        <w:t>投诉人签署的授权委托书。授权委托书应当载明代理人的姓名或者名称、代理事项、具体权限、期限和相关事项。</w:t>
      </w:r>
    </w:p>
    <w:p w14:paraId="7FC4B3B9">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3.投诉人若对项目的某一分包进行投诉，投诉书应列明具体分包号。</w:t>
      </w:r>
    </w:p>
    <w:p w14:paraId="7FCAAC51">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4.投诉书应简要列明质疑事项，质疑函、质疑答复等作为附件材料提供。</w:t>
      </w:r>
    </w:p>
    <w:p w14:paraId="64374681">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5.投诉书的投诉事项应具体、明确，并有必要的事实依据和法律依据。</w:t>
      </w:r>
    </w:p>
    <w:p w14:paraId="625CCA11">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6.投诉书的投诉请求应与投诉事项相关。</w:t>
      </w:r>
    </w:p>
    <w:p w14:paraId="5BEB39DB">
      <w:pPr>
        <w:widowControl/>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76F49690">
      <w:pPr>
        <w:autoSpaceDE w:val="0"/>
        <w:autoSpaceDN w:val="0"/>
        <w:spacing w:line="360" w:lineRule="auto"/>
        <w:jc w:val="both"/>
        <w:rPr>
          <w:rFonts w:ascii="仿宋" w:hAnsi="仿宋" w:eastAsia="仿宋" w:cs="宋体"/>
          <w:b/>
          <w:color w:val="000000"/>
          <w:spacing w:val="6"/>
          <w:sz w:val="32"/>
          <w:szCs w:val="32"/>
          <w:highlight w:val="none"/>
        </w:rPr>
      </w:pPr>
    </w:p>
    <w:p w14:paraId="22CA84D6">
      <w:pPr>
        <w:autoSpaceDE w:val="0"/>
        <w:autoSpaceDN w:val="0"/>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附件4：</w:t>
      </w:r>
    </w:p>
    <w:p w14:paraId="248F6817">
      <w:pPr>
        <w:autoSpaceDE w:val="0"/>
        <w:autoSpaceDN w:val="0"/>
        <w:spacing w:line="360" w:lineRule="auto"/>
        <w:jc w:val="center"/>
        <w:rPr>
          <w:rFonts w:ascii="仿宋" w:hAnsi="仿宋" w:eastAsia="仿宋" w:cs="宋体"/>
          <w:b/>
          <w:bCs/>
          <w:color w:val="000000"/>
          <w:sz w:val="32"/>
          <w:szCs w:val="32"/>
          <w:highlight w:val="none"/>
        </w:rPr>
      </w:pPr>
      <w:r>
        <w:rPr>
          <w:rFonts w:hint="eastAsia" w:ascii="仿宋" w:hAnsi="仿宋" w:eastAsia="仿宋" w:cs="宋体"/>
          <w:b/>
          <w:bCs/>
          <w:color w:val="000000"/>
          <w:sz w:val="32"/>
          <w:szCs w:val="32"/>
          <w:highlight w:val="none"/>
        </w:rPr>
        <w:t>业务专用章使用说明函</w:t>
      </w:r>
    </w:p>
    <w:p w14:paraId="68E7CA66">
      <w:pPr>
        <w:spacing w:line="360" w:lineRule="auto"/>
        <w:rPr>
          <w:rFonts w:ascii="仿宋" w:hAnsi="仿宋" w:eastAsia="仿宋" w:cs="宋体"/>
          <w:color w:val="000000"/>
          <w:sz w:val="24"/>
          <w:highlight w:val="none"/>
          <w:u w:val="single"/>
        </w:rPr>
      </w:pPr>
    </w:p>
    <w:p w14:paraId="5153F630">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u w:val="single"/>
        </w:rPr>
        <w:t>（采购人）、（采购代理机构）：</w:t>
      </w:r>
    </w:p>
    <w:p w14:paraId="403F13AD">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我方</w:t>
      </w:r>
      <w:r>
        <w:rPr>
          <w:rFonts w:hint="eastAsia" w:ascii="仿宋" w:hAnsi="仿宋" w:eastAsia="仿宋" w:cs="宋体"/>
          <w:color w:val="000000"/>
          <w:sz w:val="24"/>
          <w:highlight w:val="none"/>
        </w:rPr>
        <w:t>(投标人全称)是中华人民共和国依法登记注册的合法企业，</w:t>
      </w:r>
      <w:r>
        <w:rPr>
          <w:rFonts w:hint="eastAsia" w:ascii="仿宋" w:hAnsi="仿宋" w:eastAsia="仿宋" w:cs="宋体"/>
          <w:bCs/>
          <w:color w:val="000000"/>
          <w:sz w:val="24"/>
          <w:highlight w:val="none"/>
        </w:rPr>
        <w:t>在参加</w:t>
      </w:r>
      <w:r>
        <w:rPr>
          <w:rFonts w:hint="eastAsia" w:ascii="仿宋" w:hAnsi="仿宋" w:eastAsia="仿宋" w:cs="宋体"/>
          <w:color w:val="000000"/>
          <w:sz w:val="24"/>
          <w:highlight w:val="none"/>
        </w:rPr>
        <w:t>你方组织的（项目名称）【招标编号：（采购编号）】</w:t>
      </w:r>
      <w:r>
        <w:rPr>
          <w:rFonts w:hint="eastAsia" w:ascii="仿宋" w:hAnsi="仿宋" w:eastAsia="仿宋" w:cs="宋体"/>
          <w:bCs/>
          <w:color w:val="000000"/>
          <w:sz w:val="24"/>
          <w:highlight w:val="none"/>
        </w:rPr>
        <w:t>投标活动中作如下说明：</w:t>
      </w:r>
      <w:r>
        <w:rPr>
          <w:rFonts w:hint="eastAsia" w:ascii="仿宋" w:hAnsi="仿宋" w:eastAsia="仿宋" w:cs="宋体"/>
          <w:color w:val="000000"/>
          <w:sz w:val="24"/>
          <w:highlight w:val="none"/>
        </w:rPr>
        <w:t xml:space="preserve">我方所使用的“XX专用章”与法定名称章具有同等的法律效力，对使用“XX专用章”的行为予以完全承认，并愿意承担相应责任。   </w:t>
      </w:r>
    </w:p>
    <w:p w14:paraId="2B345391">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特此说明。</w:t>
      </w:r>
    </w:p>
    <w:p w14:paraId="1F51FAA9">
      <w:pPr>
        <w:spacing w:line="360" w:lineRule="auto"/>
        <w:ind w:firstLine="494"/>
        <w:rPr>
          <w:rFonts w:ascii="仿宋" w:hAnsi="仿宋" w:eastAsia="仿宋" w:cs="宋体"/>
          <w:color w:val="000000"/>
          <w:sz w:val="24"/>
          <w:highlight w:val="none"/>
        </w:rPr>
      </w:pPr>
    </w:p>
    <w:p w14:paraId="04F660FB">
      <w:pPr>
        <w:spacing w:line="360" w:lineRule="auto"/>
        <w:ind w:firstLine="494"/>
        <w:rPr>
          <w:rFonts w:ascii="仿宋" w:hAnsi="仿宋" w:eastAsia="仿宋" w:cs="宋体"/>
          <w:color w:val="000000"/>
          <w:sz w:val="24"/>
          <w:highlight w:val="none"/>
        </w:rPr>
      </w:pPr>
    </w:p>
    <w:p w14:paraId="757C89FB">
      <w:pPr>
        <w:spacing w:line="360" w:lineRule="auto"/>
        <w:ind w:firstLine="494"/>
        <w:rPr>
          <w:rFonts w:ascii="仿宋" w:hAnsi="仿宋" w:eastAsia="仿宋" w:cs="宋体"/>
          <w:color w:val="000000"/>
          <w:sz w:val="24"/>
          <w:highlight w:val="none"/>
        </w:rPr>
      </w:pPr>
    </w:p>
    <w:p w14:paraId="7A35D2B7">
      <w:pPr>
        <w:spacing w:line="360" w:lineRule="auto"/>
        <w:ind w:firstLine="494"/>
        <w:rPr>
          <w:rFonts w:ascii="仿宋" w:hAnsi="仿宋" w:eastAsia="仿宋" w:cs="宋体"/>
          <w:color w:val="000000"/>
          <w:sz w:val="24"/>
          <w:highlight w:val="none"/>
        </w:rPr>
      </w:pPr>
    </w:p>
    <w:p w14:paraId="3660B609">
      <w:pPr>
        <w:spacing w:line="360" w:lineRule="auto"/>
        <w:ind w:right="480" w:firstLine="4080" w:firstLineChars="1700"/>
        <w:rPr>
          <w:rFonts w:ascii="仿宋" w:hAnsi="仿宋" w:eastAsia="仿宋" w:cs="宋体"/>
          <w:color w:val="000000"/>
          <w:sz w:val="24"/>
          <w:highlight w:val="none"/>
        </w:rPr>
      </w:pPr>
      <w:r>
        <w:rPr>
          <w:rFonts w:hint="eastAsia" w:ascii="仿宋" w:hAnsi="仿宋" w:eastAsia="仿宋" w:cs="宋体"/>
          <w:color w:val="000000"/>
          <w:sz w:val="24"/>
          <w:highlight w:val="none"/>
        </w:rPr>
        <w:t>投标单位（法定名称章）：</w:t>
      </w:r>
    </w:p>
    <w:p w14:paraId="002C3CED">
      <w:pPr>
        <w:spacing w:line="360" w:lineRule="auto"/>
        <w:ind w:right="1440" w:firstLine="494"/>
        <w:jc w:val="center"/>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日期：       年     月     日</w:t>
      </w:r>
    </w:p>
    <w:p w14:paraId="25FBE928">
      <w:pPr>
        <w:spacing w:line="360" w:lineRule="auto"/>
        <w:rPr>
          <w:rFonts w:ascii="仿宋" w:hAnsi="仿宋" w:eastAsia="仿宋" w:cs="宋体"/>
          <w:color w:val="000000"/>
          <w:sz w:val="24"/>
          <w:highlight w:val="none"/>
        </w:rPr>
      </w:pPr>
      <w:r>
        <w:rPr>
          <w:rFonts w:hint="eastAsia" w:ascii="仿宋" w:hAnsi="仿宋" w:eastAsia="仿宋" w:cs="宋体"/>
          <w:b/>
          <w:bCs/>
          <w:color w:val="000000"/>
          <w:sz w:val="24"/>
          <w:highlight w:val="none"/>
        </w:rPr>
        <w:t>附：</w:t>
      </w:r>
    </w:p>
    <w:p w14:paraId="39918F44">
      <w:pPr>
        <w:spacing w:line="360" w:lineRule="auto"/>
        <w:rPr>
          <w:rFonts w:ascii="仿宋" w:hAnsi="仿宋" w:eastAsia="仿宋" w:cs="宋体"/>
          <w:bCs/>
          <w:color w:val="000000"/>
          <w:sz w:val="24"/>
          <w:highlight w:val="none"/>
        </w:rPr>
      </w:pPr>
      <w:r>
        <w:rPr>
          <w:rFonts w:ascii="仿宋" w:hAnsi="仿宋" w:eastAsia="仿宋" w:cs="宋体"/>
          <w:b/>
          <w:bCs/>
          <w:color w:val="000000"/>
          <w:kern w:val="2"/>
          <w:sz w:val="24"/>
          <w:szCs w:val="24"/>
          <w:highlight w:val="none"/>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宋体"/>
          <w:b/>
          <w:bCs/>
          <w:color w:val="000000"/>
          <w:kern w:val="2"/>
          <w:sz w:val="24"/>
          <w:szCs w:val="24"/>
          <w:highlight w:val="none"/>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color w:val="000000"/>
          <w:sz w:val="24"/>
          <w:highlight w:val="none"/>
        </w:rPr>
        <w:t>投标单位法定名称章（印模）                投标单位“XX专用章”（印模）</w:t>
      </w:r>
    </w:p>
    <w:p w14:paraId="2A68A9A0">
      <w:pPr>
        <w:autoSpaceDE w:val="0"/>
        <w:autoSpaceDN w:val="0"/>
        <w:spacing w:line="360" w:lineRule="auto"/>
        <w:jc w:val="center"/>
        <w:rPr>
          <w:rFonts w:ascii="仿宋" w:hAnsi="仿宋" w:eastAsia="仿宋" w:cs="宋体"/>
          <w:b/>
          <w:color w:val="000000"/>
          <w:spacing w:val="6"/>
          <w:sz w:val="32"/>
          <w:szCs w:val="32"/>
          <w:highlight w:val="none"/>
        </w:rPr>
      </w:pPr>
    </w:p>
    <w:p w14:paraId="7872D6D4">
      <w:pPr>
        <w:autoSpaceDE w:val="0"/>
        <w:autoSpaceDN w:val="0"/>
        <w:spacing w:line="360" w:lineRule="auto"/>
        <w:jc w:val="center"/>
        <w:rPr>
          <w:rFonts w:ascii="仿宋" w:hAnsi="仿宋" w:eastAsia="仿宋" w:cs="宋体"/>
          <w:b/>
          <w:color w:val="000000"/>
          <w:spacing w:val="6"/>
          <w:sz w:val="32"/>
          <w:szCs w:val="32"/>
          <w:highlight w:val="none"/>
        </w:rPr>
      </w:pPr>
    </w:p>
    <w:p w14:paraId="793C9CBB">
      <w:pPr>
        <w:autoSpaceDE w:val="0"/>
        <w:autoSpaceDN w:val="0"/>
        <w:spacing w:line="360" w:lineRule="auto"/>
        <w:jc w:val="center"/>
        <w:rPr>
          <w:rFonts w:ascii="仿宋" w:hAnsi="仿宋" w:eastAsia="仿宋" w:cs="宋体"/>
          <w:b/>
          <w:color w:val="000000"/>
          <w:spacing w:val="6"/>
          <w:sz w:val="32"/>
          <w:szCs w:val="32"/>
          <w:highlight w:val="none"/>
        </w:rPr>
      </w:pPr>
    </w:p>
    <w:p w14:paraId="417532E2">
      <w:pPr>
        <w:autoSpaceDE w:val="0"/>
        <w:autoSpaceDN w:val="0"/>
        <w:spacing w:line="360" w:lineRule="auto"/>
        <w:jc w:val="center"/>
        <w:rPr>
          <w:rFonts w:ascii="仿宋" w:hAnsi="仿宋" w:eastAsia="仿宋" w:cs="宋体"/>
          <w:b/>
          <w:color w:val="000000"/>
          <w:spacing w:val="6"/>
          <w:sz w:val="32"/>
          <w:szCs w:val="32"/>
          <w:highlight w:val="none"/>
        </w:rPr>
      </w:pPr>
    </w:p>
    <w:p w14:paraId="7F58C5DD">
      <w:pPr>
        <w:autoSpaceDE w:val="0"/>
        <w:autoSpaceDN w:val="0"/>
        <w:spacing w:line="360" w:lineRule="auto"/>
        <w:jc w:val="center"/>
        <w:rPr>
          <w:rFonts w:ascii="仿宋" w:hAnsi="仿宋" w:eastAsia="仿宋" w:cs="宋体"/>
          <w:b/>
          <w:color w:val="000000"/>
          <w:spacing w:val="6"/>
          <w:sz w:val="32"/>
          <w:szCs w:val="32"/>
          <w:highlight w:val="none"/>
        </w:rPr>
      </w:pPr>
    </w:p>
    <w:p w14:paraId="247A6BE7">
      <w:pPr>
        <w:autoSpaceDE w:val="0"/>
        <w:autoSpaceDN w:val="0"/>
        <w:spacing w:line="360" w:lineRule="auto"/>
        <w:jc w:val="center"/>
        <w:rPr>
          <w:rFonts w:ascii="仿宋" w:hAnsi="仿宋" w:eastAsia="仿宋" w:cs="宋体"/>
          <w:b/>
          <w:color w:val="000000"/>
          <w:spacing w:val="6"/>
          <w:sz w:val="32"/>
          <w:szCs w:val="32"/>
          <w:highlight w:val="none"/>
        </w:rPr>
      </w:pPr>
    </w:p>
    <w:p w14:paraId="19D3912D">
      <w:pPr>
        <w:autoSpaceDE w:val="0"/>
        <w:autoSpaceDN w:val="0"/>
        <w:spacing w:line="360" w:lineRule="auto"/>
        <w:jc w:val="both"/>
        <w:rPr>
          <w:rFonts w:ascii="仿宋" w:hAnsi="仿宋" w:eastAsia="仿宋" w:cs="宋体"/>
          <w:b/>
          <w:color w:val="000000"/>
          <w:spacing w:val="6"/>
          <w:sz w:val="32"/>
          <w:szCs w:val="32"/>
          <w:highlight w:val="none"/>
        </w:rPr>
      </w:pPr>
    </w:p>
    <w:p w14:paraId="3D09AD49">
      <w:pPr>
        <w:autoSpaceDE w:val="0"/>
        <w:autoSpaceDN w:val="0"/>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w:t>
      </w:r>
      <w:r>
        <w:rPr>
          <w:rFonts w:ascii="仿宋" w:hAnsi="仿宋" w:eastAsia="仿宋" w:cs="宋体"/>
          <w:b/>
          <w:color w:val="000000"/>
          <w:spacing w:val="6"/>
          <w:sz w:val="32"/>
          <w:szCs w:val="32"/>
          <w:highlight w:val="none"/>
        </w:rPr>
        <w:t>5</w:t>
      </w:r>
      <w:r>
        <w:rPr>
          <w:rFonts w:hint="eastAsia" w:ascii="仿宋" w:hAnsi="仿宋" w:eastAsia="仿宋" w:cs="宋体"/>
          <w:b/>
          <w:color w:val="000000"/>
          <w:spacing w:val="6"/>
          <w:sz w:val="32"/>
          <w:szCs w:val="32"/>
          <w:highlight w:val="none"/>
        </w:rPr>
        <w:t>：</w:t>
      </w:r>
    </w:p>
    <w:p w14:paraId="53E3E48E">
      <w:pPr>
        <w:autoSpaceDE w:val="0"/>
        <w:autoSpaceDN w:val="0"/>
        <w:spacing w:line="360" w:lineRule="auto"/>
        <w:jc w:val="center"/>
        <w:rPr>
          <w:rFonts w:ascii="仿宋" w:hAnsi="仿宋" w:eastAsia="仿宋" w:cs="宋体"/>
          <w:b/>
          <w:color w:val="000000"/>
          <w:kern w:val="0"/>
          <w:sz w:val="32"/>
          <w:szCs w:val="32"/>
          <w:highlight w:val="none"/>
          <w:lang w:val="zh-CN"/>
        </w:rPr>
      </w:pPr>
      <w:r>
        <w:rPr>
          <w:rFonts w:hint="eastAsia" w:ascii="仿宋" w:hAnsi="仿宋" w:eastAsia="仿宋" w:cs="宋体"/>
          <w:b/>
          <w:color w:val="000000"/>
          <w:kern w:val="0"/>
          <w:sz w:val="32"/>
          <w:szCs w:val="32"/>
          <w:highlight w:val="none"/>
          <w:lang w:val="zh-CN"/>
        </w:rPr>
        <w:t>联合协议</w:t>
      </w:r>
    </w:p>
    <w:p w14:paraId="1F49F63E">
      <w:pPr>
        <w:widowControl/>
        <w:spacing w:line="360" w:lineRule="auto"/>
        <w:ind w:firstLine="482" w:firstLineChars="200"/>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（以联合体形式投标的，提供联合协议；本项目不接受联合体投标或者投标人不以联合体形式投标的，则不需要提供）</w:t>
      </w:r>
    </w:p>
    <w:p w14:paraId="6AE2D0E2">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（联合体所有成员名称）</w:t>
      </w:r>
      <w:r>
        <w:rPr>
          <w:rFonts w:hint="eastAsia" w:ascii="仿宋" w:hAnsi="仿宋" w:eastAsia="仿宋" w:cs="宋体"/>
          <w:color w:val="000000"/>
          <w:kern w:val="0"/>
          <w:sz w:val="24"/>
          <w:highlight w:val="none"/>
        </w:rPr>
        <w:t>自愿</w:t>
      </w:r>
      <w:r>
        <w:rPr>
          <w:rFonts w:hint="eastAsia" w:ascii="仿宋" w:hAnsi="仿宋" w:eastAsia="仿宋" w:cs="宋体"/>
          <w:color w:val="000000"/>
          <w:kern w:val="0"/>
          <w:sz w:val="24"/>
          <w:highlight w:val="none"/>
          <w:lang w:val="zh-CN"/>
        </w:rPr>
        <w:t>组成一个联合体，以一个投标人的身份</w:t>
      </w:r>
      <w:r>
        <w:rPr>
          <w:rFonts w:hint="eastAsia" w:ascii="仿宋" w:hAnsi="仿宋" w:eastAsia="仿宋" w:cs="宋体"/>
          <w:color w:val="000000"/>
          <w:kern w:val="0"/>
          <w:sz w:val="24"/>
          <w:highlight w:val="none"/>
        </w:rPr>
        <w:t>参加</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 xml:space="preserve">投标。 </w:t>
      </w:r>
    </w:p>
    <w:p w14:paraId="1B545666">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一、各方一致决定，</w:t>
      </w:r>
      <w:r>
        <w:rPr>
          <w:rFonts w:hint="eastAsia" w:ascii="仿宋" w:hAnsi="仿宋" w:eastAsia="仿宋" w:cs="宋体"/>
          <w:color w:val="000000"/>
          <w:kern w:val="0"/>
          <w:sz w:val="24"/>
          <w:highlight w:val="none"/>
          <w:u w:val="single"/>
        </w:rPr>
        <w:t>（某联合体成员名称）</w:t>
      </w:r>
      <w:r>
        <w:rPr>
          <w:rFonts w:hint="eastAsia" w:ascii="仿宋" w:hAnsi="仿宋" w:eastAsia="仿宋" w:cs="宋体"/>
          <w:color w:val="000000"/>
          <w:kern w:val="0"/>
          <w:sz w:val="24"/>
          <w:highlight w:val="none"/>
        </w:rPr>
        <w:t>为联合体</w:t>
      </w:r>
      <w:r>
        <w:rPr>
          <w:rFonts w:hint="eastAsia" w:ascii="仿宋" w:hAnsi="仿宋" w:eastAsia="仿宋" w:cs="宋体"/>
          <w:color w:val="000000"/>
          <w:kern w:val="0"/>
          <w:sz w:val="24"/>
          <w:highlight w:val="none"/>
          <w:lang w:val="zh-CN"/>
        </w:rPr>
        <w:t>牵头人</w:t>
      </w:r>
      <w:r>
        <w:rPr>
          <w:rFonts w:hint="eastAsia" w:ascii="仿宋" w:hAnsi="仿宋" w:eastAsia="仿宋" w:cs="宋体"/>
          <w:color w:val="000000"/>
          <w:sz w:val="24"/>
          <w:highlight w:val="none"/>
        </w:rPr>
        <w:t>，代表所有联合体成员负责投标和合同实施阶段的主办、协调工作</w:t>
      </w:r>
      <w:r>
        <w:rPr>
          <w:rFonts w:hint="eastAsia" w:ascii="仿宋" w:hAnsi="仿宋" w:eastAsia="仿宋" w:cs="宋体"/>
          <w:color w:val="000000"/>
          <w:kern w:val="0"/>
          <w:sz w:val="24"/>
          <w:highlight w:val="none"/>
          <w:lang w:val="zh-CN"/>
        </w:rPr>
        <w:t>。</w:t>
      </w:r>
    </w:p>
    <w:p w14:paraId="6B4652F8">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二、</w:t>
      </w:r>
      <w:r>
        <w:rPr>
          <w:rFonts w:hint="eastAsia" w:ascii="仿宋" w:hAnsi="仿宋" w:eastAsia="仿宋" w:cs="宋体"/>
          <w:color w:val="000000"/>
          <w:sz w:val="24"/>
          <w:highlight w:val="none"/>
        </w:rPr>
        <w:t>所有联合体成员各方签署授权书，授权书载明的</w:t>
      </w:r>
      <w:r>
        <w:rPr>
          <w:rFonts w:hint="eastAsia" w:ascii="仿宋" w:hAnsi="仿宋" w:eastAsia="仿宋" w:cs="宋体"/>
          <w:color w:val="000000"/>
          <w:kern w:val="0"/>
          <w:sz w:val="24"/>
          <w:highlight w:val="none"/>
          <w:lang w:val="zh-CN"/>
        </w:rPr>
        <w:t>授权代表根据招标文件规定及投标内容而对采购人、采购机构所作的任何合法承诺，包括书面澄清及</w:t>
      </w:r>
      <w:r>
        <w:rPr>
          <w:rFonts w:hint="eastAsia" w:ascii="仿宋" w:hAnsi="仿宋" w:eastAsia="仿宋" w:cs="宋体"/>
          <w:color w:val="000000"/>
          <w:kern w:val="0"/>
          <w:sz w:val="24"/>
          <w:highlight w:val="none"/>
          <w:lang w:val="en-US" w:eastAsia="zh-CN"/>
        </w:rPr>
        <w:t>响应</w:t>
      </w:r>
      <w:r>
        <w:rPr>
          <w:rFonts w:hint="eastAsia" w:ascii="仿宋" w:hAnsi="仿宋" w:eastAsia="仿宋" w:cs="宋体"/>
          <w:color w:val="000000"/>
          <w:kern w:val="0"/>
          <w:sz w:val="24"/>
          <w:highlight w:val="none"/>
          <w:lang w:val="zh-CN"/>
        </w:rPr>
        <w:t>等均对联合投标各方产生约束力。</w:t>
      </w:r>
    </w:p>
    <w:p w14:paraId="15EC9C4C">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三、本次联合投标中，分工如下：</w:t>
      </w:r>
    </w:p>
    <w:p w14:paraId="6A449C25">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（联合体成员1）</w:t>
      </w:r>
      <w:r>
        <w:rPr>
          <w:rFonts w:hint="eastAsia" w:ascii="仿宋" w:hAnsi="仿宋" w:eastAsia="仿宋" w:cs="宋体"/>
          <w:color w:val="000000"/>
          <w:kern w:val="0"/>
          <w:sz w:val="24"/>
          <w:highlight w:val="none"/>
          <w:lang w:val="zh-CN"/>
        </w:rPr>
        <w:t>承担的工作和义务为：</w:t>
      </w:r>
      <w:r>
        <w:rPr>
          <w:rFonts w:hint="eastAsia" w:ascii="仿宋" w:hAnsi="仿宋" w:eastAsia="仿宋" w:cs="宋体"/>
          <w:color w:val="000000"/>
          <w:kern w:val="0"/>
          <w:sz w:val="24"/>
          <w:highlight w:val="none"/>
          <w:u w:val="single"/>
          <w:lang w:val="zh-CN"/>
        </w:rPr>
        <w:t xml:space="preserve"> </w:t>
      </w:r>
      <w:r>
        <w:rPr>
          <w:rFonts w:hint="eastAsia" w:ascii="华文仿宋" w:hAnsi="华文仿宋" w:eastAsia="华文仿宋" w:cs="仿宋_GB2312"/>
          <w:color w:val="000000"/>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w:t>
      </w:r>
    </w:p>
    <w:p w14:paraId="02355F01">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（联合体成员</w:t>
      </w:r>
      <w:r>
        <w:rPr>
          <w:rFonts w:ascii="仿宋" w:hAnsi="仿宋" w:eastAsia="仿宋" w:cs="宋体"/>
          <w:color w:val="000000"/>
          <w:kern w:val="0"/>
          <w:sz w:val="24"/>
          <w:highlight w:val="none"/>
          <w:u w:val="single"/>
        </w:rPr>
        <w:t>2</w:t>
      </w:r>
      <w:r>
        <w:rPr>
          <w:rFonts w:hint="eastAsia"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lang w:val="zh-CN"/>
        </w:rPr>
        <w:t>承担的工作和义务为：</w:t>
      </w:r>
      <w:r>
        <w:rPr>
          <w:rFonts w:hint="eastAsia" w:ascii="仿宋" w:hAnsi="仿宋" w:eastAsia="仿宋" w:cs="宋体"/>
          <w:color w:val="000000"/>
          <w:kern w:val="0"/>
          <w:sz w:val="24"/>
          <w:highlight w:val="none"/>
          <w:u w:val="single"/>
          <w:lang w:val="zh-CN"/>
        </w:rPr>
        <w:t xml:space="preserve"> </w:t>
      </w:r>
      <w:r>
        <w:rPr>
          <w:rFonts w:hint="eastAsia" w:ascii="华文仿宋" w:hAnsi="华文仿宋" w:eastAsia="华文仿宋" w:cs="仿宋_GB2312"/>
          <w:color w:val="000000"/>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w:t>
      </w:r>
    </w:p>
    <w:p w14:paraId="65119DB2">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w:t>
      </w:r>
    </w:p>
    <w:p w14:paraId="2E49A542">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四、联合体成员中小企业合同份额。</w:t>
      </w:r>
    </w:p>
    <w:p w14:paraId="152D20CC">
      <w:pPr>
        <w:snapToGrid w:val="0"/>
        <w:spacing w:line="360" w:lineRule="auto"/>
        <w:ind w:firstLine="576"/>
        <w:rPr>
          <w:rFonts w:ascii="仿宋" w:hAnsi="仿宋" w:eastAsia="仿宋" w:cs="宋体"/>
          <w:b/>
          <w:color w:val="000000"/>
          <w:kern w:val="0"/>
          <w:sz w:val="24"/>
          <w:highlight w:val="none"/>
          <w:lang w:val="zh-CN"/>
        </w:rPr>
      </w:pPr>
      <w:r>
        <w:rPr>
          <w:rFonts w:hint="eastAsia" w:ascii="仿宋" w:hAnsi="仿宋" w:eastAsia="仿宋" w:cs="宋体"/>
          <w:color w:val="000000"/>
          <w:kern w:val="0"/>
          <w:sz w:val="24"/>
          <w:highlight w:val="none"/>
          <w:lang w:val="zh-CN"/>
        </w:rPr>
        <w:t>1、</w:t>
      </w:r>
      <w:r>
        <w:rPr>
          <w:rFonts w:hint="eastAsia" w:ascii="仿宋" w:hAnsi="仿宋" w:eastAsia="仿宋" w:cs="宋体"/>
          <w:color w:val="000000"/>
          <w:kern w:val="0"/>
          <w:sz w:val="24"/>
          <w:highlight w:val="none"/>
          <w:u w:val="single"/>
        </w:rPr>
        <w:t>（</w:t>
      </w:r>
      <w:bookmarkStart w:id="529" w:name="_Hlk101131882"/>
      <w:r>
        <w:rPr>
          <w:rFonts w:hint="eastAsia" w:ascii="仿宋" w:hAnsi="仿宋" w:eastAsia="仿宋" w:cs="宋体"/>
          <w:color w:val="000000"/>
          <w:kern w:val="0"/>
          <w:sz w:val="24"/>
          <w:highlight w:val="none"/>
          <w:u w:val="single"/>
        </w:rPr>
        <w:t>联合体成员X</w:t>
      </w:r>
      <w:r>
        <w:rPr>
          <w:rFonts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u w:val="single"/>
        </w:rPr>
        <w:t>……</w:t>
      </w:r>
      <w:bookmarkEnd w:id="529"/>
      <w:r>
        <w:rPr>
          <w:rFonts w:hint="eastAsia"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rPr>
        <w:t>提供的服务由小微企业承接，其合同份额占到合同总金额</w:t>
      </w:r>
      <w:r>
        <w:rPr>
          <w:rFonts w:hint="eastAsia" w:ascii="仿宋" w:hAnsi="仿宋" w:eastAsia="仿宋" w:cs="宋体"/>
          <w:color w:val="000000"/>
          <w:kern w:val="0"/>
          <w:sz w:val="24"/>
          <w:highlight w:val="none"/>
          <w:u w:val="single"/>
        </w:rPr>
        <w:t xml:space="preserve">   </w:t>
      </w:r>
      <w:r>
        <w:rPr>
          <w:rFonts w:hint="eastAsia" w:ascii="仿宋" w:hAnsi="仿宋" w:eastAsia="仿宋" w:cs="宋体"/>
          <w:color w:val="000000"/>
          <w:kern w:val="0"/>
          <w:sz w:val="24"/>
          <w:highlight w:val="none"/>
        </w:rPr>
        <w:t>%以上</w:t>
      </w:r>
      <w:r>
        <w:rPr>
          <w:rFonts w:hint="eastAsia" w:ascii="仿宋" w:hAnsi="仿宋" w:eastAsia="仿宋" w:cs="宋体"/>
          <w:color w:val="000000"/>
          <w:kern w:val="0"/>
          <w:sz w:val="24"/>
          <w:highlight w:val="none"/>
          <w:lang w:val="zh-CN"/>
        </w:rPr>
        <w:t>。</w:t>
      </w:r>
      <w:r>
        <w:rPr>
          <w:rFonts w:hint="eastAsia" w:ascii="仿宋" w:hAnsi="仿宋" w:eastAsia="仿宋" w:cs="宋体"/>
          <w:b/>
          <w:color w:val="000000"/>
          <w:kern w:val="0"/>
          <w:sz w:val="24"/>
          <w:highlight w:val="none"/>
          <w:lang w:val="zh-CN"/>
        </w:rPr>
        <w:t>（</w:t>
      </w:r>
      <w:bookmarkStart w:id="530" w:name="_Hlk101133598"/>
      <w:r>
        <w:rPr>
          <w:rFonts w:hint="eastAsia" w:ascii="仿宋" w:hAnsi="仿宋" w:eastAsia="仿宋" w:cs="宋体"/>
          <w:b/>
          <w:color w:val="000000"/>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sz w:val="24"/>
          <w:highlight w:val="none"/>
        </w:rPr>
        <w:t>拟享受以上价格扣除政策的，填写有关内容。</w:t>
      </w:r>
      <w:bookmarkEnd w:id="530"/>
      <w:r>
        <w:rPr>
          <w:rFonts w:hint="eastAsia" w:ascii="仿宋" w:hAnsi="仿宋" w:eastAsia="仿宋" w:cs="宋体"/>
          <w:b/>
          <w:color w:val="000000"/>
          <w:kern w:val="0"/>
          <w:sz w:val="24"/>
          <w:highlight w:val="none"/>
          <w:lang w:val="zh-CN"/>
        </w:rPr>
        <w:t>）</w:t>
      </w:r>
    </w:p>
    <w:p w14:paraId="5CF21AE1">
      <w:pPr>
        <w:spacing w:line="360" w:lineRule="auto"/>
        <w:ind w:firstLine="480" w:firstLineChars="200"/>
        <w:rPr>
          <w:rFonts w:ascii="仿宋" w:hAnsi="仿宋" w:eastAsia="仿宋" w:cs="宋体"/>
          <w:b/>
          <w:bCs/>
          <w:color w:val="000000"/>
          <w:kern w:val="0"/>
          <w:sz w:val="24"/>
          <w:highlight w:val="none"/>
          <w:lang w:val="zh-CN"/>
        </w:rPr>
      </w:pPr>
      <w:r>
        <w:rPr>
          <w:rFonts w:hint="eastAsia" w:ascii="仿宋" w:hAnsi="仿宋" w:eastAsia="仿宋" w:cs="宋体"/>
          <w:color w:val="000000"/>
          <w:sz w:val="24"/>
          <w:highlight w:val="none"/>
        </w:rPr>
        <w:t>2、</w:t>
      </w:r>
      <w:bookmarkStart w:id="531" w:name="_Hlk101133173"/>
      <w:r>
        <w:rPr>
          <w:rFonts w:hint="eastAsia" w:ascii="仿宋" w:hAnsi="仿宋" w:eastAsia="仿宋" w:cs="宋体"/>
          <w:color w:val="000000"/>
          <w:sz w:val="24"/>
          <w:highlight w:val="none"/>
        </w:rPr>
        <w:t>中小企业合同金额达到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w:t>
      </w:r>
      <w:r>
        <w:rPr>
          <w:rFonts w:hint="eastAsia" w:ascii="仿宋" w:hAnsi="仿宋" w:eastAsia="仿宋" w:cs="宋体"/>
          <w:color w:val="000000"/>
          <w:sz w:val="24"/>
          <w:highlight w:val="none"/>
          <w:lang w:val="en-US" w:eastAsia="zh-CN"/>
        </w:rPr>
        <w:t>其中</w:t>
      </w:r>
      <w:r>
        <w:rPr>
          <w:rFonts w:hint="eastAsia" w:ascii="仿宋" w:hAnsi="仿宋" w:eastAsia="仿宋" w:cs="宋体"/>
          <w:color w:val="000000"/>
          <w:sz w:val="24"/>
          <w:highlight w:val="none"/>
        </w:rPr>
        <w:t>小微企业合同金额达到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w:t>
      </w:r>
      <w:r>
        <w:rPr>
          <w:rFonts w:hint="eastAsia" w:ascii="仿宋" w:hAnsi="仿宋" w:eastAsia="仿宋" w:cs="宋体"/>
          <w:color w:val="000000"/>
          <w:kern w:val="0"/>
          <w:sz w:val="24"/>
          <w:highlight w:val="none"/>
          <w:lang w:val="zh-CN"/>
        </w:rPr>
        <w:t>。</w:t>
      </w:r>
      <w:r>
        <w:rPr>
          <w:rFonts w:hint="eastAsia" w:ascii="仿宋" w:hAnsi="仿宋" w:eastAsia="仿宋" w:cs="宋体"/>
          <w:b/>
          <w:bCs/>
          <w:color w:val="000000"/>
          <w:kern w:val="0"/>
          <w:sz w:val="24"/>
          <w:highlight w:val="none"/>
          <w:lang w:val="zh-CN"/>
        </w:rPr>
        <w:t>（</w:t>
      </w:r>
      <w:r>
        <w:rPr>
          <w:rFonts w:hint="eastAsia" w:ascii="仿宋" w:hAnsi="仿宋" w:eastAsia="仿宋"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kern w:val="0"/>
          <w:sz w:val="24"/>
          <w:highlight w:val="none"/>
          <w:lang w:val="zh-CN"/>
        </w:rPr>
        <w:t>）</w:t>
      </w:r>
      <w:bookmarkEnd w:id="531"/>
    </w:p>
    <w:p w14:paraId="338D00FC">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五、如果中标，</w:t>
      </w:r>
      <w:r>
        <w:rPr>
          <w:rFonts w:hint="eastAsia" w:ascii="仿宋" w:hAnsi="仿宋" w:eastAsia="仿宋" w:cs="宋体"/>
          <w:color w:val="000000"/>
          <w:sz w:val="24"/>
          <w:highlight w:val="none"/>
        </w:rPr>
        <w:t>联合体各成员方共同与采购人签订合同，并就采购合同约定的事项对采购人承担连带责任。</w:t>
      </w:r>
    </w:p>
    <w:p w14:paraId="3A41B2D1">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六、有关本次联合投标的其他事宜：</w:t>
      </w:r>
    </w:p>
    <w:p w14:paraId="0AD4E586">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1、联合体各方不再单独参加或者与其他供应商另外组成联合体参加同一合同项下的政府采购活动。</w:t>
      </w:r>
    </w:p>
    <w:p w14:paraId="5E15A3A7">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2、联合体中有同类资质的各方按照联合体分工承担相同工作的，按照资质等级较低的供应商确定资质等级。</w:t>
      </w:r>
    </w:p>
    <w:p w14:paraId="33FDCF2C">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3、本协议提交采购人、采购机构后，联合体各方不得以任何形式对上述内容进行修改或撤销。</w:t>
      </w:r>
    </w:p>
    <w:p w14:paraId="4CA100DF">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68FF7D67">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5788EE09">
      <w:pPr>
        <w:snapToGrid w:val="0"/>
        <w:spacing w:line="360" w:lineRule="auto"/>
        <w:ind w:right="960"/>
        <w:jc w:val="center"/>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w:t>
      </w:r>
    </w:p>
    <w:p w14:paraId="0E0B769A">
      <w:pPr>
        <w:snapToGrid w:val="0"/>
        <w:spacing w:line="360" w:lineRule="auto"/>
        <w:jc w:val="righ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日期：  年  月   日</w:t>
      </w:r>
    </w:p>
    <w:p w14:paraId="22DC5090">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2F8EF5CD">
      <w:pPr>
        <w:autoSpaceDE w:val="0"/>
        <w:autoSpaceDN w:val="0"/>
        <w:spacing w:line="360" w:lineRule="auto"/>
        <w:jc w:val="center"/>
        <w:rPr>
          <w:rFonts w:ascii="仿宋" w:hAnsi="仿宋" w:eastAsia="仿宋" w:cs="宋体"/>
          <w:b/>
          <w:color w:val="000000"/>
          <w:spacing w:val="6"/>
          <w:sz w:val="32"/>
          <w:szCs w:val="32"/>
          <w:highlight w:val="none"/>
        </w:rPr>
      </w:pPr>
    </w:p>
    <w:p w14:paraId="74BB9F2D">
      <w:pPr>
        <w:autoSpaceDE w:val="0"/>
        <w:autoSpaceDN w:val="0"/>
        <w:spacing w:line="360" w:lineRule="auto"/>
        <w:jc w:val="center"/>
        <w:rPr>
          <w:rFonts w:ascii="仿宋" w:hAnsi="仿宋" w:eastAsia="仿宋" w:cs="宋体"/>
          <w:b/>
          <w:color w:val="000000"/>
          <w:spacing w:val="6"/>
          <w:sz w:val="32"/>
          <w:szCs w:val="32"/>
          <w:highlight w:val="none"/>
        </w:rPr>
      </w:pPr>
    </w:p>
    <w:p w14:paraId="603A819B">
      <w:pPr>
        <w:autoSpaceDE w:val="0"/>
        <w:autoSpaceDN w:val="0"/>
        <w:spacing w:line="360" w:lineRule="auto"/>
        <w:jc w:val="center"/>
        <w:rPr>
          <w:rFonts w:ascii="仿宋" w:hAnsi="仿宋" w:eastAsia="仿宋" w:cs="宋体"/>
          <w:b/>
          <w:color w:val="000000"/>
          <w:spacing w:val="6"/>
          <w:sz w:val="32"/>
          <w:szCs w:val="32"/>
          <w:highlight w:val="none"/>
        </w:rPr>
      </w:pPr>
    </w:p>
    <w:p w14:paraId="70A533D6">
      <w:pPr>
        <w:autoSpaceDE w:val="0"/>
        <w:autoSpaceDN w:val="0"/>
        <w:spacing w:line="360" w:lineRule="auto"/>
        <w:jc w:val="center"/>
        <w:rPr>
          <w:rFonts w:ascii="仿宋" w:hAnsi="仿宋" w:eastAsia="仿宋" w:cs="宋体"/>
          <w:b/>
          <w:color w:val="000000"/>
          <w:spacing w:val="6"/>
          <w:sz w:val="32"/>
          <w:szCs w:val="32"/>
          <w:highlight w:val="none"/>
        </w:rPr>
      </w:pPr>
    </w:p>
    <w:p w14:paraId="3C97FBDB">
      <w:pPr>
        <w:autoSpaceDE w:val="0"/>
        <w:autoSpaceDN w:val="0"/>
        <w:spacing w:line="360" w:lineRule="auto"/>
        <w:jc w:val="center"/>
        <w:rPr>
          <w:rFonts w:ascii="仿宋" w:hAnsi="仿宋" w:eastAsia="仿宋" w:cs="宋体"/>
          <w:b/>
          <w:color w:val="000000"/>
          <w:spacing w:val="6"/>
          <w:sz w:val="32"/>
          <w:szCs w:val="32"/>
          <w:highlight w:val="none"/>
        </w:rPr>
      </w:pPr>
    </w:p>
    <w:p w14:paraId="618556AE">
      <w:pPr>
        <w:autoSpaceDE w:val="0"/>
        <w:autoSpaceDN w:val="0"/>
        <w:spacing w:line="360" w:lineRule="auto"/>
        <w:jc w:val="center"/>
        <w:rPr>
          <w:rFonts w:ascii="仿宋" w:hAnsi="仿宋" w:eastAsia="仿宋" w:cs="宋体"/>
          <w:b/>
          <w:color w:val="000000"/>
          <w:spacing w:val="6"/>
          <w:sz w:val="32"/>
          <w:szCs w:val="32"/>
          <w:highlight w:val="none"/>
        </w:rPr>
      </w:pPr>
    </w:p>
    <w:p w14:paraId="51306157">
      <w:pPr>
        <w:autoSpaceDE w:val="0"/>
        <w:autoSpaceDN w:val="0"/>
        <w:spacing w:line="360" w:lineRule="auto"/>
        <w:jc w:val="center"/>
        <w:rPr>
          <w:rFonts w:ascii="仿宋" w:hAnsi="仿宋" w:eastAsia="仿宋" w:cs="宋体"/>
          <w:b/>
          <w:color w:val="000000"/>
          <w:spacing w:val="6"/>
          <w:sz w:val="32"/>
          <w:szCs w:val="32"/>
          <w:highlight w:val="none"/>
        </w:rPr>
      </w:pPr>
    </w:p>
    <w:p w14:paraId="2858F79B">
      <w:pPr>
        <w:autoSpaceDE w:val="0"/>
        <w:autoSpaceDN w:val="0"/>
        <w:spacing w:line="360" w:lineRule="auto"/>
        <w:jc w:val="center"/>
        <w:rPr>
          <w:rFonts w:ascii="仿宋" w:hAnsi="仿宋" w:eastAsia="仿宋" w:cs="宋体"/>
          <w:b/>
          <w:color w:val="000000"/>
          <w:spacing w:val="6"/>
          <w:sz w:val="32"/>
          <w:szCs w:val="32"/>
          <w:highlight w:val="none"/>
        </w:rPr>
      </w:pPr>
    </w:p>
    <w:p w14:paraId="358650A0">
      <w:pPr>
        <w:autoSpaceDE w:val="0"/>
        <w:autoSpaceDN w:val="0"/>
        <w:spacing w:line="360" w:lineRule="auto"/>
        <w:jc w:val="both"/>
        <w:rPr>
          <w:rFonts w:ascii="仿宋" w:hAnsi="仿宋" w:eastAsia="仿宋" w:cs="宋体"/>
          <w:b/>
          <w:color w:val="000000"/>
          <w:spacing w:val="6"/>
          <w:sz w:val="32"/>
          <w:szCs w:val="32"/>
          <w:highlight w:val="none"/>
        </w:rPr>
      </w:pPr>
    </w:p>
    <w:p w14:paraId="7896298E">
      <w:pPr>
        <w:widowControl/>
        <w:adjustRightInd/>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w:t>
      </w:r>
      <w:r>
        <w:rPr>
          <w:rFonts w:ascii="仿宋" w:hAnsi="仿宋" w:eastAsia="仿宋" w:cs="宋体"/>
          <w:b/>
          <w:color w:val="000000"/>
          <w:spacing w:val="6"/>
          <w:sz w:val="32"/>
          <w:szCs w:val="32"/>
          <w:highlight w:val="none"/>
        </w:rPr>
        <w:t>6</w:t>
      </w:r>
      <w:r>
        <w:rPr>
          <w:rFonts w:hint="eastAsia" w:ascii="仿宋" w:hAnsi="仿宋" w:eastAsia="仿宋" w:cs="宋体"/>
          <w:b/>
          <w:color w:val="000000"/>
          <w:spacing w:val="6"/>
          <w:sz w:val="32"/>
          <w:szCs w:val="32"/>
          <w:highlight w:val="none"/>
        </w:rPr>
        <w:t>：</w:t>
      </w:r>
    </w:p>
    <w:p w14:paraId="716B3F3B">
      <w:pPr>
        <w:widowControl/>
        <w:adjustRightInd/>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分包意向协议</w:t>
      </w:r>
    </w:p>
    <w:p w14:paraId="7711EFFA">
      <w:pPr>
        <w:widowControl/>
        <w:spacing w:line="360" w:lineRule="auto"/>
        <w:ind w:firstLine="120" w:firstLineChars="50"/>
        <w:jc w:val="left"/>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hint="eastAsia" w:ascii="仿宋" w:hAnsi="仿宋" w:eastAsia="仿宋" w:cs="宋体"/>
          <w:b/>
          <w:color w:val="000000"/>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000000"/>
          <w:sz w:val="24"/>
          <w:highlight w:val="none"/>
        </w:rPr>
        <w:t>）</w:t>
      </w:r>
    </w:p>
    <w:p w14:paraId="58BACAB5">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（投标人名称）</w:t>
      </w:r>
      <w:r>
        <w:rPr>
          <w:rFonts w:hint="eastAsia" w:ascii="仿宋" w:hAnsi="仿宋" w:eastAsia="仿宋" w:cs="宋体"/>
          <w:color w:val="000000"/>
          <w:kern w:val="0"/>
          <w:sz w:val="24"/>
          <w:highlight w:val="none"/>
          <w:lang w:val="zh-CN"/>
        </w:rPr>
        <w:t>若成为</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的中标供应商，将依法采取分包方式履行合同。</w:t>
      </w:r>
      <w:r>
        <w:rPr>
          <w:rFonts w:hint="eastAsia" w:ascii="仿宋" w:hAnsi="仿宋" w:eastAsia="仿宋" w:cs="宋体"/>
          <w:color w:val="000000"/>
          <w:kern w:val="0"/>
          <w:sz w:val="24"/>
          <w:highlight w:val="none"/>
          <w:u w:val="single"/>
        </w:rPr>
        <w:t>（投标人名称）</w:t>
      </w:r>
      <w:r>
        <w:rPr>
          <w:rFonts w:hint="eastAsia" w:ascii="仿宋" w:hAnsi="仿宋" w:eastAsia="仿宋" w:cs="宋体"/>
          <w:color w:val="000000"/>
          <w:kern w:val="0"/>
          <w:sz w:val="24"/>
          <w:highlight w:val="none"/>
        </w:rPr>
        <w:t>与</w:t>
      </w:r>
      <w:r>
        <w:rPr>
          <w:rFonts w:hint="eastAsia" w:ascii="仿宋" w:hAnsi="仿宋" w:eastAsia="仿宋" w:cs="宋体"/>
          <w:color w:val="000000"/>
          <w:kern w:val="0"/>
          <w:sz w:val="24"/>
          <w:highlight w:val="none"/>
          <w:u w:val="single"/>
        </w:rPr>
        <w:t>（所有分包供应商名称）</w:t>
      </w:r>
      <w:r>
        <w:rPr>
          <w:rFonts w:hint="eastAsia" w:ascii="仿宋" w:hAnsi="仿宋" w:eastAsia="仿宋" w:cs="宋体"/>
          <w:color w:val="000000"/>
          <w:kern w:val="0"/>
          <w:sz w:val="24"/>
          <w:highlight w:val="none"/>
        </w:rPr>
        <w:t>达成分包意向协议</w:t>
      </w:r>
      <w:r>
        <w:rPr>
          <w:rFonts w:hint="eastAsia" w:ascii="仿宋" w:hAnsi="仿宋" w:eastAsia="仿宋" w:cs="宋体"/>
          <w:color w:val="000000"/>
          <w:kern w:val="0"/>
          <w:sz w:val="24"/>
          <w:highlight w:val="none"/>
          <w:lang w:val="zh-CN"/>
        </w:rPr>
        <w:t xml:space="preserve">。 </w:t>
      </w:r>
    </w:p>
    <w:p w14:paraId="3C44EDE3">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一、分包标的及数量</w:t>
      </w:r>
    </w:p>
    <w:p w14:paraId="42285ED1">
      <w:pPr>
        <w:snapToGrid w:val="0"/>
        <w:spacing w:line="360" w:lineRule="auto"/>
        <w:ind w:firstLine="576"/>
        <w:rPr>
          <w:b/>
          <w:color w:val="000000"/>
          <w:sz w:val="32"/>
          <w:szCs w:val="32"/>
          <w:highlight w:val="none"/>
        </w:rPr>
      </w:pPr>
      <w:r>
        <w:rPr>
          <w:rFonts w:hint="eastAsia" w:ascii="仿宋" w:hAnsi="仿宋" w:eastAsia="仿宋" w:cs="宋体"/>
          <w:color w:val="000000"/>
          <w:kern w:val="0"/>
          <w:sz w:val="24"/>
          <w:highlight w:val="none"/>
          <w:u w:val="single"/>
        </w:rPr>
        <w:t>（投标人名称）</w:t>
      </w:r>
      <w:r>
        <w:rPr>
          <w:rFonts w:hint="eastAsia" w:ascii="仿宋" w:hAnsi="仿宋" w:eastAsia="仿宋" w:cs="宋体"/>
          <w:color w:val="000000"/>
          <w:kern w:val="0"/>
          <w:sz w:val="24"/>
          <w:highlight w:val="none"/>
          <w:lang w:val="zh-CN"/>
        </w:rPr>
        <w:t>将</w:t>
      </w:r>
      <w:r>
        <w:rPr>
          <w:rFonts w:ascii="仿宋" w:hAnsi="仿宋" w:eastAsia="仿宋" w:cs="宋体"/>
          <w:color w:val="000000"/>
          <w:kern w:val="0"/>
          <w:sz w:val="24"/>
          <w:highlight w:val="none"/>
          <w:u w:val="single"/>
        </w:rPr>
        <w:t xml:space="preserve"> XX工作内容   </w:t>
      </w:r>
      <w:r>
        <w:rPr>
          <w:rFonts w:hint="eastAsia" w:ascii="仿宋" w:hAnsi="仿宋" w:eastAsia="仿宋" w:cs="宋体"/>
          <w:color w:val="000000"/>
          <w:sz w:val="24"/>
          <w:highlight w:val="none"/>
        </w:rPr>
        <w:t>分包给</w:t>
      </w:r>
      <w:r>
        <w:rPr>
          <w:rFonts w:hint="eastAsia" w:ascii="仿宋" w:hAnsi="仿宋" w:eastAsia="仿宋" w:cs="宋体"/>
          <w:color w:val="000000"/>
          <w:kern w:val="0"/>
          <w:sz w:val="24"/>
          <w:highlight w:val="none"/>
          <w:u w:val="single"/>
        </w:rPr>
        <w:t>（分包供应商1名称）</w:t>
      </w:r>
      <w:r>
        <w:rPr>
          <w:rFonts w:hint="eastAsia" w:ascii="仿宋" w:hAnsi="仿宋" w:eastAsia="仿宋" w:cs="宋体"/>
          <w:color w:val="000000"/>
          <w:kern w:val="0"/>
          <w:sz w:val="24"/>
          <w:highlight w:val="none"/>
          <w:lang w:val="zh-CN"/>
        </w:rPr>
        <w:t>，</w:t>
      </w:r>
      <w:r>
        <w:rPr>
          <w:rFonts w:hint="eastAsia" w:ascii="仿宋" w:hAnsi="仿宋" w:eastAsia="仿宋" w:cs="宋体"/>
          <w:color w:val="000000"/>
          <w:kern w:val="0"/>
          <w:sz w:val="24"/>
          <w:highlight w:val="none"/>
          <w:u w:val="single"/>
        </w:rPr>
        <w:t>（分包供应商2名称），</w:t>
      </w:r>
      <w:r>
        <w:rPr>
          <w:rFonts w:hint="eastAsia" w:ascii="仿宋" w:hAnsi="仿宋" w:eastAsia="仿宋" w:cs="宋体"/>
          <w:color w:val="000000"/>
          <w:kern w:val="0"/>
          <w:sz w:val="24"/>
          <w:highlight w:val="none"/>
          <w:lang w:val="zh-CN"/>
        </w:rPr>
        <w:t>具备承</w:t>
      </w:r>
      <w:r>
        <w:rPr>
          <w:rFonts w:hint="eastAsia" w:ascii="仿宋" w:hAnsi="仿宋" w:eastAsia="仿宋" w:cs="宋体"/>
          <w:color w:val="000000"/>
          <w:kern w:val="0"/>
          <w:sz w:val="24"/>
          <w:highlight w:val="none"/>
        </w:rPr>
        <w:t>担</w:t>
      </w:r>
      <w:r>
        <w:rPr>
          <w:rFonts w:hint="eastAsia" w:ascii="仿宋" w:hAnsi="仿宋" w:eastAsia="仿宋" w:cs="宋体"/>
          <w:color w:val="000000"/>
          <w:kern w:val="0"/>
          <w:sz w:val="24"/>
          <w:highlight w:val="none"/>
          <w:u w:val="single"/>
          <w:lang w:val="zh-CN"/>
        </w:rPr>
        <w:t>XX工作内容</w:t>
      </w:r>
      <w:r>
        <w:rPr>
          <w:rFonts w:hint="eastAsia" w:ascii="仿宋" w:hAnsi="仿宋" w:eastAsia="仿宋" w:cs="宋体"/>
          <w:color w:val="000000"/>
          <w:kern w:val="0"/>
          <w:sz w:val="24"/>
          <w:highlight w:val="none"/>
          <w:lang w:val="zh-CN"/>
        </w:rPr>
        <w:t>相应资质条件且不得再次分包；</w:t>
      </w:r>
      <w:r>
        <w:rPr>
          <w:rFonts w:ascii="仿宋" w:eastAsia="仿宋" w:cs="宋体"/>
          <w:color w:val="000000"/>
          <w:kern w:val="0"/>
          <w:sz w:val="24"/>
          <w:highlight w:val="none"/>
        </w:rPr>
        <w:t xml:space="preserve"> </w:t>
      </w:r>
      <w:r>
        <w:rPr>
          <w:b/>
          <w:color w:val="000000"/>
          <w:sz w:val="32"/>
          <w:szCs w:val="32"/>
          <w:highlight w:val="none"/>
        </w:rPr>
        <w:t>…</w:t>
      </w:r>
    </w:p>
    <w:p w14:paraId="4CF29724">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二、分包供应商中小企业合同份额</w:t>
      </w:r>
    </w:p>
    <w:p w14:paraId="7E878952">
      <w:pPr>
        <w:snapToGrid w:val="0"/>
        <w:spacing w:line="360" w:lineRule="auto"/>
        <w:ind w:firstLine="576"/>
        <w:rPr>
          <w:rFonts w:ascii="仿宋" w:hAnsi="仿宋" w:eastAsia="仿宋" w:cs="宋体"/>
          <w:b/>
          <w:color w:val="000000"/>
          <w:kern w:val="0"/>
          <w:sz w:val="24"/>
          <w:highlight w:val="none"/>
          <w:lang w:val="zh-CN"/>
        </w:rPr>
      </w:pPr>
      <w:r>
        <w:rPr>
          <w:rFonts w:ascii="仿宋" w:hAnsi="仿宋" w:eastAsia="仿宋" w:cs="宋体"/>
          <w:color w:val="000000"/>
          <w:kern w:val="0"/>
          <w:sz w:val="24"/>
          <w:highlight w:val="none"/>
        </w:rPr>
        <w:t>1、</w:t>
      </w:r>
      <w:r>
        <w:rPr>
          <w:rFonts w:hint="eastAsia" w:ascii="仿宋" w:hAnsi="仿宋" w:eastAsia="仿宋" w:cs="宋体"/>
          <w:color w:val="000000"/>
          <w:kern w:val="0"/>
          <w:sz w:val="24"/>
          <w:highlight w:val="none"/>
          <w:u w:val="single"/>
        </w:rPr>
        <w:t>（分包供应商X</w:t>
      </w:r>
      <w:r>
        <w:rPr>
          <w:rFonts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rPr>
        <w:t>提供的服务全部由小微企业承接，其合同份额占到合同总金额</w:t>
      </w:r>
      <w:r>
        <w:rPr>
          <w:rFonts w:hint="eastAsia" w:ascii="仿宋" w:hAnsi="仿宋" w:eastAsia="仿宋" w:cs="宋体"/>
          <w:color w:val="000000"/>
          <w:kern w:val="0"/>
          <w:sz w:val="24"/>
          <w:highlight w:val="none"/>
          <w:u w:val="single"/>
        </w:rPr>
        <w:t xml:space="preserve">   </w:t>
      </w:r>
      <w:r>
        <w:rPr>
          <w:rFonts w:hint="eastAsia" w:ascii="仿宋" w:hAnsi="仿宋" w:eastAsia="仿宋" w:cs="宋体"/>
          <w:color w:val="000000"/>
          <w:kern w:val="0"/>
          <w:sz w:val="24"/>
          <w:highlight w:val="none"/>
        </w:rPr>
        <w:t>%以上</w:t>
      </w:r>
      <w:r>
        <w:rPr>
          <w:rFonts w:hint="eastAsia" w:ascii="仿宋" w:hAnsi="仿宋" w:eastAsia="仿宋" w:cs="宋体"/>
          <w:color w:val="000000"/>
          <w:highlight w:val="none"/>
        </w:rPr>
        <w:t>。</w:t>
      </w:r>
      <w:r>
        <w:rPr>
          <w:rFonts w:hint="eastAsia" w:ascii="仿宋" w:hAnsi="仿宋" w:eastAsia="仿宋" w:cs="宋体"/>
          <w:b/>
          <w:color w:val="000000"/>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sz w:val="24"/>
          <w:highlight w:val="none"/>
        </w:rPr>
        <w:t>拟享受以上价格扣除政策的，填写有关内容。</w:t>
      </w:r>
      <w:r>
        <w:rPr>
          <w:rFonts w:hint="eastAsia" w:ascii="仿宋" w:hAnsi="仿宋" w:eastAsia="仿宋" w:cs="宋体"/>
          <w:b/>
          <w:color w:val="000000"/>
          <w:kern w:val="0"/>
          <w:sz w:val="24"/>
          <w:highlight w:val="none"/>
          <w:lang w:val="zh-CN"/>
        </w:rPr>
        <w:t>）</w:t>
      </w:r>
    </w:p>
    <w:p w14:paraId="1CC49381">
      <w:pPr>
        <w:spacing w:line="360" w:lineRule="auto"/>
        <w:ind w:firstLine="480" w:firstLineChars="200"/>
        <w:rPr>
          <w:rFonts w:ascii="仿宋" w:hAnsi="仿宋" w:eastAsia="仿宋" w:cs="宋体"/>
          <w:b/>
          <w:bCs/>
          <w:color w:val="000000"/>
          <w:kern w:val="0"/>
          <w:sz w:val="24"/>
          <w:highlight w:val="none"/>
          <w:lang w:val="zh-CN"/>
        </w:rPr>
      </w:pPr>
      <w:r>
        <w:rPr>
          <w:rFonts w:hint="eastAsia" w:ascii="仿宋" w:hAnsi="仿宋" w:eastAsia="仿宋" w:cs="宋体"/>
          <w:color w:val="000000"/>
          <w:sz w:val="24"/>
          <w:highlight w:val="none"/>
        </w:rPr>
        <w:t>2、中小企业合同金额达到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%，小微企业合同金额达到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w:t>
      </w:r>
      <w:r>
        <w:rPr>
          <w:rFonts w:hint="eastAsia" w:ascii="仿宋" w:hAnsi="仿宋" w:eastAsia="仿宋" w:cs="宋体"/>
          <w:color w:val="000000"/>
          <w:kern w:val="0"/>
          <w:sz w:val="24"/>
          <w:highlight w:val="none"/>
          <w:lang w:val="zh-CN"/>
        </w:rPr>
        <w:t>。</w:t>
      </w:r>
      <w:r>
        <w:rPr>
          <w:rFonts w:hint="eastAsia" w:ascii="仿宋" w:hAnsi="仿宋" w:eastAsia="仿宋" w:cs="宋体"/>
          <w:b/>
          <w:bCs/>
          <w:color w:val="000000"/>
          <w:kern w:val="0"/>
          <w:sz w:val="24"/>
          <w:highlight w:val="none"/>
          <w:lang w:val="zh-CN"/>
        </w:rPr>
        <w:t>（</w:t>
      </w:r>
      <w:r>
        <w:rPr>
          <w:rFonts w:hint="eastAsia" w:ascii="仿宋" w:hAnsi="仿宋" w:eastAsia="仿宋" w:cs="宋体"/>
          <w:b/>
          <w:bCs/>
          <w:color w:val="000000"/>
          <w:sz w:val="24"/>
          <w:highlight w:val="none"/>
        </w:rPr>
        <w:t>要求合同分包形式参加的项目或采购包，供应商按招标文件第一部分招标公告申请人的资格要求中规定的</w:t>
      </w:r>
      <w:r>
        <w:rPr>
          <w:rFonts w:hint="eastAsia" w:ascii="仿宋" w:hAnsi="仿宋" w:eastAsia="仿宋" w:cs="宋体"/>
          <w:b/>
          <w:color w:val="000000"/>
          <w:kern w:val="0"/>
          <w:sz w:val="24"/>
          <w:highlight w:val="none"/>
          <w:lang w:val="zh-CN"/>
        </w:rPr>
        <w:t>分包意向协议</w:t>
      </w:r>
      <w:r>
        <w:rPr>
          <w:rFonts w:hint="eastAsia" w:ascii="仿宋" w:hAnsi="仿宋" w:eastAsia="仿宋" w:cs="宋体"/>
          <w:b/>
          <w:bCs/>
          <w:color w:val="000000"/>
          <w:sz w:val="24"/>
          <w:highlight w:val="none"/>
        </w:rPr>
        <w:t>中中小企业、小微企业合同金额应当达到的比例要求填写。</w:t>
      </w:r>
      <w:r>
        <w:rPr>
          <w:rFonts w:hint="eastAsia" w:ascii="仿宋" w:hAnsi="仿宋" w:eastAsia="仿宋" w:cs="宋体"/>
          <w:b/>
          <w:bCs/>
          <w:color w:val="000000"/>
          <w:kern w:val="0"/>
          <w:sz w:val="24"/>
          <w:highlight w:val="none"/>
          <w:lang w:val="zh-CN"/>
        </w:rPr>
        <w:t>）</w:t>
      </w:r>
    </w:p>
    <w:p w14:paraId="685067BD">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三、分包工作履行期限、地点、方式</w:t>
      </w:r>
    </w:p>
    <w:p w14:paraId="5154E728">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四、质量</w:t>
      </w:r>
    </w:p>
    <w:p w14:paraId="64851D72">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五、价款或者报酬</w:t>
      </w:r>
    </w:p>
    <w:p w14:paraId="22A9A5E9">
      <w:pPr>
        <w:snapToGrid w:val="0"/>
        <w:spacing w:line="360" w:lineRule="auto"/>
        <w:ind w:left="573" w:leftChars="273"/>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六、违约责任</w:t>
      </w:r>
    </w:p>
    <w:p w14:paraId="5C0C7F91">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七、争议解决的办法</w:t>
      </w:r>
    </w:p>
    <w:p w14:paraId="54A4E729">
      <w:pPr>
        <w:snapToGrid w:val="0"/>
        <w:spacing w:line="360" w:lineRule="auto"/>
        <w:ind w:right="480" w:firstLine="576"/>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八、其他：</w:t>
      </w:r>
    </w:p>
    <w:p w14:paraId="5D1B0191">
      <w:pPr>
        <w:snapToGrid w:val="0"/>
        <w:spacing w:line="360" w:lineRule="auto"/>
        <w:ind w:right="480"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投标人名称(电子签名)：</w:t>
      </w:r>
    </w:p>
    <w:p w14:paraId="6335EF69">
      <w:pPr>
        <w:snapToGrid w:val="0"/>
        <w:spacing w:line="360" w:lineRule="auto"/>
        <w:jc w:val="right"/>
        <w:rPr>
          <w:rFonts w:ascii="仿宋" w:hAnsi="仿宋" w:eastAsia="仿宋" w:cs="宋体"/>
          <w:color w:val="000000"/>
          <w:highlight w:val="none"/>
        </w:rPr>
      </w:pPr>
      <w:r>
        <w:rPr>
          <w:rFonts w:hint="eastAsia" w:ascii="仿宋" w:hAnsi="仿宋" w:eastAsia="仿宋" w:cs="宋体"/>
          <w:color w:val="000000"/>
          <w:kern w:val="0"/>
          <w:sz w:val="24"/>
          <w:highlight w:val="none"/>
          <w:lang w:val="zh-CN"/>
        </w:rPr>
        <w:t>分包供应商名称(电子签名/公章)：</w:t>
      </w:r>
      <w:r>
        <w:rPr>
          <w:rFonts w:ascii="仿宋" w:hAnsi="仿宋" w:eastAsia="仿宋" w:cs="宋体"/>
          <w:color w:val="000000"/>
          <w:highlight w:val="none"/>
        </w:rPr>
        <w:t xml:space="preserve"> </w:t>
      </w:r>
    </w:p>
    <w:p w14:paraId="436456AE">
      <w:pPr>
        <w:snapToGrid w:val="0"/>
        <w:spacing w:line="360" w:lineRule="auto"/>
        <w:ind w:left="5758" w:leftChars="342" w:hanging="5040" w:hanging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日期：  年  月   日</w:t>
      </w:r>
    </w:p>
    <w:p w14:paraId="0C5CAD36">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1C6A78CA">
      <w:pPr>
        <w:spacing w:line="360" w:lineRule="auto"/>
        <w:outlineLvl w:val="0"/>
        <w:rPr>
          <w:rFonts w:hint="eastAsia" w:ascii="仿宋" w:hAnsi="仿宋" w:eastAsia="仿宋" w:cs="宋体"/>
          <w:b/>
          <w:color w:val="000000"/>
          <w:sz w:val="36"/>
          <w:szCs w:val="20"/>
          <w:highlight w:val="none"/>
        </w:rPr>
      </w:pPr>
    </w:p>
    <w:p w14:paraId="1B72C3FD">
      <w:pPr>
        <w:spacing w:line="360" w:lineRule="auto"/>
        <w:outlineLvl w:val="0"/>
        <w:rPr>
          <w:rFonts w:hint="eastAsia" w:ascii="仿宋" w:hAnsi="仿宋" w:eastAsia="仿宋" w:cs="宋体"/>
          <w:b/>
          <w:color w:val="000000"/>
          <w:sz w:val="36"/>
          <w:szCs w:val="20"/>
          <w:highlight w:val="none"/>
        </w:rPr>
      </w:pPr>
    </w:p>
    <w:p w14:paraId="03E43946">
      <w:pPr>
        <w:spacing w:line="360" w:lineRule="auto"/>
        <w:outlineLvl w:val="0"/>
        <w:rPr>
          <w:rFonts w:hint="eastAsia" w:ascii="仿宋" w:hAnsi="仿宋" w:eastAsia="仿宋" w:cs="宋体"/>
          <w:b/>
          <w:color w:val="000000"/>
          <w:sz w:val="36"/>
          <w:szCs w:val="20"/>
          <w:highlight w:val="none"/>
        </w:rPr>
      </w:pPr>
    </w:p>
    <w:p w14:paraId="6A6AAFA4">
      <w:pPr>
        <w:spacing w:line="360" w:lineRule="auto"/>
        <w:outlineLvl w:val="0"/>
        <w:rPr>
          <w:rFonts w:hint="eastAsia" w:ascii="仿宋" w:hAnsi="仿宋" w:eastAsia="仿宋" w:cs="宋体"/>
          <w:b/>
          <w:color w:val="000000"/>
          <w:sz w:val="36"/>
          <w:szCs w:val="20"/>
          <w:highlight w:val="none"/>
        </w:rPr>
      </w:pPr>
    </w:p>
    <w:p w14:paraId="59FC6130">
      <w:pPr>
        <w:spacing w:line="360" w:lineRule="auto"/>
        <w:outlineLvl w:val="0"/>
        <w:rPr>
          <w:rFonts w:hint="eastAsia" w:ascii="仿宋" w:hAnsi="仿宋" w:eastAsia="仿宋" w:cs="宋体"/>
          <w:b/>
          <w:color w:val="000000"/>
          <w:sz w:val="36"/>
          <w:szCs w:val="20"/>
          <w:highlight w:val="none"/>
        </w:rPr>
      </w:pPr>
    </w:p>
    <w:p w14:paraId="73BC9BD9">
      <w:pPr>
        <w:spacing w:line="360" w:lineRule="auto"/>
        <w:outlineLvl w:val="0"/>
        <w:rPr>
          <w:rFonts w:hint="eastAsia" w:ascii="仿宋" w:hAnsi="仿宋" w:eastAsia="仿宋" w:cs="宋体"/>
          <w:b/>
          <w:color w:val="000000"/>
          <w:sz w:val="36"/>
          <w:szCs w:val="20"/>
          <w:highlight w:val="none"/>
        </w:rPr>
      </w:pPr>
    </w:p>
    <w:p w14:paraId="1E03B2BA">
      <w:pPr>
        <w:spacing w:line="360" w:lineRule="auto"/>
        <w:outlineLvl w:val="0"/>
        <w:rPr>
          <w:rFonts w:hint="eastAsia" w:ascii="仿宋" w:hAnsi="仿宋" w:eastAsia="仿宋" w:cs="宋体"/>
          <w:b/>
          <w:color w:val="000000"/>
          <w:sz w:val="36"/>
          <w:szCs w:val="20"/>
          <w:highlight w:val="none"/>
        </w:rPr>
      </w:pPr>
    </w:p>
    <w:p w14:paraId="1D49CB22">
      <w:pPr>
        <w:spacing w:line="360" w:lineRule="auto"/>
        <w:outlineLvl w:val="0"/>
        <w:rPr>
          <w:rFonts w:hint="eastAsia" w:ascii="仿宋" w:hAnsi="仿宋" w:eastAsia="仿宋" w:cs="宋体"/>
          <w:b/>
          <w:color w:val="000000"/>
          <w:sz w:val="36"/>
          <w:szCs w:val="20"/>
          <w:highlight w:val="none"/>
        </w:rPr>
      </w:pPr>
    </w:p>
    <w:p w14:paraId="3704B330">
      <w:pPr>
        <w:spacing w:line="360" w:lineRule="auto"/>
        <w:outlineLvl w:val="0"/>
        <w:rPr>
          <w:rFonts w:hint="eastAsia" w:ascii="仿宋" w:hAnsi="仿宋" w:eastAsia="仿宋" w:cs="宋体"/>
          <w:b/>
          <w:color w:val="000000"/>
          <w:sz w:val="36"/>
          <w:szCs w:val="20"/>
          <w:highlight w:val="none"/>
        </w:rPr>
      </w:pPr>
    </w:p>
    <w:p w14:paraId="1C973074">
      <w:pPr>
        <w:spacing w:line="360" w:lineRule="auto"/>
        <w:outlineLvl w:val="0"/>
        <w:rPr>
          <w:rFonts w:hint="eastAsia" w:ascii="仿宋" w:hAnsi="仿宋" w:eastAsia="仿宋" w:cs="宋体"/>
          <w:b/>
          <w:color w:val="000000"/>
          <w:sz w:val="36"/>
          <w:szCs w:val="20"/>
          <w:highlight w:val="none"/>
        </w:rPr>
      </w:pPr>
    </w:p>
    <w:p w14:paraId="2183B2CF">
      <w:pPr>
        <w:spacing w:line="360" w:lineRule="auto"/>
        <w:outlineLvl w:val="0"/>
        <w:rPr>
          <w:rFonts w:hint="eastAsia" w:ascii="仿宋" w:hAnsi="仿宋" w:eastAsia="仿宋" w:cs="宋体"/>
          <w:b/>
          <w:color w:val="000000"/>
          <w:sz w:val="36"/>
          <w:szCs w:val="20"/>
          <w:highlight w:val="none"/>
        </w:rPr>
      </w:pPr>
    </w:p>
    <w:p w14:paraId="4B667384">
      <w:pPr>
        <w:spacing w:line="360" w:lineRule="auto"/>
        <w:outlineLvl w:val="0"/>
        <w:rPr>
          <w:rFonts w:hint="eastAsia" w:ascii="仿宋" w:hAnsi="仿宋" w:eastAsia="仿宋" w:cs="宋体"/>
          <w:b/>
          <w:color w:val="000000"/>
          <w:sz w:val="36"/>
          <w:szCs w:val="20"/>
          <w:highlight w:val="none"/>
        </w:rPr>
      </w:pPr>
    </w:p>
    <w:p w14:paraId="7E3D4B35">
      <w:pPr>
        <w:spacing w:line="360" w:lineRule="auto"/>
        <w:outlineLvl w:val="0"/>
        <w:rPr>
          <w:rFonts w:hint="eastAsia" w:ascii="仿宋" w:hAnsi="仿宋" w:eastAsia="仿宋" w:cs="宋体"/>
          <w:b/>
          <w:color w:val="000000"/>
          <w:sz w:val="36"/>
          <w:szCs w:val="20"/>
          <w:highlight w:val="none"/>
        </w:rPr>
      </w:pPr>
    </w:p>
    <w:p w14:paraId="26897ABA">
      <w:pPr>
        <w:spacing w:line="360" w:lineRule="auto"/>
        <w:outlineLvl w:val="0"/>
        <w:rPr>
          <w:rFonts w:hint="eastAsia" w:ascii="仿宋" w:hAnsi="仿宋" w:eastAsia="仿宋" w:cs="宋体"/>
          <w:b/>
          <w:color w:val="000000"/>
          <w:sz w:val="36"/>
          <w:szCs w:val="20"/>
          <w:highlight w:val="none"/>
        </w:rPr>
      </w:pPr>
    </w:p>
    <w:p w14:paraId="4AAEBDB2">
      <w:pPr>
        <w:spacing w:line="360" w:lineRule="auto"/>
        <w:outlineLvl w:val="0"/>
        <w:rPr>
          <w:rFonts w:hint="eastAsia" w:ascii="仿宋" w:hAnsi="仿宋" w:eastAsia="仿宋" w:cs="宋体"/>
          <w:b/>
          <w:color w:val="000000"/>
          <w:sz w:val="36"/>
          <w:szCs w:val="20"/>
          <w:highlight w:val="none"/>
        </w:rPr>
      </w:pPr>
    </w:p>
    <w:p w14:paraId="1AF02750">
      <w:pPr>
        <w:spacing w:line="360" w:lineRule="auto"/>
        <w:outlineLvl w:val="0"/>
        <w:rPr>
          <w:rFonts w:hint="eastAsia" w:ascii="仿宋" w:hAnsi="仿宋" w:eastAsia="仿宋" w:cs="宋体"/>
          <w:b/>
          <w:color w:val="000000"/>
          <w:sz w:val="36"/>
          <w:szCs w:val="20"/>
          <w:highlight w:val="none"/>
        </w:rPr>
      </w:pPr>
    </w:p>
    <w:p w14:paraId="107D1008">
      <w:pPr>
        <w:spacing w:line="360" w:lineRule="auto"/>
        <w:outlineLvl w:val="0"/>
        <w:rPr>
          <w:rFonts w:hint="eastAsia" w:ascii="仿宋" w:hAnsi="仿宋" w:eastAsia="仿宋" w:cs="宋体"/>
          <w:b/>
          <w:color w:val="000000"/>
          <w:sz w:val="36"/>
          <w:szCs w:val="20"/>
          <w:highlight w:val="none"/>
        </w:rPr>
      </w:pPr>
    </w:p>
    <w:p w14:paraId="75A94BA4">
      <w:pPr>
        <w:spacing w:line="360" w:lineRule="auto"/>
        <w:outlineLvl w:val="0"/>
        <w:rPr>
          <w:rFonts w:hint="eastAsia" w:ascii="仿宋" w:hAnsi="仿宋" w:eastAsia="仿宋" w:cs="宋体"/>
          <w:b/>
          <w:color w:val="000000"/>
          <w:sz w:val="36"/>
          <w:szCs w:val="20"/>
          <w:highlight w:val="none"/>
        </w:rPr>
      </w:pPr>
    </w:p>
    <w:p w14:paraId="5194DD85">
      <w:pPr>
        <w:spacing w:line="360" w:lineRule="auto"/>
        <w:outlineLvl w:val="0"/>
        <w:rPr>
          <w:rFonts w:hint="eastAsia" w:ascii="仿宋" w:hAnsi="仿宋" w:eastAsia="仿宋" w:cs="宋体"/>
          <w:b/>
          <w:color w:val="000000"/>
          <w:sz w:val="36"/>
          <w:szCs w:val="20"/>
          <w:highlight w:val="none"/>
        </w:rPr>
      </w:pPr>
    </w:p>
    <w:p w14:paraId="42AC8F4F">
      <w:pPr>
        <w:spacing w:line="360" w:lineRule="auto"/>
        <w:outlineLvl w:val="0"/>
        <w:rPr>
          <w:rFonts w:ascii="仿宋" w:hAnsi="仿宋" w:eastAsia="仿宋" w:cs="宋体"/>
          <w:b/>
          <w:color w:val="000000"/>
          <w:sz w:val="36"/>
          <w:szCs w:val="20"/>
          <w:highlight w:val="none"/>
        </w:rPr>
      </w:pPr>
      <w:r>
        <w:rPr>
          <w:rFonts w:hint="eastAsia" w:ascii="仿宋" w:hAnsi="仿宋" w:eastAsia="仿宋" w:cs="宋体"/>
          <w:b/>
          <w:color w:val="000000"/>
          <w:sz w:val="36"/>
          <w:szCs w:val="20"/>
          <w:highlight w:val="none"/>
        </w:rPr>
        <w:t>附件</w:t>
      </w:r>
      <w:r>
        <w:rPr>
          <w:rFonts w:ascii="仿宋" w:hAnsi="仿宋" w:eastAsia="仿宋" w:cs="宋体"/>
          <w:b/>
          <w:color w:val="000000"/>
          <w:sz w:val="36"/>
          <w:szCs w:val="20"/>
          <w:highlight w:val="none"/>
        </w:rPr>
        <w:t>7</w:t>
      </w:r>
      <w:r>
        <w:rPr>
          <w:rFonts w:hint="eastAsia" w:ascii="仿宋" w:hAnsi="仿宋" w:eastAsia="仿宋" w:cs="宋体"/>
          <w:b/>
          <w:color w:val="000000"/>
          <w:sz w:val="36"/>
          <w:szCs w:val="20"/>
          <w:highlight w:val="none"/>
        </w:rPr>
        <w:t>：</w:t>
      </w:r>
    </w:p>
    <w:p w14:paraId="1D0D016C">
      <w:pPr>
        <w:spacing w:line="360" w:lineRule="auto"/>
        <w:jc w:val="center"/>
        <w:outlineLvl w:val="0"/>
        <w:rPr>
          <w:rFonts w:ascii="仿宋" w:hAnsi="仿宋" w:eastAsia="仿宋" w:cs="宋体"/>
          <w:b/>
          <w:color w:val="000000"/>
          <w:sz w:val="36"/>
          <w:szCs w:val="20"/>
          <w:highlight w:val="none"/>
        </w:rPr>
      </w:pPr>
      <w:r>
        <w:rPr>
          <w:rFonts w:hint="eastAsia" w:ascii="仿宋" w:hAnsi="仿宋" w:eastAsia="仿宋" w:cs="宋体"/>
          <w:b/>
          <w:color w:val="000000"/>
          <w:sz w:val="36"/>
          <w:szCs w:val="20"/>
          <w:highlight w:val="none"/>
        </w:rPr>
        <w:t>中小企业声明函</w:t>
      </w:r>
    </w:p>
    <w:p w14:paraId="3859A7CF">
      <w:pPr>
        <w:spacing w:line="360" w:lineRule="auto"/>
        <w:jc w:val="center"/>
        <w:rPr>
          <w:rFonts w:ascii="仿宋" w:hAnsi="仿宋" w:eastAsia="仿宋" w:cs="宋体"/>
          <w:b/>
          <w:color w:val="000000"/>
          <w:sz w:val="32"/>
          <w:szCs w:val="32"/>
          <w:highlight w:val="none"/>
        </w:rPr>
      </w:pPr>
      <w:r>
        <w:rPr>
          <w:rFonts w:hint="eastAsia" w:ascii="仿宋" w:hAnsi="仿宋" w:eastAsia="仿宋" w:cs="宋体"/>
          <w:b/>
          <w:color w:val="000000"/>
          <w:sz w:val="32"/>
          <w:szCs w:val="32"/>
          <w:highlight w:val="none"/>
        </w:rPr>
        <w:t>中小企业声明函（服务）</w:t>
      </w:r>
    </w:p>
    <w:p w14:paraId="08040E8D">
      <w:pPr>
        <w:spacing w:line="360" w:lineRule="auto"/>
        <w:ind w:firstLine="360" w:firstLineChars="150"/>
        <w:jc w:val="left"/>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000000"/>
          <w:sz w:val="24"/>
          <w:highlight w:val="none"/>
          <w:u w:val="single"/>
        </w:rPr>
        <w:t>（采购人）</w:t>
      </w:r>
      <w:r>
        <w:rPr>
          <w:rFonts w:hint="eastAsia" w:ascii="仿宋" w:hAnsi="仿宋" w:eastAsia="仿宋" w:cs="宋体"/>
          <w:color w:val="000000"/>
          <w:sz w:val="24"/>
          <w:highlight w:val="none"/>
        </w:rPr>
        <w:t>的</w:t>
      </w:r>
      <w:r>
        <w:rPr>
          <w:rFonts w:hint="eastAsia" w:ascii="仿宋" w:hAnsi="仿宋" w:eastAsia="仿宋" w:cs="宋体"/>
          <w:color w:val="000000"/>
          <w:sz w:val="24"/>
          <w:highlight w:val="none"/>
          <w:u w:val="single"/>
        </w:rPr>
        <w:t xml:space="preserve"> （项目名称） </w:t>
      </w:r>
      <w:r>
        <w:rPr>
          <w:rFonts w:hint="eastAsia" w:ascii="仿宋" w:hAnsi="仿宋" w:eastAsia="仿宋" w:cs="宋体"/>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B31CBD4">
      <w:pPr>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1.</w:t>
      </w:r>
      <w:r>
        <w:rPr>
          <w:rFonts w:hint="eastAsia" w:ascii="仿宋" w:hAnsi="仿宋" w:eastAsia="仿宋" w:cs="宋体"/>
          <w:color w:val="000000"/>
          <w:sz w:val="24"/>
          <w:highlight w:val="none"/>
          <w:u w:val="single"/>
        </w:rPr>
        <w:t>（标的名称）</w:t>
      </w:r>
      <w:r>
        <w:rPr>
          <w:rFonts w:hint="eastAsia" w:ascii="仿宋" w:hAnsi="仿宋" w:eastAsia="仿宋" w:cs="宋体"/>
          <w:color w:val="000000"/>
          <w:sz w:val="24"/>
          <w:highlight w:val="none"/>
        </w:rPr>
        <w:t>，属于</w:t>
      </w:r>
      <w:r>
        <w:rPr>
          <w:rFonts w:hint="eastAsia" w:ascii="仿宋" w:hAnsi="仿宋" w:eastAsia="仿宋" w:cs="宋体"/>
          <w:color w:val="000000"/>
          <w:sz w:val="24"/>
          <w:highlight w:val="none"/>
          <w:u w:val="single"/>
        </w:rPr>
        <w:t xml:space="preserve"> （采购文件中明确的所属行业）</w:t>
      </w:r>
      <w:r>
        <w:rPr>
          <w:rFonts w:hint="eastAsia" w:ascii="仿宋" w:hAnsi="仿宋" w:eastAsia="仿宋" w:cs="宋体"/>
          <w:color w:val="000000"/>
          <w:sz w:val="24"/>
          <w:highlight w:val="none"/>
        </w:rPr>
        <w:t xml:space="preserve"> ；承建（承接）企业为 </w:t>
      </w:r>
      <w:r>
        <w:rPr>
          <w:rFonts w:hint="eastAsia" w:ascii="仿宋" w:hAnsi="仿宋" w:eastAsia="仿宋" w:cs="宋体"/>
          <w:color w:val="000000"/>
          <w:sz w:val="24"/>
          <w:highlight w:val="none"/>
          <w:u w:val="single"/>
        </w:rPr>
        <w:t>（企业名称）</w:t>
      </w:r>
      <w:r>
        <w:rPr>
          <w:rFonts w:hint="eastAsia" w:ascii="仿宋" w:hAnsi="仿宋" w:eastAsia="仿宋" w:cs="宋体"/>
          <w:color w:val="000000"/>
          <w:sz w:val="24"/>
          <w:highlight w:val="none"/>
        </w:rPr>
        <w:t xml:space="preserve"> ，从业人员人，营业收入为万元，资产总额为万元属于</w:t>
      </w:r>
      <w:r>
        <w:rPr>
          <w:rFonts w:hint="eastAsia" w:ascii="仿宋" w:hAnsi="仿宋" w:eastAsia="仿宋" w:cs="宋体"/>
          <w:color w:val="000000"/>
          <w:sz w:val="24"/>
          <w:highlight w:val="none"/>
          <w:u w:val="single"/>
        </w:rPr>
        <w:t xml:space="preserve"> （中型企业、小型企业、微型企业） </w:t>
      </w:r>
      <w:r>
        <w:rPr>
          <w:rFonts w:hint="eastAsia" w:ascii="仿宋" w:hAnsi="仿宋" w:eastAsia="仿宋" w:cs="宋体"/>
          <w:color w:val="000000"/>
          <w:sz w:val="24"/>
          <w:highlight w:val="none"/>
        </w:rPr>
        <w:t>；</w:t>
      </w:r>
    </w:p>
    <w:p w14:paraId="624CF86D">
      <w:pPr>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u w:val="single"/>
        </w:rPr>
        <w:t xml:space="preserve"> （标的名称），</w:t>
      </w:r>
      <w:r>
        <w:rPr>
          <w:rFonts w:hint="eastAsia" w:ascii="仿宋" w:hAnsi="仿宋" w:eastAsia="仿宋" w:cs="宋体"/>
          <w:color w:val="000000"/>
          <w:sz w:val="24"/>
          <w:highlight w:val="none"/>
        </w:rPr>
        <w:t xml:space="preserve">属于 </w:t>
      </w:r>
      <w:r>
        <w:rPr>
          <w:rFonts w:hint="eastAsia" w:ascii="仿宋" w:hAnsi="仿宋" w:eastAsia="仿宋" w:cs="宋体"/>
          <w:color w:val="000000"/>
          <w:sz w:val="24"/>
          <w:highlight w:val="none"/>
          <w:u w:val="single"/>
        </w:rPr>
        <w:t xml:space="preserve">（采购文件中明确的所属行业） </w:t>
      </w:r>
      <w:r>
        <w:rPr>
          <w:rFonts w:hint="eastAsia" w:ascii="仿宋" w:hAnsi="仿宋" w:eastAsia="仿宋" w:cs="宋体"/>
          <w:color w:val="000000"/>
          <w:sz w:val="24"/>
          <w:highlight w:val="none"/>
        </w:rPr>
        <w:t xml:space="preserve">；承建（承接）企业为 </w:t>
      </w:r>
      <w:r>
        <w:rPr>
          <w:rFonts w:hint="eastAsia" w:ascii="仿宋" w:hAnsi="仿宋" w:eastAsia="仿宋" w:cs="宋体"/>
          <w:color w:val="000000"/>
          <w:sz w:val="24"/>
          <w:highlight w:val="none"/>
          <w:u w:val="single"/>
        </w:rPr>
        <w:t>（企业名称）</w:t>
      </w:r>
      <w:r>
        <w:rPr>
          <w:rFonts w:hint="eastAsia" w:ascii="仿宋" w:hAnsi="仿宋" w:eastAsia="仿宋" w:cs="宋体"/>
          <w:color w:val="000000"/>
          <w:sz w:val="24"/>
          <w:highlight w:val="none"/>
        </w:rPr>
        <w:t xml:space="preserve"> ，从业人员人，营业收入为万元，资产总额为万元属于</w:t>
      </w:r>
      <w:r>
        <w:rPr>
          <w:rFonts w:hint="eastAsia" w:ascii="仿宋" w:hAnsi="仿宋" w:eastAsia="仿宋" w:cs="宋体"/>
          <w:color w:val="000000"/>
          <w:sz w:val="24"/>
          <w:highlight w:val="none"/>
          <w:u w:val="single"/>
        </w:rPr>
        <w:t xml:space="preserve"> （中型企业、小型企业、微型企业） </w:t>
      </w:r>
      <w:r>
        <w:rPr>
          <w:rFonts w:hint="eastAsia" w:ascii="仿宋" w:hAnsi="仿宋" w:eastAsia="仿宋" w:cs="宋体"/>
          <w:color w:val="000000"/>
          <w:sz w:val="24"/>
          <w:highlight w:val="none"/>
        </w:rPr>
        <w:t>；</w:t>
      </w:r>
    </w:p>
    <w:p w14:paraId="4018C3BE">
      <w:pPr>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w:t>
      </w:r>
    </w:p>
    <w:p w14:paraId="62060853">
      <w:pPr>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以上企业，不属于大企业的分支机构，不存在控股股东为大企业的情形，也不存在与大企业的负责人为同一人的情形。</w:t>
      </w:r>
    </w:p>
    <w:p w14:paraId="43E77B10">
      <w:pPr>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本企业对上述声明内容的真实性负责。如有虚假，将依法承担相应责任。</w:t>
      </w:r>
    </w:p>
    <w:p w14:paraId="3539CE0B">
      <w:pPr>
        <w:spacing w:line="360" w:lineRule="auto"/>
        <w:ind w:right="1760"/>
        <w:jc w:val="right"/>
        <w:rPr>
          <w:rFonts w:ascii="仿宋" w:hAnsi="仿宋" w:eastAsia="仿宋" w:cs="宋体"/>
          <w:color w:val="000000"/>
          <w:sz w:val="24"/>
          <w:highlight w:val="none"/>
        </w:rPr>
      </w:pPr>
    </w:p>
    <w:p w14:paraId="13752544">
      <w:pPr>
        <w:spacing w:line="360" w:lineRule="auto"/>
        <w:ind w:right="1760"/>
        <w:jc w:val="right"/>
        <w:rPr>
          <w:rFonts w:ascii="仿宋" w:hAnsi="仿宋" w:eastAsia="仿宋" w:cs="宋体"/>
          <w:color w:val="000000"/>
          <w:sz w:val="24"/>
          <w:highlight w:val="none"/>
        </w:rPr>
      </w:pPr>
      <w:r>
        <w:rPr>
          <w:rFonts w:hint="eastAsia" w:ascii="仿宋" w:hAnsi="仿宋" w:eastAsia="仿宋" w:cs="宋体"/>
          <w:color w:val="000000"/>
          <w:sz w:val="24"/>
          <w:highlight w:val="none"/>
        </w:rPr>
        <w:t>投标人（或联合体牵头人）名称（电子签名）：</w:t>
      </w:r>
    </w:p>
    <w:p w14:paraId="1B617A7D">
      <w:pPr>
        <w:spacing w:line="360" w:lineRule="auto"/>
        <w:ind w:right="1120" w:firstLine="4680" w:firstLineChars="1950"/>
        <w:rPr>
          <w:rFonts w:ascii="仿宋" w:hAnsi="仿宋" w:eastAsia="仿宋" w:cs="宋体"/>
          <w:color w:val="000000"/>
          <w:sz w:val="24"/>
          <w:highlight w:val="none"/>
        </w:rPr>
      </w:pPr>
      <w:r>
        <w:rPr>
          <w:rFonts w:hint="eastAsia" w:ascii="仿宋" w:hAnsi="仿宋" w:eastAsia="仿宋" w:cs="宋体"/>
          <w:color w:val="000000"/>
          <w:sz w:val="24"/>
          <w:highlight w:val="none"/>
        </w:rPr>
        <w:t>日 期：</w:t>
      </w:r>
    </w:p>
    <w:p w14:paraId="0C33F137">
      <w:pPr>
        <w:spacing w:line="360" w:lineRule="auto"/>
        <w:ind w:right="420"/>
        <w:rPr>
          <w:rFonts w:ascii="仿宋" w:hAnsi="仿宋" w:eastAsia="仿宋" w:cs="宋体"/>
          <w:b/>
          <w:color w:val="000000"/>
          <w:sz w:val="24"/>
          <w:highlight w:val="none"/>
        </w:rPr>
      </w:pPr>
      <w:r>
        <w:rPr>
          <w:rFonts w:hint="eastAsia" w:ascii="仿宋" w:hAnsi="仿宋" w:eastAsia="仿宋" w:cs="宋体"/>
          <w:color w:val="000000"/>
          <w:sz w:val="24"/>
          <w:highlight w:val="none"/>
        </w:rPr>
        <w:t xml:space="preserve"> </w:t>
      </w:r>
      <w:r>
        <w:rPr>
          <w:rFonts w:hint="eastAsia" w:ascii="仿宋" w:hAnsi="仿宋" w:eastAsia="仿宋" w:cs="宋体"/>
          <w:b/>
          <w:color w:val="000000"/>
          <w:sz w:val="24"/>
          <w:highlight w:val="none"/>
        </w:rPr>
        <w:t xml:space="preserve">  注：</w:t>
      </w:r>
    </w:p>
    <w:p w14:paraId="26C9B66A">
      <w:pPr>
        <w:spacing w:line="360" w:lineRule="auto"/>
        <w:ind w:firstLine="354" w:firstLineChars="147"/>
        <w:jc w:val="left"/>
        <w:rPr>
          <w:rFonts w:ascii="仿宋" w:hAnsi="仿宋" w:eastAsia="仿宋" w:cs="宋体"/>
          <w:b/>
          <w:color w:val="000000"/>
          <w:sz w:val="36"/>
          <w:szCs w:val="20"/>
          <w:highlight w:val="none"/>
        </w:rPr>
      </w:pPr>
      <w:r>
        <w:rPr>
          <w:rFonts w:hint="eastAsia" w:ascii="仿宋" w:hAnsi="仿宋" w:eastAsia="仿宋" w:cs="宋体"/>
          <w:b/>
          <w:color w:val="000000"/>
          <w:sz w:val="24"/>
          <w:highlight w:val="none"/>
          <w:lang w:eastAsia="zh-CN"/>
        </w:rPr>
        <w:t>①</w:t>
      </w:r>
      <w:r>
        <w:rPr>
          <w:rFonts w:hint="eastAsia" w:ascii="仿宋" w:hAnsi="仿宋" w:eastAsia="仿宋" w:cs="宋体"/>
          <w:b/>
          <w:color w:val="000000"/>
          <w:sz w:val="24"/>
          <w:highlight w:val="none"/>
        </w:rPr>
        <w:t>从业人员、营业收入、资产总额填报上一年度数据，无上一年度数据的新成立企业可不填报</w:t>
      </w:r>
      <w:r>
        <w:rPr>
          <w:rFonts w:hint="eastAsia" w:ascii="仿宋" w:hAnsi="仿宋" w:eastAsia="仿宋" w:cs="宋体"/>
          <w:b/>
          <w:color w:val="000000"/>
          <w:sz w:val="24"/>
          <w:highlight w:val="none"/>
          <w:lang w:eastAsia="zh-CN"/>
        </w:rPr>
        <w:t>。②</w:t>
      </w:r>
      <w:r>
        <w:rPr>
          <w:rFonts w:hint="eastAsia" w:ascii="仿宋" w:hAnsi="仿宋" w:eastAsia="仿宋" w:cs="宋体"/>
          <w:b/>
          <w:color w:val="000000"/>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宋体"/>
          <w:b/>
          <w:color w:val="000000"/>
          <w:sz w:val="24"/>
          <w:highlight w:val="none"/>
          <w:lang w:eastAsia="zh-CN"/>
        </w:rPr>
        <w:t>③</w:t>
      </w:r>
      <w:r>
        <w:rPr>
          <w:rFonts w:hint="eastAsia" w:ascii="仿宋" w:hAnsi="仿宋" w:eastAsia="仿宋" w:cs="宋体"/>
          <w:b/>
          <w:color w:val="000000"/>
          <w:sz w:val="24"/>
          <w:highlight w:val="none"/>
          <w:lang w:val="en-US" w:eastAsia="zh-CN"/>
        </w:rPr>
        <w:t>《中小企业声明函》填写企业类型错误或者未填写企业类型的，投标无效。</w:t>
      </w:r>
    </w:p>
    <w:p w14:paraId="145DE6BB">
      <w:pPr>
        <w:pStyle w:val="60"/>
        <w:ind w:firstLine="0"/>
        <w:rPr>
          <w:rFonts w:ascii="仿宋" w:hAnsi="仿宋" w:eastAsia="仿宋" w:cs="宋体"/>
          <w:b/>
          <w:color w:val="000000"/>
          <w:sz w:val="36"/>
          <w:highlight w:val="none"/>
          <w:lang w:val="en-US"/>
        </w:rPr>
      </w:pPr>
      <w:r>
        <w:rPr>
          <w:rFonts w:hint="eastAsia" w:ascii="仿宋" w:hAnsi="仿宋" w:eastAsia="仿宋" w:cs="宋体"/>
          <w:b/>
          <w:color w:val="000000"/>
          <w:sz w:val="36"/>
          <w:highlight w:val="none"/>
          <w:lang w:val="en-US"/>
        </w:rPr>
        <w:t>附件8：</w:t>
      </w:r>
    </w:p>
    <w:p w14:paraId="389613FA">
      <w:pPr>
        <w:pStyle w:val="60"/>
        <w:ind w:firstLine="0"/>
        <w:jc w:val="center"/>
        <w:rPr>
          <w:rFonts w:ascii="仿宋" w:hAnsi="仿宋" w:eastAsia="仿宋" w:cs="宋体"/>
          <w:b/>
          <w:color w:val="000000"/>
          <w:sz w:val="36"/>
          <w:highlight w:val="none"/>
          <w:lang w:val="en-US"/>
        </w:rPr>
      </w:pPr>
      <w:r>
        <w:rPr>
          <w:rFonts w:hint="eastAsia" w:ascii="仿宋" w:hAnsi="仿宋" w:eastAsia="仿宋" w:cs="宋体"/>
          <w:b/>
          <w:color w:val="000000"/>
          <w:sz w:val="36"/>
          <w:highlight w:val="none"/>
          <w:lang w:val="en-US"/>
        </w:rPr>
        <w:t>中小企业划型标准规定</w:t>
      </w:r>
    </w:p>
    <w:p w14:paraId="300A9189">
      <w:pPr>
        <w:pStyle w:val="620"/>
        <w:spacing w:line="360" w:lineRule="auto"/>
        <w:rPr>
          <w:rFonts w:ascii="华文仿宋" w:hAnsi="华文仿宋" w:eastAsia="华文仿宋" w:cs="宋体"/>
          <w:b/>
          <w:color w:val="000000"/>
          <w:szCs w:val="21"/>
          <w:highlight w:val="none"/>
        </w:rPr>
      </w:pPr>
      <w:r>
        <w:rPr>
          <w:rFonts w:hint="eastAsia" w:ascii="华文仿宋" w:hAnsi="华文仿宋" w:eastAsia="华文仿宋" w:cs="宋体"/>
          <w:color w:val="000000"/>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23C1080">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一、根据《中华人民共和国中小企业促进法》和《</w:t>
      </w:r>
      <w:r>
        <w:rPr>
          <w:color w:val="000000"/>
          <w:highlight w:val="none"/>
        </w:rPr>
        <w:fldChar w:fldCharType="begin"/>
      </w:r>
      <w:r>
        <w:rPr>
          <w:color w:val="000000"/>
          <w:highlight w:val="none"/>
        </w:rPr>
        <w:instrText xml:space="preserve">HYPERLINK "https://www.shui5.cn/article/47/26142.html" </w:instrText>
      </w:r>
      <w:r>
        <w:rPr>
          <w:color w:val="000000"/>
          <w:highlight w:val="none"/>
        </w:rPr>
        <w:fldChar w:fldCharType="separate"/>
      </w:r>
      <w:r>
        <w:rPr>
          <w:rFonts w:hint="eastAsia" w:ascii="华文仿宋" w:hAnsi="华文仿宋" w:eastAsia="华文仿宋" w:cs="宋体"/>
          <w:color w:val="000000"/>
          <w:spacing w:val="6"/>
          <w:szCs w:val="21"/>
          <w:highlight w:val="none"/>
        </w:rPr>
        <w:t>国务院关于进一步促进中小企业发展的若干意见</w:t>
      </w:r>
      <w:r>
        <w:rPr>
          <w:color w:val="000000"/>
          <w:highlight w:val="none"/>
        </w:rPr>
        <w:fldChar w:fldCharType="end"/>
      </w:r>
      <w:r>
        <w:rPr>
          <w:rFonts w:hint="eastAsia" w:ascii="华文仿宋" w:hAnsi="华文仿宋" w:eastAsia="华文仿宋" w:cs="宋体"/>
          <w:color w:val="000000"/>
          <w:spacing w:val="6"/>
          <w:szCs w:val="21"/>
          <w:highlight w:val="none"/>
        </w:rPr>
        <w:t>》（</w:t>
      </w:r>
      <w:r>
        <w:rPr>
          <w:color w:val="000000"/>
          <w:highlight w:val="none"/>
        </w:rPr>
        <w:fldChar w:fldCharType="begin"/>
      </w:r>
      <w:r>
        <w:rPr>
          <w:color w:val="000000"/>
          <w:highlight w:val="none"/>
        </w:rPr>
        <w:instrText xml:space="preserve">HYPERLINK "https://www.shui5.cn/article/47/26142.html" </w:instrText>
      </w:r>
      <w:r>
        <w:rPr>
          <w:color w:val="000000"/>
          <w:highlight w:val="none"/>
        </w:rPr>
        <w:fldChar w:fldCharType="separate"/>
      </w:r>
      <w:r>
        <w:rPr>
          <w:rFonts w:hint="eastAsia" w:ascii="华文仿宋" w:hAnsi="华文仿宋" w:eastAsia="华文仿宋" w:cs="宋体"/>
          <w:color w:val="000000"/>
          <w:spacing w:val="6"/>
          <w:szCs w:val="21"/>
          <w:highlight w:val="none"/>
        </w:rPr>
        <w:t>国发〔2009〕36号</w:t>
      </w:r>
      <w:r>
        <w:rPr>
          <w:color w:val="000000"/>
          <w:highlight w:val="none"/>
        </w:rPr>
        <w:fldChar w:fldCharType="end"/>
      </w:r>
      <w:r>
        <w:rPr>
          <w:rFonts w:hint="eastAsia" w:ascii="华文仿宋" w:hAnsi="华文仿宋" w:eastAsia="华文仿宋" w:cs="宋体"/>
          <w:color w:val="000000"/>
          <w:spacing w:val="6"/>
          <w:szCs w:val="21"/>
          <w:highlight w:val="none"/>
        </w:rPr>
        <w:t>)，制定本规定。</w:t>
      </w:r>
    </w:p>
    <w:p w14:paraId="1F9F8084">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二、中小企业划分为中型、小型、微型三种类型，具体标准根据企业从业人员、营业收入、资产总额等指标，结合行业特点制定。</w:t>
      </w:r>
    </w:p>
    <w:p w14:paraId="04DEE00A">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2DF87C5">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四、各行业划型标准为：</w:t>
      </w:r>
      <w:r>
        <w:rPr>
          <w:rFonts w:hint="eastAsia" w:ascii="华文仿宋" w:hAnsi="华文仿宋" w:eastAsia="华文仿宋" w:cs="宋体"/>
          <w:color w:val="000000"/>
          <w:spacing w:val="6"/>
          <w:szCs w:val="21"/>
          <w:highlight w:val="none"/>
        </w:rPr>
        <w:br w:type="textWrapping"/>
      </w:r>
      <w:r>
        <w:rPr>
          <w:rFonts w:hint="eastAsia" w:ascii="华文仿宋" w:hAnsi="华文仿宋" w:eastAsia="华文仿宋" w:cs="宋体"/>
          <w:color w:val="000000"/>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2C75AE66">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3E0E31">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CC378A">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892559">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1D4F74">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A1D96FC">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D67E0E">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6620A53">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C255B5">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2D19AE">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BF7EB85">
      <w:pPr>
        <w:pStyle w:val="60"/>
        <w:rPr>
          <w:rFonts w:ascii="华文仿宋" w:hAnsi="华文仿宋" w:eastAsia="华文仿宋" w:cs="宋体"/>
          <w:b/>
          <w:color w:val="000000"/>
          <w:sz w:val="21"/>
          <w:szCs w:val="21"/>
          <w:highlight w:val="none"/>
        </w:rPr>
      </w:pPr>
      <w:r>
        <w:rPr>
          <w:rFonts w:hint="eastAsia" w:ascii="华文仿宋" w:hAnsi="华文仿宋" w:eastAsia="华文仿宋" w:cs="宋体"/>
          <w:color w:val="000000"/>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0625631">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08D6314">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AD7193">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C58036">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61C12774">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五、企业类型的划分以统计部门的统计数据为依据。</w:t>
      </w:r>
    </w:p>
    <w:p w14:paraId="53B9FC55">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六、本规定适用于在中华人民共和国境内依法设立的各类所有制和各种组织形式的企业。个体工商户和本规定以外的行业，参照本规定进行划型。</w:t>
      </w:r>
    </w:p>
    <w:p w14:paraId="4AFF001D">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5720CC6">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八、本规定由工业和信息化部、国家统计局会同有关部门根据《国民经济行业分类》修订情况和企业发展变化情况适时修订。</w:t>
      </w:r>
    </w:p>
    <w:p w14:paraId="3121374E">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九、本规定由工业和信息化部、国家统计局会同有关部门负责解释。</w:t>
      </w:r>
    </w:p>
    <w:p w14:paraId="224A2200">
      <w:pPr>
        <w:pStyle w:val="620"/>
        <w:adjustRightInd w:val="0"/>
        <w:spacing w:line="360" w:lineRule="auto"/>
        <w:ind w:firstLine="444" w:firstLineChars="200"/>
        <w:jc w:val="both"/>
        <w:rPr>
          <w:rFonts w:ascii="华文仿宋" w:hAnsi="华文仿宋" w:eastAsia="华文仿宋" w:cs="宋体"/>
          <w:color w:val="000000"/>
          <w:spacing w:val="6"/>
          <w:szCs w:val="21"/>
          <w:highlight w:val="none"/>
        </w:rPr>
      </w:pPr>
      <w:r>
        <w:rPr>
          <w:rFonts w:hint="eastAsia" w:ascii="华文仿宋" w:hAnsi="华文仿宋" w:eastAsia="华文仿宋" w:cs="宋体"/>
          <w:color w:val="000000"/>
          <w:spacing w:val="6"/>
          <w:szCs w:val="21"/>
          <w:highlight w:val="none"/>
        </w:rPr>
        <w:t>十、本规定自发布之日起执行，原国家经贸委、原国家计委、财政部和国家统计局2003年颁布的《</w:t>
      </w:r>
      <w:r>
        <w:rPr>
          <w:color w:val="000000"/>
          <w:highlight w:val="none"/>
        </w:rPr>
        <w:fldChar w:fldCharType="begin"/>
      </w:r>
      <w:r>
        <w:rPr>
          <w:color w:val="000000"/>
          <w:highlight w:val="none"/>
        </w:rPr>
        <w:instrText xml:space="preserve">HYPERLINK "https://www.shui5.cn/article/df/24263.html" </w:instrText>
      </w:r>
      <w:r>
        <w:rPr>
          <w:color w:val="000000"/>
          <w:highlight w:val="none"/>
        </w:rPr>
        <w:fldChar w:fldCharType="separate"/>
      </w:r>
      <w:r>
        <w:rPr>
          <w:rFonts w:hint="eastAsia" w:ascii="华文仿宋" w:hAnsi="华文仿宋" w:eastAsia="华文仿宋" w:cs="宋体"/>
          <w:color w:val="000000"/>
          <w:spacing w:val="6"/>
          <w:szCs w:val="21"/>
          <w:highlight w:val="none"/>
        </w:rPr>
        <w:t>中小企业标准暂行规定</w:t>
      </w:r>
      <w:r>
        <w:rPr>
          <w:color w:val="000000"/>
          <w:highlight w:val="none"/>
        </w:rPr>
        <w:fldChar w:fldCharType="end"/>
      </w:r>
      <w:r>
        <w:rPr>
          <w:rFonts w:hint="eastAsia" w:ascii="华文仿宋" w:hAnsi="华文仿宋" w:eastAsia="华文仿宋" w:cs="宋体"/>
          <w:color w:val="000000"/>
          <w:spacing w:val="6"/>
          <w:szCs w:val="21"/>
          <w:highlight w:val="none"/>
        </w:rPr>
        <w:t>》</w:t>
      </w:r>
      <w:r>
        <w:rPr>
          <w:color w:val="000000"/>
          <w:highlight w:val="none"/>
        </w:rPr>
        <w:fldChar w:fldCharType="begin"/>
      </w:r>
      <w:r>
        <w:rPr>
          <w:color w:val="000000"/>
          <w:highlight w:val="none"/>
        </w:rPr>
        <w:instrText xml:space="preserve">HYPERLINK "https://www.shui5.cn/article/df/24263.html" </w:instrText>
      </w:r>
      <w:r>
        <w:rPr>
          <w:color w:val="000000"/>
          <w:highlight w:val="none"/>
        </w:rPr>
        <w:fldChar w:fldCharType="separate"/>
      </w:r>
      <w:r>
        <w:rPr>
          <w:rFonts w:hint="eastAsia" w:ascii="华文仿宋" w:hAnsi="华文仿宋" w:eastAsia="华文仿宋" w:cs="宋体"/>
          <w:color w:val="000000"/>
          <w:spacing w:val="6"/>
          <w:szCs w:val="21"/>
          <w:highlight w:val="none"/>
        </w:rPr>
        <w:t>国经贸中小企[2003]143号</w:t>
      </w:r>
      <w:r>
        <w:rPr>
          <w:color w:val="000000"/>
          <w:highlight w:val="none"/>
        </w:rPr>
        <w:fldChar w:fldCharType="end"/>
      </w:r>
      <w:r>
        <w:rPr>
          <w:rFonts w:hint="eastAsia" w:ascii="华文仿宋" w:hAnsi="华文仿宋" w:eastAsia="华文仿宋" w:cs="宋体"/>
          <w:color w:val="000000"/>
          <w:spacing w:val="6"/>
          <w:szCs w:val="21"/>
          <w:highlight w:val="none"/>
        </w:rPr>
        <w:t>同时废止。</w:t>
      </w:r>
    </w:p>
    <w:p w14:paraId="23EAD9FD">
      <w:pPr>
        <w:pStyle w:val="397"/>
        <w:ind w:firstLine="480"/>
        <w:rPr>
          <w:color w:val="000000"/>
          <w:highlight w:val="none"/>
        </w:rPr>
      </w:pPr>
    </w:p>
    <w:p w14:paraId="1071EB5E">
      <w:pPr>
        <w:pStyle w:val="397"/>
        <w:ind w:firstLine="480"/>
        <w:rPr>
          <w:color w:val="000000"/>
          <w:highlight w:val="none"/>
        </w:rPr>
      </w:pPr>
    </w:p>
    <w:p w14:paraId="3C359FFC">
      <w:pPr>
        <w:pStyle w:val="397"/>
        <w:ind w:firstLine="480"/>
        <w:rPr>
          <w:color w:val="000000"/>
          <w:highlight w:val="none"/>
        </w:rPr>
      </w:pPr>
    </w:p>
    <w:p w14:paraId="7341AA0B">
      <w:pPr>
        <w:pStyle w:val="397"/>
        <w:ind w:firstLine="480"/>
        <w:rPr>
          <w:color w:val="000000"/>
          <w:highlight w:val="none"/>
        </w:rPr>
      </w:pPr>
    </w:p>
    <w:p w14:paraId="3DF29626">
      <w:pPr>
        <w:pStyle w:val="397"/>
        <w:ind w:firstLine="480"/>
        <w:rPr>
          <w:color w:val="000000"/>
          <w:highlight w:val="none"/>
        </w:rPr>
      </w:pPr>
    </w:p>
    <w:p w14:paraId="2DF54753">
      <w:pPr>
        <w:pStyle w:val="397"/>
        <w:ind w:firstLine="480"/>
        <w:rPr>
          <w:color w:val="000000"/>
          <w:highlight w:val="none"/>
        </w:rPr>
      </w:pPr>
    </w:p>
    <w:p w14:paraId="5CF6B4C8">
      <w:pPr>
        <w:pStyle w:val="397"/>
        <w:ind w:firstLine="480"/>
        <w:rPr>
          <w:color w:val="000000"/>
          <w:highlight w:val="none"/>
        </w:rPr>
      </w:pPr>
    </w:p>
    <w:p w14:paraId="0B676ACF">
      <w:pPr>
        <w:pStyle w:val="397"/>
        <w:ind w:firstLine="480"/>
        <w:rPr>
          <w:color w:val="000000"/>
          <w:highlight w:val="none"/>
        </w:rPr>
      </w:pPr>
    </w:p>
    <w:p w14:paraId="378D3578">
      <w:pPr>
        <w:pStyle w:val="397"/>
        <w:ind w:firstLine="480"/>
        <w:rPr>
          <w:color w:val="000000"/>
          <w:highlight w:val="none"/>
        </w:rPr>
      </w:pPr>
    </w:p>
    <w:p w14:paraId="38B03911">
      <w:pPr>
        <w:pStyle w:val="397"/>
        <w:ind w:firstLine="480"/>
        <w:rPr>
          <w:color w:val="000000"/>
          <w:highlight w:val="none"/>
        </w:rPr>
      </w:pPr>
    </w:p>
    <w:p w14:paraId="5195704F">
      <w:pPr>
        <w:pStyle w:val="397"/>
        <w:ind w:firstLine="480"/>
        <w:rPr>
          <w:color w:val="000000"/>
          <w:highlight w:val="none"/>
        </w:rPr>
      </w:pPr>
    </w:p>
    <w:p w14:paraId="260E5E27">
      <w:pPr>
        <w:pStyle w:val="397"/>
        <w:ind w:firstLine="480"/>
        <w:rPr>
          <w:color w:val="000000"/>
          <w:highlight w:val="none"/>
        </w:rPr>
      </w:pPr>
    </w:p>
    <w:p w14:paraId="209063D1">
      <w:pPr>
        <w:pStyle w:val="397"/>
        <w:ind w:firstLine="480"/>
        <w:rPr>
          <w:color w:val="000000"/>
          <w:highlight w:val="none"/>
        </w:rPr>
      </w:pPr>
    </w:p>
    <w:p w14:paraId="3F3EAFC7">
      <w:pPr>
        <w:pStyle w:val="397"/>
        <w:ind w:firstLine="480"/>
        <w:rPr>
          <w:color w:val="000000"/>
          <w:highlight w:val="none"/>
        </w:rPr>
      </w:pPr>
    </w:p>
    <w:p w14:paraId="7318B3A2">
      <w:pPr>
        <w:pStyle w:val="397"/>
        <w:ind w:firstLine="480"/>
        <w:rPr>
          <w:color w:val="000000"/>
          <w:highlight w:val="none"/>
        </w:rPr>
      </w:pPr>
    </w:p>
    <w:p w14:paraId="0F25367E">
      <w:pPr>
        <w:pStyle w:val="397"/>
        <w:ind w:firstLine="480"/>
        <w:rPr>
          <w:color w:val="000000"/>
          <w:highlight w:val="none"/>
        </w:rPr>
      </w:pPr>
    </w:p>
    <w:p w14:paraId="66315504">
      <w:pPr>
        <w:pStyle w:val="397"/>
        <w:ind w:firstLine="480"/>
        <w:rPr>
          <w:color w:val="000000"/>
          <w:highlight w:val="none"/>
        </w:rPr>
      </w:pPr>
    </w:p>
    <w:p w14:paraId="73DFD3DA">
      <w:pPr>
        <w:pStyle w:val="397"/>
        <w:ind w:firstLine="480"/>
        <w:rPr>
          <w:color w:val="000000"/>
          <w:highlight w:val="none"/>
        </w:rPr>
      </w:pPr>
    </w:p>
    <w:p w14:paraId="16E3BAA1">
      <w:pPr>
        <w:pStyle w:val="397"/>
        <w:ind w:firstLine="480"/>
        <w:rPr>
          <w:color w:val="000000"/>
          <w:highlight w:val="none"/>
        </w:rPr>
      </w:pPr>
    </w:p>
    <w:p w14:paraId="578CABB9">
      <w:pPr>
        <w:pStyle w:val="397"/>
        <w:ind w:firstLine="480"/>
        <w:rPr>
          <w:color w:val="000000"/>
          <w:highlight w:val="none"/>
        </w:rPr>
      </w:pPr>
    </w:p>
    <w:p w14:paraId="6443F9EC">
      <w:pPr>
        <w:pStyle w:val="397"/>
        <w:ind w:firstLine="480"/>
        <w:rPr>
          <w:color w:val="000000"/>
          <w:highlight w:val="none"/>
        </w:rPr>
      </w:pPr>
    </w:p>
    <w:p w14:paraId="6C0B2A8D">
      <w:pPr>
        <w:pStyle w:val="397"/>
        <w:ind w:firstLine="480"/>
        <w:rPr>
          <w:color w:val="000000"/>
          <w:highlight w:val="none"/>
        </w:rPr>
      </w:pPr>
    </w:p>
    <w:p w14:paraId="222EA8BF">
      <w:pPr>
        <w:pStyle w:val="397"/>
        <w:ind w:firstLine="480"/>
        <w:rPr>
          <w:color w:val="000000"/>
          <w:highlight w:val="none"/>
        </w:rPr>
      </w:pPr>
    </w:p>
    <w:p w14:paraId="468E8B2E">
      <w:pPr>
        <w:pStyle w:val="397"/>
        <w:ind w:firstLine="480"/>
        <w:rPr>
          <w:color w:val="000000"/>
          <w:highlight w:val="none"/>
        </w:rPr>
      </w:pPr>
    </w:p>
    <w:p w14:paraId="3DF21C75">
      <w:pPr>
        <w:pStyle w:val="397"/>
        <w:ind w:firstLine="480"/>
        <w:rPr>
          <w:color w:val="000000"/>
          <w:highlight w:val="none"/>
        </w:rPr>
      </w:pPr>
    </w:p>
    <w:p w14:paraId="3D0B2788">
      <w:pPr>
        <w:pStyle w:val="397"/>
        <w:ind w:firstLine="480"/>
        <w:rPr>
          <w:color w:val="000000"/>
          <w:highlight w:val="none"/>
        </w:rPr>
      </w:pPr>
    </w:p>
    <w:p w14:paraId="73E7ED7F">
      <w:pPr>
        <w:pStyle w:val="397"/>
        <w:ind w:firstLine="480"/>
        <w:rPr>
          <w:color w:val="000000"/>
          <w:highlight w:val="none"/>
        </w:rPr>
      </w:pPr>
    </w:p>
    <w:p w14:paraId="2A8C0BBA">
      <w:pPr>
        <w:pStyle w:val="397"/>
        <w:ind w:firstLine="480"/>
        <w:rPr>
          <w:color w:val="000000"/>
          <w:highlight w:val="none"/>
        </w:rPr>
      </w:pPr>
    </w:p>
    <w:p w14:paraId="5526BAE0">
      <w:pPr>
        <w:pStyle w:val="397"/>
        <w:ind w:firstLine="480"/>
        <w:rPr>
          <w:color w:val="000000"/>
          <w:highlight w:val="none"/>
        </w:rPr>
      </w:pPr>
    </w:p>
    <w:p w14:paraId="3BC5F5EF">
      <w:pPr>
        <w:pStyle w:val="397"/>
        <w:ind w:firstLine="480"/>
        <w:rPr>
          <w:color w:val="000000"/>
          <w:highlight w:val="none"/>
        </w:rPr>
      </w:pPr>
    </w:p>
    <w:p w14:paraId="56A34CBE">
      <w:pPr>
        <w:pStyle w:val="397"/>
        <w:ind w:firstLine="480"/>
        <w:rPr>
          <w:color w:val="000000"/>
          <w:highlight w:val="none"/>
        </w:rPr>
      </w:pPr>
    </w:p>
    <w:p w14:paraId="40F3BE5D">
      <w:pPr>
        <w:pStyle w:val="397"/>
        <w:ind w:firstLine="480"/>
        <w:rPr>
          <w:color w:val="000000"/>
          <w:highlight w:val="none"/>
        </w:rPr>
      </w:pPr>
    </w:p>
    <w:p w14:paraId="0430710E">
      <w:pPr>
        <w:pStyle w:val="60"/>
        <w:ind w:firstLine="0"/>
        <w:rPr>
          <w:rFonts w:ascii="仿宋" w:hAnsi="仿宋" w:eastAsia="仿宋" w:cs="宋体"/>
          <w:b/>
          <w:color w:val="000000"/>
          <w:sz w:val="36"/>
          <w:highlight w:val="none"/>
          <w:lang w:val="en-US"/>
        </w:rPr>
      </w:pPr>
      <w:r>
        <w:rPr>
          <w:rFonts w:ascii="仿宋" w:hAnsi="仿宋" w:eastAsia="仿宋" w:cs="宋体"/>
          <w:b/>
          <w:color w:val="000000"/>
          <w:sz w:val="36"/>
          <w:highlight w:val="none"/>
          <w:lang w:val="en-US"/>
        </w:rPr>
        <w:t>附件</w:t>
      </w:r>
      <w:r>
        <w:rPr>
          <w:rFonts w:hint="eastAsia" w:ascii="仿宋" w:hAnsi="仿宋" w:eastAsia="仿宋" w:cs="宋体"/>
          <w:b/>
          <w:color w:val="000000"/>
          <w:sz w:val="36"/>
          <w:highlight w:val="none"/>
          <w:lang w:val="en-US"/>
        </w:rPr>
        <w:t>9：</w:t>
      </w:r>
    </w:p>
    <w:p w14:paraId="0AAD451A">
      <w:pPr>
        <w:pStyle w:val="3"/>
        <w:jc w:val="center"/>
        <w:rPr>
          <w:color w:val="000000"/>
          <w:highlight w:val="none"/>
          <w:lang w:val="en-US"/>
        </w:rPr>
      </w:pPr>
      <w:r>
        <w:rPr>
          <w:color w:val="000000"/>
          <w:highlight w:val="none"/>
        </w:rPr>
        <w:t>政府采购活动现场确认声明书</w:t>
      </w:r>
    </w:p>
    <w:p w14:paraId="4C6A06A9">
      <w:pPr>
        <w:spacing w:line="360" w:lineRule="auto"/>
        <w:rPr>
          <w:rFonts w:ascii="仿宋" w:hAnsi="仿宋" w:eastAsia="仿宋"/>
          <w:color w:val="000000"/>
          <w:szCs w:val="21"/>
          <w:highlight w:val="none"/>
        </w:rPr>
      </w:pPr>
      <w:r>
        <w:rPr>
          <w:rFonts w:hint="eastAsia" w:ascii="仿宋" w:hAnsi="仿宋" w:eastAsia="仿宋"/>
          <w:color w:val="000000"/>
          <w:szCs w:val="21"/>
          <w:highlight w:val="none"/>
          <w:lang w:eastAsia="zh-CN"/>
        </w:rPr>
        <w:t>欧邦工程管理集团有限公司</w:t>
      </w:r>
      <w:r>
        <w:rPr>
          <w:rFonts w:ascii="仿宋" w:hAnsi="仿宋" w:eastAsia="仿宋"/>
          <w:color w:val="000000"/>
          <w:szCs w:val="21"/>
          <w:highlight w:val="none"/>
        </w:rPr>
        <w:t>：</w:t>
      </w:r>
    </w:p>
    <w:p w14:paraId="28A5C087">
      <w:pPr>
        <w:spacing w:line="360" w:lineRule="auto"/>
        <w:ind w:firstLine="420" w:firstLineChars="200"/>
        <w:rPr>
          <w:rFonts w:ascii="仿宋" w:hAnsi="仿宋" w:eastAsia="仿宋"/>
          <w:color w:val="000000"/>
          <w:szCs w:val="21"/>
          <w:highlight w:val="none"/>
        </w:rPr>
      </w:pPr>
      <w:r>
        <w:rPr>
          <w:rFonts w:hint="eastAsia" w:ascii="仿宋" w:hAnsi="仿宋" w:eastAsia="仿宋"/>
          <w:color w:val="000000"/>
          <w:szCs w:val="21"/>
          <w:highlight w:val="none"/>
        </w:rPr>
        <w:t xml:space="preserve">本人 ____________（授权代表姓名），经由_____________（单位） ______ （法定代表人姓名）合法授权参加 </w:t>
      </w:r>
      <w:r>
        <w:rPr>
          <w:rFonts w:hint="eastAsia" w:ascii="仿宋" w:hAnsi="仿宋" w:eastAsia="仿宋"/>
          <w:color w:val="000000"/>
          <w:szCs w:val="21"/>
          <w:highlight w:val="none"/>
          <w:u w:val="single"/>
        </w:rPr>
        <w:t xml:space="preserve">                             </w:t>
      </w:r>
      <w:r>
        <w:rPr>
          <w:rFonts w:hint="eastAsia" w:ascii="仿宋" w:hAnsi="仿宋" w:eastAsia="仿宋"/>
          <w:color w:val="000000"/>
          <w:szCs w:val="21"/>
          <w:highlight w:val="none"/>
        </w:rPr>
        <w:t xml:space="preserve"> （编号：</w:t>
      </w:r>
      <w:r>
        <w:rPr>
          <w:rFonts w:hint="eastAsia" w:ascii="仿宋" w:hAnsi="仿宋" w:eastAsia="仿宋"/>
          <w:color w:val="000000"/>
          <w:szCs w:val="21"/>
          <w:highlight w:val="none"/>
          <w:u w:val="single"/>
        </w:rPr>
        <w:t xml:space="preserve">                </w:t>
      </w:r>
      <w:r>
        <w:rPr>
          <w:rFonts w:hint="eastAsia" w:ascii="仿宋" w:hAnsi="仿宋" w:eastAsia="仿宋"/>
          <w:color w:val="000000"/>
          <w:szCs w:val="21"/>
          <w:highlight w:val="none"/>
        </w:rPr>
        <w:t>）政府采购活动．经与本单位法人代表（负责人）联系确认，现就有关公平竞争事项郑重声明如下:</w:t>
      </w:r>
      <w:r>
        <w:rPr>
          <w:rFonts w:hint="eastAsia" w:ascii="仿宋" w:hAnsi="仿宋" w:eastAsia="仿宋"/>
          <w:color w:val="000000"/>
          <w:szCs w:val="21"/>
          <w:highlight w:val="none"/>
        </w:rPr>
        <w:cr/>
      </w:r>
      <w:r>
        <w:rPr>
          <w:rFonts w:hint="eastAsia" w:ascii="仿宋" w:hAnsi="仿宋" w:eastAsia="仿宋"/>
          <w:color w:val="000000"/>
          <w:szCs w:val="21"/>
          <w:highlight w:val="none"/>
        </w:rPr>
        <w:t xml:space="preserve">    </w:t>
      </w:r>
      <w:r>
        <w:rPr>
          <w:rFonts w:ascii="仿宋" w:hAnsi="仿宋" w:eastAsia="仿宋"/>
          <w:color w:val="000000"/>
          <w:szCs w:val="21"/>
          <w:highlight w:val="none"/>
        </w:rPr>
        <w:t xml:space="preserve">一、本单位与采购人之间口不存在利害关系口存在下列利害关系: </w:t>
      </w:r>
    </w:p>
    <w:p w14:paraId="00712232">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A．投资关系 B．行政隶属关系 C．业务指导关系 D．其他可能影响采购公正的利害关系（如有，请如实说明）。 </w:t>
      </w:r>
    </w:p>
    <w:p w14:paraId="2CA2CA95">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二、现己清楚知道参加本项目采购活动的其他所有供应商名称，本单位</w:t>
      </w:r>
      <w:r>
        <w:rPr>
          <w:rFonts w:hint="eastAsia" w:ascii="仿宋" w:hAnsi="仿宋" w:eastAsia="仿宋"/>
          <w:color w:val="000000"/>
          <w:szCs w:val="21"/>
          <w:highlight w:val="none"/>
        </w:rPr>
        <w:t xml:space="preserve">  </w:t>
      </w:r>
      <w:r>
        <w:rPr>
          <w:rFonts w:ascii="仿宋" w:hAnsi="仿宋" w:eastAsia="仿宋"/>
          <w:color w:val="000000"/>
          <w:szCs w:val="21"/>
          <w:highlight w:val="none"/>
        </w:rPr>
        <w:t>口与其他所有供应商之间均不存在利害关系</w:t>
      </w:r>
      <w:r>
        <w:rPr>
          <w:rFonts w:hint="eastAsia" w:ascii="仿宋" w:hAnsi="仿宋" w:eastAsia="仿宋"/>
          <w:color w:val="000000"/>
          <w:szCs w:val="21"/>
          <w:highlight w:val="none"/>
        </w:rPr>
        <w:t xml:space="preserve">  </w:t>
      </w:r>
      <w:r>
        <w:rPr>
          <w:rFonts w:ascii="仿宋" w:hAnsi="仿宋" w:eastAsia="仿宋"/>
          <w:color w:val="000000"/>
          <w:szCs w:val="21"/>
          <w:highlight w:val="none"/>
        </w:rPr>
        <w:t xml:space="preserve"> 口与______________（供应商名称）之间存在下列利害关系: </w:t>
      </w:r>
    </w:p>
    <w:p w14:paraId="434A9B40">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A．法定代表人或负责人或实际控制人是同一人 </w:t>
      </w:r>
    </w:p>
    <w:p w14:paraId="7F0B568C">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B．法定代表人或负责人或实际控制人是夫妻关系 </w:t>
      </w:r>
    </w:p>
    <w:p w14:paraId="35FCBE6C">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C．法定代表人或负责人或实际控制人是直系血亲关系 </w:t>
      </w:r>
    </w:p>
    <w:p w14:paraId="278314BC">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D．法定代表人或负责人或实际控制人存在三代以内旁系血亲关系 </w:t>
      </w:r>
    </w:p>
    <w:p w14:paraId="7FD072D8">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E．法定代表人或负责人或实际控制人存在近姻亲关系 </w:t>
      </w:r>
    </w:p>
    <w:p w14:paraId="72988039">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F．法定代表人或负责人或实际控制人存在股份控制或实际控制关系 </w:t>
      </w:r>
    </w:p>
    <w:p w14:paraId="56923597">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G．存在共同直接或间接投资设立子公司、联营企业和合营企业情况 </w:t>
      </w:r>
    </w:p>
    <w:p w14:paraId="641D09EE">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H．存在分级代理或代销关系、同一生产制造商关系、管理关系、重要业务（占主营业务收入 50 ％以上）或重要财务 往来关系（如融资）等其他实质性控制关系 </w:t>
      </w:r>
    </w:p>
    <w:p w14:paraId="4583E060">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I．其他利害关系情况 ________________________________________。 </w:t>
      </w:r>
    </w:p>
    <w:p w14:paraId="4A56D36F">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三、现己清楚知道并严格遵守政府采购法律法规和现场纪律。 </w:t>
      </w:r>
    </w:p>
    <w:p w14:paraId="10F5DEF4">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四、我发现 ____________________供应商之间存在或可能存在上述第二条第 ____________项利害关系。 </w:t>
      </w:r>
    </w:p>
    <w:p w14:paraId="665C8C48">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 xml:space="preserve">五、经检查确认所有投标人投标文件 口 不存在密封包装问题 口 存在密封包装问题（具体指 出）__________________________________。 </w:t>
      </w:r>
    </w:p>
    <w:p w14:paraId="3E9D1AD7">
      <w:pPr>
        <w:spacing w:line="360" w:lineRule="auto"/>
        <w:ind w:firstLine="420" w:firstLineChars="200"/>
        <w:rPr>
          <w:rFonts w:ascii="仿宋" w:hAnsi="仿宋" w:eastAsia="仿宋"/>
          <w:color w:val="000000"/>
          <w:szCs w:val="21"/>
          <w:highlight w:val="none"/>
        </w:rPr>
      </w:pPr>
    </w:p>
    <w:p w14:paraId="6638510C">
      <w:pPr>
        <w:spacing w:line="360" w:lineRule="auto"/>
        <w:ind w:firstLine="420" w:firstLineChars="200"/>
        <w:jc w:val="right"/>
        <w:rPr>
          <w:rFonts w:ascii="仿宋" w:hAnsi="仿宋" w:eastAsia="仿宋"/>
          <w:color w:val="000000"/>
          <w:szCs w:val="21"/>
          <w:highlight w:val="none"/>
        </w:rPr>
      </w:pPr>
      <w:r>
        <w:rPr>
          <w:rFonts w:ascii="仿宋" w:hAnsi="仿宋" w:eastAsia="仿宋"/>
          <w:color w:val="000000"/>
          <w:szCs w:val="21"/>
          <w:highlight w:val="none"/>
        </w:rPr>
        <w:t xml:space="preserve">（供应商代表签名）: </w:t>
      </w:r>
    </w:p>
    <w:p w14:paraId="4D07DA8E">
      <w:pPr>
        <w:spacing w:line="360" w:lineRule="auto"/>
        <w:ind w:firstLine="420" w:firstLineChars="200"/>
        <w:jc w:val="right"/>
        <w:rPr>
          <w:rFonts w:ascii="仿宋" w:hAnsi="仿宋" w:eastAsia="仿宋"/>
          <w:color w:val="000000"/>
          <w:szCs w:val="21"/>
          <w:highlight w:val="none"/>
        </w:rPr>
      </w:pPr>
      <w:r>
        <w:rPr>
          <w:rFonts w:ascii="仿宋" w:hAnsi="仿宋" w:eastAsia="仿宋"/>
          <w:color w:val="000000"/>
          <w:szCs w:val="21"/>
          <w:highlight w:val="none"/>
        </w:rPr>
        <w:t>202</w:t>
      </w:r>
      <w:r>
        <w:rPr>
          <w:rFonts w:hint="eastAsia" w:ascii="仿宋" w:hAnsi="仿宋" w:eastAsia="仿宋"/>
          <w:color w:val="000000"/>
          <w:szCs w:val="21"/>
          <w:highlight w:val="none"/>
        </w:rPr>
        <w:t xml:space="preserve">  </w:t>
      </w:r>
      <w:r>
        <w:rPr>
          <w:rFonts w:ascii="仿宋" w:hAnsi="仿宋" w:eastAsia="仿宋"/>
          <w:color w:val="000000"/>
          <w:szCs w:val="21"/>
          <w:highlight w:val="none"/>
        </w:rPr>
        <w:t>年</w:t>
      </w:r>
      <w:r>
        <w:rPr>
          <w:rFonts w:hint="eastAsia" w:ascii="仿宋" w:hAnsi="仿宋" w:eastAsia="仿宋"/>
          <w:color w:val="000000"/>
          <w:szCs w:val="21"/>
          <w:highlight w:val="none"/>
        </w:rPr>
        <w:t xml:space="preserve">  </w:t>
      </w:r>
      <w:r>
        <w:rPr>
          <w:rFonts w:ascii="仿宋" w:hAnsi="仿宋" w:eastAsia="仿宋"/>
          <w:color w:val="000000"/>
          <w:szCs w:val="21"/>
          <w:highlight w:val="none"/>
        </w:rPr>
        <w:t>月</w:t>
      </w:r>
      <w:r>
        <w:rPr>
          <w:rFonts w:hint="eastAsia" w:ascii="仿宋" w:hAnsi="仿宋" w:eastAsia="仿宋"/>
          <w:color w:val="000000"/>
          <w:szCs w:val="21"/>
          <w:highlight w:val="none"/>
        </w:rPr>
        <w:t xml:space="preserve">   </w:t>
      </w:r>
      <w:r>
        <w:rPr>
          <w:rFonts w:ascii="仿宋" w:hAnsi="仿宋" w:eastAsia="仿宋"/>
          <w:color w:val="000000"/>
          <w:szCs w:val="21"/>
          <w:highlight w:val="none"/>
        </w:rPr>
        <w:t>日</w:t>
      </w:r>
    </w:p>
    <w:p w14:paraId="23B2B66A">
      <w:pPr>
        <w:pStyle w:val="397"/>
        <w:ind w:left="0" w:leftChars="0" w:firstLine="0" w:firstLineChars="0"/>
        <w:rPr>
          <w:rFonts w:hint="eastAsia" w:ascii="仿宋" w:hAnsi="仿宋" w:eastAsia="仿宋" w:cs="仿宋"/>
          <w:color w:val="000000"/>
          <w:highlight w:val="none"/>
        </w:rPr>
      </w:pPr>
    </w:p>
    <w:bookmarkEnd w:id="536"/>
    <w:sectPr>
      <w:pgSz w:w="11905" w:h="16838"/>
      <w:pgMar w:top="1474" w:right="1814" w:bottom="1474" w:left="1814"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1"/>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DCD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F78A4">
    <w:pPr>
      <w:pStyle w:val="39"/>
      <w:framePr w:wrap="around" w:vAnchor="text" w:hAnchor="margin" w:xAlign="right" w:y="1"/>
      <w:rPr>
        <w:rStyle w:val="72"/>
      </w:rPr>
    </w:pPr>
    <w:r>
      <w:fldChar w:fldCharType="begin"/>
    </w:r>
    <w:r>
      <w:rPr>
        <w:rStyle w:val="72"/>
      </w:rPr>
      <w:instrText xml:space="preserve">PAGE  </w:instrText>
    </w:r>
    <w:r>
      <w:fldChar w:fldCharType="end"/>
    </w:r>
  </w:p>
  <w:p w14:paraId="10AB4CA9">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53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32" w:name="_Toc164085800"/>
    <w:bookmarkStart w:id="533" w:name="_Toc131845147"/>
    <w:bookmarkStart w:id="534" w:name="_Toc36110187"/>
    <w:bookmarkStart w:id="535" w:name="_Toc91899912"/>
    <w:r>
      <w:rPr>
        <w:rFonts w:hint="eastAsia" w:ascii="仿宋_GB2312" w:eastAsia="仿宋_GB2312"/>
        <w:kern w:val="0"/>
        <w:szCs w:val="21"/>
      </w:rPr>
      <w:t xml:space="preserve"> 页</w:t>
    </w:r>
    <w:bookmarkEnd w:id="532"/>
    <w:bookmarkEnd w:id="533"/>
    <w:bookmarkEnd w:id="534"/>
    <w:bookmarkEnd w:id="5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948A7">
    <w:pPr>
      <w:pStyle w:val="39"/>
      <w:framePr w:wrap="around" w:vAnchor="text" w:hAnchor="margin" w:xAlign="right" w:y="1"/>
      <w:rPr>
        <w:rStyle w:val="72"/>
      </w:rPr>
    </w:pPr>
    <w:r>
      <w:fldChar w:fldCharType="begin"/>
    </w:r>
    <w:r>
      <w:rPr>
        <w:rStyle w:val="72"/>
      </w:rPr>
      <w:instrText xml:space="preserve">PAGE  </w:instrText>
    </w:r>
    <w:r>
      <w:fldChar w:fldCharType="end"/>
    </w:r>
  </w:p>
  <w:p w14:paraId="5D06FEC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E0A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CF0F3">
    <w:pPr>
      <w:pStyle w:val="39"/>
      <w:jc w:val="center"/>
    </w:pPr>
    <w:r>
      <w:rPr>
        <w:rFonts w:ascii="Times New Roman" w:hAnsi="Times New Roman" w:eastAsia="宋体" w:cs="Times New Roman"/>
        <w:kern w:val="2"/>
        <w:sz w:val="18"/>
        <w:szCs w:val="18"/>
        <w:lang w:val="en-US" w:eastAsia="zh-CN" w:bidi="ar-SA"/>
      </w:rPr>
      <w:pict>
        <v:rect id="文本框 5"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74B172B">
                <w:pPr>
                  <w:pStyle w:val="39"/>
                </w:pPr>
                <w:r>
                  <w:fldChar w:fldCharType="begin"/>
                </w:r>
                <w:r>
                  <w:instrText xml:space="preserve"> PAGE  \* MERGEFORMAT </w:instrText>
                </w:r>
                <w:r>
                  <w:fldChar w:fldCharType="separate"/>
                </w:r>
                <w:r>
                  <w:t>5</w:t>
                </w:r>
                <w:r>
                  <w:fldChar w:fldCharType="end"/>
                </w:r>
              </w:p>
            </w:txbxContent>
          </v:textbox>
        </v:rect>
      </w:pict>
    </w:r>
  </w:p>
  <w:p w14:paraId="13A77D81">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3E4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5094BD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CD84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56B959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9BA2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05946B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3E3B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E93D1E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873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FAC9C">
    <w:pPr>
      <w:pStyle w:val="40"/>
      <w:pBdr>
        <w:bottom w:val="single" w:color="auto" w:sz="6" w:space="4"/>
      </w:pBdr>
      <w:jc w:val="right"/>
    </w:pPr>
    <w:r>
      <w:t>杭州市政府采购公开招标文件</w:t>
    </w:r>
  </w:p>
  <w:p w14:paraId="5925432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6D8F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FA7BD">
    <w:pPr>
      <w:pStyle w:val="40"/>
      <w:pBdr>
        <w:bottom w:val="single" w:color="auto" w:sz="4" w:space="4"/>
      </w:pBdr>
      <w:jc w:val="right"/>
      <w:rPr>
        <w:rFonts w:ascii="仿宋_GB2312" w:eastAsia="仿宋_GB2312"/>
        <w:i/>
        <w:u w:val="single"/>
      </w:rPr>
    </w:pPr>
    <w:r>
      <w:t></w:t>
    </w:r>
    <w:r>
      <w:rPr>
        <w:rFonts w:hint="eastAsia"/>
      </w:rPr>
      <w:t xml:space="preserve">         </w:t>
    </w:r>
    <w:r>
      <w:t></w:t>
    </w:r>
    <w:r>
      <w:rPr>
        <w:rFonts w:hint="eastAsia"/>
      </w:rPr>
      <w:t xml:space="preserve">杭州市余杭区政府采购公开招标文件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14B6">
    <w:pPr>
      <w:pStyle w:val="40"/>
      <w:rPr>
        <w:rFonts w:ascii="仿宋_GB2312" w:eastAsia="仿宋_GB2312"/>
        <w:b/>
        <w:i/>
        <w:u w:val="single"/>
      </w:rPr>
    </w:pPr>
    <w:r>
      <w:t>杭州市政府采购公开招标文件</w:t>
    </w:r>
  </w:p>
  <w:p w14:paraId="5E2468D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9A3E">
    <w:pPr>
      <w:pStyle w:val="40"/>
      <w:jc w:val="right"/>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5478B">
    <w:pPr>
      <w:pStyle w:val="40"/>
      <w:jc w:val="right"/>
      <w:rPr>
        <w:rFonts w:ascii="仿宋_GB2312" w:eastAsia="仿宋_GB2312"/>
        <w:b/>
        <w:i/>
        <w:u w:val="single"/>
      </w:rPr>
    </w:pPr>
    <w:r>
      <w:t>杭州市政府采购公开招标文件</w:t>
    </w:r>
  </w:p>
  <w:p w14:paraId="72A8CAC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0A28">
    <w:pPr>
      <w:pStyle w:val="40"/>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44362">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7E6BC">
    <w:pPr>
      <w:pStyle w:val="4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EF13D"/>
    <w:multiLevelType w:val="singleLevel"/>
    <w:tmpl w:val="E4DEF13D"/>
    <w:lvl w:ilvl="0" w:tentative="0">
      <w:start w:val="7"/>
      <w:numFmt w:val="decimal"/>
      <w:suff w:val="nothing"/>
      <w:lvlText w:val="（%1）"/>
      <w:lvlJc w:val="left"/>
    </w:lvl>
  </w:abstractNum>
  <w:abstractNum w:abstractNumId="1">
    <w:nsid w:val="2BB11C94"/>
    <w:multiLevelType w:val="singleLevel"/>
    <w:tmpl w:val="2BB11C9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Y4OWE0ZjAzYzQ2ZGUxZWQyNDUzMjdmM2Q5NDQ3N2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54441"/>
    <w:rsid w:val="019F7441"/>
    <w:rsid w:val="01B37585"/>
    <w:rsid w:val="01D55165"/>
    <w:rsid w:val="01DF6BF8"/>
    <w:rsid w:val="01EC2C57"/>
    <w:rsid w:val="01FD42EF"/>
    <w:rsid w:val="025F0711"/>
    <w:rsid w:val="026B2E25"/>
    <w:rsid w:val="0279720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0B68EA"/>
    <w:rsid w:val="082F287B"/>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E64D9"/>
    <w:rsid w:val="0A1C0718"/>
    <w:rsid w:val="0A3E7710"/>
    <w:rsid w:val="0A5B7E63"/>
    <w:rsid w:val="0A78614F"/>
    <w:rsid w:val="0AA374A5"/>
    <w:rsid w:val="0AAB7649"/>
    <w:rsid w:val="0ABC5606"/>
    <w:rsid w:val="0ACF7DA9"/>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82E0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8151B"/>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578E0"/>
    <w:rsid w:val="141008D8"/>
    <w:rsid w:val="14125FE6"/>
    <w:rsid w:val="146D271E"/>
    <w:rsid w:val="14982588"/>
    <w:rsid w:val="149A5AD9"/>
    <w:rsid w:val="14A7619D"/>
    <w:rsid w:val="14A9253B"/>
    <w:rsid w:val="150536C3"/>
    <w:rsid w:val="150C1963"/>
    <w:rsid w:val="151447A0"/>
    <w:rsid w:val="154A6454"/>
    <w:rsid w:val="15762120"/>
    <w:rsid w:val="16A8729C"/>
    <w:rsid w:val="16B33777"/>
    <w:rsid w:val="16BC70A7"/>
    <w:rsid w:val="16C6339E"/>
    <w:rsid w:val="16EB2B01"/>
    <w:rsid w:val="172F2D79"/>
    <w:rsid w:val="17557BEF"/>
    <w:rsid w:val="17D349C1"/>
    <w:rsid w:val="1830729E"/>
    <w:rsid w:val="1870062C"/>
    <w:rsid w:val="18817102"/>
    <w:rsid w:val="18830A15"/>
    <w:rsid w:val="18852B28"/>
    <w:rsid w:val="188B5321"/>
    <w:rsid w:val="191A37F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1C2FAC"/>
    <w:rsid w:val="1C88086E"/>
    <w:rsid w:val="1C8D2051"/>
    <w:rsid w:val="1D266CE1"/>
    <w:rsid w:val="1D3963AF"/>
    <w:rsid w:val="1D43615E"/>
    <w:rsid w:val="1D6A673C"/>
    <w:rsid w:val="1D9247AE"/>
    <w:rsid w:val="1DB567EC"/>
    <w:rsid w:val="1DF51A98"/>
    <w:rsid w:val="1E3D060F"/>
    <w:rsid w:val="1E3F7D2E"/>
    <w:rsid w:val="1E4134E4"/>
    <w:rsid w:val="1E5062B3"/>
    <w:rsid w:val="1E523514"/>
    <w:rsid w:val="1E714A66"/>
    <w:rsid w:val="1E77297B"/>
    <w:rsid w:val="1E802593"/>
    <w:rsid w:val="1E8B6156"/>
    <w:rsid w:val="1EA703CC"/>
    <w:rsid w:val="1EB7330C"/>
    <w:rsid w:val="1F0A0FF3"/>
    <w:rsid w:val="1F5771FF"/>
    <w:rsid w:val="1FE868A9"/>
    <w:rsid w:val="20034907"/>
    <w:rsid w:val="20173E4B"/>
    <w:rsid w:val="204E48BC"/>
    <w:rsid w:val="208921B3"/>
    <w:rsid w:val="20973DEB"/>
    <w:rsid w:val="20A87B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F3398"/>
    <w:rsid w:val="23B908A4"/>
    <w:rsid w:val="23BC3EC7"/>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64134B"/>
    <w:rsid w:val="27783712"/>
    <w:rsid w:val="27907362"/>
    <w:rsid w:val="28333E1D"/>
    <w:rsid w:val="28454BD6"/>
    <w:rsid w:val="28455253"/>
    <w:rsid w:val="28551971"/>
    <w:rsid w:val="285B1C53"/>
    <w:rsid w:val="289F7086"/>
    <w:rsid w:val="28C32028"/>
    <w:rsid w:val="28CC490F"/>
    <w:rsid w:val="28CD7F8C"/>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BF48FE"/>
    <w:rsid w:val="2BC37CFD"/>
    <w:rsid w:val="2BC71E76"/>
    <w:rsid w:val="2BD5237F"/>
    <w:rsid w:val="2BE536CE"/>
    <w:rsid w:val="2BE758D9"/>
    <w:rsid w:val="2BF25BDB"/>
    <w:rsid w:val="2C09049E"/>
    <w:rsid w:val="2C0A653C"/>
    <w:rsid w:val="2C191F85"/>
    <w:rsid w:val="2CE82D6F"/>
    <w:rsid w:val="2D343236"/>
    <w:rsid w:val="2DD15014"/>
    <w:rsid w:val="2DF72DE4"/>
    <w:rsid w:val="2E0220AF"/>
    <w:rsid w:val="2E4B082A"/>
    <w:rsid w:val="2E5D4E86"/>
    <w:rsid w:val="2E5D790B"/>
    <w:rsid w:val="2E9A3C18"/>
    <w:rsid w:val="2EBB0FEE"/>
    <w:rsid w:val="2EC63002"/>
    <w:rsid w:val="2EDF5133"/>
    <w:rsid w:val="2F0A6B38"/>
    <w:rsid w:val="2F946CCB"/>
    <w:rsid w:val="2FD25781"/>
    <w:rsid w:val="2FDC745C"/>
    <w:rsid w:val="2FE03657"/>
    <w:rsid w:val="2FFD7934"/>
    <w:rsid w:val="30733ACD"/>
    <w:rsid w:val="308C3862"/>
    <w:rsid w:val="309379D8"/>
    <w:rsid w:val="30A270F7"/>
    <w:rsid w:val="30DF1478"/>
    <w:rsid w:val="30EC586F"/>
    <w:rsid w:val="319C6071"/>
    <w:rsid w:val="31AC537E"/>
    <w:rsid w:val="31E3679B"/>
    <w:rsid w:val="31E732FD"/>
    <w:rsid w:val="32470BEA"/>
    <w:rsid w:val="32517576"/>
    <w:rsid w:val="32BE5C2C"/>
    <w:rsid w:val="32FB6478"/>
    <w:rsid w:val="33263B3F"/>
    <w:rsid w:val="336963EB"/>
    <w:rsid w:val="33816EEB"/>
    <w:rsid w:val="33EB55CD"/>
    <w:rsid w:val="33EC4C02"/>
    <w:rsid w:val="340D2360"/>
    <w:rsid w:val="34104758"/>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BC7D2D"/>
    <w:rsid w:val="36EC0CC9"/>
    <w:rsid w:val="373F410B"/>
    <w:rsid w:val="37C5652F"/>
    <w:rsid w:val="37EE7094"/>
    <w:rsid w:val="38296C89"/>
    <w:rsid w:val="383002EB"/>
    <w:rsid w:val="38586797"/>
    <w:rsid w:val="38BC0149"/>
    <w:rsid w:val="38D87D1C"/>
    <w:rsid w:val="39636459"/>
    <w:rsid w:val="396B7F6C"/>
    <w:rsid w:val="39B417A9"/>
    <w:rsid w:val="39EE3D2F"/>
    <w:rsid w:val="39FC5695"/>
    <w:rsid w:val="3A006D8E"/>
    <w:rsid w:val="3A3651E5"/>
    <w:rsid w:val="3A744481"/>
    <w:rsid w:val="3A8C7BEF"/>
    <w:rsid w:val="3A906246"/>
    <w:rsid w:val="3B2349B7"/>
    <w:rsid w:val="3B2B622C"/>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956E9"/>
    <w:rsid w:val="3E0D48F6"/>
    <w:rsid w:val="3E1868B4"/>
    <w:rsid w:val="3E377251"/>
    <w:rsid w:val="3E42664B"/>
    <w:rsid w:val="3E5A7334"/>
    <w:rsid w:val="3E7B5D6B"/>
    <w:rsid w:val="3E843E66"/>
    <w:rsid w:val="3E8F51FE"/>
    <w:rsid w:val="3E926F87"/>
    <w:rsid w:val="3E9A59DE"/>
    <w:rsid w:val="3EAF4836"/>
    <w:rsid w:val="3EC33DFA"/>
    <w:rsid w:val="3ED92663"/>
    <w:rsid w:val="3F060E16"/>
    <w:rsid w:val="3F1D1096"/>
    <w:rsid w:val="3F2E3EB4"/>
    <w:rsid w:val="3F2F0234"/>
    <w:rsid w:val="3F6363FE"/>
    <w:rsid w:val="3F756B8F"/>
    <w:rsid w:val="3F7E660B"/>
    <w:rsid w:val="3F95482B"/>
    <w:rsid w:val="3FA47C11"/>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A5F21"/>
    <w:rsid w:val="44002FAD"/>
    <w:rsid w:val="445E2538"/>
    <w:rsid w:val="449101DD"/>
    <w:rsid w:val="44DE1391"/>
    <w:rsid w:val="451B225C"/>
    <w:rsid w:val="452410C9"/>
    <w:rsid w:val="45317DFB"/>
    <w:rsid w:val="456D3CE4"/>
    <w:rsid w:val="4579042C"/>
    <w:rsid w:val="457F0571"/>
    <w:rsid w:val="45851176"/>
    <w:rsid w:val="45C63B94"/>
    <w:rsid w:val="460E7DA5"/>
    <w:rsid w:val="46305023"/>
    <w:rsid w:val="46422483"/>
    <w:rsid w:val="4659254A"/>
    <w:rsid w:val="465B0637"/>
    <w:rsid w:val="465E3F0D"/>
    <w:rsid w:val="466A16E6"/>
    <w:rsid w:val="46893F2B"/>
    <w:rsid w:val="46C4686E"/>
    <w:rsid w:val="475E3C9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E0574"/>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DB4EAB"/>
    <w:rsid w:val="4BEE2503"/>
    <w:rsid w:val="4C245A30"/>
    <w:rsid w:val="4CB6685F"/>
    <w:rsid w:val="4CC367FE"/>
    <w:rsid w:val="4CC92607"/>
    <w:rsid w:val="4D077F3C"/>
    <w:rsid w:val="4D123355"/>
    <w:rsid w:val="4D2A3B31"/>
    <w:rsid w:val="4D312C52"/>
    <w:rsid w:val="4D724DF1"/>
    <w:rsid w:val="4D905305"/>
    <w:rsid w:val="4D964A72"/>
    <w:rsid w:val="4D9C1254"/>
    <w:rsid w:val="4E620318"/>
    <w:rsid w:val="4E793892"/>
    <w:rsid w:val="4E800872"/>
    <w:rsid w:val="4EB17A4B"/>
    <w:rsid w:val="4EC569ED"/>
    <w:rsid w:val="4ED50EA1"/>
    <w:rsid w:val="4EEC050C"/>
    <w:rsid w:val="4F104EC3"/>
    <w:rsid w:val="4F47354A"/>
    <w:rsid w:val="4F634370"/>
    <w:rsid w:val="4F911C54"/>
    <w:rsid w:val="4FE625E0"/>
    <w:rsid w:val="5021480F"/>
    <w:rsid w:val="502F0A0C"/>
    <w:rsid w:val="50962ECB"/>
    <w:rsid w:val="50A42E38"/>
    <w:rsid w:val="50A4577F"/>
    <w:rsid w:val="50AC7981"/>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E51D0"/>
    <w:rsid w:val="55DC29B6"/>
    <w:rsid w:val="55DD4241"/>
    <w:rsid w:val="566B6D1E"/>
    <w:rsid w:val="57032A2C"/>
    <w:rsid w:val="570F5219"/>
    <w:rsid w:val="571D70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65CB2"/>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C41D7"/>
    <w:rsid w:val="5B843A1C"/>
    <w:rsid w:val="5B873E3F"/>
    <w:rsid w:val="5C02690E"/>
    <w:rsid w:val="5C196DA7"/>
    <w:rsid w:val="5C2A048C"/>
    <w:rsid w:val="5C80234E"/>
    <w:rsid w:val="5C8A680C"/>
    <w:rsid w:val="5D0C4701"/>
    <w:rsid w:val="5D0F0395"/>
    <w:rsid w:val="5D221076"/>
    <w:rsid w:val="5D397964"/>
    <w:rsid w:val="5D5A391C"/>
    <w:rsid w:val="5D5F10C0"/>
    <w:rsid w:val="5D805E7A"/>
    <w:rsid w:val="5D891B7B"/>
    <w:rsid w:val="5DAD38EE"/>
    <w:rsid w:val="5E006862"/>
    <w:rsid w:val="5E0207B9"/>
    <w:rsid w:val="5E1834A1"/>
    <w:rsid w:val="5E261785"/>
    <w:rsid w:val="5E3F48AD"/>
    <w:rsid w:val="5E4A7017"/>
    <w:rsid w:val="5E552BBA"/>
    <w:rsid w:val="5E611C10"/>
    <w:rsid w:val="5E7A0F3F"/>
    <w:rsid w:val="5EFC7377"/>
    <w:rsid w:val="5F06174D"/>
    <w:rsid w:val="5F176B0F"/>
    <w:rsid w:val="5F3A3602"/>
    <w:rsid w:val="5F45733B"/>
    <w:rsid w:val="5F6277C6"/>
    <w:rsid w:val="5F6D0B1D"/>
    <w:rsid w:val="5F8D0B82"/>
    <w:rsid w:val="5FCC5339"/>
    <w:rsid w:val="5FE34A5B"/>
    <w:rsid w:val="5FFE1E36"/>
    <w:rsid w:val="60232584"/>
    <w:rsid w:val="602E354C"/>
    <w:rsid w:val="607330CE"/>
    <w:rsid w:val="60825176"/>
    <w:rsid w:val="609F2AC4"/>
    <w:rsid w:val="60FA2EE8"/>
    <w:rsid w:val="61054A27"/>
    <w:rsid w:val="610A52BC"/>
    <w:rsid w:val="611D2366"/>
    <w:rsid w:val="61421856"/>
    <w:rsid w:val="615227C4"/>
    <w:rsid w:val="61654E3F"/>
    <w:rsid w:val="6182292A"/>
    <w:rsid w:val="61834DEC"/>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D143E"/>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2135A1"/>
    <w:rsid w:val="68551F4F"/>
    <w:rsid w:val="686B23DF"/>
    <w:rsid w:val="687C10C9"/>
    <w:rsid w:val="68840C16"/>
    <w:rsid w:val="68876EFB"/>
    <w:rsid w:val="68884654"/>
    <w:rsid w:val="689F444F"/>
    <w:rsid w:val="68B96DBB"/>
    <w:rsid w:val="68CA2805"/>
    <w:rsid w:val="68E937A3"/>
    <w:rsid w:val="693E15D3"/>
    <w:rsid w:val="694B4531"/>
    <w:rsid w:val="69627681"/>
    <w:rsid w:val="6977531D"/>
    <w:rsid w:val="69CC2BFF"/>
    <w:rsid w:val="69FD55B8"/>
    <w:rsid w:val="6A0B1C62"/>
    <w:rsid w:val="6A2406C8"/>
    <w:rsid w:val="6ADE0BD1"/>
    <w:rsid w:val="6AE96859"/>
    <w:rsid w:val="6B147746"/>
    <w:rsid w:val="6B24787C"/>
    <w:rsid w:val="6B573233"/>
    <w:rsid w:val="6B5B6274"/>
    <w:rsid w:val="6B8F0798"/>
    <w:rsid w:val="6B932C0C"/>
    <w:rsid w:val="6B935D53"/>
    <w:rsid w:val="6C196F71"/>
    <w:rsid w:val="6C226FCB"/>
    <w:rsid w:val="6C31226F"/>
    <w:rsid w:val="6C552F0B"/>
    <w:rsid w:val="6C8C67B7"/>
    <w:rsid w:val="6C9D744C"/>
    <w:rsid w:val="6D167928"/>
    <w:rsid w:val="6D26299B"/>
    <w:rsid w:val="6D4772EC"/>
    <w:rsid w:val="6D8B3D4A"/>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036E65"/>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B0354"/>
    <w:rsid w:val="78B2245C"/>
    <w:rsid w:val="78E172CC"/>
    <w:rsid w:val="78EA1D1F"/>
    <w:rsid w:val="7904172F"/>
    <w:rsid w:val="790F7E27"/>
    <w:rsid w:val="791461F1"/>
    <w:rsid w:val="792A231A"/>
    <w:rsid w:val="79316829"/>
    <w:rsid w:val="797E66A9"/>
    <w:rsid w:val="798518A4"/>
    <w:rsid w:val="79A97383"/>
    <w:rsid w:val="79E27E8B"/>
    <w:rsid w:val="79F850CE"/>
    <w:rsid w:val="79FD443C"/>
    <w:rsid w:val="79FF3026"/>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4A5D6D"/>
    <w:rsid w:val="7C590818"/>
    <w:rsid w:val="7C761B9A"/>
    <w:rsid w:val="7C7C10F6"/>
    <w:rsid w:val="7C853BEA"/>
    <w:rsid w:val="7C881368"/>
    <w:rsid w:val="7CE27788"/>
    <w:rsid w:val="7D0C32F1"/>
    <w:rsid w:val="7D0F408D"/>
    <w:rsid w:val="7D491C6C"/>
    <w:rsid w:val="7D5429C0"/>
    <w:rsid w:val="7D6E6D43"/>
    <w:rsid w:val="7D7B7113"/>
    <w:rsid w:val="7DB57A34"/>
    <w:rsid w:val="7DE60973"/>
    <w:rsid w:val="7DEF0916"/>
    <w:rsid w:val="7E1E5218"/>
    <w:rsid w:val="7E44480F"/>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2"/>
    <w:qFormat/>
    <w:uiPriority w:val="0"/>
    <w:pPr>
      <w:shd w:val="clear" w:color="auto" w:fill="000080"/>
    </w:pPr>
  </w:style>
  <w:style w:type="paragraph" w:styleId="19">
    <w:name w:val="annotation text"/>
    <w:basedOn w:val="1"/>
    <w:link w:val="860"/>
    <w:qFormat/>
    <w:uiPriority w:val="99"/>
    <w:pPr>
      <w:jc w:val="left"/>
    </w:pPr>
  </w:style>
  <w:style w:type="paragraph" w:styleId="20">
    <w:name w:val="Salutation"/>
    <w:basedOn w:val="1"/>
    <w:next w:val="1"/>
    <w:link w:val="820"/>
    <w:qFormat/>
    <w:uiPriority w:val="0"/>
    <w:rPr>
      <w:rFonts w:ascii="仿宋_GB2312" w:eastAsia="仿宋_GB2312"/>
      <w:sz w:val="28"/>
      <w:szCs w:val="20"/>
    </w:rPr>
  </w:style>
  <w:style w:type="paragraph" w:styleId="21">
    <w:name w:val="Body Text 3"/>
    <w:basedOn w:val="1"/>
    <w:link w:val="84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6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4"/>
    <w:qFormat/>
    <w:uiPriority w:val="0"/>
    <w:pPr>
      <w:ind w:left="100" w:leftChars="2500"/>
    </w:pPr>
    <w:rPr>
      <w:rFonts w:ascii="宋体"/>
      <w:sz w:val="24"/>
      <w:szCs w:val="21"/>
      <w:lang w:val="zh-CN"/>
    </w:rPr>
  </w:style>
  <w:style w:type="paragraph" w:styleId="36">
    <w:name w:val="Body Text Indent 2"/>
    <w:basedOn w:val="1"/>
    <w:link w:val="828"/>
    <w:qFormat/>
    <w:uiPriority w:val="0"/>
    <w:pPr>
      <w:spacing w:line="360" w:lineRule="auto"/>
      <w:ind w:firstLine="601"/>
      <w:textAlignment w:val="baseline"/>
    </w:pPr>
    <w:rPr>
      <w:rFonts w:ascii="宋体"/>
      <w:kern w:val="0"/>
      <w:sz w:val="28"/>
      <w:szCs w:val="20"/>
    </w:rPr>
  </w:style>
  <w:style w:type="paragraph" w:styleId="37">
    <w:name w:val="endnote text"/>
    <w:basedOn w:val="1"/>
    <w:link w:val="945"/>
    <w:qFormat/>
    <w:uiPriority w:val="0"/>
    <w:rPr>
      <w:lang w:val="zh-CN"/>
    </w:rPr>
  </w:style>
  <w:style w:type="paragraph" w:styleId="38">
    <w:name w:val="Balloon Text"/>
    <w:basedOn w:val="1"/>
    <w:link w:val="721"/>
    <w:qFormat/>
    <w:uiPriority w:val="0"/>
    <w:rPr>
      <w:sz w:val="18"/>
      <w:szCs w:val="18"/>
    </w:rPr>
  </w:style>
  <w:style w:type="paragraph" w:styleId="39">
    <w:name w:val="footer"/>
    <w:basedOn w:val="1"/>
    <w:link w:val="896"/>
    <w:qFormat/>
    <w:uiPriority w:val="99"/>
    <w:pPr>
      <w:tabs>
        <w:tab w:val="center" w:pos="4153"/>
        <w:tab w:val="right" w:pos="8306"/>
      </w:tabs>
      <w:snapToGrid w:val="0"/>
      <w:jc w:val="left"/>
    </w:pPr>
    <w:rPr>
      <w:sz w:val="18"/>
      <w:szCs w:val="18"/>
    </w:rPr>
  </w:style>
  <w:style w:type="paragraph" w:styleId="40">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30"/>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4"/>
    <w:qFormat/>
    <w:uiPriority w:val="0"/>
    <w:pPr>
      <w:spacing w:after="120" w:line="480" w:lineRule="auto"/>
    </w:pPr>
  </w:style>
  <w:style w:type="paragraph" w:styleId="56">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8"/>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7"/>
    <w:qFormat/>
    <w:uiPriority w:val="0"/>
    <w:rPr>
      <w:b/>
      <w:bCs/>
    </w:rPr>
  </w:style>
  <w:style w:type="paragraph" w:styleId="60">
    <w:name w:val="Body Text First Indent"/>
    <w:basedOn w:val="23"/>
    <w:link w:val="839"/>
    <w:qFormat/>
    <w:uiPriority w:val="0"/>
    <w:pPr>
      <w:ind w:firstLine="420"/>
    </w:pPr>
    <w:rPr>
      <w:rFonts w:hAnsi="Calibri" w:cs="Times New Roman"/>
      <w:szCs w:val="20"/>
    </w:rPr>
  </w:style>
  <w:style w:type="paragraph" w:styleId="61">
    <w:name w:val="Body Text First Indent 2"/>
    <w:basedOn w:val="24"/>
    <w:link w:val="66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Intense Quote"/>
    <w:basedOn w:val="1"/>
    <w:next w:val="1"/>
    <w:qFormat/>
    <w:uiPriority w:val="0"/>
    <w:pPr>
      <w:spacing w:before="200" w:after="280"/>
      <w:ind w:left="936" w:right="936"/>
    </w:pPr>
    <w:rPr>
      <w:b/>
      <w:i/>
      <w:color w:val="4F81BD"/>
      <w:sz w:val="20"/>
    </w:rPr>
  </w:style>
  <w:style w:type="paragraph" w:customStyle="1" w:styleId="81">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9"/>
    <w:qFormat/>
    <w:uiPriority w:val="0"/>
    <w:pPr>
      <w:spacing w:before="156" w:line="360" w:lineRule="auto"/>
      <w:ind w:firstLine="510" w:firstLineChars="200"/>
    </w:pPr>
    <w:rPr>
      <w:sz w:val="24"/>
      <w:szCs w:val="20"/>
    </w:rPr>
  </w:style>
  <w:style w:type="paragraph" w:customStyle="1" w:styleId="87">
    <w:name w:val="无间隔1"/>
    <w:link w:val="677"/>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5"/>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30"/>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72"/>
    <w:qFormat/>
    <w:uiPriority w:val="0"/>
    <w:pPr>
      <w:adjustRightInd/>
      <w:spacing w:line="360" w:lineRule="auto"/>
      <w:ind w:firstLine="480" w:firstLineChars="200"/>
    </w:pPr>
    <w:rPr>
      <w:kern w:val="0"/>
      <w:sz w:val="24"/>
    </w:rPr>
  </w:style>
  <w:style w:type="paragraph" w:customStyle="1" w:styleId="99">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3"/>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5"/>
    <w:qFormat/>
    <w:uiPriority w:val="0"/>
    <w:pPr>
      <w:tabs>
        <w:tab w:val="left" w:pos="2356"/>
      </w:tabs>
    </w:pPr>
  </w:style>
  <w:style w:type="paragraph" w:customStyle="1" w:styleId="104">
    <w:name w:val="样式 标题 4h4H4Fab-4T5Ref Heading 1rh1Heading sqlsect 1.2.3...."/>
    <w:basedOn w:val="6"/>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8"/>
    <w:qFormat/>
    <w:uiPriority w:val="0"/>
    <w:pPr>
      <w:adjustRightInd/>
    </w:pPr>
    <w:rPr>
      <w:rFonts w:ascii="宋体" w:hAnsi="Courier New"/>
      <w:kern w:val="0"/>
      <w:sz w:val="20"/>
      <w:szCs w:val="20"/>
    </w:rPr>
  </w:style>
  <w:style w:type="paragraph" w:customStyle="1" w:styleId="107">
    <w:name w:val="正文说明"/>
    <w:basedOn w:val="1"/>
    <w:link w:val="850"/>
    <w:qFormat/>
    <w:uiPriority w:val="0"/>
    <w:pPr>
      <w:adjustRightInd/>
      <w:spacing w:line="360" w:lineRule="auto"/>
    </w:pPr>
    <w:rPr>
      <w:kern w:val="0"/>
      <w:sz w:val="24"/>
    </w:rPr>
  </w:style>
  <w:style w:type="paragraph" w:customStyle="1" w:styleId="108">
    <w:name w:val="Table Text"/>
    <w:basedOn w:val="1"/>
    <w:link w:val="856"/>
    <w:qFormat/>
    <w:uiPriority w:val="0"/>
    <w:pPr>
      <w:widowControl/>
      <w:spacing w:before="60" w:after="60"/>
      <w:jc w:val="left"/>
    </w:pPr>
    <w:rPr>
      <w:kern w:val="0"/>
      <w:sz w:val="24"/>
    </w:rPr>
  </w:style>
  <w:style w:type="paragraph" w:customStyle="1" w:styleId="109">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8"/>
    <w:qFormat/>
    <w:uiPriority w:val="0"/>
    <w:pPr>
      <w:widowControl/>
      <w:snapToGrid w:val="0"/>
      <w:spacing w:afterLines="50"/>
      <w:ind w:firstLine="200" w:firstLineChars="200"/>
    </w:pPr>
    <w:rPr>
      <w:kern w:val="0"/>
      <w:sz w:val="24"/>
      <w:szCs w:val="20"/>
    </w:rPr>
  </w:style>
  <w:style w:type="paragraph" w:customStyle="1" w:styleId="114">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6"/>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5"/>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6"/>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paragraph" w:customStyle="1" w:styleId="621">
    <w:name w:val="_正文"/>
    <w:basedOn w:val="1"/>
    <w:qFormat/>
    <w:uiPriority w:val="0"/>
    <w:pPr>
      <w:tabs>
        <w:tab w:val="left" w:pos="840"/>
      </w:tabs>
      <w:adjustRightInd/>
      <w:spacing w:line="360" w:lineRule="auto"/>
      <w:ind w:firstLine="200" w:firstLineChars="200"/>
    </w:pPr>
    <w:rPr>
      <w:sz w:val="24"/>
    </w:rPr>
  </w:style>
  <w:style w:type="paragraph" w:customStyle="1" w:styleId="622">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3">
    <w:name w:val="[Normal]"/>
    <w:qFormat/>
    <w:uiPriority w:val="0"/>
    <w:rPr>
      <w:rFonts w:ascii="宋体" w:hAnsi="宋体" w:eastAsia="宋体" w:cs="Times New Roman"/>
      <w:sz w:val="24"/>
      <w:szCs w:val="22"/>
      <w:lang w:val="zh-CN" w:eastAsia="zh-CN" w:bidi="ar-SA"/>
    </w:rPr>
  </w:style>
  <w:style w:type="paragraph" w:customStyle="1" w:styleId="624">
    <w:name w:val="正文空2字"/>
    <w:basedOn w:val="6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5">
    <w:name w:val="左对齐正文"/>
    <w:qFormat/>
    <w:uiPriority w:val="99"/>
    <w:rPr>
      <w:rFonts w:ascii="Calibri" w:hAnsi="Calibri" w:eastAsia="仿宋_GB2312" w:cs="Calibri"/>
      <w:kern w:val="2"/>
      <w:sz w:val="32"/>
      <w:szCs w:val="32"/>
      <w:lang w:val="en-US" w:eastAsia="zh-CN" w:bidi="ar-SA"/>
    </w:rPr>
  </w:style>
  <w:style w:type="character" w:customStyle="1" w:styleId="626">
    <w:name w:val="表格非标题文字 Char"/>
    <w:link w:val="81"/>
    <w:qFormat/>
    <w:uiPriority w:val="0"/>
    <w:rPr>
      <w:rFonts w:ascii="Futura Bk" w:hAnsi="Futura Bk"/>
      <w:kern w:val="2"/>
      <w:sz w:val="18"/>
      <w:szCs w:val="21"/>
      <w:lang w:val="en-US" w:eastAsia="zh-CN" w:bidi="ar-SA"/>
    </w:rPr>
  </w:style>
  <w:style w:type="character" w:customStyle="1" w:styleId="627">
    <w:name w:val="*正文 Char"/>
    <w:link w:val="82"/>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3"/>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59"/>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4"/>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5"/>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61"/>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69"/>
    <w:qFormat/>
    <w:uiPriority w:val="0"/>
    <w:rPr>
      <w:rFonts w:ascii="Arial" w:hAnsi="Arial" w:eastAsia="黑体" w:cs="Arial"/>
      <w:snapToGrid w:val="0"/>
      <w:kern w:val="0"/>
      <w:szCs w:val="21"/>
    </w:rPr>
  </w:style>
  <w:style w:type="character" w:customStyle="1" w:styleId="66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86"/>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46"/>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87"/>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8"/>
    <w:qFormat/>
    <w:uiPriority w:val="0"/>
    <w:rPr>
      <w:rFonts w:ascii="Arial" w:hAnsi="Arial" w:eastAsia="黑体"/>
      <w:b/>
      <w:bCs/>
      <w:kern w:val="2"/>
      <w:sz w:val="24"/>
      <w:szCs w:val="24"/>
    </w:rPr>
  </w:style>
  <w:style w:type="character" w:customStyle="1" w:styleId="685">
    <w:name w:val="纯文本 Char_0"/>
    <w:link w:val="88"/>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0"/>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1"/>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5"/>
    <w:qFormat/>
    <w:uiPriority w:val="0"/>
    <w:rPr>
      <w:rFonts w:ascii="宋体"/>
      <w:kern w:val="2"/>
      <w:sz w:val="24"/>
      <w:szCs w:val="21"/>
      <w:lang w:val="zh-CN"/>
    </w:rPr>
  </w:style>
  <w:style w:type="character" w:customStyle="1" w:styleId="715">
    <w:name w:val="标题 9 Char"/>
    <w:link w:val="11"/>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38"/>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2"/>
    <w:qFormat/>
    <w:locked/>
    <w:uiPriority w:val="0"/>
    <w:rPr>
      <w:rFonts w:ascii="Tahoma" w:hAnsi="Tahoma"/>
      <w:sz w:val="24"/>
      <w:szCs w:val="24"/>
    </w:rPr>
  </w:style>
  <w:style w:type="character" w:customStyle="1" w:styleId="725">
    <w:name w:val="正文缩进 Char2"/>
    <w:link w:val="5"/>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3"/>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18"/>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69"/>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29"/>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5"/>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96"/>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16"/>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97"/>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98"/>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99"/>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0"/>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24"/>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2"/>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2"/>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58"/>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7"/>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0"/>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6"/>
    <w:qFormat/>
    <w:uiPriority w:val="0"/>
    <w:rPr>
      <w:rFonts w:ascii="黑体" w:hAnsi="Courier New" w:eastAsia="黑体"/>
    </w:rPr>
  </w:style>
  <w:style w:type="character" w:customStyle="1" w:styleId="824">
    <w:name w:val="正文文本 2 Char1"/>
    <w:link w:val="55"/>
    <w:qFormat/>
    <w:uiPriority w:val="0"/>
    <w:rPr>
      <w:kern w:val="2"/>
      <w:sz w:val="21"/>
      <w:szCs w:val="24"/>
    </w:rPr>
  </w:style>
  <w:style w:type="character" w:customStyle="1" w:styleId="825">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9"/>
    <w:qFormat/>
    <w:uiPriority w:val="0"/>
    <w:rPr>
      <w:b/>
      <w:bCs/>
      <w:kern w:val="2"/>
      <w:sz w:val="24"/>
      <w:szCs w:val="24"/>
    </w:rPr>
  </w:style>
  <w:style w:type="character" w:customStyle="1" w:styleId="828">
    <w:name w:val="正文文本缩进 2 Char"/>
    <w:link w:val="36"/>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49"/>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basedOn w:val="69"/>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5"/>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06"/>
    <w:qFormat/>
    <w:uiPriority w:val="0"/>
    <w:rPr>
      <w:rFonts w:ascii="宋体" w:hAnsi="Courier New"/>
    </w:rPr>
  </w:style>
  <w:style w:type="character" w:customStyle="1" w:styleId="839">
    <w:name w:val="正文首行缩进 Char"/>
    <w:link w:val="60"/>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6"/>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1"/>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07"/>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08"/>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19"/>
    <w:qFormat/>
    <w:uiPriority w:val="99"/>
    <w:rPr>
      <w:kern w:val="2"/>
      <w:sz w:val="21"/>
      <w:szCs w:val="24"/>
    </w:rPr>
  </w:style>
  <w:style w:type="character" w:customStyle="1" w:styleId="861">
    <w:name w:val="签名 Char"/>
    <w:link w:val="41"/>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09"/>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0"/>
    <w:qFormat/>
    <w:uiPriority w:val="0"/>
    <w:rPr>
      <w:rFonts w:ascii="宋体"/>
    </w:rPr>
  </w:style>
  <w:style w:type="character" w:customStyle="1" w:styleId="872">
    <w:name w:val="标题 8 Char"/>
    <w:link w:val="10"/>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2"/>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1"/>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39"/>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2"/>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0"/>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3"/>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4"/>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5"/>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16"/>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69"/>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17"/>
    <w:qFormat/>
    <w:uiPriority w:val="0"/>
    <w:rPr>
      <w:rFonts w:cs="宋体"/>
      <w:kern w:val="2"/>
      <w:sz w:val="24"/>
    </w:rPr>
  </w:style>
  <w:style w:type="character" w:customStyle="1" w:styleId="93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8">
    <w:name w:val="gray6"/>
    <w:basedOn w:val="69"/>
    <w:qFormat/>
    <w:uiPriority w:val="0"/>
    <w:rPr>
      <w:rFonts w:ascii="Arial" w:hAnsi="Arial" w:eastAsia="黑体" w:cs="Arial"/>
      <w:snapToGrid w:val="0"/>
      <w:kern w:val="0"/>
      <w:szCs w:val="21"/>
    </w:rPr>
  </w:style>
  <w:style w:type="character" w:customStyle="1" w:styleId="939">
    <w:name w:val="hui"/>
    <w:basedOn w:val="69"/>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37"/>
    <w:qFormat/>
    <w:uiPriority w:val="0"/>
    <w:rPr>
      <w:kern w:val="2"/>
      <w:sz w:val="21"/>
      <w:szCs w:val="24"/>
      <w:lang w:val="zh-CN"/>
    </w:rPr>
  </w:style>
  <w:style w:type="character" w:customStyle="1" w:styleId="946">
    <w:name w:val="无间隔 Char"/>
    <w:link w:val="167"/>
    <w:qFormat/>
    <w:uiPriority w:val="99"/>
    <w:rPr>
      <w:kern w:val="2"/>
      <w:sz w:val="21"/>
      <w:szCs w:val="22"/>
    </w:rPr>
  </w:style>
  <w:style w:type="character" w:customStyle="1" w:styleId="947">
    <w:name w:val="标准文本 Char Char"/>
    <w:link w:val="606"/>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table" w:customStyle="1" w:styleId="96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19100</Words>
  <Characters>20432</Characters>
  <Lines>364</Lines>
  <Paragraphs>102</Paragraphs>
  <TotalTime>0</TotalTime>
  <ScaleCrop>false</ScaleCrop>
  <LinksUpToDate>false</LinksUpToDate>
  <CharactersWithSpaces>20828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吃葡萄不吐瓜子壳</cp:lastModifiedBy>
  <cp:lastPrinted>2024-12-16T01:24:00Z</cp:lastPrinted>
  <dcterms:modified xsi:type="dcterms:W3CDTF">2025-03-21T02:54:12Z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A83066F84FC04A01A37F8B6229044851_13</vt:lpwstr>
  </property>
  <property fmtid="{D5CDD505-2E9C-101B-9397-08002B2CF9AE}" pid="5" name="KSOTemplateDocerSaveRecord">
    <vt:lpwstr>eyJoZGlkIjoiNGUwMjdiNDI2M2YyMDRhMTIxYjkxZWE4OWViZjMzYmUiLCJ1c2VySWQiOiIyMDg5OTI2MjgifQ==</vt:lpwstr>
  </property>
</Properties>
</file>