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C99F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firstLine="632" w:firstLineChars="300"/>
        <w:rPr>
          <w:rFonts w:hint="eastAsia" w:ascii="宋体" w:hAnsi="宋体"/>
          <w:b/>
          <w:kern w:val="0"/>
          <w:szCs w:val="21"/>
        </w:rPr>
      </w:pPr>
      <w:r>
        <w:rPr>
          <w:rFonts w:ascii="宋体" w:hAnsi="宋体"/>
          <w:b/>
          <w:bCs/>
        </w:rPr>
        <w:drawing>
          <wp:inline distT="0" distB="0" distL="0" distR="0">
            <wp:extent cx="4667250" cy="2385060"/>
            <wp:effectExtent l="0" t="0" r="0" b="0"/>
            <wp:docPr id="210114914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49145" name="图片 2"/>
                    <pic:cNvPicPr>
                      <a:picLocks noChangeAspect="1" noChangeArrowheads="1"/>
                    </pic:cNvPicPr>
                  </pic:nvPicPr>
                  <pic:blipFill>
                    <a:blip r:embed="rId8">
                      <a:extLst>
                        <a:ext uri="{28A0092B-C50C-407E-A947-70E740481C1C}">
                          <a14:useLocalDpi xmlns:a14="http://schemas.microsoft.com/office/drawing/2010/main" val="0"/>
                        </a:ext>
                      </a:extLst>
                    </a:blip>
                    <a:srcRect t="12892" b="10388"/>
                    <a:stretch>
                      <a:fillRect/>
                    </a:stretch>
                  </pic:blipFill>
                  <pic:spPr>
                    <a:xfrm>
                      <a:off x="0" y="0"/>
                      <a:ext cx="4670349" cy="2386477"/>
                    </a:xfrm>
                    <a:prstGeom prst="rect">
                      <a:avLst/>
                    </a:prstGeom>
                    <a:noFill/>
                    <a:ln>
                      <a:noFill/>
                    </a:ln>
                  </pic:spPr>
                </pic:pic>
              </a:graphicData>
            </a:graphic>
          </wp:inline>
        </w:drawing>
      </w:r>
    </w:p>
    <w:p w14:paraId="4D5C1816">
      <w:pPr>
        <w:pStyle w:val="9"/>
        <w:ind w:firstLine="0"/>
        <w:jc w:val="center"/>
        <w:rPr>
          <w:rFonts w:hint="eastAsia" w:ascii="宋体" w:hAnsi="宋体"/>
        </w:rPr>
      </w:pPr>
    </w:p>
    <w:p w14:paraId="6114DF07">
      <w:pPr>
        <w:rPr>
          <w:rFonts w:hint="eastAsia" w:ascii="宋体" w:hAnsi="宋体"/>
        </w:rPr>
      </w:pPr>
    </w:p>
    <w:p w14:paraId="78BD03FA">
      <w:pPr>
        <w:pStyle w:val="66"/>
        <w:snapToGrid w:val="0"/>
        <w:spacing w:line="360" w:lineRule="auto"/>
        <w:ind w:firstLine="0" w:firstLineChars="0"/>
        <w:jc w:val="center"/>
        <w:rPr>
          <w:rFonts w:hint="eastAsia" w:hAnsi="宋体"/>
          <w:b/>
          <w:bCs/>
          <w:sz w:val="72"/>
          <w:szCs w:val="72"/>
        </w:rPr>
      </w:pPr>
      <w:bookmarkStart w:id="0" w:name="_Toc22007"/>
      <w:bookmarkStart w:id="1" w:name="_Toc7953"/>
      <w:r>
        <w:rPr>
          <w:rFonts w:hint="eastAsia" w:hAnsi="宋体"/>
          <w:b/>
          <w:bCs/>
          <w:sz w:val="72"/>
          <w:szCs w:val="72"/>
        </w:rPr>
        <w:t>政府采购招标文件</w:t>
      </w:r>
      <w:bookmarkEnd w:id="0"/>
      <w:bookmarkEnd w:id="1"/>
    </w:p>
    <w:p w14:paraId="064E985E">
      <w:pPr>
        <w:pStyle w:val="66"/>
        <w:spacing w:line="600" w:lineRule="auto"/>
        <w:ind w:firstLine="0" w:firstLineChars="0"/>
        <w:jc w:val="center"/>
        <w:rPr>
          <w:rFonts w:hint="eastAsia" w:hAnsi="宋体"/>
          <w:b/>
          <w:bCs/>
          <w:sz w:val="32"/>
          <w:szCs w:val="32"/>
        </w:rPr>
      </w:pPr>
      <w:r>
        <w:rPr>
          <w:rFonts w:hint="eastAsia" w:hAnsi="宋体"/>
          <w:b/>
          <w:bCs/>
          <w:sz w:val="32"/>
          <w:szCs w:val="32"/>
        </w:rPr>
        <w:t>（线上电子招投标）</w:t>
      </w:r>
    </w:p>
    <w:p w14:paraId="1037FC15">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auto"/>
        <w:jc w:val="left"/>
        <w:rPr>
          <w:rFonts w:hint="eastAsia" w:ascii="宋体" w:hAnsi="宋体"/>
          <w:b/>
          <w:bCs/>
          <w:kern w:val="0"/>
          <w:sz w:val="32"/>
          <w:szCs w:val="32"/>
        </w:rPr>
      </w:pPr>
      <w:r>
        <w:rPr>
          <w:rFonts w:hint="eastAsia" w:ascii="宋体" w:hAnsi="宋体"/>
          <w:b/>
          <w:bCs/>
          <w:kern w:val="0"/>
          <w:sz w:val="32"/>
          <w:szCs w:val="32"/>
        </w:rPr>
        <w:t>项目编号：</w:t>
      </w:r>
      <w:bookmarkStart w:id="2" w:name="_Hlk198842585"/>
      <w:r>
        <w:rPr>
          <w:rFonts w:hint="eastAsia" w:ascii="宋体" w:hAnsi="宋体"/>
          <w:b/>
          <w:bCs/>
          <w:kern w:val="0"/>
          <w:sz w:val="32"/>
          <w:szCs w:val="32"/>
        </w:rPr>
        <w:t>椒财采确临[2025]540号</w:t>
      </w:r>
      <w:bookmarkEnd w:id="2"/>
    </w:p>
    <w:p w14:paraId="4ECE725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hint="eastAsia" w:ascii="宋体" w:hAnsi="宋体"/>
          <w:kern w:val="0"/>
          <w:sz w:val="24"/>
        </w:rPr>
      </w:pPr>
    </w:p>
    <w:p w14:paraId="61065797">
      <w:pPr>
        <w:autoSpaceDE w:val="0"/>
        <w:autoSpaceDN w:val="0"/>
        <w:adjustRightInd w:val="0"/>
        <w:spacing w:line="360" w:lineRule="auto"/>
        <w:ind w:firstLine="1797" w:firstLineChars="642"/>
        <w:jc w:val="left"/>
        <w:rPr>
          <w:rFonts w:hint="eastAsia" w:ascii="宋体" w:hAnsi="宋体"/>
          <w:kern w:val="0"/>
          <w:sz w:val="28"/>
        </w:rPr>
      </w:pPr>
    </w:p>
    <w:p w14:paraId="4B5B14B8">
      <w:pPr>
        <w:autoSpaceDE w:val="0"/>
        <w:autoSpaceDN w:val="0"/>
        <w:adjustRightInd w:val="0"/>
        <w:spacing w:line="600" w:lineRule="auto"/>
        <w:jc w:val="left"/>
        <w:rPr>
          <w:rFonts w:hint="eastAsia" w:ascii="宋体" w:hAnsi="宋体"/>
          <w:b/>
          <w:bCs/>
          <w:kern w:val="0"/>
          <w:sz w:val="32"/>
          <w:szCs w:val="32"/>
        </w:rPr>
      </w:pPr>
      <w:r>
        <w:rPr>
          <w:rFonts w:hint="eastAsia" w:ascii="宋体" w:hAnsi="宋体"/>
          <w:b/>
          <w:bCs/>
          <w:kern w:val="0"/>
          <w:sz w:val="32"/>
          <w:szCs w:val="32"/>
        </w:rPr>
        <w:t>项目名称：椒江区全流程医保刷脸项目</w:t>
      </w:r>
    </w:p>
    <w:p w14:paraId="0036C105">
      <w:pPr>
        <w:autoSpaceDE w:val="0"/>
        <w:autoSpaceDN w:val="0"/>
        <w:adjustRightInd w:val="0"/>
        <w:spacing w:line="600" w:lineRule="auto"/>
        <w:jc w:val="left"/>
        <w:rPr>
          <w:rFonts w:hint="eastAsia" w:ascii="宋体" w:hAnsi="宋体"/>
          <w:kern w:val="0"/>
          <w:sz w:val="32"/>
          <w:szCs w:val="32"/>
        </w:rPr>
      </w:pPr>
      <w:bookmarkStart w:id="3" w:name="_Toc12902"/>
      <w:bookmarkStart w:id="4" w:name="_Toc17378"/>
      <w:r>
        <w:rPr>
          <w:rFonts w:hint="eastAsia" w:ascii="宋体" w:hAnsi="宋体"/>
          <w:b/>
          <w:bCs/>
          <w:kern w:val="0"/>
          <w:sz w:val="32"/>
          <w:szCs w:val="32"/>
        </w:rPr>
        <w:t>采 购 人：</w:t>
      </w:r>
      <w:bookmarkEnd w:id="3"/>
      <w:bookmarkEnd w:id="4"/>
      <w:r>
        <w:rPr>
          <w:rFonts w:hint="eastAsia" w:ascii="宋体" w:hAnsi="宋体"/>
          <w:b/>
          <w:bCs/>
          <w:kern w:val="0"/>
          <w:sz w:val="32"/>
          <w:szCs w:val="32"/>
        </w:rPr>
        <w:t>台州市椒江区卫生健康局</w:t>
      </w:r>
    </w:p>
    <w:p w14:paraId="4F979F0D">
      <w:pPr>
        <w:autoSpaceDE w:val="0"/>
        <w:autoSpaceDN w:val="0"/>
        <w:adjustRightInd w:val="0"/>
        <w:spacing w:line="360" w:lineRule="auto"/>
        <w:rPr>
          <w:rFonts w:hint="eastAsia" w:ascii="宋体" w:hAnsi="宋体"/>
          <w:kern w:val="0"/>
          <w:sz w:val="28"/>
        </w:rPr>
      </w:pPr>
    </w:p>
    <w:p w14:paraId="06BDA572">
      <w:pPr>
        <w:pStyle w:val="9"/>
        <w:rPr>
          <w:rFonts w:hint="eastAsia" w:ascii="宋体" w:hAnsi="宋体"/>
        </w:rPr>
      </w:pPr>
    </w:p>
    <w:p w14:paraId="3480C19C">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auto"/>
        <w:jc w:val="left"/>
        <w:rPr>
          <w:rFonts w:hint="eastAsia" w:ascii="宋体" w:hAnsi="宋体" w:cs="宋体"/>
          <w:b/>
          <w:bCs/>
          <w:kern w:val="0"/>
          <w:sz w:val="32"/>
          <w:szCs w:val="32"/>
        </w:rPr>
      </w:pPr>
      <w:r>
        <w:rPr>
          <w:rFonts w:hint="eastAsia" w:ascii="宋体" w:hAnsi="宋体" w:cs="宋体"/>
          <w:b/>
          <w:bCs/>
          <w:kern w:val="0"/>
          <w:sz w:val="32"/>
          <w:szCs w:val="32"/>
        </w:rPr>
        <w:t>代理机构：公诚管理咨询有限公司</w:t>
      </w:r>
    </w:p>
    <w:p w14:paraId="4A90442E">
      <w:pPr>
        <w:tabs>
          <w:tab w:val="left" w:pos="720"/>
          <w:tab w:val="left" w:pos="1440"/>
          <w:tab w:val="left" w:pos="2160"/>
          <w:tab w:val="left" w:pos="2880"/>
          <w:tab w:val="left" w:pos="3600"/>
          <w:tab w:val="left" w:pos="4320"/>
          <w:tab w:val="left" w:pos="5040"/>
          <w:tab w:val="left" w:pos="5760"/>
        </w:tabs>
        <w:autoSpaceDE w:val="0"/>
        <w:autoSpaceDN w:val="0"/>
        <w:adjustRightInd w:val="0"/>
        <w:spacing w:line="600" w:lineRule="auto"/>
        <w:jc w:val="center"/>
        <w:rPr>
          <w:rFonts w:hint="eastAsia" w:ascii="宋体" w:hAnsi="宋体"/>
          <w:b/>
          <w:bCs/>
          <w:sz w:val="32"/>
          <w:szCs w:val="32"/>
        </w:rPr>
      </w:pPr>
      <w:r>
        <w:rPr>
          <w:rFonts w:hint="eastAsia" w:ascii="宋体" w:hAnsi="宋体" w:cs="宋体"/>
          <w:b/>
          <w:bCs/>
          <w:kern w:val="0"/>
          <w:sz w:val="32"/>
          <w:szCs w:val="32"/>
        </w:rPr>
        <w:t>2025年05月</w:t>
      </w:r>
    </w:p>
    <w:p w14:paraId="1B946FA1">
      <w:pPr>
        <w:pStyle w:val="42"/>
        <w:rPr>
          <w:rFonts w:hint="eastAsia" w:ascii="宋体" w:hAnsi="宋体" w:eastAsia="宋体"/>
        </w:rPr>
      </w:pPr>
    </w:p>
    <w:p w14:paraId="288B41F1">
      <w:pPr>
        <w:spacing w:line="360" w:lineRule="auto"/>
        <w:rPr>
          <w:rFonts w:hint="eastAsia" w:ascii="宋体" w:hAnsi="宋体"/>
        </w:rPr>
        <w:sectPr>
          <w:footerReference r:id="rId4" w:type="first"/>
          <w:footerReference r:id="rId3" w:type="default"/>
          <w:pgSz w:w="11906" w:h="16838"/>
          <w:pgMar w:top="1440" w:right="1800" w:bottom="1440" w:left="1800" w:header="851" w:footer="992" w:gutter="0"/>
          <w:pgNumType w:fmt="lowerRoman" w:start="1"/>
          <w:cols w:space="425" w:num="1"/>
          <w:titlePg/>
          <w:docGrid w:type="lines" w:linePitch="312" w:charSpace="0"/>
        </w:sectPr>
      </w:pPr>
    </w:p>
    <w:p w14:paraId="016D74D9">
      <w:pPr>
        <w:spacing w:line="360" w:lineRule="auto"/>
        <w:rPr>
          <w:rFonts w:hint="eastAsia" w:ascii="宋体" w:hAnsi="宋体"/>
        </w:rPr>
      </w:pPr>
    </w:p>
    <w:sdt>
      <w:sdtPr>
        <w:rPr>
          <w:rFonts w:ascii="宋体" w:hAnsi="宋体" w:eastAsia="宋体" w:cs="Times New Roman"/>
          <w:color w:val="auto"/>
          <w:kern w:val="2"/>
          <w:sz w:val="21"/>
          <w:szCs w:val="24"/>
          <w:lang w:val="zh-CN"/>
        </w:rPr>
        <w:id w:val="-1"/>
        <w:docPartObj>
          <w:docPartGallery w:val="Table of Contents"/>
          <w:docPartUnique/>
        </w:docPartObj>
      </w:sdtPr>
      <w:sdtEndPr>
        <w:rPr>
          <w:rFonts w:ascii="宋体" w:hAnsi="宋体" w:eastAsia="宋体" w:cs="Times New Roman"/>
          <w:b/>
          <w:bCs/>
          <w:color w:val="auto"/>
          <w:kern w:val="2"/>
          <w:sz w:val="21"/>
          <w:szCs w:val="24"/>
          <w:lang w:val="zh-CN"/>
        </w:rPr>
      </w:sdtEndPr>
      <w:sdtContent>
        <w:p w14:paraId="5F286872">
          <w:pPr>
            <w:pStyle w:val="87"/>
            <w:spacing w:line="600" w:lineRule="auto"/>
            <w:jc w:val="center"/>
            <w:rPr>
              <w:rFonts w:hint="eastAsia" w:ascii="宋体" w:hAnsi="宋体" w:eastAsia="宋体"/>
              <w:b/>
              <w:bCs/>
              <w:color w:val="auto"/>
              <w:sz w:val="36"/>
              <w:szCs w:val="36"/>
            </w:rPr>
          </w:pPr>
          <w:r>
            <w:rPr>
              <w:rFonts w:ascii="宋体" w:hAnsi="宋体" w:eastAsia="宋体"/>
              <w:b/>
              <w:bCs/>
              <w:color w:val="auto"/>
              <w:sz w:val="36"/>
              <w:szCs w:val="36"/>
              <w:lang w:val="zh-CN"/>
            </w:rPr>
            <w:t>目录</w:t>
          </w:r>
        </w:p>
        <w:p w14:paraId="2C3BBF6C">
          <w:pPr>
            <w:pStyle w:val="26"/>
            <w:tabs>
              <w:tab w:val="left" w:pos="1680"/>
              <w:tab w:val="right" w:leader="dot" w:pos="8296"/>
            </w:tabs>
            <w:rPr>
              <w:rFonts w:hint="eastAsia" w:ascii="宋体" w:hAnsi="宋体" w:cstheme="minorBidi"/>
              <w:sz w:val="28"/>
              <w:szCs w:val="28"/>
              <w14:ligatures w14:val="standardContextual"/>
            </w:rPr>
          </w:pPr>
          <w:r>
            <w:rPr>
              <w:rFonts w:ascii="宋体" w:hAnsi="宋体"/>
              <w:sz w:val="32"/>
              <w:szCs w:val="32"/>
            </w:rPr>
            <w:fldChar w:fldCharType="begin"/>
          </w:r>
          <w:r>
            <w:rPr>
              <w:rFonts w:ascii="宋体" w:hAnsi="宋体"/>
              <w:sz w:val="32"/>
              <w:szCs w:val="32"/>
            </w:rPr>
            <w:instrText xml:space="preserve"> TOC \o "1-2" \h \z \u </w:instrText>
          </w:r>
          <w:r>
            <w:rPr>
              <w:rFonts w:ascii="宋体" w:hAnsi="宋体"/>
              <w:sz w:val="32"/>
              <w:szCs w:val="32"/>
            </w:rPr>
            <w:fldChar w:fldCharType="separate"/>
          </w:r>
          <w:r>
            <w:fldChar w:fldCharType="begin"/>
          </w:r>
          <w:r>
            <w:instrText xml:space="preserve"> HYPERLINK \l "_Toc175409985" </w:instrText>
          </w:r>
          <w:r>
            <w:fldChar w:fldCharType="separate"/>
          </w:r>
          <w:r>
            <w:rPr>
              <w:rStyle w:val="36"/>
              <w:rFonts w:hint="eastAsia" w:ascii="宋体" w:hAnsi="宋体"/>
              <w:color w:val="auto"/>
              <w:sz w:val="28"/>
              <w:szCs w:val="28"/>
            </w:rPr>
            <w:t>第一章</w:t>
          </w:r>
          <w:r>
            <w:rPr>
              <w:rFonts w:hint="eastAsia" w:ascii="宋体" w:hAnsi="宋体" w:cstheme="minorBidi"/>
              <w:sz w:val="28"/>
              <w:szCs w:val="28"/>
              <w14:ligatures w14:val="standardContextual"/>
            </w:rPr>
            <w:tab/>
          </w:r>
          <w:r>
            <w:rPr>
              <w:rStyle w:val="36"/>
              <w:rFonts w:hint="eastAsia" w:ascii="宋体" w:hAnsi="宋体"/>
              <w:color w:val="auto"/>
              <w:sz w:val="28"/>
              <w:szCs w:val="28"/>
            </w:rPr>
            <w:t>公开招标采购公告</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_Toc175409985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1</w:t>
          </w:r>
          <w:r>
            <w:rPr>
              <w:rFonts w:hint="eastAsia" w:ascii="宋体" w:hAnsi="宋体"/>
              <w:sz w:val="28"/>
              <w:szCs w:val="28"/>
            </w:rPr>
            <w:fldChar w:fldCharType="end"/>
          </w:r>
          <w:r>
            <w:rPr>
              <w:rFonts w:hint="eastAsia" w:ascii="宋体" w:hAnsi="宋体"/>
              <w:sz w:val="28"/>
              <w:szCs w:val="28"/>
            </w:rPr>
            <w:fldChar w:fldCharType="end"/>
          </w:r>
        </w:p>
        <w:p w14:paraId="0B2B67A8">
          <w:pPr>
            <w:pStyle w:val="26"/>
            <w:tabs>
              <w:tab w:val="left" w:pos="1680"/>
              <w:tab w:val="right" w:leader="dot" w:pos="8296"/>
            </w:tabs>
            <w:rPr>
              <w:rFonts w:hint="eastAsia" w:ascii="宋体" w:hAnsi="宋体" w:cstheme="minorBidi"/>
              <w:sz w:val="28"/>
              <w:szCs w:val="28"/>
              <w14:ligatures w14:val="standardContextual"/>
            </w:rPr>
          </w:pPr>
          <w:r>
            <w:fldChar w:fldCharType="begin"/>
          </w:r>
          <w:r>
            <w:instrText xml:space="preserve"> HYPERLINK \l "_Toc175409986" </w:instrText>
          </w:r>
          <w:r>
            <w:fldChar w:fldCharType="separate"/>
          </w:r>
          <w:r>
            <w:rPr>
              <w:rStyle w:val="36"/>
              <w:rFonts w:hint="eastAsia" w:ascii="宋体" w:hAnsi="宋体"/>
              <w:color w:val="auto"/>
              <w:sz w:val="28"/>
              <w:szCs w:val="28"/>
            </w:rPr>
            <w:t>第二章</w:t>
          </w:r>
          <w:r>
            <w:rPr>
              <w:rFonts w:hint="eastAsia" w:ascii="宋体" w:hAnsi="宋体" w:cstheme="minorBidi"/>
              <w:sz w:val="28"/>
              <w:szCs w:val="28"/>
              <w14:ligatures w14:val="standardContextual"/>
            </w:rPr>
            <w:tab/>
          </w:r>
          <w:r>
            <w:rPr>
              <w:rStyle w:val="36"/>
              <w:rFonts w:hint="eastAsia" w:ascii="宋体" w:hAnsi="宋体"/>
              <w:color w:val="auto"/>
              <w:sz w:val="28"/>
              <w:szCs w:val="28"/>
            </w:rPr>
            <w:t>投标人须知</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_Toc175409986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7</w:t>
          </w:r>
          <w:r>
            <w:rPr>
              <w:rFonts w:hint="eastAsia" w:ascii="宋体" w:hAnsi="宋体"/>
              <w:sz w:val="28"/>
              <w:szCs w:val="28"/>
            </w:rPr>
            <w:fldChar w:fldCharType="end"/>
          </w:r>
          <w:r>
            <w:rPr>
              <w:rFonts w:hint="eastAsia" w:ascii="宋体" w:hAnsi="宋体"/>
              <w:sz w:val="28"/>
              <w:szCs w:val="28"/>
            </w:rPr>
            <w:fldChar w:fldCharType="end"/>
          </w:r>
        </w:p>
        <w:p w14:paraId="1B344E35">
          <w:pPr>
            <w:pStyle w:val="26"/>
            <w:tabs>
              <w:tab w:val="left" w:pos="1680"/>
              <w:tab w:val="right" w:leader="dot" w:pos="8296"/>
            </w:tabs>
            <w:rPr>
              <w:rFonts w:hint="eastAsia" w:ascii="宋体" w:hAnsi="宋体" w:cstheme="minorBidi"/>
              <w:sz w:val="28"/>
              <w:szCs w:val="28"/>
              <w14:ligatures w14:val="standardContextual"/>
            </w:rPr>
          </w:pPr>
          <w:r>
            <w:fldChar w:fldCharType="begin"/>
          </w:r>
          <w:r>
            <w:instrText xml:space="preserve"> HYPERLINK \l "_Toc175409987" </w:instrText>
          </w:r>
          <w:r>
            <w:fldChar w:fldCharType="separate"/>
          </w:r>
          <w:r>
            <w:rPr>
              <w:rStyle w:val="36"/>
              <w:rFonts w:hint="eastAsia" w:ascii="宋体" w:hAnsi="宋体"/>
              <w:color w:val="auto"/>
              <w:sz w:val="28"/>
              <w:szCs w:val="28"/>
            </w:rPr>
            <w:t>第三章</w:t>
          </w:r>
          <w:r>
            <w:rPr>
              <w:rFonts w:hint="eastAsia" w:ascii="宋体" w:hAnsi="宋体" w:cstheme="minorBidi"/>
              <w:sz w:val="28"/>
              <w:szCs w:val="28"/>
              <w14:ligatures w14:val="standardContextual"/>
            </w:rPr>
            <w:tab/>
          </w:r>
          <w:r>
            <w:rPr>
              <w:rStyle w:val="36"/>
              <w:rFonts w:hint="eastAsia" w:ascii="宋体" w:hAnsi="宋体"/>
              <w:color w:val="auto"/>
              <w:sz w:val="28"/>
              <w:szCs w:val="28"/>
            </w:rPr>
            <w:t>招标需求</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_Toc175409987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18</w:t>
          </w:r>
          <w:r>
            <w:rPr>
              <w:rFonts w:hint="eastAsia" w:ascii="宋体" w:hAnsi="宋体"/>
              <w:sz w:val="28"/>
              <w:szCs w:val="28"/>
            </w:rPr>
            <w:fldChar w:fldCharType="end"/>
          </w:r>
          <w:r>
            <w:rPr>
              <w:rFonts w:hint="eastAsia" w:ascii="宋体" w:hAnsi="宋体"/>
              <w:sz w:val="28"/>
              <w:szCs w:val="28"/>
            </w:rPr>
            <w:fldChar w:fldCharType="end"/>
          </w:r>
        </w:p>
        <w:p w14:paraId="40A9073E">
          <w:pPr>
            <w:pStyle w:val="26"/>
            <w:tabs>
              <w:tab w:val="left" w:pos="1680"/>
              <w:tab w:val="right" w:leader="dot" w:pos="8296"/>
            </w:tabs>
            <w:rPr>
              <w:rFonts w:hint="eastAsia" w:ascii="宋体" w:hAnsi="宋体" w:cstheme="minorBidi"/>
              <w:sz w:val="28"/>
              <w:szCs w:val="28"/>
              <w14:ligatures w14:val="standardContextual"/>
            </w:rPr>
          </w:pPr>
          <w:r>
            <w:fldChar w:fldCharType="begin"/>
          </w:r>
          <w:r>
            <w:instrText xml:space="preserve"> HYPERLINK \l "_Toc175409988" </w:instrText>
          </w:r>
          <w:r>
            <w:fldChar w:fldCharType="separate"/>
          </w:r>
          <w:r>
            <w:rPr>
              <w:rStyle w:val="36"/>
              <w:rFonts w:hint="eastAsia" w:ascii="宋体" w:hAnsi="宋体"/>
              <w:color w:val="auto"/>
              <w:sz w:val="28"/>
              <w:szCs w:val="28"/>
            </w:rPr>
            <w:t>第四章</w:t>
          </w:r>
          <w:r>
            <w:rPr>
              <w:rFonts w:hint="eastAsia" w:ascii="宋体" w:hAnsi="宋体" w:cstheme="minorBidi"/>
              <w:sz w:val="28"/>
              <w:szCs w:val="28"/>
              <w14:ligatures w14:val="standardContextual"/>
            </w:rPr>
            <w:tab/>
          </w:r>
          <w:r>
            <w:rPr>
              <w:rStyle w:val="36"/>
              <w:rFonts w:hint="eastAsia" w:ascii="宋体" w:hAnsi="宋体"/>
              <w:color w:val="auto"/>
              <w:sz w:val="28"/>
              <w:szCs w:val="28"/>
            </w:rPr>
            <w:t>评标</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_Toc175409988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24</w:t>
          </w:r>
          <w:r>
            <w:rPr>
              <w:rFonts w:hint="eastAsia" w:ascii="宋体" w:hAnsi="宋体"/>
              <w:sz w:val="28"/>
              <w:szCs w:val="28"/>
            </w:rPr>
            <w:fldChar w:fldCharType="end"/>
          </w:r>
          <w:r>
            <w:rPr>
              <w:rFonts w:hint="eastAsia" w:ascii="宋体" w:hAnsi="宋体"/>
              <w:sz w:val="28"/>
              <w:szCs w:val="28"/>
            </w:rPr>
            <w:fldChar w:fldCharType="end"/>
          </w:r>
        </w:p>
        <w:p w14:paraId="2F87B402">
          <w:pPr>
            <w:pStyle w:val="26"/>
            <w:tabs>
              <w:tab w:val="left" w:pos="1680"/>
              <w:tab w:val="right" w:leader="dot" w:pos="8296"/>
            </w:tabs>
            <w:rPr>
              <w:rFonts w:hint="eastAsia" w:ascii="宋体" w:hAnsi="宋体" w:cstheme="minorBidi"/>
              <w:sz w:val="28"/>
              <w:szCs w:val="28"/>
              <w14:ligatures w14:val="standardContextual"/>
            </w:rPr>
          </w:pPr>
          <w:r>
            <w:fldChar w:fldCharType="begin"/>
          </w:r>
          <w:r>
            <w:instrText xml:space="preserve"> HYPERLINK \l "_Toc175409989" </w:instrText>
          </w:r>
          <w:r>
            <w:fldChar w:fldCharType="separate"/>
          </w:r>
          <w:r>
            <w:rPr>
              <w:rStyle w:val="36"/>
              <w:rFonts w:hint="eastAsia" w:ascii="宋体" w:hAnsi="宋体"/>
              <w:color w:val="auto"/>
              <w:sz w:val="28"/>
              <w:szCs w:val="28"/>
            </w:rPr>
            <w:t>第五章</w:t>
          </w:r>
          <w:r>
            <w:rPr>
              <w:rFonts w:hint="eastAsia" w:ascii="宋体" w:hAnsi="宋体" w:cstheme="minorBidi"/>
              <w:sz w:val="28"/>
              <w:szCs w:val="28"/>
              <w14:ligatures w14:val="standardContextual"/>
            </w:rPr>
            <w:tab/>
          </w:r>
          <w:r>
            <w:rPr>
              <w:rStyle w:val="36"/>
              <w:rFonts w:hint="eastAsia" w:ascii="宋体" w:hAnsi="宋体"/>
              <w:color w:val="auto"/>
              <w:sz w:val="28"/>
              <w:szCs w:val="28"/>
            </w:rPr>
            <w:t>拟签订的合同文本</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_Toc175409989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35</w:t>
          </w:r>
          <w:r>
            <w:rPr>
              <w:rFonts w:hint="eastAsia" w:ascii="宋体" w:hAnsi="宋体"/>
              <w:sz w:val="28"/>
              <w:szCs w:val="28"/>
            </w:rPr>
            <w:fldChar w:fldCharType="end"/>
          </w:r>
          <w:r>
            <w:rPr>
              <w:rFonts w:hint="eastAsia" w:ascii="宋体" w:hAnsi="宋体"/>
              <w:sz w:val="28"/>
              <w:szCs w:val="28"/>
            </w:rPr>
            <w:fldChar w:fldCharType="end"/>
          </w:r>
        </w:p>
        <w:p w14:paraId="04118C71">
          <w:pPr>
            <w:pStyle w:val="26"/>
            <w:tabs>
              <w:tab w:val="left" w:pos="1680"/>
              <w:tab w:val="right" w:leader="dot" w:pos="8296"/>
            </w:tabs>
            <w:rPr>
              <w:rFonts w:hint="eastAsia" w:ascii="宋体" w:hAnsi="宋体" w:cstheme="minorBidi"/>
              <w:sz w:val="28"/>
              <w:szCs w:val="28"/>
              <w14:ligatures w14:val="standardContextual"/>
            </w:rPr>
          </w:pPr>
          <w:r>
            <w:fldChar w:fldCharType="begin"/>
          </w:r>
          <w:r>
            <w:instrText xml:space="preserve"> HYPERLINK \l "_Toc175409990" </w:instrText>
          </w:r>
          <w:r>
            <w:fldChar w:fldCharType="separate"/>
          </w:r>
          <w:r>
            <w:rPr>
              <w:rStyle w:val="36"/>
              <w:rFonts w:hint="eastAsia" w:ascii="宋体" w:hAnsi="宋体"/>
              <w:color w:val="auto"/>
              <w:sz w:val="28"/>
              <w:szCs w:val="28"/>
            </w:rPr>
            <w:t>第六章</w:t>
          </w:r>
          <w:r>
            <w:rPr>
              <w:rFonts w:hint="eastAsia" w:ascii="宋体" w:hAnsi="宋体" w:cstheme="minorBidi"/>
              <w:sz w:val="28"/>
              <w:szCs w:val="28"/>
              <w14:ligatures w14:val="standardContextual"/>
            </w:rPr>
            <w:tab/>
          </w:r>
          <w:r>
            <w:rPr>
              <w:rStyle w:val="36"/>
              <w:rFonts w:hint="eastAsia" w:ascii="宋体" w:hAnsi="宋体"/>
              <w:color w:val="auto"/>
              <w:sz w:val="28"/>
              <w:szCs w:val="28"/>
            </w:rPr>
            <w:t>投标文件格式</w:t>
          </w:r>
          <w:r>
            <w:rPr>
              <w:rFonts w:hint="eastAsia" w:ascii="宋体" w:hAnsi="宋体"/>
              <w:sz w:val="28"/>
              <w:szCs w:val="28"/>
            </w:rPr>
            <w:tab/>
          </w:r>
          <w:r>
            <w:rPr>
              <w:rFonts w:hint="eastAsia" w:ascii="宋体" w:hAnsi="宋体"/>
              <w:sz w:val="28"/>
              <w:szCs w:val="28"/>
            </w:rPr>
            <w:fldChar w:fldCharType="begin"/>
          </w:r>
          <w:r>
            <w:rPr>
              <w:rFonts w:hint="eastAsia" w:ascii="宋体" w:hAnsi="宋体"/>
              <w:sz w:val="28"/>
              <w:szCs w:val="28"/>
            </w:rPr>
            <w:instrText xml:space="preserve"> </w:instrText>
          </w:r>
          <w:r>
            <w:rPr>
              <w:rFonts w:ascii="宋体" w:hAnsi="宋体"/>
              <w:sz w:val="28"/>
              <w:szCs w:val="28"/>
            </w:rPr>
            <w:instrText xml:space="preserve">PAGEREF _Toc175409990 \h</w:instrText>
          </w:r>
          <w:r>
            <w:rPr>
              <w:rFonts w:hint="eastAsia" w:ascii="宋体" w:hAnsi="宋体"/>
              <w:sz w:val="28"/>
              <w:szCs w:val="28"/>
            </w:rPr>
            <w:instrText xml:space="preserve"> </w:instrText>
          </w:r>
          <w:r>
            <w:rPr>
              <w:rFonts w:hint="eastAsia" w:ascii="宋体" w:hAnsi="宋体"/>
              <w:sz w:val="28"/>
              <w:szCs w:val="28"/>
            </w:rPr>
            <w:fldChar w:fldCharType="separate"/>
          </w:r>
          <w:r>
            <w:rPr>
              <w:rFonts w:hint="eastAsia" w:ascii="宋体" w:hAnsi="宋体"/>
              <w:sz w:val="28"/>
              <w:szCs w:val="28"/>
            </w:rPr>
            <w:t>41</w:t>
          </w:r>
          <w:r>
            <w:rPr>
              <w:rFonts w:hint="eastAsia" w:ascii="宋体" w:hAnsi="宋体"/>
              <w:sz w:val="28"/>
              <w:szCs w:val="28"/>
            </w:rPr>
            <w:fldChar w:fldCharType="end"/>
          </w:r>
          <w:r>
            <w:rPr>
              <w:rFonts w:hint="eastAsia" w:ascii="宋体" w:hAnsi="宋体"/>
              <w:sz w:val="28"/>
              <w:szCs w:val="28"/>
            </w:rPr>
            <w:fldChar w:fldCharType="end"/>
          </w:r>
        </w:p>
        <w:p w14:paraId="30458B1E">
          <w:pPr>
            <w:spacing w:line="480" w:lineRule="auto"/>
            <w:rPr>
              <w:rFonts w:hint="eastAsia" w:ascii="宋体" w:hAnsi="宋体"/>
            </w:rPr>
          </w:pPr>
          <w:r>
            <w:rPr>
              <w:rFonts w:ascii="宋体" w:hAnsi="宋体"/>
              <w:sz w:val="32"/>
              <w:szCs w:val="32"/>
            </w:rPr>
            <w:fldChar w:fldCharType="end"/>
          </w:r>
        </w:p>
      </w:sdtContent>
    </w:sdt>
    <w:p w14:paraId="76F6BCFC">
      <w:pPr>
        <w:pStyle w:val="83"/>
        <w:spacing w:line="240" w:lineRule="auto"/>
        <w:rPr>
          <w:rFonts w:hint="eastAsia" w:ascii="宋体" w:hAnsi="宋体" w:eastAsia="宋体"/>
          <w:b/>
          <w:bCs/>
          <w:color w:val="auto"/>
          <w:sz w:val="48"/>
          <w:szCs w:val="36"/>
        </w:rPr>
        <w:sectPr>
          <w:footerReference r:id="rId5" w:type="first"/>
          <w:pgSz w:w="11906" w:h="16838"/>
          <w:pgMar w:top="1440" w:right="1800" w:bottom="1440" w:left="1800" w:header="851" w:footer="992" w:gutter="0"/>
          <w:pgNumType w:fmt="lowerRoman" w:start="1"/>
          <w:cols w:space="425" w:num="1"/>
          <w:titlePg/>
          <w:docGrid w:type="lines" w:linePitch="312" w:charSpace="0"/>
        </w:sectPr>
      </w:pPr>
    </w:p>
    <w:p w14:paraId="72BD0D80">
      <w:pPr>
        <w:pStyle w:val="3"/>
        <w:rPr>
          <w:rFonts w:hint="eastAsia"/>
          <w:szCs w:val="32"/>
        </w:rPr>
      </w:pPr>
      <w:bookmarkStart w:id="5" w:name="_Toc175409985"/>
      <w:bookmarkStart w:id="6" w:name="_Toc142578428"/>
      <w:r>
        <w:rPr>
          <w:rFonts w:hint="eastAsia"/>
          <w:szCs w:val="32"/>
        </w:rPr>
        <w:t>公开招标采购公告</w:t>
      </w:r>
      <w:bookmarkEnd w:id="5"/>
      <w:bookmarkEnd w:id="6"/>
    </w:p>
    <w:p w14:paraId="59BBCE60">
      <w:pPr>
        <w:tabs>
          <w:tab w:val="left" w:pos="8280"/>
        </w:tabs>
        <w:spacing w:line="360" w:lineRule="auto"/>
        <w:ind w:firstLine="480" w:firstLineChars="200"/>
        <w:rPr>
          <w:rFonts w:hint="eastAsia" w:ascii="宋体" w:hAnsi="宋体" w:cs="宋体"/>
          <w:sz w:val="24"/>
        </w:rPr>
      </w:pPr>
      <w:bookmarkStart w:id="7" w:name="_Toc35393621"/>
      <w:bookmarkStart w:id="8" w:name="_Toc35393790"/>
      <w:bookmarkStart w:id="9" w:name="_Toc28359002"/>
      <w:bookmarkStart w:id="10" w:name="_Toc28359079"/>
      <w:bookmarkStart w:id="11" w:name="_Hlk24379207"/>
      <w:r>
        <w:rPr>
          <w:rFonts w:ascii="宋体" w:hAnsi="宋体" w:cs="宋体"/>
          <w:sz w:val="24"/>
        </w:rPr>
        <mc:AlternateContent>
          <mc:Choice Requires="wps">
            <w:drawing>
              <wp:inline distT="0" distB="0" distL="0" distR="0">
                <wp:extent cx="5106670" cy="1414145"/>
                <wp:effectExtent l="6350" t="6350" r="17780" b="27305"/>
                <wp:docPr id="1118245324" name="文本框 4"/>
                <wp:cNvGraphicFramePr/>
                <a:graphic xmlns:a="http://schemas.openxmlformats.org/drawingml/2006/main">
                  <a:graphicData uri="http://schemas.microsoft.com/office/word/2010/wordprocessingShape">
                    <wps:wsp>
                      <wps:cNvSpPr txBox="1"/>
                      <wps:spPr>
                        <a:xfrm>
                          <a:off x="0" y="0"/>
                          <a:ext cx="5106837" cy="1414732"/>
                        </a:xfrm>
                        <a:prstGeom prst="rect">
                          <a:avLst/>
                        </a:prstGeom>
                        <a:solidFill>
                          <a:schemeClr val="lt1"/>
                        </a:solidFill>
                        <a:ln w="6350">
                          <a:solidFill>
                            <a:prstClr val="black"/>
                          </a:solidFill>
                        </a:ln>
                      </wps:spPr>
                      <wps:txbx>
                        <w:txbxContent>
                          <w:p w14:paraId="39AA270D">
                            <w:pPr>
                              <w:tabs>
                                <w:tab w:val="left" w:pos="8280"/>
                              </w:tabs>
                              <w:spacing w:line="360" w:lineRule="auto"/>
                              <w:ind w:firstLine="480" w:firstLineChars="200"/>
                              <w:rPr>
                                <w:rFonts w:hint="eastAsia" w:ascii="宋体" w:hAnsi="宋体" w:cs="宋体"/>
                                <w:sz w:val="24"/>
                              </w:rPr>
                            </w:pPr>
                            <w:r>
                              <w:rPr>
                                <w:rFonts w:hint="eastAsia" w:ascii="宋体" w:hAnsi="宋体" w:cs="宋体"/>
                                <w:sz w:val="24"/>
                              </w:rPr>
                              <w:t>项目概况</w:t>
                            </w:r>
                          </w:p>
                          <w:p w14:paraId="4FA8FE74">
                            <w:pPr>
                              <w:tabs>
                                <w:tab w:val="left" w:pos="8280"/>
                              </w:tabs>
                              <w:spacing w:line="360" w:lineRule="auto"/>
                              <w:ind w:firstLine="480" w:firstLineChars="200"/>
                              <w:rPr>
                                <w:rFonts w:hint="eastAsia" w:ascii="宋体" w:hAnsi="宋体" w:cs="宋体"/>
                                <w:sz w:val="24"/>
                              </w:rPr>
                            </w:pPr>
                            <w:r>
                              <w:rPr>
                                <w:rFonts w:hint="eastAsia" w:ascii="宋体" w:hAnsi="宋体" w:cs="宋体"/>
                                <w:sz w:val="24"/>
                              </w:rPr>
                              <w:t>椒江区全流程医保刷脸项目的潜在投标人应在政采云平台线上获取（下载）招标文件，并于2025年   月  日09:00（北京时间）前递交（上传）投标文件。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 id="文本框 4" o:spid="_x0000_s1026" o:spt="202" type="#_x0000_t202" style="height:111.35pt;width:402.1pt;" fillcolor="#FFFFFF [3201]" filled="t" stroked="t" coordsize="21600,21600" o:gfxdata="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LCJ&#10;oejTAAAABQEAAA8AAAAAAAAAAQAgAAAAIgAAAGRycy9kb3ducmV2LnhtbFBLAQIUABQAAAAIAIdO&#10;4kBuagksYQIAAMEEAAAOAAAAAAAAAAEAIAAAACIBAABkcnMvZTJvRG9jLnhtbFBLBQYAAAAABgAG&#10;AFkBAAD1BQAAAAA=&#10;">
                <v:fill on="t" focussize="0,0"/>
                <v:stroke weight="0.5pt" color="#000000" joinstyle="round"/>
                <v:imagedata o:title=""/>
                <o:lock v:ext="edit" aspectratio="f"/>
                <v:textbox>
                  <w:txbxContent>
                    <w:p w14:paraId="39AA270D">
                      <w:pPr>
                        <w:tabs>
                          <w:tab w:val="left" w:pos="8280"/>
                        </w:tabs>
                        <w:spacing w:line="360" w:lineRule="auto"/>
                        <w:ind w:firstLine="480" w:firstLineChars="200"/>
                        <w:rPr>
                          <w:rFonts w:hint="eastAsia" w:ascii="宋体" w:hAnsi="宋体" w:cs="宋体"/>
                          <w:sz w:val="24"/>
                        </w:rPr>
                      </w:pPr>
                      <w:r>
                        <w:rPr>
                          <w:rFonts w:hint="eastAsia" w:ascii="宋体" w:hAnsi="宋体" w:cs="宋体"/>
                          <w:sz w:val="24"/>
                        </w:rPr>
                        <w:t>项目概况</w:t>
                      </w:r>
                    </w:p>
                    <w:p w14:paraId="4FA8FE74">
                      <w:pPr>
                        <w:tabs>
                          <w:tab w:val="left" w:pos="8280"/>
                        </w:tabs>
                        <w:spacing w:line="360" w:lineRule="auto"/>
                        <w:ind w:firstLine="480" w:firstLineChars="200"/>
                        <w:rPr>
                          <w:rFonts w:hint="eastAsia" w:ascii="宋体" w:hAnsi="宋体" w:cs="宋体"/>
                          <w:sz w:val="24"/>
                        </w:rPr>
                      </w:pPr>
                      <w:r>
                        <w:rPr>
                          <w:rFonts w:hint="eastAsia" w:ascii="宋体" w:hAnsi="宋体" w:cs="宋体"/>
                          <w:sz w:val="24"/>
                        </w:rPr>
                        <w:t>椒江区全流程医保刷脸项目的潜在投标人应在政采云平台线上获取（下载）招标文件，并于2025年   月  日09:00（北京时间）前递交（上传）投标文件。</w:t>
                      </w:r>
                    </w:p>
                  </w:txbxContent>
                </v:textbox>
                <w10:wrap type="none"/>
                <w10:anchorlock/>
              </v:shape>
            </w:pict>
          </mc:Fallback>
        </mc:AlternateContent>
      </w:r>
    </w:p>
    <w:p w14:paraId="14E921DA">
      <w:pPr>
        <w:pStyle w:val="4"/>
        <w:rPr>
          <w:rFonts w:hint="eastAsia" w:ascii="宋体" w:hAnsi="宋体"/>
        </w:rPr>
      </w:pPr>
      <w:bookmarkStart w:id="12" w:name="_Toc143679356"/>
      <w:r>
        <w:rPr>
          <w:rFonts w:hint="eastAsia" w:ascii="宋体" w:hAnsi="宋体"/>
        </w:rPr>
        <w:t>项目基本情况</w:t>
      </w:r>
      <w:bookmarkEnd w:id="12"/>
    </w:p>
    <w:p w14:paraId="4EC46E07">
      <w:pPr>
        <w:pStyle w:val="9"/>
        <w:spacing w:line="360" w:lineRule="auto"/>
        <w:ind w:firstLine="480"/>
        <w:rPr>
          <w:rFonts w:hint="eastAsia" w:ascii="宋体" w:hAnsi="宋体"/>
          <w:sz w:val="24"/>
          <w:szCs w:val="24"/>
        </w:rPr>
      </w:pPr>
      <w:r>
        <w:rPr>
          <w:rFonts w:hint="eastAsia" w:ascii="宋体" w:hAnsi="宋体"/>
          <w:sz w:val="24"/>
          <w:szCs w:val="24"/>
        </w:rPr>
        <w:t>项目编号：椒财采确临[2025]540号</w:t>
      </w:r>
    </w:p>
    <w:p w14:paraId="60BDE778">
      <w:pPr>
        <w:pStyle w:val="9"/>
        <w:spacing w:line="360" w:lineRule="auto"/>
        <w:ind w:firstLine="480"/>
        <w:rPr>
          <w:rFonts w:hint="eastAsia" w:ascii="宋体" w:hAnsi="宋体"/>
          <w:sz w:val="24"/>
          <w:szCs w:val="24"/>
        </w:rPr>
      </w:pPr>
      <w:r>
        <w:rPr>
          <w:rFonts w:hint="eastAsia" w:ascii="宋体" w:hAnsi="宋体"/>
          <w:sz w:val="24"/>
          <w:szCs w:val="24"/>
        </w:rPr>
        <w:t>项目名称：椒江区全流程医保刷脸项目</w:t>
      </w:r>
    </w:p>
    <w:p w14:paraId="7065DA21">
      <w:pPr>
        <w:pStyle w:val="9"/>
        <w:spacing w:line="360" w:lineRule="auto"/>
        <w:ind w:firstLine="480"/>
        <w:rPr>
          <w:rFonts w:hint="eastAsia" w:ascii="宋体" w:hAnsi="宋体"/>
          <w:sz w:val="24"/>
          <w:szCs w:val="24"/>
        </w:rPr>
      </w:pPr>
      <w:r>
        <w:rPr>
          <w:rFonts w:hint="eastAsia" w:ascii="宋体" w:hAnsi="宋体"/>
          <w:sz w:val="24"/>
          <w:szCs w:val="24"/>
        </w:rPr>
        <w:t>预算金额（元）：</w:t>
      </w:r>
      <w:bookmarkStart w:id="13" w:name="_Hlk175299112"/>
      <w:r>
        <w:rPr>
          <w:rFonts w:hint="eastAsia" w:ascii="宋体" w:hAnsi="宋体"/>
          <w:sz w:val="24"/>
          <w:szCs w:val="24"/>
        </w:rPr>
        <w:t>10</w:t>
      </w:r>
      <w:r>
        <w:rPr>
          <w:rFonts w:ascii="宋体" w:hAnsi="宋体"/>
          <w:sz w:val="24"/>
          <w:szCs w:val="24"/>
        </w:rPr>
        <w:t>0</w:t>
      </w:r>
      <w:r>
        <w:rPr>
          <w:rFonts w:hint="eastAsia" w:ascii="宋体" w:hAnsi="宋体"/>
          <w:sz w:val="24"/>
          <w:szCs w:val="24"/>
        </w:rPr>
        <w:t>0</w:t>
      </w:r>
      <w:r>
        <w:rPr>
          <w:rFonts w:ascii="宋体" w:hAnsi="宋体"/>
          <w:sz w:val="24"/>
          <w:szCs w:val="24"/>
        </w:rPr>
        <w:t>000.00</w:t>
      </w:r>
      <w:bookmarkEnd w:id="13"/>
    </w:p>
    <w:p w14:paraId="0E6E27A4">
      <w:pPr>
        <w:pStyle w:val="9"/>
        <w:spacing w:line="360" w:lineRule="auto"/>
        <w:ind w:firstLine="480"/>
        <w:rPr>
          <w:rFonts w:hint="eastAsia" w:ascii="宋体" w:hAnsi="宋体"/>
          <w:sz w:val="24"/>
          <w:szCs w:val="24"/>
        </w:rPr>
      </w:pPr>
      <w:r>
        <w:rPr>
          <w:rFonts w:hint="eastAsia" w:ascii="宋体" w:hAnsi="宋体"/>
          <w:sz w:val="24"/>
          <w:szCs w:val="24"/>
        </w:rPr>
        <w:t>最高限价（元）：10</w:t>
      </w:r>
      <w:r>
        <w:rPr>
          <w:rFonts w:ascii="宋体" w:hAnsi="宋体"/>
          <w:sz w:val="24"/>
          <w:szCs w:val="24"/>
        </w:rPr>
        <w:t>0</w:t>
      </w:r>
      <w:r>
        <w:rPr>
          <w:rFonts w:hint="eastAsia" w:ascii="宋体" w:hAnsi="宋体"/>
          <w:sz w:val="24"/>
          <w:szCs w:val="24"/>
        </w:rPr>
        <w:t>0</w:t>
      </w:r>
      <w:r>
        <w:rPr>
          <w:rFonts w:ascii="宋体" w:hAnsi="宋体"/>
          <w:sz w:val="24"/>
          <w:szCs w:val="24"/>
        </w:rPr>
        <w:t>000.00</w:t>
      </w:r>
    </w:p>
    <w:p w14:paraId="32F3779A">
      <w:pPr>
        <w:pStyle w:val="9"/>
        <w:spacing w:line="360" w:lineRule="auto"/>
        <w:ind w:firstLine="480"/>
        <w:rPr>
          <w:rFonts w:hint="eastAsia" w:ascii="宋体" w:hAnsi="宋体"/>
          <w:sz w:val="24"/>
          <w:szCs w:val="24"/>
        </w:rPr>
      </w:pPr>
      <w:r>
        <w:rPr>
          <w:rFonts w:hint="eastAsia" w:ascii="宋体" w:hAnsi="宋体"/>
          <w:sz w:val="24"/>
          <w:szCs w:val="24"/>
        </w:rPr>
        <w:t>采购需求：</w:t>
      </w:r>
    </w:p>
    <w:p w14:paraId="41400B30">
      <w:pPr>
        <w:pStyle w:val="9"/>
        <w:spacing w:line="360" w:lineRule="auto"/>
        <w:ind w:firstLine="480"/>
        <w:rPr>
          <w:rFonts w:hint="eastAsia" w:ascii="宋体" w:hAnsi="宋体"/>
          <w:sz w:val="24"/>
          <w:szCs w:val="24"/>
        </w:rPr>
      </w:pPr>
      <w:r>
        <w:rPr>
          <w:rFonts w:hint="eastAsia" w:ascii="宋体" w:hAnsi="宋体"/>
          <w:sz w:val="24"/>
          <w:szCs w:val="24"/>
        </w:rPr>
        <w:t>标项名称:椒江区全流程医保刷脸项目</w:t>
      </w:r>
    </w:p>
    <w:p w14:paraId="50FA0BC6">
      <w:pPr>
        <w:pStyle w:val="9"/>
        <w:spacing w:line="360" w:lineRule="auto"/>
        <w:ind w:firstLine="480"/>
        <w:rPr>
          <w:rFonts w:hint="eastAsia" w:ascii="宋体" w:hAnsi="宋体"/>
          <w:sz w:val="24"/>
          <w:szCs w:val="24"/>
        </w:rPr>
      </w:pPr>
      <w:r>
        <w:rPr>
          <w:rFonts w:hint="eastAsia" w:ascii="宋体" w:hAnsi="宋体"/>
          <w:sz w:val="24"/>
          <w:szCs w:val="24"/>
        </w:rPr>
        <w:t>数量:1</w:t>
      </w:r>
    </w:p>
    <w:p w14:paraId="23A294E1">
      <w:pPr>
        <w:pStyle w:val="9"/>
        <w:spacing w:line="360" w:lineRule="auto"/>
        <w:ind w:firstLine="480"/>
        <w:rPr>
          <w:rFonts w:hint="eastAsia" w:ascii="宋体" w:hAnsi="宋体"/>
          <w:sz w:val="24"/>
          <w:szCs w:val="24"/>
        </w:rPr>
      </w:pPr>
      <w:r>
        <w:rPr>
          <w:rFonts w:hint="eastAsia" w:ascii="宋体" w:hAnsi="宋体"/>
          <w:sz w:val="24"/>
          <w:szCs w:val="24"/>
        </w:rPr>
        <w:t>预算金额（元）:10</w:t>
      </w:r>
      <w:r>
        <w:rPr>
          <w:rFonts w:ascii="宋体" w:hAnsi="宋体"/>
          <w:sz w:val="24"/>
          <w:szCs w:val="24"/>
        </w:rPr>
        <w:t>0</w:t>
      </w:r>
      <w:r>
        <w:rPr>
          <w:rFonts w:hint="eastAsia" w:ascii="宋体" w:hAnsi="宋体"/>
          <w:sz w:val="24"/>
          <w:szCs w:val="24"/>
        </w:rPr>
        <w:t>0</w:t>
      </w:r>
      <w:r>
        <w:rPr>
          <w:rFonts w:ascii="宋体" w:hAnsi="宋体"/>
          <w:sz w:val="24"/>
          <w:szCs w:val="24"/>
        </w:rPr>
        <w:t>000.00</w:t>
      </w:r>
    </w:p>
    <w:p w14:paraId="2F364F6F">
      <w:pPr>
        <w:pStyle w:val="9"/>
        <w:spacing w:line="360" w:lineRule="auto"/>
        <w:ind w:firstLine="480"/>
        <w:rPr>
          <w:rFonts w:hint="eastAsia" w:ascii="宋体" w:hAnsi="宋体"/>
          <w:sz w:val="24"/>
          <w:szCs w:val="24"/>
        </w:rPr>
      </w:pPr>
      <w:r>
        <w:rPr>
          <w:rFonts w:hint="eastAsia" w:ascii="宋体" w:hAnsi="宋体"/>
          <w:sz w:val="24"/>
          <w:szCs w:val="24"/>
        </w:rPr>
        <w:t>简要规格描述或项目基本概况介绍、用途：详见第三章招标需求</w:t>
      </w:r>
    </w:p>
    <w:p w14:paraId="51922B0B">
      <w:pPr>
        <w:pStyle w:val="9"/>
        <w:spacing w:line="360" w:lineRule="auto"/>
        <w:ind w:firstLine="480"/>
        <w:rPr>
          <w:rFonts w:hint="eastAsia" w:ascii="宋体" w:hAnsi="宋体"/>
          <w:sz w:val="24"/>
          <w:szCs w:val="24"/>
        </w:rPr>
      </w:pPr>
      <w:r>
        <w:rPr>
          <w:rFonts w:hint="eastAsia" w:ascii="宋体" w:hAnsi="宋体"/>
          <w:sz w:val="24"/>
          <w:szCs w:val="24"/>
        </w:rPr>
        <w:t>备注：</w:t>
      </w:r>
    </w:p>
    <w:p w14:paraId="6F8A170A">
      <w:pPr>
        <w:pStyle w:val="9"/>
        <w:spacing w:line="360" w:lineRule="auto"/>
        <w:ind w:firstLine="480"/>
        <w:rPr>
          <w:rFonts w:hint="eastAsia" w:ascii="宋体" w:hAnsi="宋体"/>
          <w:sz w:val="24"/>
          <w:szCs w:val="24"/>
        </w:rPr>
      </w:pPr>
      <w:r>
        <w:rPr>
          <w:rFonts w:hint="eastAsia" w:ascii="宋体" w:hAnsi="宋体"/>
          <w:sz w:val="24"/>
          <w:szCs w:val="24"/>
        </w:rPr>
        <w:t>合同履约期限：标项1，自合同签订之日起30个工作日内完成供货、安装、调试、验收合格并交付使用。</w:t>
      </w:r>
    </w:p>
    <w:p w14:paraId="1FA2D6DE">
      <w:pPr>
        <w:pStyle w:val="9"/>
        <w:spacing w:line="360" w:lineRule="auto"/>
        <w:ind w:firstLine="480"/>
        <w:rPr>
          <w:rFonts w:hint="eastAsia" w:ascii="宋体" w:hAnsi="宋体"/>
          <w:sz w:val="24"/>
          <w:szCs w:val="24"/>
        </w:rPr>
      </w:pPr>
      <w:r>
        <w:rPr>
          <w:rFonts w:hint="eastAsia" w:ascii="宋体" w:hAnsi="宋体"/>
          <w:sz w:val="24"/>
          <w:szCs w:val="24"/>
        </w:rPr>
        <w:t>本项目（否）接受联合体投标。</w:t>
      </w:r>
    </w:p>
    <w:p w14:paraId="4519BC6B">
      <w:pPr>
        <w:pStyle w:val="4"/>
        <w:rPr>
          <w:rFonts w:hint="eastAsia" w:ascii="宋体" w:hAnsi="宋体"/>
        </w:rPr>
      </w:pPr>
      <w:bookmarkStart w:id="14" w:name="_Toc143679357"/>
      <w:r>
        <w:rPr>
          <w:rFonts w:hint="eastAsia" w:ascii="宋体" w:hAnsi="宋体"/>
        </w:rPr>
        <w:t>申请人的资格要求</w:t>
      </w:r>
      <w:bookmarkEnd w:id="14"/>
    </w:p>
    <w:p w14:paraId="075E3070">
      <w:pPr>
        <w:pStyle w:val="9"/>
        <w:spacing w:line="360" w:lineRule="auto"/>
        <w:ind w:firstLine="480"/>
        <w:rPr>
          <w:rFonts w:hint="eastAsia" w:ascii="宋体" w:hAnsi="宋体"/>
          <w:sz w:val="24"/>
          <w:szCs w:val="24"/>
        </w:rPr>
      </w:pPr>
      <w:r>
        <w:rPr>
          <w:rFonts w:hint="eastAsia" w:ascii="宋体" w:hAnsi="宋体"/>
          <w:sz w:val="24"/>
          <w:szCs w:val="24"/>
        </w:rPr>
        <w:t>1.满足《中华人民共和国政府采购法》第二十二条规定；未被“信用中国”（www.creditchina.gov.cn)、中国政府采购网（www.ccgp.gov.cn）列入失信被执行人、重大税收违法失信主体、政府采购严重违法失信行为记录名单。</w:t>
      </w:r>
    </w:p>
    <w:p w14:paraId="4374EAD1">
      <w:pPr>
        <w:pStyle w:val="9"/>
        <w:spacing w:line="360" w:lineRule="auto"/>
        <w:ind w:firstLine="480"/>
        <w:rPr>
          <w:rFonts w:hint="eastAsia" w:ascii="宋体" w:hAnsi="宋体"/>
          <w:sz w:val="24"/>
          <w:szCs w:val="24"/>
        </w:rPr>
      </w:pPr>
      <w:r>
        <w:rPr>
          <w:rFonts w:hint="eastAsia" w:ascii="宋体" w:hAnsi="宋体"/>
          <w:sz w:val="24"/>
          <w:szCs w:val="24"/>
        </w:rPr>
        <w:t>2.落实政府采购政策需满足的资格要求：本项目按照《政府采购促进中小企业发展管理办法》【财库（2020）46号】第七条规定：专门面向中小企业采购。</w:t>
      </w:r>
    </w:p>
    <w:p w14:paraId="77611B41">
      <w:pPr>
        <w:pStyle w:val="9"/>
        <w:spacing w:line="360" w:lineRule="auto"/>
        <w:ind w:firstLine="480"/>
        <w:rPr>
          <w:rFonts w:hint="eastAsia" w:ascii="宋体" w:hAnsi="宋体"/>
          <w:sz w:val="24"/>
          <w:szCs w:val="24"/>
        </w:rPr>
      </w:pPr>
      <w:r>
        <w:rPr>
          <w:rFonts w:hint="eastAsia" w:ascii="宋体" w:hAnsi="宋体"/>
          <w:sz w:val="24"/>
          <w:szCs w:val="24"/>
        </w:rPr>
        <w:t>3.本项目的特定资格要求：</w:t>
      </w:r>
    </w:p>
    <w:p w14:paraId="171AA5E1">
      <w:pPr>
        <w:pStyle w:val="9"/>
        <w:spacing w:line="360" w:lineRule="auto"/>
        <w:ind w:firstLine="480"/>
        <w:rPr>
          <w:rFonts w:hint="eastAsia" w:ascii="宋体" w:hAnsi="宋体"/>
          <w:sz w:val="24"/>
          <w:szCs w:val="24"/>
        </w:rPr>
      </w:pPr>
      <w:r>
        <w:rPr>
          <w:rFonts w:hint="eastAsia" w:ascii="宋体" w:hAnsi="宋体"/>
          <w:sz w:val="24"/>
          <w:szCs w:val="24"/>
        </w:rPr>
        <w:t>(1)▲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电子交易平台运营机构，以及与该机构有直接控股或者管理关系可能影响采购公正性的任何单位和个人，不得在该平台进行的政府采购项目电子交易中投标、响应和代理政府采购项目。</w:t>
      </w:r>
    </w:p>
    <w:p w14:paraId="633704D8">
      <w:pPr>
        <w:pStyle w:val="4"/>
        <w:rPr>
          <w:rFonts w:hint="eastAsia" w:ascii="宋体" w:hAnsi="宋体"/>
        </w:rPr>
      </w:pPr>
      <w:bookmarkStart w:id="15" w:name="_Toc143679358"/>
      <w:r>
        <w:rPr>
          <w:rFonts w:hint="eastAsia" w:ascii="宋体" w:hAnsi="宋体"/>
        </w:rPr>
        <w:t>获取招标文件</w:t>
      </w:r>
      <w:bookmarkEnd w:id="15"/>
      <w:r>
        <w:rPr>
          <w:rFonts w:hint="eastAsia" w:ascii="宋体" w:hAnsi="宋体"/>
        </w:rPr>
        <w:t xml:space="preserve"> </w:t>
      </w:r>
    </w:p>
    <w:p w14:paraId="50C1BE37">
      <w:pPr>
        <w:pStyle w:val="9"/>
        <w:spacing w:line="360" w:lineRule="auto"/>
        <w:ind w:firstLine="480"/>
        <w:rPr>
          <w:rFonts w:hint="eastAsia" w:ascii="宋体" w:hAnsi="宋体"/>
          <w:sz w:val="24"/>
          <w:szCs w:val="24"/>
        </w:rPr>
      </w:pPr>
      <w:r>
        <w:rPr>
          <w:rFonts w:hint="eastAsia" w:ascii="宋体" w:hAnsi="宋体"/>
          <w:sz w:val="24"/>
          <w:szCs w:val="24"/>
        </w:rPr>
        <w:t>时间：/至2025年  月  日，每天上午00:00至12:00 ，下午12:00至23:59（北京时间，线上获取法定节假日均可，线下获取文件法定节假日除外）</w:t>
      </w:r>
    </w:p>
    <w:p w14:paraId="33AB2577">
      <w:pPr>
        <w:pStyle w:val="9"/>
        <w:spacing w:line="360" w:lineRule="auto"/>
        <w:ind w:firstLine="480"/>
        <w:rPr>
          <w:rFonts w:hint="eastAsia" w:ascii="宋体" w:hAnsi="宋体"/>
          <w:sz w:val="24"/>
          <w:szCs w:val="24"/>
        </w:rPr>
      </w:pPr>
      <w:r>
        <w:rPr>
          <w:rFonts w:hint="eastAsia" w:ascii="宋体" w:hAnsi="宋体"/>
          <w:sz w:val="24"/>
          <w:szCs w:val="24"/>
        </w:rPr>
        <w:t>地点（网址）：政采云平台线上获取</w:t>
      </w:r>
    </w:p>
    <w:p w14:paraId="47C905C5">
      <w:pPr>
        <w:pStyle w:val="9"/>
        <w:spacing w:line="360" w:lineRule="auto"/>
        <w:ind w:firstLine="480"/>
        <w:rPr>
          <w:rFonts w:hint="eastAsia" w:ascii="宋体" w:hAnsi="宋体"/>
          <w:sz w:val="24"/>
          <w:szCs w:val="24"/>
        </w:rPr>
      </w:pPr>
      <w:r>
        <w:rPr>
          <w:rFonts w:hint="eastAsia" w:ascii="宋体" w:hAnsi="宋体"/>
          <w:sz w:val="24"/>
          <w:szCs w:val="24"/>
        </w:rPr>
        <w:t xml:space="preserve">方式：供应商登录政采云平台https://www.zcygov.cn/在线申请获取采购文件（进入“项目采购”应用，在获取采购文件菜单中选择项目，申请获取采购文件） </w:t>
      </w:r>
    </w:p>
    <w:p w14:paraId="05EF319C">
      <w:pPr>
        <w:pStyle w:val="9"/>
        <w:spacing w:line="360" w:lineRule="auto"/>
        <w:ind w:firstLine="480"/>
        <w:rPr>
          <w:rFonts w:hint="eastAsia" w:ascii="宋体" w:hAnsi="宋体"/>
          <w:sz w:val="24"/>
          <w:szCs w:val="24"/>
        </w:rPr>
      </w:pPr>
      <w:r>
        <w:rPr>
          <w:rFonts w:hint="eastAsia" w:ascii="宋体" w:hAnsi="宋体"/>
          <w:sz w:val="24"/>
          <w:szCs w:val="24"/>
        </w:rPr>
        <w:t>售价（元）：0</w:t>
      </w:r>
    </w:p>
    <w:p w14:paraId="444ED562">
      <w:pPr>
        <w:pStyle w:val="4"/>
        <w:rPr>
          <w:rFonts w:hint="eastAsia" w:ascii="宋体" w:hAnsi="宋体"/>
        </w:rPr>
      </w:pPr>
      <w:bookmarkStart w:id="16" w:name="_Toc143679359"/>
      <w:r>
        <w:rPr>
          <w:rFonts w:hint="eastAsia" w:ascii="宋体" w:hAnsi="宋体"/>
        </w:rPr>
        <w:t>提交投标文件截止时间、开标时间和地点</w:t>
      </w:r>
      <w:bookmarkEnd w:id="16"/>
    </w:p>
    <w:p w14:paraId="1F5CF4C8">
      <w:pPr>
        <w:pStyle w:val="9"/>
        <w:spacing w:line="360" w:lineRule="auto"/>
        <w:ind w:firstLine="480"/>
        <w:rPr>
          <w:rFonts w:hint="eastAsia" w:ascii="宋体" w:hAnsi="宋体"/>
          <w:sz w:val="24"/>
          <w:szCs w:val="24"/>
        </w:rPr>
      </w:pPr>
      <w:r>
        <w:rPr>
          <w:rFonts w:hint="eastAsia" w:ascii="宋体" w:hAnsi="宋体"/>
          <w:sz w:val="24"/>
          <w:szCs w:val="24"/>
        </w:rPr>
        <w:t>提交投标文件截止时间：2025年   月   日 0</w:t>
      </w:r>
      <w:r>
        <w:rPr>
          <w:rFonts w:ascii="宋体" w:hAnsi="宋体"/>
          <w:sz w:val="24"/>
          <w:szCs w:val="24"/>
        </w:rPr>
        <w:t>9</w:t>
      </w:r>
      <w:r>
        <w:rPr>
          <w:rFonts w:hint="eastAsia" w:ascii="宋体" w:hAnsi="宋体"/>
          <w:sz w:val="24"/>
          <w:szCs w:val="24"/>
        </w:rPr>
        <w:t>:00（北京时间）</w:t>
      </w:r>
    </w:p>
    <w:p w14:paraId="4C2770E0">
      <w:pPr>
        <w:pStyle w:val="9"/>
        <w:spacing w:line="360" w:lineRule="auto"/>
        <w:ind w:firstLine="480"/>
        <w:rPr>
          <w:rFonts w:hint="eastAsia" w:ascii="宋体" w:hAnsi="宋体"/>
          <w:sz w:val="24"/>
          <w:szCs w:val="24"/>
        </w:rPr>
      </w:pPr>
      <w:r>
        <w:rPr>
          <w:rFonts w:hint="eastAsia" w:ascii="宋体" w:hAnsi="宋体"/>
          <w:sz w:val="24"/>
          <w:szCs w:val="24"/>
        </w:rPr>
        <w:t>投标地点（网址）：请登录政采云投标客户端投标</w:t>
      </w:r>
    </w:p>
    <w:p w14:paraId="20222183">
      <w:pPr>
        <w:pStyle w:val="9"/>
        <w:spacing w:line="360" w:lineRule="auto"/>
        <w:ind w:firstLine="480"/>
        <w:rPr>
          <w:rFonts w:hint="eastAsia" w:ascii="宋体" w:hAnsi="宋体"/>
          <w:sz w:val="24"/>
          <w:szCs w:val="24"/>
        </w:rPr>
      </w:pPr>
      <w:r>
        <w:rPr>
          <w:rFonts w:hint="eastAsia" w:ascii="宋体" w:hAnsi="宋体"/>
          <w:sz w:val="24"/>
          <w:szCs w:val="24"/>
        </w:rPr>
        <w:t>开标时间：2025年   月   日 0</w:t>
      </w:r>
      <w:r>
        <w:rPr>
          <w:rFonts w:ascii="宋体" w:hAnsi="宋体"/>
          <w:sz w:val="24"/>
          <w:szCs w:val="24"/>
        </w:rPr>
        <w:t>9</w:t>
      </w:r>
      <w:r>
        <w:rPr>
          <w:rFonts w:hint="eastAsia" w:ascii="宋体" w:hAnsi="宋体"/>
          <w:sz w:val="24"/>
          <w:szCs w:val="24"/>
        </w:rPr>
        <w:t xml:space="preserve">:00 </w:t>
      </w:r>
    </w:p>
    <w:p w14:paraId="586C53CA">
      <w:pPr>
        <w:pStyle w:val="9"/>
        <w:spacing w:line="360" w:lineRule="auto"/>
        <w:ind w:firstLine="480"/>
        <w:rPr>
          <w:rFonts w:hint="eastAsia" w:ascii="宋体" w:hAnsi="宋体"/>
          <w:sz w:val="24"/>
          <w:szCs w:val="24"/>
        </w:rPr>
      </w:pPr>
      <w:r>
        <w:rPr>
          <w:rFonts w:hint="eastAsia" w:ascii="宋体" w:hAnsi="宋体"/>
          <w:sz w:val="24"/>
          <w:szCs w:val="24"/>
        </w:rPr>
        <w:t>开标地点（网址）：通过“政府采购云平台”实行在线投标响应。</w:t>
      </w:r>
    </w:p>
    <w:p w14:paraId="4ED744DF">
      <w:pPr>
        <w:pStyle w:val="4"/>
        <w:rPr>
          <w:rFonts w:hint="eastAsia" w:ascii="宋体" w:hAnsi="宋体"/>
        </w:rPr>
      </w:pPr>
      <w:bookmarkStart w:id="17" w:name="_Toc143679360"/>
      <w:r>
        <w:rPr>
          <w:rFonts w:hint="eastAsia" w:ascii="宋体" w:hAnsi="宋体"/>
        </w:rPr>
        <w:t>公告期限</w:t>
      </w:r>
      <w:bookmarkEnd w:id="17"/>
      <w:r>
        <w:rPr>
          <w:rFonts w:hint="eastAsia" w:ascii="宋体" w:hAnsi="宋体"/>
        </w:rPr>
        <w:t xml:space="preserve"> </w:t>
      </w:r>
    </w:p>
    <w:p w14:paraId="337A0CB5">
      <w:pPr>
        <w:pStyle w:val="9"/>
        <w:spacing w:line="360" w:lineRule="auto"/>
        <w:ind w:firstLine="480"/>
        <w:rPr>
          <w:rFonts w:hint="eastAsia" w:ascii="宋体" w:hAnsi="宋体"/>
          <w:sz w:val="24"/>
          <w:szCs w:val="24"/>
        </w:rPr>
      </w:pPr>
      <w:r>
        <w:rPr>
          <w:rFonts w:hint="eastAsia" w:ascii="宋体" w:hAnsi="宋体"/>
          <w:sz w:val="24"/>
          <w:szCs w:val="24"/>
        </w:rPr>
        <w:t>自本公告发布之日起5个工作日。</w:t>
      </w:r>
    </w:p>
    <w:p w14:paraId="6C465298">
      <w:pPr>
        <w:pStyle w:val="4"/>
        <w:rPr>
          <w:rFonts w:hint="eastAsia" w:ascii="宋体" w:hAnsi="宋体"/>
        </w:rPr>
      </w:pPr>
      <w:bookmarkStart w:id="18" w:name="_Toc143679361"/>
      <w:r>
        <w:rPr>
          <w:rFonts w:hint="eastAsia" w:ascii="宋体" w:hAnsi="宋体"/>
        </w:rPr>
        <w:t>其他补充事宜</w:t>
      </w:r>
      <w:bookmarkEnd w:id="18"/>
    </w:p>
    <w:p w14:paraId="60DB7F10">
      <w:pPr>
        <w:pStyle w:val="9"/>
        <w:spacing w:line="360" w:lineRule="auto"/>
        <w:ind w:firstLine="480"/>
        <w:rPr>
          <w:rFonts w:hint="eastAsia" w:ascii="宋体" w:hAnsi="宋体"/>
          <w:sz w:val="24"/>
          <w:szCs w:val="24"/>
        </w:rPr>
      </w:pPr>
      <w:r>
        <w:rPr>
          <w:rFonts w:hint="eastAsia" w:ascii="宋体" w:hAnsi="宋体"/>
          <w:sz w:val="24"/>
          <w:szCs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FA66DBD">
      <w:pPr>
        <w:pStyle w:val="9"/>
        <w:spacing w:line="360" w:lineRule="auto"/>
        <w:ind w:firstLine="480"/>
        <w:rPr>
          <w:rFonts w:hint="eastAsia" w:ascii="宋体" w:hAnsi="宋体"/>
          <w:sz w:val="24"/>
          <w:szCs w:val="24"/>
        </w:rPr>
      </w:pPr>
      <w:r>
        <w:rPr>
          <w:rFonts w:hint="eastAsia" w:ascii="宋体" w:hAnsi="宋体"/>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ECCDF34">
      <w:pPr>
        <w:pStyle w:val="9"/>
        <w:spacing w:line="360" w:lineRule="auto"/>
        <w:ind w:firstLine="480"/>
        <w:rPr>
          <w:rFonts w:hint="eastAsia" w:ascii="宋体" w:hAnsi="宋体"/>
          <w:sz w:val="24"/>
          <w:szCs w:val="24"/>
        </w:rPr>
      </w:pPr>
      <w:r>
        <w:rPr>
          <w:rFonts w:hint="eastAsia" w:ascii="宋体" w:hAnsi="宋体"/>
          <w:sz w:val="24"/>
          <w:szCs w:val="24"/>
        </w:rPr>
        <w:t>3.供应商认为采购文件中存在歧视性不公正条款或违法违规等内容使自己的权益受到损害的，可以自获取采购文件之日或者采购公告期限届满之日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9B84D0">
      <w:pPr>
        <w:pStyle w:val="9"/>
        <w:spacing w:line="360" w:lineRule="auto"/>
        <w:ind w:firstLine="480"/>
        <w:rPr>
          <w:rFonts w:hint="eastAsia" w:ascii="宋体" w:hAnsi="宋体"/>
          <w:sz w:val="24"/>
          <w:szCs w:val="24"/>
        </w:rPr>
      </w:pPr>
      <w:r>
        <w:rPr>
          <w:rFonts w:hint="eastAsia" w:ascii="宋体" w:hAnsi="宋体"/>
          <w:sz w:val="24"/>
          <w:szCs w:val="24"/>
        </w:rPr>
        <w:t>4.其他事项：无</w:t>
      </w:r>
    </w:p>
    <w:p w14:paraId="3D42FEDF">
      <w:pPr>
        <w:pStyle w:val="4"/>
        <w:rPr>
          <w:rFonts w:hint="eastAsia" w:ascii="宋体" w:hAnsi="宋体"/>
        </w:rPr>
      </w:pPr>
      <w:bookmarkStart w:id="19" w:name="_Toc143679362"/>
      <w:r>
        <w:rPr>
          <w:rFonts w:hint="eastAsia" w:ascii="宋体" w:hAnsi="宋体"/>
        </w:rPr>
        <w:t>对本次采购提出询问、质疑、投诉，请按以下方式联系</w:t>
      </w:r>
      <w:bookmarkEnd w:id="19"/>
    </w:p>
    <w:p w14:paraId="4E388CA6">
      <w:pPr>
        <w:pStyle w:val="9"/>
        <w:spacing w:line="360" w:lineRule="auto"/>
        <w:ind w:firstLine="480"/>
        <w:rPr>
          <w:rFonts w:hint="eastAsia" w:ascii="宋体" w:hAnsi="宋体"/>
          <w:sz w:val="24"/>
          <w:szCs w:val="24"/>
        </w:rPr>
      </w:pPr>
      <w:r>
        <w:rPr>
          <w:rFonts w:hint="eastAsia" w:ascii="宋体" w:hAnsi="宋体"/>
          <w:sz w:val="24"/>
          <w:szCs w:val="24"/>
        </w:rPr>
        <w:t>1.采购人信息</w:t>
      </w:r>
    </w:p>
    <w:p w14:paraId="6A789BC3">
      <w:pPr>
        <w:pStyle w:val="9"/>
        <w:spacing w:line="360" w:lineRule="auto"/>
        <w:ind w:firstLine="480"/>
        <w:rPr>
          <w:rFonts w:hint="eastAsia" w:ascii="宋体" w:hAnsi="宋体"/>
          <w:sz w:val="24"/>
          <w:szCs w:val="24"/>
        </w:rPr>
      </w:pPr>
      <w:r>
        <w:rPr>
          <w:rFonts w:hint="eastAsia" w:ascii="宋体" w:hAnsi="宋体"/>
          <w:sz w:val="24"/>
          <w:szCs w:val="24"/>
        </w:rPr>
        <w:t>名    称：</w:t>
      </w:r>
      <w:bookmarkStart w:id="20" w:name="OLE_LINK1"/>
      <w:r>
        <w:rPr>
          <w:rFonts w:hint="eastAsia" w:ascii="宋体" w:hAnsi="宋体"/>
          <w:sz w:val="24"/>
          <w:szCs w:val="24"/>
        </w:rPr>
        <w:t>台州市椒江区卫生健康局</w:t>
      </w:r>
      <w:bookmarkEnd w:id="20"/>
    </w:p>
    <w:p w14:paraId="2FFC716A">
      <w:pPr>
        <w:pStyle w:val="9"/>
        <w:spacing w:line="360" w:lineRule="auto"/>
        <w:ind w:firstLine="480"/>
        <w:rPr>
          <w:rFonts w:hint="eastAsia" w:ascii="宋体" w:hAnsi="宋体"/>
          <w:sz w:val="24"/>
          <w:szCs w:val="24"/>
        </w:rPr>
      </w:pPr>
      <w:r>
        <w:rPr>
          <w:rFonts w:hint="eastAsia" w:ascii="宋体" w:hAnsi="宋体"/>
          <w:sz w:val="24"/>
          <w:szCs w:val="24"/>
        </w:rPr>
        <w:t>地    址：浙江省台州市椒江区星明路98号</w:t>
      </w:r>
    </w:p>
    <w:p w14:paraId="0297C6BA">
      <w:pPr>
        <w:pStyle w:val="9"/>
        <w:spacing w:line="360" w:lineRule="auto"/>
        <w:ind w:firstLine="480"/>
        <w:rPr>
          <w:rFonts w:hint="eastAsia" w:ascii="宋体" w:hAnsi="宋体"/>
          <w:sz w:val="24"/>
          <w:szCs w:val="24"/>
        </w:rPr>
      </w:pPr>
      <w:r>
        <w:rPr>
          <w:rFonts w:hint="eastAsia" w:ascii="宋体" w:hAnsi="宋体"/>
          <w:sz w:val="24"/>
          <w:szCs w:val="24"/>
        </w:rPr>
        <w:t>传    真：/</w:t>
      </w:r>
    </w:p>
    <w:p w14:paraId="13AF9189">
      <w:pPr>
        <w:pStyle w:val="9"/>
        <w:spacing w:line="360" w:lineRule="auto"/>
        <w:ind w:firstLine="480"/>
        <w:rPr>
          <w:rFonts w:hint="eastAsia" w:ascii="宋体" w:hAnsi="宋体"/>
          <w:sz w:val="24"/>
          <w:szCs w:val="24"/>
        </w:rPr>
      </w:pPr>
      <w:r>
        <w:rPr>
          <w:rFonts w:hint="eastAsia" w:ascii="宋体" w:hAnsi="宋体"/>
          <w:sz w:val="24"/>
          <w:szCs w:val="24"/>
        </w:rPr>
        <w:t>项目联系人（询问）：陶先生</w:t>
      </w:r>
    </w:p>
    <w:p w14:paraId="516EDE95">
      <w:pPr>
        <w:pStyle w:val="9"/>
        <w:spacing w:line="360" w:lineRule="auto"/>
        <w:ind w:firstLine="480"/>
        <w:rPr>
          <w:rFonts w:ascii="宋体" w:hAnsi="宋体"/>
          <w:sz w:val="24"/>
          <w:szCs w:val="24"/>
        </w:rPr>
      </w:pPr>
      <w:r>
        <w:rPr>
          <w:rFonts w:hint="eastAsia" w:ascii="宋体" w:hAnsi="宋体"/>
          <w:sz w:val="24"/>
          <w:szCs w:val="24"/>
        </w:rPr>
        <w:t>项目联系方式（询问）：0576-</w:t>
      </w:r>
      <w:r>
        <w:rPr>
          <w:rFonts w:ascii="宋体" w:hAnsi="宋体"/>
          <w:sz w:val="24"/>
          <w:szCs w:val="24"/>
        </w:rPr>
        <w:t>89039600</w:t>
      </w:r>
    </w:p>
    <w:p w14:paraId="1AF68404">
      <w:pPr>
        <w:pStyle w:val="9"/>
        <w:spacing w:line="360" w:lineRule="auto"/>
        <w:ind w:firstLine="480"/>
        <w:rPr>
          <w:rFonts w:hint="eastAsia" w:ascii="宋体" w:hAnsi="宋体"/>
          <w:sz w:val="24"/>
          <w:szCs w:val="24"/>
        </w:rPr>
      </w:pPr>
      <w:r>
        <w:rPr>
          <w:rFonts w:hint="eastAsia" w:ascii="宋体" w:hAnsi="宋体"/>
          <w:sz w:val="24"/>
          <w:szCs w:val="24"/>
        </w:rPr>
        <w:t>质疑联系人：潘先生</w:t>
      </w:r>
    </w:p>
    <w:p w14:paraId="0783D842">
      <w:pPr>
        <w:pStyle w:val="9"/>
        <w:spacing w:line="360" w:lineRule="auto"/>
        <w:ind w:firstLine="480"/>
        <w:rPr>
          <w:rFonts w:hint="eastAsia" w:ascii="宋体" w:hAnsi="宋体"/>
          <w:sz w:val="24"/>
          <w:szCs w:val="24"/>
        </w:rPr>
      </w:pPr>
      <w:r>
        <w:rPr>
          <w:rFonts w:hint="eastAsia" w:ascii="宋体" w:hAnsi="宋体"/>
          <w:sz w:val="24"/>
          <w:szCs w:val="24"/>
        </w:rPr>
        <w:t>质疑联系方式：0576-89022951</w:t>
      </w:r>
    </w:p>
    <w:p w14:paraId="255DD23F">
      <w:pPr>
        <w:pStyle w:val="9"/>
        <w:spacing w:line="360" w:lineRule="auto"/>
        <w:ind w:firstLine="480"/>
        <w:rPr>
          <w:rFonts w:hint="eastAsia" w:ascii="宋体" w:hAnsi="宋体"/>
          <w:sz w:val="24"/>
          <w:szCs w:val="24"/>
        </w:rPr>
      </w:pPr>
      <w:r>
        <w:rPr>
          <w:rFonts w:hint="eastAsia" w:ascii="宋体" w:hAnsi="宋体"/>
          <w:sz w:val="24"/>
          <w:szCs w:val="24"/>
        </w:rPr>
        <w:t>2.采购代理机构信息</w:t>
      </w:r>
    </w:p>
    <w:p w14:paraId="1B5785BE">
      <w:pPr>
        <w:pStyle w:val="9"/>
        <w:spacing w:line="360" w:lineRule="auto"/>
        <w:ind w:firstLine="480"/>
        <w:rPr>
          <w:rFonts w:hint="eastAsia" w:ascii="宋体" w:hAnsi="宋体"/>
          <w:sz w:val="24"/>
          <w:szCs w:val="24"/>
        </w:rPr>
      </w:pPr>
      <w:r>
        <w:rPr>
          <w:rFonts w:hint="eastAsia" w:ascii="宋体" w:hAnsi="宋体"/>
          <w:sz w:val="24"/>
          <w:szCs w:val="24"/>
        </w:rPr>
        <w:t>名    称：公诚管理咨询有限公司</w:t>
      </w:r>
    </w:p>
    <w:p w14:paraId="07B28F1C">
      <w:pPr>
        <w:pStyle w:val="9"/>
        <w:spacing w:line="360" w:lineRule="auto"/>
        <w:ind w:firstLine="480"/>
        <w:rPr>
          <w:rFonts w:hint="eastAsia" w:ascii="宋体" w:hAnsi="宋体"/>
          <w:sz w:val="24"/>
          <w:szCs w:val="24"/>
        </w:rPr>
      </w:pPr>
      <w:r>
        <w:rPr>
          <w:rFonts w:hint="eastAsia" w:ascii="宋体" w:hAnsi="宋体"/>
          <w:sz w:val="24"/>
          <w:szCs w:val="24"/>
        </w:rPr>
        <w:t>地    址：台州市椒江区东海大道258号（零零壹科创楼4楼A401室）</w:t>
      </w:r>
    </w:p>
    <w:p w14:paraId="6828EAC7">
      <w:pPr>
        <w:pStyle w:val="9"/>
        <w:spacing w:line="360" w:lineRule="auto"/>
        <w:ind w:firstLine="480"/>
        <w:rPr>
          <w:rFonts w:hint="eastAsia" w:ascii="宋体" w:hAnsi="宋体"/>
          <w:sz w:val="24"/>
          <w:szCs w:val="24"/>
        </w:rPr>
      </w:pPr>
      <w:r>
        <w:rPr>
          <w:rFonts w:hint="eastAsia" w:ascii="宋体" w:hAnsi="宋体"/>
          <w:sz w:val="24"/>
          <w:szCs w:val="24"/>
        </w:rPr>
        <w:t>传    真：/</w:t>
      </w:r>
    </w:p>
    <w:p w14:paraId="04C3CAAF">
      <w:pPr>
        <w:pStyle w:val="9"/>
        <w:spacing w:line="360" w:lineRule="auto"/>
        <w:ind w:firstLine="480"/>
        <w:rPr>
          <w:rFonts w:hint="eastAsia" w:ascii="宋体" w:hAnsi="宋体"/>
          <w:sz w:val="24"/>
          <w:szCs w:val="24"/>
        </w:rPr>
      </w:pPr>
      <w:r>
        <w:rPr>
          <w:rFonts w:hint="eastAsia" w:ascii="宋体" w:hAnsi="宋体"/>
          <w:sz w:val="24"/>
          <w:szCs w:val="24"/>
        </w:rPr>
        <w:t>项目联系人（询问）：徐若容</w:t>
      </w:r>
    </w:p>
    <w:p w14:paraId="66434EC0">
      <w:pPr>
        <w:pStyle w:val="9"/>
        <w:spacing w:line="360" w:lineRule="auto"/>
        <w:ind w:firstLine="480"/>
        <w:rPr>
          <w:rFonts w:hint="eastAsia" w:ascii="宋体" w:hAnsi="宋体"/>
          <w:sz w:val="24"/>
          <w:szCs w:val="24"/>
        </w:rPr>
      </w:pPr>
      <w:r>
        <w:rPr>
          <w:rFonts w:hint="eastAsia" w:ascii="宋体" w:hAnsi="宋体"/>
          <w:sz w:val="24"/>
          <w:szCs w:val="24"/>
        </w:rPr>
        <w:t>项目联系方式（询问）：13645766726</w:t>
      </w:r>
    </w:p>
    <w:p w14:paraId="3F30F7EA">
      <w:pPr>
        <w:pStyle w:val="9"/>
        <w:spacing w:line="360" w:lineRule="auto"/>
        <w:ind w:firstLine="480"/>
        <w:rPr>
          <w:rFonts w:hint="eastAsia" w:ascii="宋体" w:hAnsi="宋体"/>
          <w:sz w:val="24"/>
          <w:szCs w:val="24"/>
        </w:rPr>
      </w:pPr>
      <w:r>
        <w:rPr>
          <w:rFonts w:hint="eastAsia" w:ascii="宋体" w:hAnsi="宋体"/>
          <w:sz w:val="24"/>
          <w:szCs w:val="24"/>
        </w:rPr>
        <w:t>质疑联系人：黄盼</w:t>
      </w:r>
    </w:p>
    <w:p w14:paraId="54A38F84">
      <w:pPr>
        <w:pStyle w:val="9"/>
        <w:spacing w:line="360" w:lineRule="auto"/>
        <w:ind w:firstLine="480"/>
        <w:rPr>
          <w:rFonts w:hint="eastAsia" w:ascii="宋体" w:hAnsi="宋体"/>
          <w:sz w:val="24"/>
          <w:szCs w:val="24"/>
        </w:rPr>
      </w:pPr>
      <w:r>
        <w:rPr>
          <w:rFonts w:hint="eastAsia" w:ascii="宋体" w:hAnsi="宋体"/>
          <w:sz w:val="24"/>
          <w:szCs w:val="24"/>
        </w:rPr>
        <w:t>质疑联系方式：</w:t>
      </w:r>
      <w:r>
        <w:rPr>
          <w:rFonts w:ascii="宋体" w:hAnsi="宋体"/>
          <w:sz w:val="24"/>
          <w:szCs w:val="24"/>
        </w:rPr>
        <w:t>18858653754</w:t>
      </w:r>
    </w:p>
    <w:p w14:paraId="21C5AE0C">
      <w:pPr>
        <w:pStyle w:val="9"/>
        <w:spacing w:line="360" w:lineRule="auto"/>
        <w:ind w:firstLine="480"/>
        <w:rPr>
          <w:rFonts w:hint="eastAsia" w:ascii="宋体" w:hAnsi="宋体"/>
          <w:sz w:val="24"/>
          <w:szCs w:val="24"/>
        </w:rPr>
      </w:pPr>
      <w:r>
        <w:rPr>
          <w:rFonts w:hint="eastAsia" w:ascii="宋体" w:hAnsi="宋体"/>
          <w:sz w:val="24"/>
          <w:szCs w:val="24"/>
        </w:rPr>
        <w:t>3. 同级政府采购监督管理部门</w:t>
      </w:r>
    </w:p>
    <w:p w14:paraId="37B2B5D6">
      <w:pPr>
        <w:pStyle w:val="9"/>
        <w:spacing w:line="360" w:lineRule="auto"/>
        <w:ind w:firstLine="480"/>
        <w:rPr>
          <w:rFonts w:hint="eastAsia" w:ascii="宋体" w:hAnsi="宋体"/>
          <w:sz w:val="24"/>
          <w:szCs w:val="24"/>
        </w:rPr>
      </w:pPr>
      <w:r>
        <w:rPr>
          <w:rFonts w:hint="eastAsia" w:ascii="宋体" w:hAnsi="宋体"/>
          <w:sz w:val="24"/>
          <w:szCs w:val="24"/>
        </w:rPr>
        <w:t>名 称：椒江区政府采购监管科</w:t>
      </w:r>
    </w:p>
    <w:p w14:paraId="5DF6A46A">
      <w:pPr>
        <w:pStyle w:val="9"/>
        <w:spacing w:line="360" w:lineRule="auto"/>
        <w:ind w:firstLine="480"/>
        <w:rPr>
          <w:rFonts w:hint="eastAsia" w:ascii="宋体" w:hAnsi="宋体"/>
          <w:sz w:val="24"/>
          <w:szCs w:val="24"/>
        </w:rPr>
      </w:pPr>
      <w:r>
        <w:rPr>
          <w:rFonts w:hint="eastAsia" w:ascii="宋体" w:hAnsi="宋体"/>
          <w:sz w:val="24"/>
          <w:szCs w:val="24"/>
        </w:rPr>
        <w:t>地 址：台州市椒江区建设路6号</w:t>
      </w:r>
    </w:p>
    <w:p w14:paraId="5A0E4FE5">
      <w:pPr>
        <w:pStyle w:val="9"/>
        <w:spacing w:line="360" w:lineRule="auto"/>
        <w:ind w:firstLine="480"/>
        <w:rPr>
          <w:rFonts w:hint="eastAsia" w:ascii="宋体" w:hAnsi="宋体"/>
          <w:sz w:val="24"/>
          <w:szCs w:val="24"/>
        </w:rPr>
      </w:pPr>
      <w:r>
        <w:rPr>
          <w:rFonts w:hint="eastAsia" w:ascii="宋体" w:hAnsi="宋体"/>
          <w:sz w:val="24"/>
          <w:szCs w:val="24"/>
        </w:rPr>
        <w:t>联系人：李先生</w:t>
      </w:r>
    </w:p>
    <w:p w14:paraId="721BF8C7">
      <w:pPr>
        <w:pStyle w:val="9"/>
        <w:spacing w:line="360" w:lineRule="auto"/>
        <w:ind w:firstLine="480"/>
        <w:rPr>
          <w:rFonts w:hint="eastAsia" w:ascii="宋体" w:hAnsi="宋体"/>
          <w:sz w:val="24"/>
          <w:szCs w:val="24"/>
        </w:rPr>
      </w:pPr>
      <w:r>
        <w:rPr>
          <w:rFonts w:hint="eastAsia" w:ascii="宋体" w:hAnsi="宋体"/>
          <w:sz w:val="24"/>
          <w:szCs w:val="24"/>
        </w:rPr>
        <w:t>联系电话：0576-88225817</w:t>
      </w:r>
    </w:p>
    <w:p w14:paraId="3623DC69"/>
    <w:p w14:paraId="18CB7433">
      <w:pPr>
        <w:pStyle w:val="4"/>
        <w:rPr>
          <w:rFonts w:hint="eastAsia" w:ascii="宋体" w:hAnsi="宋体"/>
        </w:rPr>
      </w:pPr>
      <w:r>
        <w:rPr>
          <w:rFonts w:hint="eastAsia" w:ascii="宋体" w:hAnsi="宋体"/>
        </w:rPr>
        <w:t>中标人如有融资需求，可使用以下服务</w:t>
      </w:r>
    </w:p>
    <w:p w14:paraId="50358A04">
      <w:pPr>
        <w:pStyle w:val="9"/>
        <w:ind w:firstLine="0"/>
        <w:jc w:val="center"/>
        <w:rPr>
          <w:rFonts w:hint="eastAsia" w:ascii="宋体" w:hAnsi="宋体"/>
          <w:b/>
          <w:sz w:val="24"/>
        </w:rPr>
      </w:pPr>
      <w:r>
        <w:rPr>
          <w:rFonts w:hint="eastAsia" w:ascii="宋体" w:hAnsi="宋体"/>
          <w:b/>
          <w:sz w:val="24"/>
        </w:rPr>
        <w:t>政采贷联系方式</w:t>
      </w:r>
    </w:p>
    <w:tbl>
      <w:tblPr>
        <w:tblStyle w:val="34"/>
        <w:tblW w:w="90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479"/>
        <w:gridCol w:w="1600"/>
        <w:gridCol w:w="3748"/>
      </w:tblGrid>
      <w:tr w14:paraId="52515D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shd w:val="clear" w:color="auto" w:fill="E7E6E6" w:themeFill="background2"/>
            <w:vAlign w:val="center"/>
          </w:tcPr>
          <w:p w14:paraId="30FC8BDA">
            <w:pPr>
              <w:ind w:firstLine="240"/>
              <w:jc w:val="center"/>
              <w:rPr>
                <w:rFonts w:hint="eastAsia" w:ascii="宋体" w:hAnsi="宋体"/>
                <w:b/>
                <w:kern w:val="0"/>
                <w:sz w:val="24"/>
              </w:rPr>
            </w:pPr>
            <w:r>
              <w:rPr>
                <w:rFonts w:hint="eastAsia" w:ascii="宋体" w:hAnsi="宋体"/>
                <w:b/>
                <w:kern w:val="0"/>
                <w:sz w:val="24"/>
              </w:rPr>
              <w:t>银行</w:t>
            </w:r>
          </w:p>
        </w:tc>
        <w:tc>
          <w:tcPr>
            <w:tcW w:w="1479" w:type="dxa"/>
            <w:shd w:val="clear" w:color="auto" w:fill="E7E6E6" w:themeFill="background2"/>
            <w:vAlign w:val="center"/>
          </w:tcPr>
          <w:p w14:paraId="638E0036">
            <w:pPr>
              <w:rPr>
                <w:rFonts w:hint="eastAsia" w:ascii="宋体" w:hAnsi="宋体"/>
                <w:b/>
                <w:kern w:val="0"/>
                <w:sz w:val="24"/>
              </w:rPr>
            </w:pPr>
            <w:r>
              <w:rPr>
                <w:rFonts w:hint="eastAsia" w:ascii="宋体" w:hAnsi="宋体"/>
                <w:b/>
                <w:kern w:val="0"/>
                <w:sz w:val="24"/>
              </w:rPr>
              <w:t>贷款年利率</w:t>
            </w:r>
          </w:p>
        </w:tc>
        <w:tc>
          <w:tcPr>
            <w:tcW w:w="1600" w:type="dxa"/>
            <w:shd w:val="clear" w:color="auto" w:fill="E7E6E6" w:themeFill="background2"/>
            <w:vAlign w:val="center"/>
          </w:tcPr>
          <w:p w14:paraId="59AB0589">
            <w:pPr>
              <w:ind w:firstLine="240"/>
              <w:jc w:val="center"/>
              <w:rPr>
                <w:rFonts w:hint="eastAsia" w:ascii="宋体" w:hAnsi="宋体"/>
                <w:b/>
                <w:kern w:val="0"/>
                <w:sz w:val="24"/>
              </w:rPr>
            </w:pPr>
            <w:r>
              <w:rPr>
                <w:rFonts w:hint="eastAsia" w:ascii="宋体" w:hAnsi="宋体"/>
                <w:b/>
                <w:kern w:val="0"/>
                <w:sz w:val="24"/>
              </w:rPr>
              <w:t>联系人</w:t>
            </w:r>
          </w:p>
        </w:tc>
        <w:tc>
          <w:tcPr>
            <w:tcW w:w="3748" w:type="dxa"/>
            <w:shd w:val="clear" w:color="auto" w:fill="E7E6E6" w:themeFill="background2"/>
            <w:vAlign w:val="center"/>
          </w:tcPr>
          <w:p w14:paraId="11004485">
            <w:pPr>
              <w:ind w:firstLine="240"/>
              <w:jc w:val="center"/>
              <w:rPr>
                <w:rFonts w:hint="eastAsia" w:ascii="宋体" w:hAnsi="宋体"/>
                <w:b/>
                <w:kern w:val="0"/>
                <w:sz w:val="24"/>
              </w:rPr>
            </w:pPr>
            <w:r>
              <w:rPr>
                <w:rFonts w:hint="eastAsia" w:ascii="宋体" w:hAnsi="宋体"/>
                <w:b/>
                <w:kern w:val="0"/>
                <w:sz w:val="24"/>
              </w:rPr>
              <w:t>联系电话</w:t>
            </w:r>
          </w:p>
        </w:tc>
      </w:tr>
      <w:tr w14:paraId="0167DE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67A513B">
            <w:pPr>
              <w:ind w:firstLine="240"/>
              <w:jc w:val="center"/>
              <w:rPr>
                <w:rFonts w:hint="eastAsia" w:ascii="宋体" w:hAnsi="宋体"/>
                <w:kern w:val="0"/>
                <w:sz w:val="24"/>
              </w:rPr>
            </w:pPr>
            <w:r>
              <w:rPr>
                <w:rFonts w:hint="eastAsia" w:ascii="宋体" w:hAnsi="宋体"/>
                <w:kern w:val="0"/>
                <w:sz w:val="24"/>
              </w:rPr>
              <w:t>中国工商银行</w:t>
            </w:r>
          </w:p>
        </w:tc>
        <w:tc>
          <w:tcPr>
            <w:tcW w:w="1479" w:type="dxa"/>
            <w:vAlign w:val="center"/>
          </w:tcPr>
          <w:p w14:paraId="6D8AF91B">
            <w:pPr>
              <w:ind w:firstLine="240"/>
              <w:jc w:val="center"/>
              <w:rPr>
                <w:rFonts w:hint="eastAsia" w:ascii="宋体" w:hAnsi="宋体"/>
                <w:kern w:val="0"/>
                <w:sz w:val="24"/>
              </w:rPr>
            </w:pPr>
            <w:r>
              <w:rPr>
                <w:rFonts w:hint="eastAsia" w:ascii="宋体" w:hAnsi="宋体"/>
                <w:kern w:val="0"/>
                <w:sz w:val="24"/>
              </w:rPr>
              <w:t>3.8%起</w:t>
            </w:r>
          </w:p>
        </w:tc>
        <w:tc>
          <w:tcPr>
            <w:tcW w:w="1600" w:type="dxa"/>
            <w:vAlign w:val="center"/>
          </w:tcPr>
          <w:p w14:paraId="07837540">
            <w:pPr>
              <w:ind w:firstLine="240"/>
              <w:jc w:val="center"/>
              <w:rPr>
                <w:rFonts w:hint="eastAsia" w:ascii="宋体" w:hAnsi="宋体"/>
                <w:kern w:val="0"/>
                <w:sz w:val="24"/>
              </w:rPr>
            </w:pPr>
            <w:r>
              <w:rPr>
                <w:rFonts w:hint="eastAsia" w:ascii="宋体" w:hAnsi="宋体"/>
                <w:kern w:val="0"/>
                <w:sz w:val="24"/>
              </w:rPr>
              <w:t>卢嘉诚</w:t>
            </w:r>
          </w:p>
        </w:tc>
        <w:tc>
          <w:tcPr>
            <w:tcW w:w="3748" w:type="dxa"/>
            <w:vAlign w:val="center"/>
          </w:tcPr>
          <w:p w14:paraId="5935D637">
            <w:pPr>
              <w:ind w:firstLine="240"/>
              <w:jc w:val="center"/>
              <w:rPr>
                <w:rFonts w:hint="eastAsia" w:ascii="宋体" w:hAnsi="宋体"/>
                <w:kern w:val="0"/>
                <w:sz w:val="24"/>
              </w:rPr>
            </w:pPr>
            <w:r>
              <w:rPr>
                <w:rFonts w:hint="eastAsia" w:ascii="宋体" w:hAnsi="宋体"/>
                <w:kern w:val="0"/>
                <w:sz w:val="24"/>
              </w:rPr>
              <w:t>13867658508</w:t>
            </w:r>
          </w:p>
        </w:tc>
      </w:tr>
      <w:tr w14:paraId="15CEA1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8C1BC9C">
            <w:pPr>
              <w:ind w:firstLine="240"/>
              <w:jc w:val="center"/>
              <w:rPr>
                <w:rFonts w:hint="eastAsia" w:ascii="宋体" w:hAnsi="宋体"/>
                <w:kern w:val="0"/>
                <w:sz w:val="24"/>
              </w:rPr>
            </w:pPr>
            <w:r>
              <w:rPr>
                <w:rFonts w:hint="eastAsia" w:ascii="宋体" w:hAnsi="宋体"/>
                <w:kern w:val="0"/>
                <w:sz w:val="24"/>
              </w:rPr>
              <w:t>中国农业银行</w:t>
            </w:r>
          </w:p>
        </w:tc>
        <w:tc>
          <w:tcPr>
            <w:tcW w:w="1479" w:type="dxa"/>
            <w:vAlign w:val="center"/>
          </w:tcPr>
          <w:p w14:paraId="0B6D62A0">
            <w:pPr>
              <w:ind w:firstLine="240"/>
              <w:jc w:val="center"/>
              <w:rPr>
                <w:rFonts w:hint="eastAsia" w:ascii="宋体" w:hAnsi="宋体"/>
                <w:kern w:val="0"/>
                <w:sz w:val="24"/>
              </w:rPr>
            </w:pPr>
            <w:r>
              <w:rPr>
                <w:rFonts w:hint="eastAsia" w:ascii="宋体" w:hAnsi="宋体"/>
                <w:kern w:val="0"/>
                <w:sz w:val="24"/>
              </w:rPr>
              <w:t>3.8%起</w:t>
            </w:r>
          </w:p>
        </w:tc>
        <w:tc>
          <w:tcPr>
            <w:tcW w:w="1600" w:type="dxa"/>
            <w:vAlign w:val="center"/>
          </w:tcPr>
          <w:p w14:paraId="7E6D4AB5">
            <w:pPr>
              <w:ind w:firstLine="240"/>
              <w:jc w:val="center"/>
              <w:rPr>
                <w:rFonts w:hint="eastAsia" w:ascii="宋体" w:hAnsi="宋体"/>
                <w:kern w:val="0"/>
                <w:sz w:val="24"/>
              </w:rPr>
            </w:pPr>
            <w:r>
              <w:rPr>
                <w:rFonts w:hint="eastAsia" w:ascii="宋体" w:hAnsi="宋体"/>
                <w:kern w:val="0"/>
                <w:sz w:val="24"/>
              </w:rPr>
              <w:t>龚盛</w:t>
            </w:r>
          </w:p>
        </w:tc>
        <w:tc>
          <w:tcPr>
            <w:tcW w:w="3748" w:type="dxa"/>
            <w:vAlign w:val="center"/>
          </w:tcPr>
          <w:p w14:paraId="41D7FB40">
            <w:pPr>
              <w:ind w:firstLine="240"/>
              <w:jc w:val="center"/>
              <w:rPr>
                <w:rFonts w:hint="eastAsia" w:ascii="宋体" w:hAnsi="宋体"/>
                <w:kern w:val="0"/>
                <w:sz w:val="24"/>
              </w:rPr>
            </w:pPr>
            <w:r>
              <w:rPr>
                <w:rFonts w:hint="eastAsia" w:ascii="宋体" w:hAnsi="宋体"/>
                <w:kern w:val="0"/>
                <w:sz w:val="24"/>
              </w:rPr>
              <w:t>15858682216</w:t>
            </w:r>
          </w:p>
        </w:tc>
      </w:tr>
      <w:tr w14:paraId="783D3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30E61F6">
            <w:pPr>
              <w:ind w:firstLine="240"/>
              <w:jc w:val="center"/>
              <w:rPr>
                <w:rFonts w:hint="eastAsia" w:ascii="宋体" w:hAnsi="宋体"/>
                <w:kern w:val="0"/>
                <w:sz w:val="24"/>
              </w:rPr>
            </w:pPr>
            <w:r>
              <w:rPr>
                <w:rFonts w:hint="eastAsia" w:ascii="宋体" w:hAnsi="宋体"/>
                <w:kern w:val="0"/>
                <w:sz w:val="24"/>
              </w:rPr>
              <w:t>中国建设银行</w:t>
            </w:r>
          </w:p>
        </w:tc>
        <w:tc>
          <w:tcPr>
            <w:tcW w:w="1479" w:type="dxa"/>
            <w:vAlign w:val="center"/>
          </w:tcPr>
          <w:p w14:paraId="49D0D82F">
            <w:pPr>
              <w:ind w:firstLine="240"/>
              <w:jc w:val="center"/>
              <w:rPr>
                <w:rFonts w:hint="eastAsia" w:ascii="宋体" w:hAnsi="宋体"/>
                <w:kern w:val="0"/>
                <w:sz w:val="24"/>
              </w:rPr>
            </w:pPr>
            <w:r>
              <w:rPr>
                <w:rFonts w:hint="eastAsia" w:ascii="宋体" w:hAnsi="宋体"/>
                <w:kern w:val="0"/>
                <w:sz w:val="24"/>
              </w:rPr>
              <w:t>3.8%起</w:t>
            </w:r>
          </w:p>
        </w:tc>
        <w:tc>
          <w:tcPr>
            <w:tcW w:w="1600" w:type="dxa"/>
            <w:vAlign w:val="center"/>
          </w:tcPr>
          <w:p w14:paraId="6C02574B">
            <w:pPr>
              <w:ind w:firstLine="240"/>
              <w:jc w:val="center"/>
              <w:rPr>
                <w:rFonts w:hint="eastAsia" w:ascii="宋体" w:hAnsi="宋体"/>
                <w:kern w:val="0"/>
                <w:sz w:val="24"/>
              </w:rPr>
            </w:pPr>
            <w:r>
              <w:rPr>
                <w:rFonts w:hint="eastAsia" w:ascii="宋体" w:hAnsi="宋体"/>
                <w:kern w:val="0"/>
                <w:sz w:val="24"/>
              </w:rPr>
              <w:t>梅晶晶</w:t>
            </w:r>
          </w:p>
        </w:tc>
        <w:tc>
          <w:tcPr>
            <w:tcW w:w="3748" w:type="dxa"/>
            <w:vAlign w:val="center"/>
          </w:tcPr>
          <w:p w14:paraId="30DBB861">
            <w:pPr>
              <w:ind w:firstLine="240"/>
              <w:jc w:val="center"/>
              <w:rPr>
                <w:rFonts w:hint="eastAsia" w:ascii="宋体" w:hAnsi="宋体"/>
                <w:kern w:val="0"/>
                <w:sz w:val="24"/>
              </w:rPr>
            </w:pPr>
            <w:r>
              <w:rPr>
                <w:rFonts w:hint="eastAsia" w:ascii="宋体" w:hAnsi="宋体"/>
                <w:kern w:val="0"/>
                <w:sz w:val="24"/>
              </w:rPr>
              <w:t>88525339、13736585303</w:t>
            </w:r>
          </w:p>
        </w:tc>
      </w:tr>
      <w:tr w14:paraId="31353C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0553CD5">
            <w:pPr>
              <w:ind w:firstLine="240"/>
              <w:jc w:val="center"/>
              <w:rPr>
                <w:rFonts w:hint="eastAsia" w:ascii="宋体" w:hAnsi="宋体"/>
                <w:kern w:val="0"/>
                <w:sz w:val="24"/>
              </w:rPr>
            </w:pPr>
            <w:r>
              <w:rPr>
                <w:rFonts w:hint="eastAsia" w:ascii="宋体" w:hAnsi="宋体"/>
                <w:kern w:val="0"/>
                <w:sz w:val="24"/>
              </w:rPr>
              <w:t>中国银行</w:t>
            </w:r>
          </w:p>
        </w:tc>
        <w:tc>
          <w:tcPr>
            <w:tcW w:w="1479" w:type="dxa"/>
            <w:vAlign w:val="center"/>
          </w:tcPr>
          <w:p w14:paraId="410BA11A">
            <w:pPr>
              <w:ind w:firstLine="240"/>
              <w:jc w:val="center"/>
              <w:rPr>
                <w:rFonts w:hint="eastAsia" w:ascii="宋体" w:hAnsi="宋体"/>
                <w:kern w:val="0"/>
                <w:sz w:val="24"/>
              </w:rPr>
            </w:pPr>
            <w:r>
              <w:rPr>
                <w:rFonts w:hint="eastAsia" w:ascii="宋体" w:hAnsi="宋体"/>
                <w:kern w:val="0"/>
                <w:sz w:val="24"/>
              </w:rPr>
              <w:t>3.75%起</w:t>
            </w:r>
          </w:p>
        </w:tc>
        <w:tc>
          <w:tcPr>
            <w:tcW w:w="1600" w:type="dxa"/>
            <w:vAlign w:val="center"/>
          </w:tcPr>
          <w:p w14:paraId="76304798">
            <w:pPr>
              <w:jc w:val="center"/>
              <w:rPr>
                <w:rFonts w:hint="eastAsia" w:ascii="宋体" w:hAnsi="宋体"/>
                <w:kern w:val="0"/>
                <w:sz w:val="24"/>
              </w:rPr>
            </w:pPr>
            <w:r>
              <w:rPr>
                <w:rFonts w:hint="eastAsia" w:ascii="宋体" w:hAnsi="宋体"/>
                <w:kern w:val="0"/>
                <w:sz w:val="24"/>
              </w:rPr>
              <w:t>王海</w:t>
            </w:r>
          </w:p>
        </w:tc>
        <w:tc>
          <w:tcPr>
            <w:tcW w:w="3748" w:type="dxa"/>
            <w:vAlign w:val="center"/>
          </w:tcPr>
          <w:p w14:paraId="35379AAA">
            <w:pPr>
              <w:ind w:firstLine="240"/>
              <w:jc w:val="center"/>
              <w:rPr>
                <w:rFonts w:hint="eastAsia" w:ascii="宋体" w:hAnsi="宋体"/>
                <w:kern w:val="0"/>
                <w:sz w:val="24"/>
              </w:rPr>
            </w:pPr>
            <w:r>
              <w:rPr>
                <w:rFonts w:ascii="宋体" w:hAnsi="宋体"/>
                <w:kern w:val="0"/>
                <w:sz w:val="24"/>
              </w:rPr>
              <w:t>13857677798</w:t>
            </w:r>
          </w:p>
        </w:tc>
      </w:tr>
      <w:tr w14:paraId="52A4E8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2689F83">
            <w:pPr>
              <w:ind w:firstLine="240"/>
              <w:jc w:val="center"/>
              <w:rPr>
                <w:rFonts w:hint="eastAsia" w:ascii="宋体" w:hAnsi="宋体"/>
                <w:kern w:val="0"/>
                <w:sz w:val="24"/>
              </w:rPr>
            </w:pPr>
            <w:r>
              <w:rPr>
                <w:rFonts w:hint="eastAsia" w:ascii="宋体" w:hAnsi="宋体"/>
                <w:kern w:val="0"/>
                <w:sz w:val="24"/>
              </w:rPr>
              <w:t>浦发银行台州分行</w:t>
            </w:r>
          </w:p>
        </w:tc>
        <w:tc>
          <w:tcPr>
            <w:tcW w:w="1479" w:type="dxa"/>
            <w:vAlign w:val="center"/>
          </w:tcPr>
          <w:p w14:paraId="62BC57E7">
            <w:pPr>
              <w:ind w:firstLine="240"/>
              <w:jc w:val="center"/>
              <w:rPr>
                <w:rFonts w:hint="eastAsia" w:ascii="宋体" w:hAnsi="宋体"/>
                <w:kern w:val="0"/>
                <w:sz w:val="24"/>
              </w:rPr>
            </w:pPr>
            <w:r>
              <w:rPr>
                <w:rFonts w:hint="eastAsia" w:ascii="宋体" w:hAnsi="宋体"/>
                <w:kern w:val="0"/>
                <w:sz w:val="24"/>
              </w:rPr>
              <w:t>4.05%起</w:t>
            </w:r>
          </w:p>
        </w:tc>
        <w:tc>
          <w:tcPr>
            <w:tcW w:w="1600" w:type="dxa"/>
            <w:vAlign w:val="center"/>
          </w:tcPr>
          <w:p w14:paraId="6E8527A9">
            <w:pPr>
              <w:ind w:firstLine="240"/>
              <w:jc w:val="center"/>
              <w:rPr>
                <w:rFonts w:hint="eastAsia" w:ascii="宋体" w:hAnsi="宋体"/>
                <w:kern w:val="0"/>
                <w:sz w:val="24"/>
              </w:rPr>
            </w:pPr>
            <w:r>
              <w:rPr>
                <w:rFonts w:hint="eastAsia" w:ascii="宋体" w:hAnsi="宋体"/>
                <w:kern w:val="0"/>
                <w:sz w:val="24"/>
              </w:rPr>
              <w:t>王渊</w:t>
            </w:r>
          </w:p>
        </w:tc>
        <w:tc>
          <w:tcPr>
            <w:tcW w:w="3748" w:type="dxa"/>
            <w:vAlign w:val="center"/>
          </w:tcPr>
          <w:p w14:paraId="054F6A12">
            <w:pPr>
              <w:ind w:firstLine="240"/>
              <w:jc w:val="center"/>
              <w:rPr>
                <w:rFonts w:hint="eastAsia" w:ascii="宋体" w:hAnsi="宋体"/>
                <w:kern w:val="0"/>
                <w:sz w:val="24"/>
              </w:rPr>
            </w:pPr>
            <w:r>
              <w:rPr>
                <w:rFonts w:hint="eastAsia" w:ascii="宋体" w:hAnsi="宋体"/>
                <w:kern w:val="0"/>
                <w:sz w:val="24"/>
              </w:rPr>
              <w:t>13616676319</w:t>
            </w:r>
          </w:p>
        </w:tc>
      </w:tr>
      <w:tr w14:paraId="05260D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B8271D6">
            <w:pPr>
              <w:ind w:firstLine="240"/>
              <w:jc w:val="center"/>
              <w:rPr>
                <w:rFonts w:hint="eastAsia" w:ascii="宋体" w:hAnsi="宋体"/>
                <w:kern w:val="0"/>
                <w:sz w:val="24"/>
              </w:rPr>
            </w:pPr>
            <w:r>
              <w:rPr>
                <w:rFonts w:hint="eastAsia" w:ascii="宋体" w:hAnsi="宋体"/>
                <w:kern w:val="0"/>
                <w:sz w:val="24"/>
              </w:rPr>
              <w:t>浦发银行椒江分行</w:t>
            </w:r>
          </w:p>
        </w:tc>
        <w:tc>
          <w:tcPr>
            <w:tcW w:w="1479" w:type="dxa"/>
            <w:vAlign w:val="center"/>
          </w:tcPr>
          <w:p w14:paraId="7655CEEB">
            <w:pPr>
              <w:ind w:firstLine="240"/>
              <w:jc w:val="center"/>
              <w:rPr>
                <w:rFonts w:hint="eastAsia" w:ascii="宋体" w:hAnsi="宋体"/>
                <w:kern w:val="0"/>
                <w:sz w:val="24"/>
              </w:rPr>
            </w:pPr>
            <w:r>
              <w:rPr>
                <w:rFonts w:hint="eastAsia" w:ascii="宋体" w:hAnsi="宋体"/>
                <w:kern w:val="0"/>
                <w:sz w:val="24"/>
              </w:rPr>
              <w:t>4.05%起</w:t>
            </w:r>
          </w:p>
        </w:tc>
        <w:tc>
          <w:tcPr>
            <w:tcW w:w="1600" w:type="dxa"/>
            <w:vAlign w:val="center"/>
          </w:tcPr>
          <w:p w14:paraId="54F005B4">
            <w:pPr>
              <w:ind w:firstLine="240"/>
              <w:jc w:val="center"/>
              <w:rPr>
                <w:rFonts w:hint="eastAsia" w:ascii="宋体" w:hAnsi="宋体"/>
                <w:kern w:val="0"/>
                <w:sz w:val="24"/>
              </w:rPr>
            </w:pPr>
            <w:r>
              <w:rPr>
                <w:rFonts w:hint="eastAsia" w:ascii="宋体" w:hAnsi="宋体"/>
                <w:kern w:val="0"/>
                <w:sz w:val="24"/>
              </w:rPr>
              <w:t>孙瑞华</w:t>
            </w:r>
          </w:p>
        </w:tc>
        <w:tc>
          <w:tcPr>
            <w:tcW w:w="3748" w:type="dxa"/>
            <w:vAlign w:val="center"/>
          </w:tcPr>
          <w:p w14:paraId="1717BFCE">
            <w:pPr>
              <w:ind w:firstLine="240"/>
              <w:jc w:val="center"/>
              <w:rPr>
                <w:rFonts w:hint="eastAsia" w:ascii="宋体" w:hAnsi="宋体"/>
                <w:kern w:val="0"/>
                <w:sz w:val="24"/>
              </w:rPr>
            </w:pPr>
            <w:r>
              <w:rPr>
                <w:rFonts w:hint="eastAsia" w:ascii="宋体" w:hAnsi="宋体"/>
                <w:kern w:val="0"/>
                <w:sz w:val="24"/>
              </w:rPr>
              <w:t>13857688081</w:t>
            </w:r>
          </w:p>
        </w:tc>
      </w:tr>
      <w:tr w14:paraId="670D3A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FE145F7">
            <w:pPr>
              <w:ind w:firstLine="240"/>
              <w:jc w:val="center"/>
              <w:rPr>
                <w:rFonts w:hint="eastAsia" w:ascii="宋体" w:hAnsi="宋体"/>
                <w:kern w:val="0"/>
                <w:sz w:val="24"/>
              </w:rPr>
            </w:pPr>
            <w:r>
              <w:rPr>
                <w:rFonts w:hint="eastAsia" w:ascii="宋体" w:hAnsi="宋体"/>
                <w:kern w:val="0"/>
                <w:sz w:val="24"/>
              </w:rPr>
              <w:t>交通银行台州分行</w:t>
            </w:r>
          </w:p>
        </w:tc>
        <w:tc>
          <w:tcPr>
            <w:tcW w:w="1479" w:type="dxa"/>
            <w:vAlign w:val="center"/>
          </w:tcPr>
          <w:p w14:paraId="2045D35F">
            <w:pPr>
              <w:ind w:firstLine="240"/>
              <w:jc w:val="center"/>
              <w:rPr>
                <w:rFonts w:hint="eastAsia" w:ascii="宋体" w:hAnsi="宋体"/>
                <w:kern w:val="0"/>
                <w:sz w:val="24"/>
              </w:rPr>
            </w:pPr>
            <w:r>
              <w:rPr>
                <w:rFonts w:hint="eastAsia" w:ascii="宋体" w:hAnsi="宋体"/>
                <w:kern w:val="0"/>
                <w:sz w:val="24"/>
              </w:rPr>
              <w:t>3.75%起</w:t>
            </w:r>
          </w:p>
        </w:tc>
        <w:tc>
          <w:tcPr>
            <w:tcW w:w="1600" w:type="dxa"/>
            <w:vAlign w:val="center"/>
          </w:tcPr>
          <w:p w14:paraId="31CAB7A8">
            <w:pPr>
              <w:ind w:firstLine="240"/>
              <w:jc w:val="center"/>
              <w:rPr>
                <w:rFonts w:hint="eastAsia" w:ascii="宋体" w:hAnsi="宋体"/>
                <w:kern w:val="0"/>
                <w:sz w:val="24"/>
              </w:rPr>
            </w:pPr>
            <w:r>
              <w:rPr>
                <w:rFonts w:hint="eastAsia" w:ascii="宋体" w:hAnsi="宋体"/>
                <w:kern w:val="0"/>
                <w:sz w:val="24"/>
              </w:rPr>
              <w:t>周翔宇</w:t>
            </w:r>
          </w:p>
        </w:tc>
        <w:tc>
          <w:tcPr>
            <w:tcW w:w="3748" w:type="dxa"/>
            <w:vAlign w:val="center"/>
          </w:tcPr>
          <w:p w14:paraId="48F48132">
            <w:pPr>
              <w:ind w:firstLine="240"/>
              <w:jc w:val="center"/>
              <w:rPr>
                <w:rFonts w:hint="eastAsia" w:ascii="宋体" w:hAnsi="宋体"/>
                <w:kern w:val="0"/>
                <w:sz w:val="24"/>
              </w:rPr>
            </w:pPr>
            <w:r>
              <w:rPr>
                <w:rFonts w:hint="eastAsia" w:ascii="宋体" w:hAnsi="宋体"/>
                <w:kern w:val="0"/>
                <w:sz w:val="24"/>
              </w:rPr>
              <w:t>13867697018</w:t>
            </w:r>
          </w:p>
        </w:tc>
      </w:tr>
      <w:tr w14:paraId="501261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01976EF4">
            <w:pPr>
              <w:ind w:firstLine="240"/>
              <w:jc w:val="center"/>
              <w:rPr>
                <w:rFonts w:hint="eastAsia" w:ascii="宋体" w:hAnsi="宋体"/>
                <w:kern w:val="0"/>
                <w:sz w:val="24"/>
              </w:rPr>
            </w:pPr>
            <w:r>
              <w:rPr>
                <w:rFonts w:hint="eastAsia" w:ascii="宋体" w:hAnsi="宋体"/>
                <w:kern w:val="0"/>
                <w:sz w:val="24"/>
              </w:rPr>
              <w:t>招商银行台州分行</w:t>
            </w:r>
          </w:p>
        </w:tc>
        <w:tc>
          <w:tcPr>
            <w:tcW w:w="1479" w:type="dxa"/>
            <w:vAlign w:val="center"/>
          </w:tcPr>
          <w:p w14:paraId="29882B22">
            <w:pPr>
              <w:ind w:firstLine="240"/>
              <w:jc w:val="center"/>
              <w:rPr>
                <w:rFonts w:hint="eastAsia" w:ascii="宋体" w:hAnsi="宋体"/>
                <w:kern w:val="0"/>
                <w:sz w:val="24"/>
              </w:rPr>
            </w:pPr>
            <w:r>
              <w:rPr>
                <w:rFonts w:hint="eastAsia" w:ascii="宋体" w:hAnsi="宋体"/>
                <w:kern w:val="0"/>
                <w:sz w:val="24"/>
              </w:rPr>
              <w:t>4.32%起</w:t>
            </w:r>
          </w:p>
        </w:tc>
        <w:tc>
          <w:tcPr>
            <w:tcW w:w="1600" w:type="dxa"/>
            <w:vAlign w:val="center"/>
          </w:tcPr>
          <w:p w14:paraId="67EB7C6F">
            <w:pPr>
              <w:ind w:firstLine="240"/>
              <w:jc w:val="center"/>
              <w:rPr>
                <w:rFonts w:hint="eastAsia" w:ascii="宋体" w:hAnsi="宋体"/>
                <w:kern w:val="0"/>
                <w:sz w:val="24"/>
              </w:rPr>
            </w:pPr>
            <w:r>
              <w:rPr>
                <w:rFonts w:hint="eastAsia" w:ascii="宋体" w:hAnsi="宋体"/>
                <w:kern w:val="0"/>
                <w:sz w:val="24"/>
              </w:rPr>
              <w:t>王海玲</w:t>
            </w:r>
          </w:p>
        </w:tc>
        <w:tc>
          <w:tcPr>
            <w:tcW w:w="3748" w:type="dxa"/>
            <w:vAlign w:val="center"/>
          </w:tcPr>
          <w:p w14:paraId="5011A5CC">
            <w:pPr>
              <w:ind w:firstLine="240"/>
              <w:jc w:val="center"/>
              <w:rPr>
                <w:rFonts w:hint="eastAsia" w:ascii="宋体" w:hAnsi="宋体"/>
                <w:kern w:val="0"/>
                <w:sz w:val="24"/>
              </w:rPr>
            </w:pPr>
            <w:r>
              <w:rPr>
                <w:rFonts w:hint="eastAsia" w:ascii="宋体" w:hAnsi="宋体"/>
                <w:kern w:val="0"/>
                <w:sz w:val="24"/>
              </w:rPr>
              <w:t>13566413827</w:t>
            </w:r>
          </w:p>
        </w:tc>
      </w:tr>
      <w:tr w14:paraId="194C46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C3F7F8A">
            <w:pPr>
              <w:ind w:firstLine="240"/>
              <w:jc w:val="center"/>
              <w:rPr>
                <w:rFonts w:hint="eastAsia" w:ascii="宋体" w:hAnsi="宋体"/>
                <w:kern w:val="0"/>
                <w:sz w:val="24"/>
              </w:rPr>
            </w:pPr>
            <w:r>
              <w:rPr>
                <w:rFonts w:hint="eastAsia" w:ascii="宋体" w:hAnsi="宋体"/>
                <w:kern w:val="0"/>
                <w:sz w:val="24"/>
              </w:rPr>
              <w:t>浙商银行台州分行</w:t>
            </w:r>
          </w:p>
        </w:tc>
        <w:tc>
          <w:tcPr>
            <w:tcW w:w="1479" w:type="dxa"/>
            <w:vAlign w:val="center"/>
          </w:tcPr>
          <w:p w14:paraId="5B0CD18F">
            <w:pPr>
              <w:ind w:firstLine="240"/>
              <w:jc w:val="center"/>
              <w:rPr>
                <w:rFonts w:hint="eastAsia" w:ascii="宋体" w:hAnsi="宋体"/>
                <w:kern w:val="0"/>
                <w:sz w:val="24"/>
              </w:rPr>
            </w:pPr>
            <w:r>
              <w:rPr>
                <w:rFonts w:hint="eastAsia" w:ascii="宋体" w:hAnsi="宋体"/>
                <w:kern w:val="0"/>
                <w:sz w:val="24"/>
              </w:rPr>
              <w:t>5.01%起</w:t>
            </w:r>
          </w:p>
        </w:tc>
        <w:tc>
          <w:tcPr>
            <w:tcW w:w="1600" w:type="dxa"/>
            <w:vAlign w:val="center"/>
          </w:tcPr>
          <w:p w14:paraId="15D041AE">
            <w:pPr>
              <w:ind w:firstLine="240"/>
              <w:jc w:val="center"/>
              <w:rPr>
                <w:rFonts w:hint="eastAsia" w:ascii="宋体" w:hAnsi="宋体"/>
                <w:kern w:val="0"/>
                <w:sz w:val="24"/>
              </w:rPr>
            </w:pPr>
            <w:r>
              <w:rPr>
                <w:rFonts w:hint="eastAsia" w:ascii="宋体" w:hAnsi="宋体"/>
                <w:kern w:val="0"/>
                <w:sz w:val="24"/>
              </w:rPr>
              <w:t>章涉漪</w:t>
            </w:r>
          </w:p>
        </w:tc>
        <w:tc>
          <w:tcPr>
            <w:tcW w:w="3748" w:type="dxa"/>
            <w:vAlign w:val="center"/>
          </w:tcPr>
          <w:p w14:paraId="717464CF">
            <w:pPr>
              <w:ind w:firstLine="240"/>
              <w:jc w:val="center"/>
              <w:rPr>
                <w:rFonts w:hint="eastAsia" w:ascii="宋体" w:hAnsi="宋体"/>
                <w:kern w:val="0"/>
                <w:sz w:val="24"/>
              </w:rPr>
            </w:pPr>
            <w:r>
              <w:rPr>
                <w:rFonts w:hint="eastAsia" w:ascii="宋体" w:hAnsi="宋体"/>
                <w:kern w:val="0"/>
                <w:sz w:val="24"/>
              </w:rPr>
              <w:t>81880185、13606681262</w:t>
            </w:r>
          </w:p>
        </w:tc>
      </w:tr>
      <w:tr w14:paraId="1877DE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E3FF680">
            <w:pPr>
              <w:ind w:firstLine="240"/>
              <w:jc w:val="center"/>
              <w:rPr>
                <w:rFonts w:hint="eastAsia" w:ascii="宋体" w:hAnsi="宋体"/>
                <w:kern w:val="0"/>
                <w:sz w:val="24"/>
              </w:rPr>
            </w:pPr>
            <w:r>
              <w:rPr>
                <w:rFonts w:hint="eastAsia" w:ascii="宋体" w:hAnsi="宋体"/>
                <w:kern w:val="0"/>
                <w:sz w:val="24"/>
              </w:rPr>
              <w:t>中信银行台州分行</w:t>
            </w:r>
          </w:p>
        </w:tc>
        <w:tc>
          <w:tcPr>
            <w:tcW w:w="1479" w:type="dxa"/>
            <w:vAlign w:val="center"/>
          </w:tcPr>
          <w:p w14:paraId="16E040F4">
            <w:pPr>
              <w:ind w:firstLine="240"/>
              <w:jc w:val="center"/>
              <w:rPr>
                <w:rFonts w:hint="eastAsia" w:ascii="宋体" w:hAnsi="宋体"/>
                <w:kern w:val="0"/>
                <w:sz w:val="24"/>
              </w:rPr>
            </w:pPr>
            <w:r>
              <w:rPr>
                <w:rFonts w:hint="eastAsia" w:ascii="宋体" w:hAnsi="宋体"/>
                <w:kern w:val="0"/>
                <w:sz w:val="24"/>
              </w:rPr>
              <w:t>4.15%起</w:t>
            </w:r>
          </w:p>
        </w:tc>
        <w:tc>
          <w:tcPr>
            <w:tcW w:w="1600" w:type="dxa"/>
            <w:vAlign w:val="center"/>
          </w:tcPr>
          <w:p w14:paraId="342889D0">
            <w:pPr>
              <w:ind w:firstLine="240"/>
              <w:jc w:val="center"/>
              <w:rPr>
                <w:rFonts w:hint="eastAsia" w:ascii="宋体" w:hAnsi="宋体"/>
                <w:kern w:val="0"/>
                <w:sz w:val="24"/>
              </w:rPr>
            </w:pPr>
            <w:r>
              <w:rPr>
                <w:rFonts w:hint="eastAsia" w:ascii="宋体" w:hAnsi="宋体"/>
                <w:kern w:val="0"/>
                <w:sz w:val="24"/>
              </w:rPr>
              <w:t>陈金园</w:t>
            </w:r>
          </w:p>
        </w:tc>
        <w:tc>
          <w:tcPr>
            <w:tcW w:w="3748" w:type="dxa"/>
            <w:vAlign w:val="center"/>
          </w:tcPr>
          <w:p w14:paraId="123BBABF">
            <w:pPr>
              <w:ind w:firstLine="240"/>
              <w:jc w:val="center"/>
              <w:rPr>
                <w:rFonts w:hint="eastAsia" w:ascii="宋体" w:hAnsi="宋体"/>
                <w:kern w:val="0"/>
                <w:sz w:val="24"/>
              </w:rPr>
            </w:pPr>
            <w:r>
              <w:rPr>
                <w:rFonts w:hint="eastAsia" w:ascii="宋体" w:hAnsi="宋体"/>
                <w:kern w:val="0"/>
                <w:sz w:val="24"/>
              </w:rPr>
              <w:t>13586052161</w:t>
            </w:r>
          </w:p>
        </w:tc>
      </w:tr>
      <w:tr w14:paraId="47AF9C0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49910F99">
            <w:pPr>
              <w:ind w:firstLine="240"/>
              <w:jc w:val="center"/>
              <w:rPr>
                <w:rFonts w:hint="eastAsia" w:ascii="宋体" w:hAnsi="宋体"/>
                <w:kern w:val="0"/>
                <w:sz w:val="24"/>
              </w:rPr>
            </w:pPr>
            <w:r>
              <w:rPr>
                <w:rFonts w:hint="eastAsia" w:ascii="宋体" w:hAnsi="宋体"/>
                <w:kern w:val="0"/>
                <w:sz w:val="24"/>
              </w:rPr>
              <w:t>华夏银行台州分行</w:t>
            </w:r>
          </w:p>
        </w:tc>
        <w:tc>
          <w:tcPr>
            <w:tcW w:w="1479" w:type="dxa"/>
            <w:vAlign w:val="center"/>
          </w:tcPr>
          <w:p w14:paraId="5D102D3B">
            <w:pPr>
              <w:ind w:firstLine="240"/>
              <w:jc w:val="center"/>
              <w:rPr>
                <w:rFonts w:hint="eastAsia" w:ascii="宋体" w:hAnsi="宋体"/>
                <w:kern w:val="0"/>
                <w:sz w:val="24"/>
              </w:rPr>
            </w:pPr>
            <w:r>
              <w:rPr>
                <w:rFonts w:hint="eastAsia" w:ascii="宋体" w:hAnsi="宋体"/>
                <w:kern w:val="0"/>
                <w:sz w:val="24"/>
              </w:rPr>
              <w:t>4.5%起</w:t>
            </w:r>
          </w:p>
        </w:tc>
        <w:tc>
          <w:tcPr>
            <w:tcW w:w="1600" w:type="dxa"/>
            <w:vAlign w:val="center"/>
          </w:tcPr>
          <w:p w14:paraId="50A429AB">
            <w:pPr>
              <w:ind w:firstLine="240"/>
              <w:jc w:val="center"/>
              <w:rPr>
                <w:rFonts w:hint="eastAsia" w:ascii="宋体" w:hAnsi="宋体"/>
                <w:kern w:val="0"/>
                <w:sz w:val="24"/>
              </w:rPr>
            </w:pPr>
            <w:r>
              <w:rPr>
                <w:rFonts w:hint="eastAsia" w:ascii="宋体" w:hAnsi="宋体"/>
                <w:kern w:val="0"/>
                <w:sz w:val="24"/>
              </w:rPr>
              <w:t>邱明达</w:t>
            </w:r>
          </w:p>
        </w:tc>
        <w:tc>
          <w:tcPr>
            <w:tcW w:w="3748" w:type="dxa"/>
            <w:vAlign w:val="center"/>
          </w:tcPr>
          <w:p w14:paraId="44DF5AEA">
            <w:pPr>
              <w:ind w:firstLine="240"/>
              <w:jc w:val="center"/>
              <w:rPr>
                <w:rFonts w:hint="eastAsia" w:ascii="宋体" w:hAnsi="宋体"/>
                <w:kern w:val="0"/>
                <w:sz w:val="24"/>
              </w:rPr>
            </w:pPr>
            <w:r>
              <w:rPr>
                <w:rFonts w:hint="eastAsia" w:ascii="宋体" w:hAnsi="宋体"/>
                <w:kern w:val="0"/>
                <w:sz w:val="24"/>
              </w:rPr>
              <w:t>81871518、13736252233</w:t>
            </w:r>
          </w:p>
        </w:tc>
      </w:tr>
      <w:tr w14:paraId="4A38A5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70163ED">
            <w:pPr>
              <w:ind w:firstLine="240"/>
              <w:jc w:val="center"/>
              <w:rPr>
                <w:rFonts w:hint="eastAsia" w:ascii="宋体" w:hAnsi="宋体"/>
                <w:kern w:val="0"/>
                <w:sz w:val="24"/>
              </w:rPr>
            </w:pPr>
            <w:r>
              <w:rPr>
                <w:rFonts w:hint="eastAsia" w:ascii="宋体" w:hAnsi="宋体"/>
                <w:kern w:val="0"/>
                <w:sz w:val="24"/>
              </w:rPr>
              <w:t>泰隆银行开发区支行</w:t>
            </w:r>
          </w:p>
        </w:tc>
        <w:tc>
          <w:tcPr>
            <w:tcW w:w="1479" w:type="dxa"/>
            <w:vAlign w:val="center"/>
          </w:tcPr>
          <w:p w14:paraId="4B635B74">
            <w:pPr>
              <w:ind w:firstLine="240"/>
              <w:jc w:val="center"/>
              <w:rPr>
                <w:rFonts w:hint="eastAsia" w:ascii="宋体" w:hAnsi="宋体"/>
                <w:kern w:val="0"/>
                <w:sz w:val="24"/>
              </w:rPr>
            </w:pPr>
            <w:r>
              <w:rPr>
                <w:rFonts w:hint="eastAsia" w:ascii="宋体" w:hAnsi="宋体"/>
                <w:kern w:val="0"/>
                <w:sz w:val="24"/>
              </w:rPr>
              <w:t>5.6%起</w:t>
            </w:r>
          </w:p>
        </w:tc>
        <w:tc>
          <w:tcPr>
            <w:tcW w:w="1600" w:type="dxa"/>
            <w:vAlign w:val="center"/>
          </w:tcPr>
          <w:p w14:paraId="3DB8619C">
            <w:pPr>
              <w:ind w:firstLine="240"/>
              <w:jc w:val="center"/>
              <w:rPr>
                <w:rFonts w:hint="eastAsia" w:ascii="宋体" w:hAnsi="宋体"/>
                <w:kern w:val="0"/>
                <w:sz w:val="24"/>
              </w:rPr>
            </w:pPr>
            <w:r>
              <w:rPr>
                <w:rFonts w:hint="eastAsia" w:ascii="宋体" w:hAnsi="宋体"/>
                <w:kern w:val="0"/>
                <w:sz w:val="24"/>
              </w:rPr>
              <w:t>梁宛莉</w:t>
            </w:r>
          </w:p>
        </w:tc>
        <w:tc>
          <w:tcPr>
            <w:tcW w:w="3748" w:type="dxa"/>
            <w:vAlign w:val="center"/>
          </w:tcPr>
          <w:p w14:paraId="658569CC">
            <w:pPr>
              <w:ind w:firstLine="240"/>
              <w:jc w:val="center"/>
              <w:rPr>
                <w:rFonts w:hint="eastAsia" w:ascii="宋体" w:hAnsi="宋体"/>
                <w:kern w:val="0"/>
                <w:sz w:val="24"/>
              </w:rPr>
            </w:pPr>
            <w:r>
              <w:rPr>
                <w:rFonts w:hint="eastAsia" w:ascii="宋体" w:hAnsi="宋体"/>
                <w:kern w:val="0"/>
                <w:sz w:val="24"/>
              </w:rPr>
              <w:t>13306869100</w:t>
            </w:r>
          </w:p>
        </w:tc>
      </w:tr>
      <w:tr w14:paraId="747631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A4267BC">
            <w:pPr>
              <w:ind w:firstLine="240"/>
              <w:jc w:val="center"/>
              <w:rPr>
                <w:rFonts w:hint="eastAsia" w:ascii="宋体" w:hAnsi="宋体"/>
                <w:kern w:val="0"/>
                <w:sz w:val="24"/>
              </w:rPr>
            </w:pPr>
            <w:r>
              <w:rPr>
                <w:rFonts w:hint="eastAsia" w:ascii="宋体" w:hAnsi="宋体"/>
                <w:kern w:val="0"/>
                <w:sz w:val="24"/>
              </w:rPr>
              <w:t>民泰银行椒江支行</w:t>
            </w:r>
          </w:p>
        </w:tc>
        <w:tc>
          <w:tcPr>
            <w:tcW w:w="1479" w:type="dxa"/>
            <w:vAlign w:val="center"/>
          </w:tcPr>
          <w:p w14:paraId="6092940D">
            <w:pPr>
              <w:ind w:firstLine="240"/>
              <w:jc w:val="center"/>
              <w:rPr>
                <w:rFonts w:hint="eastAsia" w:ascii="宋体" w:hAnsi="宋体"/>
                <w:kern w:val="0"/>
                <w:sz w:val="24"/>
              </w:rPr>
            </w:pPr>
            <w:r>
              <w:rPr>
                <w:rFonts w:hint="eastAsia" w:ascii="宋体" w:hAnsi="宋体"/>
                <w:kern w:val="0"/>
                <w:sz w:val="24"/>
              </w:rPr>
              <w:t>5.8%起</w:t>
            </w:r>
          </w:p>
        </w:tc>
        <w:tc>
          <w:tcPr>
            <w:tcW w:w="1600" w:type="dxa"/>
            <w:vAlign w:val="center"/>
          </w:tcPr>
          <w:p w14:paraId="7246A131">
            <w:pPr>
              <w:ind w:firstLine="240"/>
              <w:jc w:val="center"/>
              <w:rPr>
                <w:rFonts w:hint="eastAsia" w:ascii="宋体" w:hAnsi="宋体"/>
                <w:kern w:val="0"/>
                <w:sz w:val="24"/>
              </w:rPr>
            </w:pPr>
            <w:r>
              <w:rPr>
                <w:rFonts w:hint="eastAsia" w:ascii="宋体" w:hAnsi="宋体"/>
                <w:kern w:val="0"/>
                <w:sz w:val="24"/>
              </w:rPr>
              <w:t>陈慧珠</w:t>
            </w:r>
          </w:p>
        </w:tc>
        <w:tc>
          <w:tcPr>
            <w:tcW w:w="3748" w:type="dxa"/>
            <w:vAlign w:val="center"/>
          </w:tcPr>
          <w:p w14:paraId="1AA2D947">
            <w:pPr>
              <w:ind w:firstLine="240"/>
              <w:jc w:val="center"/>
              <w:rPr>
                <w:rFonts w:hint="eastAsia" w:ascii="宋体" w:hAnsi="宋体"/>
                <w:kern w:val="0"/>
                <w:sz w:val="24"/>
              </w:rPr>
            </w:pPr>
            <w:r>
              <w:rPr>
                <w:rFonts w:hint="eastAsia" w:ascii="宋体" w:hAnsi="宋体"/>
                <w:kern w:val="0"/>
                <w:sz w:val="24"/>
              </w:rPr>
              <w:t>13857699669</w:t>
            </w:r>
          </w:p>
        </w:tc>
      </w:tr>
      <w:tr w14:paraId="64CD78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55C1B6D">
            <w:pPr>
              <w:ind w:firstLine="240"/>
              <w:jc w:val="center"/>
              <w:rPr>
                <w:rFonts w:hint="eastAsia" w:ascii="宋体" w:hAnsi="宋体"/>
                <w:kern w:val="0"/>
                <w:sz w:val="24"/>
              </w:rPr>
            </w:pPr>
            <w:r>
              <w:rPr>
                <w:rFonts w:hint="eastAsia" w:ascii="宋体" w:hAnsi="宋体"/>
                <w:kern w:val="0"/>
                <w:sz w:val="24"/>
              </w:rPr>
              <w:t>绍兴银行台州分行</w:t>
            </w:r>
          </w:p>
        </w:tc>
        <w:tc>
          <w:tcPr>
            <w:tcW w:w="1479" w:type="dxa"/>
            <w:vAlign w:val="center"/>
          </w:tcPr>
          <w:p w14:paraId="69950853">
            <w:pPr>
              <w:ind w:firstLine="240"/>
              <w:jc w:val="center"/>
              <w:rPr>
                <w:rFonts w:hint="eastAsia" w:ascii="宋体" w:hAnsi="宋体"/>
                <w:kern w:val="0"/>
                <w:sz w:val="24"/>
              </w:rPr>
            </w:pPr>
            <w:r>
              <w:rPr>
                <w:rFonts w:hint="eastAsia" w:ascii="宋体" w:hAnsi="宋体"/>
                <w:kern w:val="0"/>
                <w:sz w:val="24"/>
              </w:rPr>
              <w:t>5.1%起</w:t>
            </w:r>
          </w:p>
        </w:tc>
        <w:tc>
          <w:tcPr>
            <w:tcW w:w="1600" w:type="dxa"/>
            <w:vAlign w:val="center"/>
          </w:tcPr>
          <w:p w14:paraId="156D4F5E">
            <w:pPr>
              <w:ind w:firstLine="240"/>
              <w:jc w:val="center"/>
              <w:rPr>
                <w:rFonts w:hint="eastAsia" w:ascii="宋体" w:hAnsi="宋体"/>
                <w:kern w:val="0"/>
                <w:sz w:val="24"/>
              </w:rPr>
            </w:pPr>
            <w:r>
              <w:rPr>
                <w:rFonts w:hint="eastAsia" w:ascii="宋体" w:hAnsi="宋体"/>
                <w:kern w:val="0"/>
                <w:sz w:val="24"/>
              </w:rPr>
              <w:t>郭庭斌</w:t>
            </w:r>
          </w:p>
        </w:tc>
        <w:tc>
          <w:tcPr>
            <w:tcW w:w="3748" w:type="dxa"/>
            <w:vAlign w:val="center"/>
          </w:tcPr>
          <w:p w14:paraId="1D8A7C41">
            <w:pPr>
              <w:ind w:firstLine="240"/>
              <w:jc w:val="center"/>
              <w:rPr>
                <w:rFonts w:hint="eastAsia" w:ascii="宋体" w:hAnsi="宋体"/>
                <w:kern w:val="0"/>
                <w:sz w:val="24"/>
              </w:rPr>
            </w:pPr>
            <w:r>
              <w:rPr>
                <w:rFonts w:hint="eastAsia" w:ascii="宋体" w:hAnsi="宋体"/>
                <w:kern w:val="0"/>
                <w:sz w:val="24"/>
              </w:rPr>
              <w:t>15958633119</w:t>
            </w:r>
          </w:p>
        </w:tc>
      </w:tr>
      <w:tr w14:paraId="6B5373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3992750C">
            <w:pPr>
              <w:ind w:firstLine="240"/>
              <w:jc w:val="center"/>
              <w:rPr>
                <w:rFonts w:hint="eastAsia" w:ascii="宋体" w:hAnsi="宋体"/>
                <w:kern w:val="0"/>
                <w:sz w:val="24"/>
              </w:rPr>
            </w:pPr>
            <w:r>
              <w:rPr>
                <w:rFonts w:hint="eastAsia" w:ascii="宋体" w:hAnsi="宋体"/>
                <w:kern w:val="0"/>
                <w:sz w:val="24"/>
              </w:rPr>
              <w:t>温州银行台州分行</w:t>
            </w:r>
          </w:p>
        </w:tc>
        <w:tc>
          <w:tcPr>
            <w:tcW w:w="1479" w:type="dxa"/>
            <w:vAlign w:val="center"/>
          </w:tcPr>
          <w:p w14:paraId="42A119B6">
            <w:pPr>
              <w:ind w:firstLine="240"/>
              <w:jc w:val="center"/>
              <w:rPr>
                <w:rFonts w:hint="eastAsia" w:ascii="宋体" w:hAnsi="宋体"/>
                <w:kern w:val="0"/>
                <w:sz w:val="24"/>
              </w:rPr>
            </w:pPr>
            <w:r>
              <w:rPr>
                <w:rFonts w:hint="eastAsia" w:ascii="宋体" w:hAnsi="宋体"/>
                <w:kern w:val="0"/>
                <w:sz w:val="24"/>
              </w:rPr>
              <w:t>4.55%起</w:t>
            </w:r>
          </w:p>
        </w:tc>
        <w:tc>
          <w:tcPr>
            <w:tcW w:w="1600" w:type="dxa"/>
            <w:vAlign w:val="center"/>
          </w:tcPr>
          <w:p w14:paraId="3964387B">
            <w:pPr>
              <w:ind w:firstLine="240"/>
              <w:jc w:val="center"/>
              <w:rPr>
                <w:rFonts w:hint="eastAsia" w:ascii="宋体" w:hAnsi="宋体"/>
                <w:kern w:val="0"/>
                <w:sz w:val="24"/>
              </w:rPr>
            </w:pPr>
            <w:r>
              <w:rPr>
                <w:rFonts w:hint="eastAsia" w:ascii="宋体" w:hAnsi="宋体"/>
                <w:kern w:val="0"/>
                <w:sz w:val="24"/>
              </w:rPr>
              <w:t>王晓波</w:t>
            </w:r>
          </w:p>
        </w:tc>
        <w:tc>
          <w:tcPr>
            <w:tcW w:w="3748" w:type="dxa"/>
            <w:vAlign w:val="center"/>
          </w:tcPr>
          <w:p w14:paraId="54D78699">
            <w:pPr>
              <w:ind w:firstLine="240"/>
              <w:jc w:val="center"/>
              <w:rPr>
                <w:rFonts w:hint="eastAsia" w:ascii="宋体" w:hAnsi="宋体"/>
                <w:kern w:val="0"/>
                <w:sz w:val="24"/>
              </w:rPr>
            </w:pPr>
            <w:r>
              <w:rPr>
                <w:rFonts w:hint="eastAsia" w:ascii="宋体" w:hAnsi="宋体"/>
                <w:kern w:val="0"/>
                <w:sz w:val="24"/>
              </w:rPr>
              <w:t>15824005475</w:t>
            </w:r>
          </w:p>
        </w:tc>
      </w:tr>
      <w:tr w14:paraId="6C7399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B7365E9">
            <w:pPr>
              <w:ind w:firstLine="240"/>
              <w:jc w:val="center"/>
              <w:rPr>
                <w:rFonts w:hint="eastAsia" w:ascii="宋体" w:hAnsi="宋体"/>
                <w:kern w:val="0"/>
                <w:sz w:val="24"/>
              </w:rPr>
            </w:pPr>
            <w:r>
              <w:rPr>
                <w:rFonts w:hint="eastAsia" w:ascii="宋体" w:hAnsi="宋体"/>
                <w:kern w:val="0"/>
                <w:sz w:val="24"/>
              </w:rPr>
              <w:t>平安银行台州分行</w:t>
            </w:r>
          </w:p>
        </w:tc>
        <w:tc>
          <w:tcPr>
            <w:tcW w:w="1479" w:type="dxa"/>
            <w:vAlign w:val="center"/>
          </w:tcPr>
          <w:p w14:paraId="1519A823">
            <w:pPr>
              <w:ind w:firstLine="240"/>
              <w:jc w:val="center"/>
              <w:rPr>
                <w:rFonts w:hint="eastAsia" w:ascii="宋体" w:hAnsi="宋体"/>
                <w:kern w:val="0"/>
                <w:sz w:val="24"/>
              </w:rPr>
            </w:pPr>
            <w:r>
              <w:rPr>
                <w:rFonts w:hint="eastAsia" w:ascii="宋体" w:hAnsi="宋体"/>
                <w:kern w:val="0"/>
                <w:sz w:val="24"/>
              </w:rPr>
              <w:t>6.53%起</w:t>
            </w:r>
          </w:p>
        </w:tc>
        <w:tc>
          <w:tcPr>
            <w:tcW w:w="1600" w:type="dxa"/>
            <w:vAlign w:val="center"/>
          </w:tcPr>
          <w:p w14:paraId="1454105F">
            <w:pPr>
              <w:ind w:firstLine="240"/>
              <w:jc w:val="center"/>
              <w:rPr>
                <w:rFonts w:hint="eastAsia" w:ascii="宋体" w:hAnsi="宋体"/>
                <w:kern w:val="0"/>
                <w:sz w:val="24"/>
              </w:rPr>
            </w:pPr>
            <w:r>
              <w:rPr>
                <w:rFonts w:hint="eastAsia" w:ascii="宋体" w:hAnsi="宋体"/>
                <w:kern w:val="0"/>
                <w:sz w:val="24"/>
              </w:rPr>
              <w:t>李俊丽</w:t>
            </w:r>
          </w:p>
        </w:tc>
        <w:tc>
          <w:tcPr>
            <w:tcW w:w="3748" w:type="dxa"/>
            <w:vAlign w:val="center"/>
          </w:tcPr>
          <w:p w14:paraId="7804D530">
            <w:pPr>
              <w:ind w:firstLine="240"/>
              <w:jc w:val="center"/>
              <w:rPr>
                <w:rFonts w:hint="eastAsia" w:ascii="宋体" w:hAnsi="宋体"/>
                <w:kern w:val="0"/>
                <w:sz w:val="24"/>
              </w:rPr>
            </w:pPr>
            <w:r>
              <w:rPr>
                <w:rFonts w:hint="eastAsia" w:ascii="宋体" w:hAnsi="宋体"/>
                <w:kern w:val="0"/>
                <w:sz w:val="24"/>
              </w:rPr>
              <w:t>15906861035</w:t>
            </w:r>
          </w:p>
        </w:tc>
      </w:tr>
      <w:tr w14:paraId="3495E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29E722A7">
            <w:pPr>
              <w:ind w:firstLine="240"/>
              <w:jc w:val="center"/>
              <w:rPr>
                <w:rFonts w:hint="eastAsia" w:ascii="宋体" w:hAnsi="宋体"/>
                <w:kern w:val="0"/>
                <w:sz w:val="24"/>
              </w:rPr>
            </w:pPr>
            <w:r>
              <w:rPr>
                <w:rFonts w:hint="eastAsia" w:ascii="宋体" w:hAnsi="宋体"/>
                <w:kern w:val="0"/>
                <w:sz w:val="24"/>
              </w:rPr>
              <w:t>宁波银行台州分行</w:t>
            </w:r>
          </w:p>
        </w:tc>
        <w:tc>
          <w:tcPr>
            <w:tcW w:w="1479" w:type="dxa"/>
            <w:vAlign w:val="center"/>
          </w:tcPr>
          <w:p w14:paraId="23292CDF">
            <w:pPr>
              <w:ind w:firstLine="240"/>
              <w:jc w:val="center"/>
              <w:rPr>
                <w:rFonts w:hint="eastAsia" w:ascii="宋体" w:hAnsi="宋体"/>
                <w:kern w:val="0"/>
                <w:sz w:val="24"/>
              </w:rPr>
            </w:pPr>
            <w:r>
              <w:rPr>
                <w:rFonts w:hint="eastAsia" w:ascii="宋体" w:hAnsi="宋体"/>
                <w:kern w:val="0"/>
                <w:sz w:val="24"/>
              </w:rPr>
              <w:t>4.35%起</w:t>
            </w:r>
          </w:p>
        </w:tc>
        <w:tc>
          <w:tcPr>
            <w:tcW w:w="1600" w:type="dxa"/>
            <w:vAlign w:val="center"/>
          </w:tcPr>
          <w:p w14:paraId="7DAB366F">
            <w:pPr>
              <w:ind w:firstLine="240"/>
              <w:jc w:val="center"/>
              <w:rPr>
                <w:rFonts w:hint="eastAsia" w:ascii="宋体" w:hAnsi="宋体"/>
                <w:kern w:val="0"/>
                <w:sz w:val="24"/>
              </w:rPr>
            </w:pPr>
            <w:r>
              <w:rPr>
                <w:rFonts w:hint="eastAsia" w:ascii="宋体" w:hAnsi="宋体"/>
                <w:kern w:val="0"/>
                <w:sz w:val="24"/>
              </w:rPr>
              <w:t>戴莉丽</w:t>
            </w:r>
          </w:p>
        </w:tc>
        <w:tc>
          <w:tcPr>
            <w:tcW w:w="3748" w:type="dxa"/>
            <w:vAlign w:val="center"/>
          </w:tcPr>
          <w:p w14:paraId="2C542ED8">
            <w:pPr>
              <w:ind w:firstLine="240"/>
              <w:jc w:val="center"/>
              <w:rPr>
                <w:rFonts w:hint="eastAsia" w:ascii="宋体" w:hAnsi="宋体"/>
                <w:kern w:val="0"/>
                <w:sz w:val="24"/>
              </w:rPr>
            </w:pPr>
            <w:r>
              <w:rPr>
                <w:rFonts w:hint="eastAsia" w:ascii="宋体" w:hAnsi="宋体"/>
                <w:kern w:val="0"/>
                <w:sz w:val="24"/>
              </w:rPr>
              <w:t>13566627207</w:t>
            </w:r>
          </w:p>
        </w:tc>
      </w:tr>
      <w:tr w14:paraId="4E2C6D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7671238B">
            <w:pPr>
              <w:ind w:firstLine="240"/>
              <w:jc w:val="center"/>
              <w:rPr>
                <w:rFonts w:hint="eastAsia" w:ascii="宋体" w:hAnsi="宋体"/>
                <w:kern w:val="0"/>
                <w:sz w:val="24"/>
              </w:rPr>
            </w:pPr>
            <w:r>
              <w:rPr>
                <w:rFonts w:hint="eastAsia" w:ascii="宋体" w:hAnsi="宋体"/>
                <w:kern w:val="0"/>
                <w:sz w:val="24"/>
              </w:rPr>
              <w:t>金华银行台州分行</w:t>
            </w:r>
          </w:p>
        </w:tc>
        <w:tc>
          <w:tcPr>
            <w:tcW w:w="1479" w:type="dxa"/>
            <w:vAlign w:val="center"/>
          </w:tcPr>
          <w:p w14:paraId="6D6D7046">
            <w:pPr>
              <w:ind w:firstLine="240"/>
              <w:jc w:val="center"/>
              <w:rPr>
                <w:rFonts w:hint="eastAsia" w:ascii="宋体" w:hAnsi="宋体"/>
                <w:kern w:val="0"/>
                <w:sz w:val="24"/>
              </w:rPr>
            </w:pPr>
            <w:r>
              <w:rPr>
                <w:rFonts w:hint="eastAsia" w:ascii="宋体" w:hAnsi="宋体"/>
                <w:kern w:val="0"/>
                <w:sz w:val="24"/>
              </w:rPr>
              <w:t>4.05%起</w:t>
            </w:r>
          </w:p>
        </w:tc>
        <w:tc>
          <w:tcPr>
            <w:tcW w:w="1600" w:type="dxa"/>
            <w:vAlign w:val="center"/>
          </w:tcPr>
          <w:p w14:paraId="1A79131C">
            <w:pPr>
              <w:ind w:firstLine="240"/>
              <w:jc w:val="center"/>
              <w:rPr>
                <w:rFonts w:hint="eastAsia" w:ascii="宋体" w:hAnsi="宋体"/>
                <w:kern w:val="0"/>
                <w:sz w:val="24"/>
              </w:rPr>
            </w:pPr>
            <w:r>
              <w:rPr>
                <w:rFonts w:hint="eastAsia" w:ascii="宋体" w:hAnsi="宋体"/>
                <w:kern w:val="0"/>
                <w:sz w:val="24"/>
              </w:rPr>
              <w:t>金雪婷</w:t>
            </w:r>
          </w:p>
        </w:tc>
        <w:tc>
          <w:tcPr>
            <w:tcW w:w="3748" w:type="dxa"/>
            <w:vAlign w:val="center"/>
          </w:tcPr>
          <w:p w14:paraId="31DEDF62">
            <w:pPr>
              <w:ind w:firstLine="240"/>
              <w:jc w:val="center"/>
              <w:rPr>
                <w:rFonts w:hint="eastAsia" w:ascii="宋体" w:hAnsi="宋体"/>
                <w:kern w:val="0"/>
                <w:sz w:val="24"/>
              </w:rPr>
            </w:pPr>
            <w:r>
              <w:rPr>
                <w:rFonts w:hint="eastAsia" w:ascii="宋体" w:hAnsi="宋体"/>
                <w:kern w:val="0"/>
                <w:sz w:val="24"/>
              </w:rPr>
              <w:t>81886670、15968661569</w:t>
            </w:r>
          </w:p>
        </w:tc>
      </w:tr>
      <w:tr w14:paraId="5D5D8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197731E1">
            <w:pPr>
              <w:ind w:firstLine="240"/>
              <w:jc w:val="center"/>
              <w:rPr>
                <w:rFonts w:hint="eastAsia" w:ascii="宋体" w:hAnsi="宋体"/>
                <w:kern w:val="0"/>
                <w:sz w:val="24"/>
              </w:rPr>
            </w:pPr>
            <w:r>
              <w:rPr>
                <w:rFonts w:hint="eastAsia" w:ascii="宋体" w:hAnsi="宋体"/>
                <w:kern w:val="0"/>
                <w:sz w:val="24"/>
              </w:rPr>
              <w:t>台州银行</w:t>
            </w:r>
          </w:p>
        </w:tc>
        <w:tc>
          <w:tcPr>
            <w:tcW w:w="1479" w:type="dxa"/>
            <w:vAlign w:val="center"/>
          </w:tcPr>
          <w:p w14:paraId="0CC13D8A">
            <w:pPr>
              <w:ind w:firstLine="240"/>
              <w:jc w:val="center"/>
              <w:rPr>
                <w:rFonts w:hint="eastAsia" w:ascii="宋体" w:hAnsi="宋体"/>
                <w:kern w:val="0"/>
                <w:sz w:val="24"/>
              </w:rPr>
            </w:pPr>
            <w:r>
              <w:rPr>
                <w:rFonts w:hint="eastAsia" w:ascii="宋体" w:hAnsi="宋体"/>
                <w:kern w:val="0"/>
                <w:sz w:val="24"/>
              </w:rPr>
              <w:t>5.6%起</w:t>
            </w:r>
          </w:p>
        </w:tc>
        <w:tc>
          <w:tcPr>
            <w:tcW w:w="1600" w:type="dxa"/>
            <w:vAlign w:val="center"/>
          </w:tcPr>
          <w:p w14:paraId="6C627E78">
            <w:pPr>
              <w:ind w:firstLine="240"/>
              <w:jc w:val="center"/>
              <w:rPr>
                <w:rFonts w:hint="eastAsia" w:ascii="宋体" w:hAnsi="宋体"/>
                <w:kern w:val="0"/>
                <w:sz w:val="24"/>
              </w:rPr>
            </w:pPr>
            <w:r>
              <w:rPr>
                <w:rFonts w:hint="eastAsia" w:ascii="宋体" w:hAnsi="宋体"/>
                <w:kern w:val="0"/>
                <w:sz w:val="24"/>
              </w:rPr>
              <w:t>洪婷</w:t>
            </w:r>
          </w:p>
        </w:tc>
        <w:tc>
          <w:tcPr>
            <w:tcW w:w="3748" w:type="dxa"/>
            <w:vAlign w:val="center"/>
          </w:tcPr>
          <w:p w14:paraId="199AA94C">
            <w:pPr>
              <w:ind w:firstLine="240"/>
              <w:jc w:val="center"/>
              <w:rPr>
                <w:rFonts w:hint="eastAsia" w:ascii="宋体" w:hAnsi="宋体"/>
                <w:kern w:val="0"/>
                <w:sz w:val="24"/>
              </w:rPr>
            </w:pPr>
            <w:r>
              <w:rPr>
                <w:rFonts w:hint="eastAsia" w:ascii="宋体" w:hAnsi="宋体"/>
                <w:kern w:val="0"/>
                <w:sz w:val="24"/>
              </w:rPr>
              <w:t>15858624999</w:t>
            </w:r>
          </w:p>
        </w:tc>
      </w:tr>
      <w:tr w14:paraId="70E042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34" w:type="dxa"/>
            <w:vAlign w:val="center"/>
          </w:tcPr>
          <w:p w14:paraId="68AD0FCC">
            <w:pPr>
              <w:ind w:firstLine="240"/>
              <w:jc w:val="center"/>
              <w:rPr>
                <w:rFonts w:hint="eastAsia" w:ascii="宋体" w:hAnsi="宋体"/>
                <w:kern w:val="0"/>
                <w:sz w:val="24"/>
              </w:rPr>
            </w:pPr>
            <w:r>
              <w:rPr>
                <w:rFonts w:hint="eastAsia" w:ascii="宋体" w:hAnsi="宋体"/>
                <w:kern w:val="0"/>
                <w:sz w:val="24"/>
              </w:rPr>
              <w:t>邮储银行台州分行</w:t>
            </w:r>
          </w:p>
        </w:tc>
        <w:tc>
          <w:tcPr>
            <w:tcW w:w="1479" w:type="dxa"/>
            <w:vAlign w:val="center"/>
          </w:tcPr>
          <w:p w14:paraId="5243F247">
            <w:pPr>
              <w:ind w:firstLine="240"/>
              <w:jc w:val="center"/>
              <w:rPr>
                <w:rFonts w:hint="eastAsia" w:ascii="宋体" w:hAnsi="宋体"/>
                <w:kern w:val="0"/>
                <w:sz w:val="24"/>
              </w:rPr>
            </w:pPr>
            <w:r>
              <w:rPr>
                <w:rFonts w:hint="eastAsia" w:ascii="宋体" w:hAnsi="宋体"/>
                <w:kern w:val="0"/>
                <w:sz w:val="24"/>
              </w:rPr>
              <w:t>3.85%起</w:t>
            </w:r>
          </w:p>
        </w:tc>
        <w:tc>
          <w:tcPr>
            <w:tcW w:w="1600" w:type="dxa"/>
            <w:vAlign w:val="center"/>
          </w:tcPr>
          <w:p w14:paraId="13B28096">
            <w:pPr>
              <w:ind w:firstLine="240"/>
              <w:jc w:val="center"/>
              <w:rPr>
                <w:rFonts w:hint="eastAsia" w:ascii="宋体" w:hAnsi="宋体"/>
                <w:kern w:val="0"/>
                <w:sz w:val="24"/>
              </w:rPr>
            </w:pPr>
            <w:r>
              <w:rPr>
                <w:rFonts w:hint="eastAsia" w:ascii="宋体" w:hAnsi="宋体"/>
                <w:kern w:val="0"/>
                <w:sz w:val="24"/>
              </w:rPr>
              <w:t>董庆</w:t>
            </w:r>
          </w:p>
        </w:tc>
        <w:tc>
          <w:tcPr>
            <w:tcW w:w="3748" w:type="dxa"/>
            <w:vAlign w:val="center"/>
          </w:tcPr>
          <w:p w14:paraId="41FBB875">
            <w:pPr>
              <w:ind w:firstLine="240"/>
              <w:jc w:val="center"/>
              <w:rPr>
                <w:rFonts w:hint="eastAsia" w:ascii="宋体" w:hAnsi="宋体"/>
                <w:kern w:val="0"/>
                <w:sz w:val="24"/>
              </w:rPr>
            </w:pPr>
            <w:r>
              <w:rPr>
                <w:rFonts w:hint="eastAsia" w:ascii="宋体" w:hAnsi="宋体"/>
                <w:kern w:val="0"/>
                <w:sz w:val="24"/>
              </w:rPr>
              <w:t>81888982、18957683757</w:t>
            </w:r>
          </w:p>
        </w:tc>
      </w:tr>
    </w:tbl>
    <w:p w14:paraId="666A2549">
      <w:pPr>
        <w:pStyle w:val="9"/>
        <w:spacing w:line="360" w:lineRule="auto"/>
        <w:ind w:firstLine="480"/>
        <w:rPr>
          <w:rFonts w:hint="eastAsia" w:ascii="宋体" w:hAnsi="宋体"/>
          <w:sz w:val="24"/>
          <w:szCs w:val="24"/>
        </w:rPr>
      </w:pPr>
    </w:p>
    <w:p w14:paraId="11253DE9">
      <w:pPr>
        <w:pStyle w:val="9"/>
        <w:ind w:firstLine="482"/>
        <w:jc w:val="center"/>
        <w:rPr>
          <w:rFonts w:hint="eastAsia" w:ascii="宋体" w:hAnsi="宋体"/>
          <w:b/>
          <w:sz w:val="24"/>
        </w:rPr>
      </w:pPr>
      <w:r>
        <w:rPr>
          <w:rFonts w:hint="eastAsia" w:ascii="宋体" w:hAnsi="宋体"/>
          <w:b/>
          <w:sz w:val="24"/>
        </w:rPr>
        <w:t>合同履约保函联系方式</w:t>
      </w:r>
    </w:p>
    <w:tbl>
      <w:tblPr>
        <w:tblStyle w:val="34"/>
        <w:tblW w:w="90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2857"/>
        <w:gridCol w:w="1353"/>
        <w:gridCol w:w="1784"/>
      </w:tblGrid>
      <w:tr w14:paraId="66885C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shd w:val="clear" w:color="auto" w:fill="D0CECE" w:themeFill="background2" w:themeFillShade="E6"/>
            <w:vAlign w:val="center"/>
          </w:tcPr>
          <w:p w14:paraId="5CC4C5B2">
            <w:pPr>
              <w:ind w:firstLine="240"/>
              <w:jc w:val="center"/>
              <w:rPr>
                <w:rFonts w:hint="eastAsia" w:ascii="宋体" w:hAnsi="宋体"/>
                <w:b/>
                <w:kern w:val="0"/>
                <w:sz w:val="24"/>
              </w:rPr>
            </w:pPr>
            <w:r>
              <w:rPr>
                <w:rFonts w:hint="eastAsia" w:ascii="宋体" w:hAnsi="宋体"/>
                <w:b/>
                <w:kern w:val="0"/>
                <w:sz w:val="24"/>
              </w:rPr>
              <w:t>保险公司名称</w:t>
            </w:r>
          </w:p>
        </w:tc>
        <w:tc>
          <w:tcPr>
            <w:tcW w:w="2857" w:type="dxa"/>
            <w:shd w:val="clear" w:color="auto" w:fill="D0CECE" w:themeFill="background2" w:themeFillShade="E6"/>
            <w:vAlign w:val="center"/>
          </w:tcPr>
          <w:p w14:paraId="03E12465">
            <w:pPr>
              <w:ind w:firstLine="240"/>
              <w:jc w:val="center"/>
              <w:rPr>
                <w:rFonts w:hint="eastAsia" w:ascii="宋体" w:hAnsi="宋体"/>
                <w:b/>
                <w:kern w:val="0"/>
                <w:sz w:val="24"/>
              </w:rPr>
            </w:pPr>
            <w:r>
              <w:rPr>
                <w:rFonts w:hint="eastAsia" w:ascii="宋体" w:hAnsi="宋体"/>
                <w:b/>
                <w:kern w:val="0"/>
                <w:sz w:val="24"/>
              </w:rPr>
              <w:t>保费率</w:t>
            </w:r>
          </w:p>
        </w:tc>
        <w:tc>
          <w:tcPr>
            <w:tcW w:w="1353" w:type="dxa"/>
            <w:shd w:val="clear" w:color="auto" w:fill="D0CECE" w:themeFill="background2" w:themeFillShade="E6"/>
            <w:vAlign w:val="center"/>
          </w:tcPr>
          <w:p w14:paraId="6F3DEB4A">
            <w:pPr>
              <w:ind w:firstLine="240"/>
              <w:jc w:val="center"/>
              <w:rPr>
                <w:rFonts w:hint="eastAsia" w:ascii="宋体" w:hAnsi="宋体"/>
                <w:b/>
                <w:kern w:val="0"/>
                <w:sz w:val="24"/>
              </w:rPr>
            </w:pPr>
            <w:r>
              <w:rPr>
                <w:rFonts w:hint="eastAsia" w:ascii="宋体" w:hAnsi="宋体"/>
                <w:b/>
                <w:kern w:val="0"/>
                <w:sz w:val="24"/>
              </w:rPr>
              <w:t>联系人</w:t>
            </w:r>
          </w:p>
        </w:tc>
        <w:tc>
          <w:tcPr>
            <w:tcW w:w="1784" w:type="dxa"/>
            <w:shd w:val="clear" w:color="auto" w:fill="D0CECE" w:themeFill="background2" w:themeFillShade="E6"/>
            <w:vAlign w:val="center"/>
          </w:tcPr>
          <w:p w14:paraId="3578635B">
            <w:pPr>
              <w:ind w:firstLine="240"/>
              <w:jc w:val="center"/>
              <w:rPr>
                <w:rFonts w:hint="eastAsia" w:ascii="宋体" w:hAnsi="宋体"/>
                <w:b/>
                <w:kern w:val="0"/>
                <w:sz w:val="24"/>
              </w:rPr>
            </w:pPr>
            <w:r>
              <w:rPr>
                <w:rFonts w:hint="eastAsia" w:ascii="宋体" w:hAnsi="宋体"/>
                <w:b/>
                <w:kern w:val="0"/>
                <w:sz w:val="24"/>
              </w:rPr>
              <w:t>联系电话</w:t>
            </w:r>
          </w:p>
        </w:tc>
      </w:tr>
      <w:tr w14:paraId="3C190C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840F95B">
            <w:pPr>
              <w:spacing w:line="276" w:lineRule="auto"/>
              <w:ind w:firstLine="240"/>
              <w:jc w:val="center"/>
              <w:rPr>
                <w:rFonts w:hint="eastAsia" w:ascii="宋体" w:hAnsi="宋体"/>
                <w:kern w:val="0"/>
                <w:sz w:val="24"/>
              </w:rPr>
            </w:pPr>
            <w:r>
              <w:rPr>
                <w:rFonts w:hint="eastAsia" w:ascii="宋体" w:hAnsi="宋体"/>
                <w:kern w:val="0"/>
                <w:sz w:val="24"/>
              </w:rPr>
              <w:t>中国人寿财产保险股份有限公司台州中心支公司</w:t>
            </w:r>
          </w:p>
        </w:tc>
        <w:tc>
          <w:tcPr>
            <w:tcW w:w="2857" w:type="dxa"/>
            <w:vAlign w:val="center"/>
          </w:tcPr>
          <w:p w14:paraId="0FAAD13B">
            <w:pPr>
              <w:spacing w:line="276" w:lineRule="auto"/>
              <w:ind w:firstLine="240"/>
              <w:jc w:val="center"/>
              <w:rPr>
                <w:rFonts w:hint="eastAsia" w:ascii="宋体" w:hAnsi="宋体"/>
                <w:kern w:val="0"/>
                <w:sz w:val="24"/>
              </w:rPr>
            </w:pPr>
            <w:r>
              <w:rPr>
                <w:rFonts w:hint="eastAsia" w:ascii="宋体" w:hAnsi="宋体"/>
                <w:kern w:val="0"/>
                <w:sz w:val="24"/>
              </w:rPr>
              <w:t>年费率1%，最低保费500元</w:t>
            </w:r>
          </w:p>
        </w:tc>
        <w:tc>
          <w:tcPr>
            <w:tcW w:w="1353" w:type="dxa"/>
            <w:vAlign w:val="center"/>
          </w:tcPr>
          <w:p w14:paraId="27298E9D">
            <w:pPr>
              <w:spacing w:line="276" w:lineRule="auto"/>
              <w:ind w:firstLine="240"/>
              <w:jc w:val="center"/>
              <w:rPr>
                <w:rFonts w:hint="eastAsia" w:ascii="宋体" w:hAnsi="宋体"/>
                <w:kern w:val="0"/>
                <w:sz w:val="24"/>
              </w:rPr>
            </w:pPr>
            <w:r>
              <w:rPr>
                <w:rFonts w:hint="eastAsia" w:ascii="宋体" w:hAnsi="宋体"/>
                <w:kern w:val="0"/>
                <w:sz w:val="24"/>
              </w:rPr>
              <w:t>徐凌</w:t>
            </w:r>
          </w:p>
        </w:tc>
        <w:tc>
          <w:tcPr>
            <w:tcW w:w="1784" w:type="dxa"/>
            <w:vAlign w:val="center"/>
          </w:tcPr>
          <w:p w14:paraId="0050F023">
            <w:pPr>
              <w:spacing w:line="276" w:lineRule="auto"/>
              <w:ind w:firstLine="240"/>
              <w:jc w:val="center"/>
              <w:rPr>
                <w:rFonts w:hint="eastAsia" w:ascii="宋体" w:hAnsi="宋体"/>
                <w:kern w:val="0"/>
                <w:sz w:val="24"/>
              </w:rPr>
            </w:pPr>
            <w:r>
              <w:rPr>
                <w:rFonts w:hint="eastAsia" w:ascii="宋体" w:hAnsi="宋体"/>
                <w:kern w:val="0"/>
                <w:sz w:val="24"/>
              </w:rPr>
              <w:t>13905168070</w:t>
            </w:r>
          </w:p>
        </w:tc>
      </w:tr>
      <w:tr w14:paraId="72A1BD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28088898">
            <w:pPr>
              <w:spacing w:line="276" w:lineRule="auto"/>
              <w:ind w:firstLine="240"/>
              <w:jc w:val="center"/>
              <w:rPr>
                <w:rFonts w:hint="eastAsia" w:ascii="宋体" w:hAnsi="宋体"/>
                <w:kern w:val="0"/>
                <w:sz w:val="24"/>
              </w:rPr>
            </w:pPr>
            <w:r>
              <w:rPr>
                <w:rFonts w:hint="eastAsia" w:ascii="宋体" w:hAnsi="宋体"/>
                <w:kern w:val="0"/>
                <w:sz w:val="24"/>
              </w:rPr>
              <w:t>永诚财产保险股份有限公司台州分公司</w:t>
            </w:r>
          </w:p>
        </w:tc>
        <w:tc>
          <w:tcPr>
            <w:tcW w:w="2857" w:type="dxa"/>
            <w:vAlign w:val="center"/>
          </w:tcPr>
          <w:p w14:paraId="6A6CEA1C">
            <w:pPr>
              <w:spacing w:line="276" w:lineRule="auto"/>
              <w:ind w:firstLine="240"/>
              <w:jc w:val="center"/>
              <w:rPr>
                <w:rFonts w:hint="eastAsia" w:ascii="宋体" w:hAnsi="宋体"/>
                <w:kern w:val="0"/>
                <w:sz w:val="24"/>
              </w:rPr>
            </w:pPr>
            <w:r>
              <w:rPr>
                <w:rFonts w:hint="eastAsia" w:ascii="宋体" w:hAnsi="宋体"/>
                <w:kern w:val="0"/>
                <w:sz w:val="24"/>
              </w:rPr>
              <w:t>年费率1%，最低保费1000元</w:t>
            </w:r>
          </w:p>
        </w:tc>
        <w:tc>
          <w:tcPr>
            <w:tcW w:w="1353" w:type="dxa"/>
            <w:vAlign w:val="center"/>
          </w:tcPr>
          <w:p w14:paraId="6F5E2B88">
            <w:pPr>
              <w:spacing w:line="276" w:lineRule="auto"/>
              <w:ind w:firstLine="240"/>
              <w:jc w:val="center"/>
              <w:rPr>
                <w:rFonts w:hint="eastAsia" w:ascii="宋体" w:hAnsi="宋体"/>
                <w:kern w:val="0"/>
                <w:sz w:val="24"/>
              </w:rPr>
            </w:pPr>
            <w:r>
              <w:rPr>
                <w:rFonts w:hint="eastAsia" w:ascii="宋体" w:hAnsi="宋体"/>
                <w:kern w:val="0"/>
                <w:sz w:val="24"/>
              </w:rPr>
              <w:t>尹刚强</w:t>
            </w:r>
          </w:p>
        </w:tc>
        <w:tc>
          <w:tcPr>
            <w:tcW w:w="1784" w:type="dxa"/>
            <w:vAlign w:val="center"/>
          </w:tcPr>
          <w:p w14:paraId="0AB8E7D0">
            <w:pPr>
              <w:spacing w:line="276" w:lineRule="auto"/>
              <w:ind w:firstLine="240"/>
              <w:jc w:val="center"/>
              <w:rPr>
                <w:rFonts w:hint="eastAsia" w:ascii="宋体" w:hAnsi="宋体"/>
                <w:kern w:val="0"/>
                <w:sz w:val="24"/>
              </w:rPr>
            </w:pPr>
            <w:r>
              <w:rPr>
                <w:rFonts w:hint="eastAsia" w:ascii="宋体" w:hAnsi="宋体"/>
                <w:kern w:val="0"/>
                <w:sz w:val="24"/>
              </w:rPr>
              <w:t>13750668184</w:t>
            </w:r>
          </w:p>
        </w:tc>
      </w:tr>
      <w:tr w14:paraId="0C3304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41E2498D">
            <w:pPr>
              <w:spacing w:line="276" w:lineRule="auto"/>
              <w:ind w:firstLine="240"/>
              <w:jc w:val="center"/>
              <w:rPr>
                <w:rFonts w:hint="eastAsia" w:ascii="宋体" w:hAnsi="宋体"/>
                <w:kern w:val="0"/>
                <w:sz w:val="24"/>
              </w:rPr>
            </w:pPr>
            <w:r>
              <w:rPr>
                <w:rFonts w:hint="eastAsia" w:ascii="宋体" w:hAnsi="宋体"/>
                <w:kern w:val="0"/>
                <w:sz w:val="24"/>
              </w:rPr>
              <w:t>华泰财产保险有限公司台州中心支公司</w:t>
            </w:r>
          </w:p>
        </w:tc>
        <w:tc>
          <w:tcPr>
            <w:tcW w:w="2857" w:type="dxa"/>
            <w:vAlign w:val="center"/>
          </w:tcPr>
          <w:p w14:paraId="212C6BAF">
            <w:pPr>
              <w:spacing w:line="276" w:lineRule="auto"/>
              <w:ind w:firstLine="240"/>
              <w:jc w:val="center"/>
              <w:rPr>
                <w:rFonts w:hint="eastAsia" w:ascii="宋体" w:hAnsi="宋体"/>
                <w:kern w:val="0"/>
                <w:sz w:val="24"/>
              </w:rPr>
            </w:pPr>
            <w:r>
              <w:rPr>
                <w:rFonts w:hint="eastAsia" w:ascii="宋体" w:hAnsi="宋体"/>
                <w:kern w:val="0"/>
                <w:sz w:val="24"/>
              </w:rPr>
              <w:t>年费率0.5%，最低保费1000元</w:t>
            </w:r>
          </w:p>
        </w:tc>
        <w:tc>
          <w:tcPr>
            <w:tcW w:w="1353" w:type="dxa"/>
            <w:vAlign w:val="center"/>
          </w:tcPr>
          <w:p w14:paraId="402BDAA9">
            <w:pPr>
              <w:spacing w:line="276" w:lineRule="auto"/>
              <w:ind w:firstLine="240"/>
              <w:jc w:val="center"/>
              <w:rPr>
                <w:rFonts w:hint="eastAsia" w:ascii="宋体" w:hAnsi="宋体"/>
                <w:kern w:val="0"/>
                <w:sz w:val="24"/>
              </w:rPr>
            </w:pPr>
            <w:r>
              <w:rPr>
                <w:rFonts w:hint="eastAsia" w:ascii="宋体" w:hAnsi="宋体"/>
                <w:kern w:val="0"/>
                <w:sz w:val="24"/>
              </w:rPr>
              <w:t>王灵芳</w:t>
            </w:r>
          </w:p>
        </w:tc>
        <w:tc>
          <w:tcPr>
            <w:tcW w:w="1784" w:type="dxa"/>
            <w:vAlign w:val="center"/>
          </w:tcPr>
          <w:p w14:paraId="6D70672C">
            <w:pPr>
              <w:spacing w:line="276" w:lineRule="auto"/>
              <w:ind w:firstLine="240"/>
              <w:jc w:val="center"/>
              <w:rPr>
                <w:rFonts w:hint="eastAsia" w:ascii="宋体" w:hAnsi="宋体"/>
                <w:kern w:val="0"/>
                <w:sz w:val="24"/>
              </w:rPr>
            </w:pPr>
            <w:r>
              <w:rPr>
                <w:rFonts w:hint="eastAsia" w:ascii="宋体" w:hAnsi="宋体"/>
                <w:kern w:val="0"/>
                <w:sz w:val="24"/>
              </w:rPr>
              <w:t>88869818、13586123199</w:t>
            </w:r>
          </w:p>
        </w:tc>
      </w:tr>
      <w:tr w14:paraId="69F385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C4A7765">
            <w:pPr>
              <w:spacing w:line="276" w:lineRule="auto"/>
              <w:ind w:firstLine="240"/>
              <w:jc w:val="center"/>
              <w:rPr>
                <w:rFonts w:hint="eastAsia" w:ascii="宋体" w:hAnsi="宋体"/>
                <w:kern w:val="0"/>
                <w:sz w:val="24"/>
              </w:rPr>
            </w:pPr>
            <w:r>
              <w:rPr>
                <w:rFonts w:hint="eastAsia" w:ascii="宋体" w:hAnsi="宋体"/>
                <w:kern w:val="0"/>
                <w:sz w:val="24"/>
              </w:rPr>
              <w:t>中国大地财产保险股份有限公司台州中心支公司</w:t>
            </w:r>
          </w:p>
        </w:tc>
        <w:tc>
          <w:tcPr>
            <w:tcW w:w="2857" w:type="dxa"/>
            <w:vAlign w:val="center"/>
          </w:tcPr>
          <w:p w14:paraId="6FD32D43">
            <w:pPr>
              <w:spacing w:line="276" w:lineRule="auto"/>
              <w:ind w:firstLine="240"/>
              <w:jc w:val="center"/>
              <w:rPr>
                <w:rFonts w:hint="eastAsia" w:ascii="宋体" w:hAnsi="宋体"/>
                <w:kern w:val="0"/>
                <w:sz w:val="24"/>
              </w:rPr>
            </w:pPr>
            <w:r>
              <w:rPr>
                <w:rFonts w:hint="eastAsia" w:ascii="宋体" w:hAnsi="宋体"/>
                <w:kern w:val="0"/>
                <w:sz w:val="24"/>
              </w:rPr>
              <w:t>年费率1.5%，最低保费1000元</w:t>
            </w:r>
          </w:p>
        </w:tc>
        <w:tc>
          <w:tcPr>
            <w:tcW w:w="1353" w:type="dxa"/>
            <w:vAlign w:val="center"/>
          </w:tcPr>
          <w:p w14:paraId="137C5FCC">
            <w:pPr>
              <w:spacing w:line="276" w:lineRule="auto"/>
              <w:ind w:firstLine="240"/>
              <w:jc w:val="center"/>
              <w:rPr>
                <w:rFonts w:hint="eastAsia" w:ascii="宋体" w:hAnsi="宋体"/>
                <w:kern w:val="0"/>
                <w:sz w:val="24"/>
              </w:rPr>
            </w:pPr>
            <w:r>
              <w:rPr>
                <w:rFonts w:hint="eastAsia" w:ascii="宋体" w:hAnsi="宋体"/>
                <w:kern w:val="0"/>
                <w:sz w:val="24"/>
              </w:rPr>
              <w:t>徐小明</w:t>
            </w:r>
          </w:p>
        </w:tc>
        <w:tc>
          <w:tcPr>
            <w:tcW w:w="1784" w:type="dxa"/>
            <w:vAlign w:val="center"/>
          </w:tcPr>
          <w:p w14:paraId="2573E3B6">
            <w:pPr>
              <w:spacing w:line="276" w:lineRule="auto"/>
              <w:ind w:firstLine="240"/>
              <w:jc w:val="center"/>
              <w:rPr>
                <w:rFonts w:hint="eastAsia" w:ascii="宋体" w:hAnsi="宋体"/>
                <w:kern w:val="0"/>
                <w:sz w:val="24"/>
              </w:rPr>
            </w:pPr>
            <w:r>
              <w:rPr>
                <w:rFonts w:hint="eastAsia" w:ascii="宋体" w:hAnsi="宋体"/>
                <w:kern w:val="0"/>
                <w:sz w:val="24"/>
              </w:rPr>
              <w:t>88552788、13968603112</w:t>
            </w:r>
          </w:p>
        </w:tc>
      </w:tr>
      <w:tr w14:paraId="306136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3E4F8511">
            <w:pPr>
              <w:spacing w:line="276" w:lineRule="auto"/>
              <w:ind w:firstLine="240"/>
              <w:jc w:val="center"/>
              <w:rPr>
                <w:rFonts w:hint="eastAsia" w:ascii="宋体" w:hAnsi="宋体"/>
                <w:kern w:val="0"/>
                <w:sz w:val="24"/>
              </w:rPr>
            </w:pPr>
            <w:r>
              <w:rPr>
                <w:rFonts w:hint="eastAsia" w:ascii="宋体" w:hAnsi="宋体"/>
                <w:kern w:val="0"/>
                <w:sz w:val="24"/>
              </w:rPr>
              <w:t>阳光保险台州中心支公司</w:t>
            </w:r>
          </w:p>
        </w:tc>
        <w:tc>
          <w:tcPr>
            <w:tcW w:w="2857" w:type="dxa"/>
            <w:vAlign w:val="center"/>
          </w:tcPr>
          <w:p w14:paraId="0BB0BFEF">
            <w:pPr>
              <w:spacing w:line="276" w:lineRule="auto"/>
              <w:ind w:firstLine="240"/>
              <w:jc w:val="center"/>
              <w:rPr>
                <w:rFonts w:hint="eastAsia" w:ascii="宋体" w:hAnsi="宋体"/>
                <w:kern w:val="0"/>
                <w:sz w:val="24"/>
              </w:rPr>
            </w:pPr>
            <w:r>
              <w:rPr>
                <w:rFonts w:hint="eastAsia" w:ascii="宋体" w:hAnsi="宋体"/>
                <w:kern w:val="0"/>
                <w:sz w:val="24"/>
              </w:rPr>
              <w:t>年费率1%，最低保费500元</w:t>
            </w:r>
          </w:p>
        </w:tc>
        <w:tc>
          <w:tcPr>
            <w:tcW w:w="1353" w:type="dxa"/>
            <w:vAlign w:val="center"/>
          </w:tcPr>
          <w:p w14:paraId="16BFF6BD">
            <w:pPr>
              <w:spacing w:line="276" w:lineRule="auto"/>
              <w:ind w:firstLine="240"/>
              <w:jc w:val="center"/>
              <w:rPr>
                <w:rFonts w:hint="eastAsia" w:ascii="宋体" w:hAnsi="宋体"/>
                <w:kern w:val="0"/>
                <w:sz w:val="24"/>
              </w:rPr>
            </w:pPr>
            <w:r>
              <w:rPr>
                <w:rFonts w:hint="eastAsia" w:ascii="宋体" w:hAnsi="宋体"/>
                <w:kern w:val="0"/>
                <w:sz w:val="24"/>
              </w:rPr>
              <w:t>林高明</w:t>
            </w:r>
          </w:p>
        </w:tc>
        <w:tc>
          <w:tcPr>
            <w:tcW w:w="1784" w:type="dxa"/>
            <w:vAlign w:val="center"/>
          </w:tcPr>
          <w:p w14:paraId="5D696C00">
            <w:pPr>
              <w:spacing w:line="276" w:lineRule="auto"/>
              <w:ind w:firstLine="240"/>
              <w:jc w:val="center"/>
              <w:rPr>
                <w:rFonts w:hint="eastAsia" w:ascii="宋体" w:hAnsi="宋体"/>
                <w:kern w:val="0"/>
                <w:sz w:val="24"/>
              </w:rPr>
            </w:pPr>
            <w:r>
              <w:rPr>
                <w:rFonts w:hint="eastAsia" w:ascii="宋体" w:hAnsi="宋体"/>
                <w:kern w:val="0"/>
                <w:sz w:val="24"/>
              </w:rPr>
              <w:t>15888682693</w:t>
            </w:r>
          </w:p>
        </w:tc>
      </w:tr>
      <w:tr w14:paraId="522C0F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C8071E0">
            <w:pPr>
              <w:spacing w:line="276" w:lineRule="auto"/>
              <w:ind w:firstLine="240"/>
              <w:jc w:val="center"/>
              <w:rPr>
                <w:rFonts w:hint="eastAsia" w:ascii="宋体" w:hAnsi="宋体"/>
                <w:kern w:val="0"/>
                <w:sz w:val="24"/>
              </w:rPr>
            </w:pPr>
            <w:r>
              <w:rPr>
                <w:rFonts w:hint="eastAsia" w:ascii="宋体" w:hAnsi="宋体"/>
                <w:kern w:val="0"/>
                <w:sz w:val="24"/>
              </w:rPr>
              <w:t>中华联合财产保险股份有限公司台州中心支公司</w:t>
            </w:r>
          </w:p>
        </w:tc>
        <w:tc>
          <w:tcPr>
            <w:tcW w:w="2857" w:type="dxa"/>
            <w:vAlign w:val="center"/>
          </w:tcPr>
          <w:p w14:paraId="069D6D94">
            <w:pPr>
              <w:spacing w:line="276" w:lineRule="auto"/>
              <w:ind w:firstLine="240"/>
              <w:jc w:val="center"/>
              <w:rPr>
                <w:rFonts w:hint="eastAsia" w:ascii="宋体" w:hAnsi="宋体"/>
                <w:kern w:val="0"/>
                <w:sz w:val="24"/>
              </w:rPr>
            </w:pPr>
            <w:r>
              <w:rPr>
                <w:rFonts w:hint="eastAsia" w:ascii="宋体" w:hAnsi="宋体"/>
                <w:kern w:val="0"/>
                <w:sz w:val="24"/>
              </w:rPr>
              <w:t>年费率2%，最低保费500元</w:t>
            </w:r>
          </w:p>
        </w:tc>
        <w:tc>
          <w:tcPr>
            <w:tcW w:w="1353" w:type="dxa"/>
            <w:vAlign w:val="center"/>
          </w:tcPr>
          <w:p w14:paraId="60817A04">
            <w:pPr>
              <w:spacing w:line="276" w:lineRule="auto"/>
              <w:ind w:firstLine="240"/>
              <w:jc w:val="center"/>
              <w:rPr>
                <w:rFonts w:hint="eastAsia" w:ascii="宋体" w:hAnsi="宋体"/>
                <w:kern w:val="0"/>
                <w:sz w:val="24"/>
              </w:rPr>
            </w:pPr>
            <w:r>
              <w:rPr>
                <w:rFonts w:hint="eastAsia" w:ascii="宋体" w:hAnsi="宋体"/>
                <w:kern w:val="0"/>
                <w:sz w:val="24"/>
              </w:rPr>
              <w:t>王仙高</w:t>
            </w:r>
          </w:p>
        </w:tc>
        <w:tc>
          <w:tcPr>
            <w:tcW w:w="1784" w:type="dxa"/>
            <w:vAlign w:val="center"/>
          </w:tcPr>
          <w:p w14:paraId="6232CE95">
            <w:pPr>
              <w:spacing w:line="276" w:lineRule="auto"/>
              <w:ind w:firstLine="240"/>
              <w:jc w:val="center"/>
              <w:rPr>
                <w:rFonts w:hint="eastAsia" w:ascii="宋体" w:hAnsi="宋体"/>
                <w:kern w:val="0"/>
                <w:sz w:val="24"/>
              </w:rPr>
            </w:pPr>
            <w:r>
              <w:rPr>
                <w:rFonts w:hint="eastAsia" w:ascii="宋体" w:hAnsi="宋体"/>
                <w:kern w:val="0"/>
                <w:sz w:val="24"/>
              </w:rPr>
              <w:t>13858600221</w:t>
            </w:r>
          </w:p>
        </w:tc>
      </w:tr>
      <w:tr w14:paraId="65194F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7F6A1E33">
            <w:pPr>
              <w:spacing w:line="276" w:lineRule="auto"/>
              <w:ind w:firstLine="240"/>
              <w:jc w:val="center"/>
              <w:rPr>
                <w:rFonts w:hint="eastAsia" w:ascii="宋体" w:hAnsi="宋体"/>
                <w:kern w:val="0"/>
                <w:sz w:val="24"/>
              </w:rPr>
            </w:pPr>
            <w:r>
              <w:rPr>
                <w:rFonts w:hint="eastAsia" w:ascii="宋体" w:hAnsi="宋体"/>
                <w:kern w:val="0"/>
                <w:sz w:val="24"/>
              </w:rPr>
              <w:t>中国人民财产保险股份有限公司台州中心支公司</w:t>
            </w:r>
          </w:p>
        </w:tc>
        <w:tc>
          <w:tcPr>
            <w:tcW w:w="2857" w:type="dxa"/>
            <w:vAlign w:val="center"/>
          </w:tcPr>
          <w:p w14:paraId="25158736">
            <w:pPr>
              <w:spacing w:line="276" w:lineRule="auto"/>
              <w:ind w:firstLine="240"/>
              <w:jc w:val="center"/>
              <w:rPr>
                <w:rFonts w:hint="eastAsia" w:ascii="宋体" w:hAnsi="宋体"/>
                <w:kern w:val="0"/>
                <w:sz w:val="24"/>
              </w:rPr>
            </w:pPr>
            <w:r>
              <w:rPr>
                <w:rFonts w:hint="eastAsia" w:ascii="宋体" w:hAnsi="宋体"/>
                <w:kern w:val="0"/>
                <w:sz w:val="24"/>
              </w:rPr>
              <w:t>年费率0.3%，最低保费1000元</w:t>
            </w:r>
          </w:p>
        </w:tc>
        <w:tc>
          <w:tcPr>
            <w:tcW w:w="1353" w:type="dxa"/>
            <w:vAlign w:val="center"/>
          </w:tcPr>
          <w:p w14:paraId="45F0DFAF">
            <w:pPr>
              <w:spacing w:line="276" w:lineRule="auto"/>
              <w:ind w:firstLine="240"/>
              <w:jc w:val="center"/>
              <w:rPr>
                <w:rFonts w:hint="eastAsia" w:ascii="宋体" w:hAnsi="宋体"/>
                <w:kern w:val="0"/>
                <w:sz w:val="24"/>
              </w:rPr>
            </w:pPr>
            <w:r>
              <w:rPr>
                <w:rFonts w:hint="eastAsia" w:ascii="宋体" w:hAnsi="宋体"/>
                <w:kern w:val="0"/>
                <w:sz w:val="24"/>
              </w:rPr>
              <w:t>王仙春</w:t>
            </w:r>
          </w:p>
        </w:tc>
        <w:tc>
          <w:tcPr>
            <w:tcW w:w="1784" w:type="dxa"/>
            <w:vAlign w:val="center"/>
          </w:tcPr>
          <w:p w14:paraId="44C217D6">
            <w:pPr>
              <w:spacing w:line="276" w:lineRule="auto"/>
              <w:ind w:firstLine="240"/>
              <w:jc w:val="center"/>
              <w:rPr>
                <w:rFonts w:hint="eastAsia" w:ascii="宋体" w:hAnsi="宋体"/>
                <w:kern w:val="0"/>
                <w:sz w:val="24"/>
              </w:rPr>
            </w:pPr>
            <w:r>
              <w:rPr>
                <w:rFonts w:hint="eastAsia" w:ascii="宋体" w:hAnsi="宋体"/>
                <w:kern w:val="0"/>
                <w:sz w:val="24"/>
              </w:rPr>
              <w:t>13515769179</w:t>
            </w:r>
          </w:p>
        </w:tc>
      </w:tr>
      <w:tr w14:paraId="549F5B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063" w:type="dxa"/>
            <w:vAlign w:val="center"/>
          </w:tcPr>
          <w:p w14:paraId="17144407">
            <w:pPr>
              <w:spacing w:line="276" w:lineRule="auto"/>
              <w:ind w:firstLine="240"/>
              <w:jc w:val="center"/>
              <w:rPr>
                <w:rFonts w:hint="eastAsia" w:ascii="宋体" w:hAnsi="宋体"/>
                <w:kern w:val="0"/>
                <w:sz w:val="24"/>
              </w:rPr>
            </w:pPr>
            <w:r>
              <w:rPr>
                <w:rFonts w:hint="eastAsia" w:ascii="宋体" w:hAnsi="宋体"/>
                <w:kern w:val="0"/>
                <w:sz w:val="24"/>
              </w:rPr>
              <w:t>永安财产保险股份有限公司台州中心支公司</w:t>
            </w:r>
          </w:p>
        </w:tc>
        <w:tc>
          <w:tcPr>
            <w:tcW w:w="2857" w:type="dxa"/>
            <w:vAlign w:val="center"/>
          </w:tcPr>
          <w:p w14:paraId="7F826F85">
            <w:pPr>
              <w:spacing w:line="276" w:lineRule="auto"/>
              <w:ind w:firstLine="240"/>
              <w:jc w:val="center"/>
              <w:rPr>
                <w:rFonts w:hint="eastAsia" w:ascii="宋体" w:hAnsi="宋体"/>
                <w:kern w:val="0"/>
                <w:sz w:val="24"/>
              </w:rPr>
            </w:pPr>
            <w:r>
              <w:rPr>
                <w:rFonts w:hint="eastAsia" w:ascii="宋体" w:hAnsi="宋体"/>
                <w:kern w:val="0"/>
                <w:sz w:val="24"/>
              </w:rPr>
              <w:t>年费率0.3%，最低保费1000</w:t>
            </w:r>
          </w:p>
        </w:tc>
        <w:tc>
          <w:tcPr>
            <w:tcW w:w="1353" w:type="dxa"/>
            <w:vAlign w:val="center"/>
          </w:tcPr>
          <w:p w14:paraId="49FD3D3F">
            <w:pPr>
              <w:spacing w:line="276" w:lineRule="auto"/>
              <w:ind w:firstLine="240"/>
              <w:jc w:val="center"/>
              <w:rPr>
                <w:rFonts w:hint="eastAsia" w:ascii="宋体" w:hAnsi="宋体"/>
                <w:kern w:val="0"/>
                <w:sz w:val="24"/>
              </w:rPr>
            </w:pPr>
            <w:r>
              <w:rPr>
                <w:rFonts w:hint="eastAsia" w:ascii="宋体" w:hAnsi="宋体"/>
                <w:kern w:val="0"/>
                <w:sz w:val="24"/>
              </w:rPr>
              <w:t>王春宇</w:t>
            </w:r>
          </w:p>
        </w:tc>
        <w:tc>
          <w:tcPr>
            <w:tcW w:w="1784" w:type="dxa"/>
            <w:vAlign w:val="center"/>
          </w:tcPr>
          <w:p w14:paraId="13238483">
            <w:pPr>
              <w:spacing w:line="276" w:lineRule="auto"/>
              <w:ind w:firstLine="240"/>
              <w:jc w:val="center"/>
              <w:rPr>
                <w:rFonts w:hint="eastAsia" w:ascii="宋体" w:hAnsi="宋体"/>
                <w:kern w:val="0"/>
                <w:sz w:val="24"/>
              </w:rPr>
            </w:pPr>
            <w:r>
              <w:rPr>
                <w:rFonts w:hint="eastAsia" w:ascii="宋体" w:hAnsi="宋体"/>
                <w:kern w:val="0"/>
                <w:sz w:val="24"/>
              </w:rPr>
              <w:t>13676675331</w:t>
            </w:r>
          </w:p>
        </w:tc>
      </w:tr>
    </w:tbl>
    <w:p w14:paraId="007D636D">
      <w:pPr>
        <w:spacing w:line="276" w:lineRule="auto"/>
        <w:ind w:firstLine="843" w:firstLineChars="350"/>
        <w:jc w:val="center"/>
        <w:rPr>
          <w:rFonts w:hint="eastAsia" w:ascii="宋体" w:hAnsi="宋体" w:cs="宋体"/>
          <w:b/>
          <w:sz w:val="24"/>
        </w:rPr>
      </w:pPr>
    </w:p>
    <w:p w14:paraId="655BFBA7">
      <w:pPr>
        <w:spacing w:line="276" w:lineRule="auto"/>
        <w:ind w:firstLine="843" w:firstLineChars="350"/>
        <w:jc w:val="center"/>
        <w:rPr>
          <w:rFonts w:hint="eastAsia" w:ascii="宋体" w:hAnsi="宋体" w:cs="宋体"/>
          <w:b/>
          <w:sz w:val="24"/>
        </w:rPr>
      </w:pPr>
      <w:r>
        <w:rPr>
          <w:rFonts w:hint="eastAsia" w:ascii="宋体" w:hAnsi="宋体" w:cs="宋体"/>
          <w:b/>
          <w:sz w:val="24"/>
        </w:rPr>
        <w:t>预付款保函联系方式</w:t>
      </w:r>
    </w:p>
    <w:tbl>
      <w:tblPr>
        <w:tblStyle w:val="34"/>
        <w:tblW w:w="90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71"/>
        <w:gridCol w:w="2971"/>
        <w:gridCol w:w="1147"/>
        <w:gridCol w:w="1768"/>
      </w:tblGrid>
      <w:tr w14:paraId="6C8A7E2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171" w:type="dxa"/>
            <w:vAlign w:val="center"/>
          </w:tcPr>
          <w:p w14:paraId="14D21235">
            <w:pPr>
              <w:spacing w:line="276" w:lineRule="auto"/>
              <w:ind w:firstLine="240"/>
              <w:jc w:val="center"/>
              <w:rPr>
                <w:rFonts w:hint="eastAsia" w:ascii="宋体" w:hAnsi="宋体"/>
                <w:kern w:val="0"/>
                <w:sz w:val="24"/>
              </w:rPr>
            </w:pPr>
            <w:r>
              <w:rPr>
                <w:rFonts w:hint="eastAsia" w:ascii="宋体" w:hAnsi="宋体"/>
                <w:kern w:val="0"/>
                <w:sz w:val="24"/>
              </w:rPr>
              <w:t>保险公司名称</w:t>
            </w:r>
          </w:p>
        </w:tc>
        <w:tc>
          <w:tcPr>
            <w:tcW w:w="2971" w:type="dxa"/>
            <w:vAlign w:val="center"/>
          </w:tcPr>
          <w:p w14:paraId="5A1146B5">
            <w:pPr>
              <w:spacing w:line="276" w:lineRule="auto"/>
              <w:ind w:firstLine="240"/>
              <w:jc w:val="center"/>
              <w:rPr>
                <w:rFonts w:hint="eastAsia" w:ascii="宋体" w:hAnsi="宋体"/>
                <w:kern w:val="0"/>
                <w:sz w:val="24"/>
              </w:rPr>
            </w:pPr>
            <w:r>
              <w:rPr>
                <w:rFonts w:hint="eastAsia" w:ascii="宋体" w:hAnsi="宋体"/>
                <w:kern w:val="0"/>
                <w:sz w:val="24"/>
              </w:rPr>
              <w:t>保费率</w:t>
            </w:r>
          </w:p>
        </w:tc>
        <w:tc>
          <w:tcPr>
            <w:tcW w:w="1147" w:type="dxa"/>
            <w:vAlign w:val="center"/>
          </w:tcPr>
          <w:p w14:paraId="63D26438">
            <w:pPr>
              <w:spacing w:line="276" w:lineRule="auto"/>
              <w:jc w:val="center"/>
              <w:rPr>
                <w:rFonts w:hint="eastAsia" w:ascii="宋体" w:hAnsi="宋体"/>
                <w:kern w:val="0"/>
                <w:sz w:val="24"/>
              </w:rPr>
            </w:pPr>
            <w:r>
              <w:rPr>
                <w:rFonts w:hint="eastAsia" w:ascii="宋体" w:hAnsi="宋体"/>
                <w:kern w:val="0"/>
                <w:sz w:val="24"/>
              </w:rPr>
              <w:t>联系人</w:t>
            </w:r>
          </w:p>
        </w:tc>
        <w:tc>
          <w:tcPr>
            <w:tcW w:w="1768" w:type="dxa"/>
            <w:vAlign w:val="center"/>
          </w:tcPr>
          <w:p w14:paraId="195BA9B7">
            <w:pPr>
              <w:spacing w:line="276" w:lineRule="auto"/>
              <w:ind w:firstLine="240"/>
              <w:jc w:val="center"/>
              <w:rPr>
                <w:rFonts w:hint="eastAsia" w:ascii="宋体" w:hAnsi="宋体"/>
                <w:kern w:val="0"/>
                <w:sz w:val="24"/>
              </w:rPr>
            </w:pPr>
            <w:r>
              <w:rPr>
                <w:rFonts w:hint="eastAsia" w:ascii="宋体" w:hAnsi="宋体"/>
                <w:kern w:val="0"/>
                <w:sz w:val="24"/>
              </w:rPr>
              <w:t>联系电话</w:t>
            </w:r>
          </w:p>
        </w:tc>
      </w:tr>
      <w:tr w14:paraId="6DB57F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1815E872">
            <w:pPr>
              <w:spacing w:line="276" w:lineRule="auto"/>
              <w:ind w:firstLine="240"/>
              <w:jc w:val="center"/>
              <w:rPr>
                <w:rFonts w:hint="eastAsia" w:ascii="宋体" w:hAnsi="宋体"/>
                <w:kern w:val="0"/>
                <w:sz w:val="24"/>
              </w:rPr>
            </w:pPr>
            <w:r>
              <w:rPr>
                <w:rFonts w:hint="eastAsia" w:ascii="宋体" w:hAnsi="宋体"/>
                <w:kern w:val="0"/>
                <w:sz w:val="24"/>
              </w:rPr>
              <w:t>中国人寿财产保险股份有限公司台州中心支公司</w:t>
            </w:r>
          </w:p>
        </w:tc>
        <w:tc>
          <w:tcPr>
            <w:tcW w:w="2971" w:type="dxa"/>
            <w:vAlign w:val="center"/>
          </w:tcPr>
          <w:p w14:paraId="1B832E44">
            <w:pPr>
              <w:spacing w:line="276" w:lineRule="auto"/>
              <w:ind w:firstLine="240"/>
              <w:jc w:val="center"/>
              <w:rPr>
                <w:rFonts w:hint="eastAsia" w:ascii="宋体" w:hAnsi="宋体"/>
                <w:kern w:val="0"/>
                <w:sz w:val="24"/>
              </w:rPr>
            </w:pPr>
            <w:r>
              <w:rPr>
                <w:rFonts w:hint="eastAsia" w:ascii="宋体" w:hAnsi="宋体"/>
                <w:kern w:val="0"/>
                <w:sz w:val="24"/>
              </w:rPr>
              <w:t>年费率3%，最低保费500元</w:t>
            </w:r>
          </w:p>
        </w:tc>
        <w:tc>
          <w:tcPr>
            <w:tcW w:w="1147" w:type="dxa"/>
            <w:vAlign w:val="center"/>
          </w:tcPr>
          <w:p w14:paraId="129299CF">
            <w:pPr>
              <w:spacing w:line="276" w:lineRule="auto"/>
              <w:jc w:val="center"/>
              <w:rPr>
                <w:rFonts w:hint="eastAsia" w:ascii="宋体" w:hAnsi="宋体"/>
                <w:kern w:val="0"/>
                <w:sz w:val="24"/>
              </w:rPr>
            </w:pPr>
            <w:r>
              <w:rPr>
                <w:rFonts w:hint="eastAsia" w:ascii="宋体" w:hAnsi="宋体"/>
                <w:kern w:val="0"/>
                <w:sz w:val="24"/>
              </w:rPr>
              <w:t>徐凌</w:t>
            </w:r>
          </w:p>
        </w:tc>
        <w:tc>
          <w:tcPr>
            <w:tcW w:w="1768" w:type="dxa"/>
            <w:vAlign w:val="center"/>
          </w:tcPr>
          <w:p w14:paraId="1D234908">
            <w:pPr>
              <w:spacing w:line="276" w:lineRule="auto"/>
              <w:ind w:firstLine="240"/>
              <w:jc w:val="center"/>
              <w:rPr>
                <w:rFonts w:hint="eastAsia" w:ascii="宋体" w:hAnsi="宋体"/>
                <w:kern w:val="0"/>
                <w:sz w:val="24"/>
              </w:rPr>
            </w:pPr>
            <w:r>
              <w:rPr>
                <w:rFonts w:hint="eastAsia" w:ascii="宋体" w:hAnsi="宋体"/>
                <w:kern w:val="0"/>
                <w:sz w:val="24"/>
              </w:rPr>
              <w:t>13905168070</w:t>
            </w:r>
          </w:p>
        </w:tc>
      </w:tr>
      <w:tr w14:paraId="1E88F4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171" w:type="dxa"/>
            <w:vAlign w:val="center"/>
          </w:tcPr>
          <w:p w14:paraId="66EA9D7C">
            <w:pPr>
              <w:spacing w:line="276" w:lineRule="auto"/>
              <w:ind w:firstLine="240"/>
              <w:jc w:val="center"/>
              <w:rPr>
                <w:rFonts w:hint="eastAsia" w:ascii="宋体" w:hAnsi="宋体"/>
                <w:kern w:val="0"/>
                <w:sz w:val="24"/>
              </w:rPr>
            </w:pPr>
            <w:r>
              <w:rPr>
                <w:rFonts w:hint="eastAsia" w:ascii="宋体" w:hAnsi="宋体"/>
                <w:kern w:val="0"/>
                <w:sz w:val="24"/>
              </w:rPr>
              <w:t>阳光保险台州中心支公司</w:t>
            </w:r>
          </w:p>
        </w:tc>
        <w:tc>
          <w:tcPr>
            <w:tcW w:w="2971" w:type="dxa"/>
            <w:vAlign w:val="center"/>
          </w:tcPr>
          <w:p w14:paraId="51A87B7B">
            <w:pPr>
              <w:spacing w:line="276" w:lineRule="auto"/>
              <w:ind w:firstLine="240"/>
              <w:jc w:val="center"/>
              <w:rPr>
                <w:rFonts w:hint="eastAsia" w:ascii="宋体" w:hAnsi="宋体"/>
                <w:kern w:val="0"/>
                <w:sz w:val="24"/>
              </w:rPr>
            </w:pPr>
            <w:r>
              <w:rPr>
                <w:rFonts w:hint="eastAsia" w:ascii="宋体" w:hAnsi="宋体"/>
                <w:kern w:val="0"/>
                <w:sz w:val="24"/>
              </w:rPr>
              <w:t>年费率1%，最低保费500元</w:t>
            </w:r>
          </w:p>
        </w:tc>
        <w:tc>
          <w:tcPr>
            <w:tcW w:w="1147" w:type="dxa"/>
            <w:vAlign w:val="center"/>
          </w:tcPr>
          <w:p w14:paraId="47960AEE">
            <w:pPr>
              <w:spacing w:line="276" w:lineRule="auto"/>
              <w:jc w:val="center"/>
              <w:rPr>
                <w:rFonts w:hint="eastAsia" w:ascii="宋体" w:hAnsi="宋体"/>
                <w:kern w:val="0"/>
                <w:sz w:val="24"/>
              </w:rPr>
            </w:pPr>
            <w:r>
              <w:rPr>
                <w:rFonts w:hint="eastAsia" w:ascii="宋体" w:hAnsi="宋体"/>
                <w:kern w:val="0"/>
                <w:sz w:val="24"/>
              </w:rPr>
              <w:t>林高明</w:t>
            </w:r>
          </w:p>
        </w:tc>
        <w:tc>
          <w:tcPr>
            <w:tcW w:w="1768" w:type="dxa"/>
            <w:vAlign w:val="center"/>
          </w:tcPr>
          <w:p w14:paraId="622E1FDB">
            <w:pPr>
              <w:spacing w:line="276" w:lineRule="auto"/>
              <w:ind w:firstLine="240"/>
              <w:jc w:val="center"/>
              <w:rPr>
                <w:rFonts w:hint="eastAsia" w:ascii="宋体" w:hAnsi="宋体"/>
                <w:kern w:val="0"/>
                <w:sz w:val="24"/>
              </w:rPr>
            </w:pPr>
            <w:r>
              <w:rPr>
                <w:rFonts w:hint="eastAsia" w:ascii="宋体" w:hAnsi="宋体"/>
                <w:kern w:val="0"/>
                <w:sz w:val="24"/>
              </w:rPr>
              <w:t>15888682693</w:t>
            </w:r>
          </w:p>
        </w:tc>
      </w:tr>
      <w:tr w14:paraId="2A7BC8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3171" w:type="dxa"/>
            <w:vAlign w:val="center"/>
          </w:tcPr>
          <w:p w14:paraId="0722E5BD">
            <w:pPr>
              <w:spacing w:line="276" w:lineRule="auto"/>
              <w:ind w:firstLine="240"/>
              <w:jc w:val="center"/>
              <w:rPr>
                <w:rFonts w:hint="eastAsia" w:ascii="宋体" w:hAnsi="宋体"/>
                <w:kern w:val="0"/>
                <w:sz w:val="24"/>
              </w:rPr>
            </w:pPr>
            <w:r>
              <w:rPr>
                <w:rFonts w:hint="eastAsia" w:ascii="宋体" w:hAnsi="宋体"/>
                <w:kern w:val="0"/>
                <w:sz w:val="24"/>
              </w:rPr>
              <w:t>天安财产保险股份有限公司台州中心支公司</w:t>
            </w:r>
          </w:p>
        </w:tc>
        <w:tc>
          <w:tcPr>
            <w:tcW w:w="2971" w:type="dxa"/>
            <w:vAlign w:val="center"/>
          </w:tcPr>
          <w:p w14:paraId="60D431AA">
            <w:pPr>
              <w:spacing w:line="276" w:lineRule="auto"/>
              <w:ind w:firstLine="240"/>
              <w:jc w:val="center"/>
              <w:rPr>
                <w:rFonts w:hint="eastAsia" w:ascii="宋体" w:hAnsi="宋体"/>
                <w:kern w:val="0"/>
                <w:sz w:val="24"/>
              </w:rPr>
            </w:pPr>
            <w:r>
              <w:rPr>
                <w:rFonts w:hint="eastAsia" w:ascii="宋体" w:hAnsi="宋体"/>
                <w:kern w:val="0"/>
                <w:sz w:val="24"/>
              </w:rPr>
              <w:t>年费率1%-2%，最低保费500元</w:t>
            </w:r>
          </w:p>
        </w:tc>
        <w:tc>
          <w:tcPr>
            <w:tcW w:w="1147" w:type="dxa"/>
            <w:vAlign w:val="center"/>
          </w:tcPr>
          <w:p w14:paraId="478234D4">
            <w:pPr>
              <w:spacing w:line="276" w:lineRule="auto"/>
              <w:ind w:firstLine="240"/>
              <w:jc w:val="center"/>
              <w:rPr>
                <w:rFonts w:hint="eastAsia" w:ascii="宋体" w:hAnsi="宋体"/>
                <w:kern w:val="0"/>
                <w:sz w:val="24"/>
              </w:rPr>
            </w:pPr>
            <w:r>
              <w:rPr>
                <w:rFonts w:hint="eastAsia" w:ascii="宋体" w:hAnsi="宋体"/>
                <w:kern w:val="0"/>
                <w:sz w:val="24"/>
              </w:rPr>
              <w:t>罗赛</w:t>
            </w:r>
          </w:p>
        </w:tc>
        <w:tc>
          <w:tcPr>
            <w:tcW w:w="1768" w:type="dxa"/>
            <w:vAlign w:val="center"/>
          </w:tcPr>
          <w:p w14:paraId="69317C55">
            <w:pPr>
              <w:spacing w:line="276" w:lineRule="auto"/>
              <w:ind w:firstLine="240"/>
              <w:jc w:val="center"/>
              <w:rPr>
                <w:rFonts w:hint="eastAsia" w:ascii="宋体" w:hAnsi="宋体"/>
                <w:kern w:val="0"/>
                <w:sz w:val="24"/>
              </w:rPr>
            </w:pPr>
            <w:r>
              <w:rPr>
                <w:rFonts w:hint="eastAsia" w:ascii="宋体" w:hAnsi="宋体"/>
                <w:kern w:val="0"/>
                <w:sz w:val="24"/>
              </w:rPr>
              <w:t>13736605643</w:t>
            </w:r>
          </w:p>
        </w:tc>
      </w:tr>
    </w:tbl>
    <w:p w14:paraId="69C6FD55">
      <w:pPr>
        <w:rPr>
          <w:rFonts w:hint="eastAsia" w:ascii="宋体" w:hAnsi="宋体"/>
        </w:rPr>
      </w:pPr>
    </w:p>
    <w:p w14:paraId="11F1A03D">
      <w:pPr>
        <w:pStyle w:val="9"/>
        <w:spacing w:line="360" w:lineRule="auto"/>
        <w:ind w:firstLine="480"/>
        <w:rPr>
          <w:rFonts w:hint="eastAsia" w:ascii="宋体" w:hAnsi="宋体"/>
          <w:sz w:val="24"/>
          <w:szCs w:val="24"/>
        </w:rPr>
      </w:pPr>
      <w:r>
        <w:rPr>
          <w:rFonts w:hint="eastAsia" w:ascii="宋体" w:hAnsi="宋体"/>
          <w:sz w:val="24"/>
          <w:szCs w:val="24"/>
        </w:rPr>
        <w:t xml:space="preserve">若对项目采购电子交易系统操作有疑问，可登录政采云（https://www.zcygov.cn/），点击右侧咨询小采，获取采小蜜智能服务管家帮助，或拨打政采云服务热线95763获取热线服务帮助。       </w:t>
      </w:r>
    </w:p>
    <w:p w14:paraId="7D9D0F62">
      <w:pPr>
        <w:pStyle w:val="9"/>
        <w:spacing w:line="360" w:lineRule="auto"/>
        <w:ind w:firstLine="480"/>
        <w:rPr>
          <w:rFonts w:hint="eastAsia" w:ascii="宋体" w:hAnsi="宋体"/>
          <w:sz w:val="24"/>
          <w:szCs w:val="24"/>
        </w:rPr>
      </w:pPr>
      <w:r>
        <w:rPr>
          <w:rFonts w:hint="eastAsia" w:ascii="宋体" w:hAnsi="宋体"/>
          <w:sz w:val="24"/>
          <w:szCs w:val="24"/>
        </w:rPr>
        <w:t>CA问题联系电话（人工）：汇信CA 400-888-4636；天谷CA 400-087-8198。</w:t>
      </w:r>
    </w:p>
    <w:bookmarkEnd w:id="7"/>
    <w:bookmarkEnd w:id="8"/>
    <w:bookmarkEnd w:id="9"/>
    <w:bookmarkEnd w:id="10"/>
    <w:bookmarkEnd w:id="11"/>
    <w:p w14:paraId="0D6430E5">
      <w:pPr>
        <w:rPr>
          <w:rFonts w:hint="eastAsia" w:ascii="宋体" w:hAnsi="宋体"/>
          <w:b/>
          <w:sz w:val="36"/>
          <w:szCs w:val="36"/>
        </w:rPr>
      </w:pPr>
      <w:bookmarkStart w:id="21" w:name="_Toc25017_WPSOffice_Level1"/>
      <w:r>
        <w:rPr>
          <w:rFonts w:hint="eastAsia" w:ascii="宋体" w:hAnsi="宋体"/>
          <w:b/>
          <w:sz w:val="36"/>
          <w:szCs w:val="36"/>
        </w:rPr>
        <w:br w:type="page"/>
      </w:r>
    </w:p>
    <w:p w14:paraId="57B47245">
      <w:pPr>
        <w:pStyle w:val="3"/>
        <w:rPr>
          <w:rFonts w:hint="eastAsia"/>
          <w:szCs w:val="32"/>
        </w:rPr>
      </w:pPr>
      <w:bookmarkStart w:id="22" w:name="_Toc175409986"/>
      <w:bookmarkStart w:id="23" w:name="_Toc142578429"/>
      <w:r>
        <w:rPr>
          <w:rFonts w:hint="eastAsia"/>
          <w:szCs w:val="32"/>
        </w:rPr>
        <w:t>投标人须知</w:t>
      </w:r>
      <w:bookmarkEnd w:id="21"/>
      <w:bookmarkEnd w:id="22"/>
      <w:bookmarkEnd w:id="23"/>
    </w:p>
    <w:p w14:paraId="409099EF">
      <w:pPr>
        <w:pStyle w:val="4"/>
        <w:rPr>
          <w:rFonts w:hint="eastAsia" w:ascii="宋体" w:hAnsi="宋体"/>
        </w:rPr>
      </w:pPr>
      <w:r>
        <w:rPr>
          <w:rFonts w:hint="eastAsia" w:ascii="宋体" w:hAnsi="宋体"/>
        </w:rPr>
        <w:t>前附表</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1505"/>
        <w:gridCol w:w="6216"/>
      </w:tblGrid>
      <w:tr w14:paraId="3F8B2E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tblHeader/>
        </w:trPr>
        <w:tc>
          <w:tcPr>
            <w:tcW w:w="801" w:type="dxa"/>
            <w:vAlign w:val="center"/>
          </w:tcPr>
          <w:p w14:paraId="066E29A3">
            <w:pPr>
              <w:pStyle w:val="72"/>
              <w:snapToGrid w:val="0"/>
              <w:spacing w:line="240" w:lineRule="auto"/>
              <w:ind w:firstLine="0" w:firstLineChars="0"/>
              <w:jc w:val="center"/>
              <w:rPr>
                <w:rFonts w:hint="eastAsia"/>
                <w:sz w:val="24"/>
              </w:rPr>
            </w:pPr>
            <w:r>
              <w:rPr>
                <w:rFonts w:hint="eastAsia" w:cs="宋体"/>
                <w:b/>
                <w:sz w:val="24"/>
              </w:rPr>
              <w:t>序号</w:t>
            </w:r>
          </w:p>
        </w:tc>
        <w:tc>
          <w:tcPr>
            <w:tcW w:w="1505" w:type="dxa"/>
            <w:vAlign w:val="center"/>
          </w:tcPr>
          <w:p w14:paraId="4B401473">
            <w:pPr>
              <w:pStyle w:val="72"/>
              <w:snapToGrid w:val="0"/>
              <w:spacing w:line="240" w:lineRule="auto"/>
              <w:ind w:firstLine="0" w:firstLineChars="0"/>
              <w:jc w:val="center"/>
              <w:rPr>
                <w:rFonts w:hint="eastAsia"/>
                <w:sz w:val="24"/>
              </w:rPr>
            </w:pPr>
            <w:r>
              <w:rPr>
                <w:rFonts w:hint="eastAsia" w:cs="宋体"/>
                <w:b/>
                <w:sz w:val="24"/>
              </w:rPr>
              <w:t>事项</w:t>
            </w:r>
          </w:p>
        </w:tc>
        <w:tc>
          <w:tcPr>
            <w:tcW w:w="6216" w:type="dxa"/>
            <w:vAlign w:val="center"/>
          </w:tcPr>
          <w:p w14:paraId="745D6F7E">
            <w:pPr>
              <w:pStyle w:val="72"/>
              <w:snapToGrid w:val="0"/>
              <w:spacing w:line="240" w:lineRule="auto"/>
              <w:ind w:firstLine="0" w:firstLineChars="0"/>
              <w:jc w:val="center"/>
              <w:rPr>
                <w:rFonts w:hint="eastAsia"/>
                <w:sz w:val="24"/>
              </w:rPr>
            </w:pPr>
            <w:r>
              <w:rPr>
                <w:rFonts w:hint="eastAsia" w:cs="宋体"/>
                <w:b/>
                <w:sz w:val="24"/>
              </w:rPr>
              <w:t>本项目的特别规定</w:t>
            </w:r>
          </w:p>
        </w:tc>
      </w:tr>
      <w:tr w14:paraId="4838E5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97C5827">
            <w:pPr>
              <w:pStyle w:val="72"/>
              <w:snapToGrid w:val="0"/>
              <w:spacing w:line="240" w:lineRule="auto"/>
              <w:ind w:firstLine="0" w:firstLineChars="0"/>
              <w:jc w:val="center"/>
              <w:rPr>
                <w:rFonts w:hint="eastAsia"/>
                <w:sz w:val="24"/>
              </w:rPr>
            </w:pPr>
            <w:r>
              <w:rPr>
                <w:rFonts w:hint="eastAsia" w:cs="宋体"/>
                <w:sz w:val="24"/>
              </w:rPr>
              <w:t>1</w:t>
            </w:r>
          </w:p>
        </w:tc>
        <w:tc>
          <w:tcPr>
            <w:tcW w:w="1505" w:type="dxa"/>
            <w:vAlign w:val="center"/>
          </w:tcPr>
          <w:p w14:paraId="124EA6A3">
            <w:pPr>
              <w:pStyle w:val="72"/>
              <w:snapToGrid w:val="0"/>
              <w:spacing w:line="240" w:lineRule="auto"/>
              <w:ind w:firstLine="0" w:firstLineChars="0"/>
              <w:rPr>
                <w:rFonts w:hint="eastAsia"/>
                <w:sz w:val="24"/>
              </w:rPr>
            </w:pPr>
            <w:r>
              <w:rPr>
                <w:rFonts w:hint="eastAsia" w:cs="宋体"/>
                <w:sz w:val="24"/>
              </w:rPr>
              <w:t>是否允许联合体</w:t>
            </w:r>
          </w:p>
        </w:tc>
        <w:tc>
          <w:tcPr>
            <w:tcW w:w="6216" w:type="dxa"/>
            <w:vAlign w:val="center"/>
          </w:tcPr>
          <w:p w14:paraId="6E5B8637">
            <w:pPr>
              <w:pStyle w:val="72"/>
              <w:snapToGrid w:val="0"/>
              <w:spacing w:line="240" w:lineRule="auto"/>
              <w:ind w:firstLine="0" w:firstLineChars="0"/>
              <w:rPr>
                <w:rFonts w:hint="eastAsia"/>
                <w:sz w:val="24"/>
              </w:rPr>
            </w:pPr>
            <w:r>
              <w:rPr>
                <w:rFonts w:hint="eastAsia" w:cs="宋体"/>
                <w:sz w:val="24"/>
                <w:shd w:val="clear" w:color="auto" w:fill="FFFFFF"/>
              </w:rPr>
              <w:t>不接受</w:t>
            </w:r>
          </w:p>
        </w:tc>
      </w:tr>
      <w:tr w14:paraId="28077B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49C40484">
            <w:pPr>
              <w:pStyle w:val="72"/>
              <w:snapToGrid w:val="0"/>
              <w:spacing w:line="240" w:lineRule="auto"/>
              <w:ind w:firstLine="0" w:firstLineChars="0"/>
              <w:jc w:val="center"/>
              <w:rPr>
                <w:rFonts w:hint="eastAsia"/>
                <w:sz w:val="24"/>
              </w:rPr>
            </w:pPr>
            <w:r>
              <w:rPr>
                <w:rFonts w:hint="eastAsia" w:cs="宋体"/>
                <w:sz w:val="24"/>
              </w:rPr>
              <w:t>2</w:t>
            </w:r>
          </w:p>
        </w:tc>
        <w:tc>
          <w:tcPr>
            <w:tcW w:w="1505" w:type="dxa"/>
            <w:vAlign w:val="center"/>
          </w:tcPr>
          <w:p w14:paraId="7FEE0CB9">
            <w:pPr>
              <w:pStyle w:val="72"/>
              <w:snapToGrid w:val="0"/>
              <w:spacing w:line="240" w:lineRule="auto"/>
              <w:ind w:firstLine="0" w:firstLineChars="0"/>
              <w:rPr>
                <w:rFonts w:hint="eastAsia"/>
                <w:sz w:val="24"/>
              </w:rPr>
            </w:pPr>
            <w:r>
              <w:rPr>
                <w:rFonts w:hint="eastAsia" w:cs="宋体"/>
                <w:sz w:val="24"/>
              </w:rPr>
              <w:t>是否允许分包</w:t>
            </w:r>
          </w:p>
        </w:tc>
        <w:tc>
          <w:tcPr>
            <w:tcW w:w="6216" w:type="dxa"/>
            <w:vAlign w:val="center"/>
          </w:tcPr>
          <w:p w14:paraId="6A6B0E10">
            <w:pPr>
              <w:pStyle w:val="72"/>
              <w:snapToGrid w:val="0"/>
              <w:spacing w:line="240" w:lineRule="auto"/>
              <w:ind w:firstLine="0" w:firstLineChars="0"/>
              <w:rPr>
                <w:rFonts w:hint="eastAsia"/>
                <w:sz w:val="24"/>
              </w:rPr>
            </w:pPr>
            <w:r>
              <w:rPr>
                <w:rFonts w:hint="eastAsia" w:cs="宋体"/>
                <w:sz w:val="24"/>
                <w:shd w:val="clear" w:color="auto" w:fill="FFFFFF"/>
              </w:rPr>
              <w:t>不允许</w:t>
            </w:r>
          </w:p>
        </w:tc>
      </w:tr>
      <w:tr w14:paraId="0C111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421C37E7">
            <w:pPr>
              <w:pStyle w:val="72"/>
              <w:snapToGrid w:val="0"/>
              <w:spacing w:line="240" w:lineRule="auto"/>
              <w:ind w:firstLine="0" w:firstLineChars="0"/>
              <w:jc w:val="center"/>
              <w:rPr>
                <w:rFonts w:hint="eastAsia"/>
                <w:sz w:val="24"/>
              </w:rPr>
            </w:pPr>
            <w:r>
              <w:rPr>
                <w:rFonts w:hint="eastAsia" w:cs="宋体"/>
                <w:sz w:val="24"/>
              </w:rPr>
              <w:t>3</w:t>
            </w:r>
          </w:p>
        </w:tc>
        <w:tc>
          <w:tcPr>
            <w:tcW w:w="1505" w:type="dxa"/>
            <w:vAlign w:val="center"/>
          </w:tcPr>
          <w:p w14:paraId="4F9964AB">
            <w:pPr>
              <w:rPr>
                <w:rFonts w:hint="eastAsia" w:ascii="宋体" w:hAnsi="宋体" w:cs="宋体"/>
                <w:sz w:val="24"/>
              </w:rPr>
            </w:pPr>
            <w:r>
              <w:rPr>
                <w:rFonts w:hint="eastAsia" w:ascii="宋体" w:hAnsi="宋体" w:cs="宋体"/>
                <w:sz w:val="24"/>
              </w:rPr>
              <w:t>答疑会或现场踏勘</w:t>
            </w:r>
          </w:p>
        </w:tc>
        <w:tc>
          <w:tcPr>
            <w:tcW w:w="6216" w:type="dxa"/>
            <w:vAlign w:val="center"/>
          </w:tcPr>
          <w:p w14:paraId="4AB7E676">
            <w:pPr>
              <w:rPr>
                <w:rFonts w:hint="eastAsia" w:ascii="宋体" w:hAnsi="宋体" w:cs="宋体"/>
                <w:sz w:val="24"/>
              </w:rPr>
            </w:pPr>
            <w:r>
              <w:rPr>
                <w:rFonts w:hint="eastAsia" w:ascii="宋体" w:hAnsi="宋体" w:cs="宋体"/>
                <w:sz w:val="24"/>
              </w:rPr>
              <w:t>不组织，如投标人认为有必要可自行前往现场踏勘。投标人自行承担踏勘现场发生的责任、风险和自身费用。</w:t>
            </w:r>
          </w:p>
        </w:tc>
      </w:tr>
      <w:tr w14:paraId="7598DE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07AF2346">
            <w:pPr>
              <w:pStyle w:val="72"/>
              <w:snapToGrid w:val="0"/>
              <w:spacing w:line="240" w:lineRule="auto"/>
              <w:ind w:firstLine="0" w:firstLineChars="0"/>
              <w:jc w:val="center"/>
              <w:rPr>
                <w:rFonts w:hint="eastAsia"/>
                <w:sz w:val="24"/>
              </w:rPr>
            </w:pPr>
            <w:r>
              <w:rPr>
                <w:rFonts w:hint="eastAsia"/>
                <w:sz w:val="24"/>
              </w:rPr>
              <w:t>4</w:t>
            </w:r>
          </w:p>
        </w:tc>
        <w:tc>
          <w:tcPr>
            <w:tcW w:w="1505" w:type="dxa"/>
            <w:vAlign w:val="center"/>
          </w:tcPr>
          <w:p w14:paraId="64E8E3B5">
            <w:pPr>
              <w:pStyle w:val="72"/>
              <w:snapToGrid w:val="0"/>
              <w:spacing w:line="240" w:lineRule="auto"/>
              <w:ind w:firstLine="0" w:firstLineChars="0"/>
              <w:rPr>
                <w:rFonts w:hint="eastAsia"/>
                <w:sz w:val="24"/>
              </w:rPr>
            </w:pPr>
            <w:r>
              <w:rPr>
                <w:rFonts w:hint="eastAsia" w:cs="宋体"/>
                <w:sz w:val="24"/>
              </w:rPr>
              <w:t>投标报价</w:t>
            </w:r>
          </w:p>
        </w:tc>
        <w:tc>
          <w:tcPr>
            <w:tcW w:w="6216" w:type="dxa"/>
            <w:vAlign w:val="center"/>
          </w:tcPr>
          <w:p w14:paraId="55748832">
            <w:pPr>
              <w:pStyle w:val="16"/>
              <w:snapToGrid w:val="0"/>
              <w:jc w:val="left"/>
              <w:rPr>
                <w:rFonts w:hint="eastAsia" w:hAnsi="宋体" w:cs="宋体"/>
                <w:bCs/>
                <w:sz w:val="24"/>
              </w:rPr>
            </w:pPr>
            <w:r>
              <w:rPr>
                <w:rFonts w:hint="eastAsia" w:hAnsi="宋体" w:cs="宋体"/>
                <w:bCs/>
                <w:sz w:val="24"/>
              </w:rPr>
              <w:t>1、最高限价：100万元（含税）。▲报价超过最高限价的，其投标将作无效投标处理。</w:t>
            </w:r>
          </w:p>
          <w:p w14:paraId="7299C026">
            <w:pPr>
              <w:pStyle w:val="16"/>
              <w:snapToGrid w:val="0"/>
              <w:jc w:val="left"/>
              <w:rPr>
                <w:rFonts w:hint="eastAsia" w:hAnsi="宋体" w:cs="宋体"/>
                <w:bCs/>
                <w:sz w:val="24"/>
              </w:rPr>
            </w:pPr>
            <w:r>
              <w:rPr>
                <w:rFonts w:hint="eastAsia" w:hAnsi="宋体" w:cs="宋体"/>
                <w:bCs/>
                <w:sz w:val="24"/>
              </w:rPr>
              <w:t>2、投标报价应是采购文件所确定的采购内容及要求内全部工作内容的价格表现。其应包含实现标书的所有功能，采购人不再另外增加费用，其应包括（但不限于）</w:t>
            </w:r>
            <w:bookmarkStart w:id="24" w:name="_Hlk197465585"/>
            <w:r>
              <w:rPr>
                <w:rFonts w:hint="eastAsia" w:hAnsi="宋体" w:cs="宋体"/>
                <w:bCs/>
                <w:sz w:val="24"/>
              </w:rPr>
              <w:t>货款</w:t>
            </w:r>
            <w:bookmarkEnd w:id="24"/>
            <w:r>
              <w:rPr>
                <w:rFonts w:hint="eastAsia" w:hAnsi="宋体" w:cs="宋体"/>
                <w:bCs/>
                <w:sz w:val="24"/>
              </w:rPr>
              <w:t>、标准附件、专用工具、包装、货物运至项目现场的运输费、装卸费、安装调试费、医保专用流量费、保管费、劳务、人员工资、奖金、各种加班费、食宿与交通、保险费、验收费用、售后服务、培训费、利润、税金等全部费用。中标人负责对所有设施设备进行安装调试，直至采购人验收合格。安装调试过程中产生的一切费用均由中标人承担，采购人不再承担除中标金额外的其他费用。</w:t>
            </w:r>
          </w:p>
          <w:p w14:paraId="0F6D77C8">
            <w:pPr>
              <w:pStyle w:val="72"/>
              <w:snapToGrid w:val="0"/>
              <w:spacing w:line="240" w:lineRule="auto"/>
              <w:ind w:firstLine="0" w:firstLineChars="0"/>
              <w:rPr>
                <w:rFonts w:hint="eastAsia"/>
                <w:sz w:val="24"/>
              </w:rPr>
            </w:pPr>
            <w:r>
              <w:rPr>
                <w:rFonts w:hint="eastAsia" w:cs="宋体"/>
                <w:sz w:val="24"/>
              </w:rPr>
              <w:t>3、不论中标结果如何，投标人均应自行承担所有与投标有关的全部费用。</w:t>
            </w:r>
          </w:p>
        </w:tc>
      </w:tr>
      <w:tr w14:paraId="2812EC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801" w:type="dxa"/>
            <w:vAlign w:val="center"/>
          </w:tcPr>
          <w:p w14:paraId="049A6407">
            <w:pPr>
              <w:pStyle w:val="72"/>
              <w:snapToGrid w:val="0"/>
              <w:spacing w:line="240" w:lineRule="auto"/>
              <w:ind w:firstLine="0" w:firstLineChars="0"/>
              <w:jc w:val="center"/>
              <w:rPr>
                <w:rFonts w:hint="eastAsia"/>
                <w:sz w:val="24"/>
              </w:rPr>
            </w:pPr>
            <w:r>
              <w:rPr>
                <w:rFonts w:hint="eastAsia"/>
                <w:sz w:val="24"/>
              </w:rPr>
              <w:t>5</w:t>
            </w:r>
          </w:p>
        </w:tc>
        <w:tc>
          <w:tcPr>
            <w:tcW w:w="1505" w:type="dxa"/>
            <w:vAlign w:val="center"/>
          </w:tcPr>
          <w:p w14:paraId="31FC2567">
            <w:pPr>
              <w:pStyle w:val="72"/>
              <w:snapToGrid w:val="0"/>
              <w:spacing w:line="240" w:lineRule="auto"/>
              <w:ind w:firstLine="0" w:firstLineChars="0"/>
              <w:rPr>
                <w:rFonts w:hint="eastAsia"/>
                <w:sz w:val="24"/>
              </w:rPr>
            </w:pPr>
            <w:r>
              <w:rPr>
                <w:rFonts w:hint="eastAsia" w:cs="宋体"/>
                <w:sz w:val="24"/>
              </w:rPr>
              <w:t>投标有效期</w:t>
            </w:r>
          </w:p>
        </w:tc>
        <w:tc>
          <w:tcPr>
            <w:tcW w:w="6216" w:type="dxa"/>
            <w:vAlign w:val="center"/>
          </w:tcPr>
          <w:p w14:paraId="3133B77C">
            <w:pPr>
              <w:pStyle w:val="72"/>
              <w:snapToGrid w:val="0"/>
              <w:spacing w:line="240" w:lineRule="auto"/>
              <w:ind w:firstLine="0" w:firstLineChars="0"/>
              <w:rPr>
                <w:rFonts w:hint="eastAsia" w:cs="宋体"/>
                <w:sz w:val="24"/>
              </w:rPr>
            </w:pPr>
            <w:r>
              <w:rPr>
                <w:rFonts w:hint="eastAsia" w:cs="宋体"/>
                <w:sz w:val="24"/>
              </w:rPr>
              <w:t>▲开标之日起90日历天。</w:t>
            </w:r>
          </w:p>
        </w:tc>
      </w:tr>
      <w:tr w14:paraId="44E038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790536BD">
            <w:pPr>
              <w:pStyle w:val="72"/>
              <w:snapToGrid w:val="0"/>
              <w:spacing w:line="240" w:lineRule="auto"/>
              <w:ind w:firstLine="0" w:firstLineChars="0"/>
              <w:jc w:val="center"/>
              <w:rPr>
                <w:rFonts w:hint="eastAsia"/>
                <w:sz w:val="24"/>
              </w:rPr>
            </w:pPr>
            <w:r>
              <w:rPr>
                <w:rFonts w:hint="eastAsia"/>
                <w:sz w:val="24"/>
              </w:rPr>
              <w:t>6</w:t>
            </w:r>
          </w:p>
        </w:tc>
        <w:tc>
          <w:tcPr>
            <w:tcW w:w="1505" w:type="dxa"/>
            <w:vAlign w:val="center"/>
          </w:tcPr>
          <w:p w14:paraId="5811D763">
            <w:pPr>
              <w:pStyle w:val="72"/>
              <w:snapToGrid w:val="0"/>
              <w:spacing w:line="240" w:lineRule="auto"/>
              <w:ind w:firstLine="0" w:firstLineChars="0"/>
              <w:rPr>
                <w:rFonts w:hint="eastAsia"/>
                <w:sz w:val="24"/>
              </w:rPr>
            </w:pPr>
            <w:r>
              <w:rPr>
                <w:rFonts w:hint="eastAsia" w:cs="宋体"/>
                <w:sz w:val="24"/>
              </w:rPr>
              <w:t>投标文件的制作和投标</w:t>
            </w:r>
          </w:p>
        </w:tc>
        <w:tc>
          <w:tcPr>
            <w:tcW w:w="6216" w:type="dxa"/>
          </w:tcPr>
          <w:p w14:paraId="3F80CC01">
            <w:pPr>
              <w:pStyle w:val="72"/>
              <w:snapToGrid w:val="0"/>
              <w:rPr>
                <w:rFonts w:hint="eastAsia"/>
                <w:sz w:val="24"/>
              </w:rPr>
            </w:pPr>
            <w:r>
              <w:rPr>
                <w:rFonts w:hint="eastAsia"/>
                <w:sz w:val="24"/>
              </w:rPr>
              <w:t>请投标人在投标前仔细阅读“政府采购项目电子交易操作指南”。</w:t>
            </w:r>
          </w:p>
          <w:p w14:paraId="4B1F1070">
            <w:pPr>
              <w:pStyle w:val="72"/>
              <w:snapToGrid w:val="0"/>
              <w:rPr>
                <w:rFonts w:hint="eastAsia"/>
                <w:sz w:val="24"/>
              </w:rPr>
            </w:pPr>
            <w:r>
              <w:rPr>
                <w:rFonts w:hint="eastAsia"/>
                <w:sz w:val="24"/>
              </w:rPr>
              <w:t>1.投标文件的制作：投标人按照本项目招标文件和政采云平台的要求,通过“政采云电子交易客户端”编制、加密并递交投标文件（下载网址：https://zfcg.czt.zj.gov.cn/download/index.html）。</w:t>
            </w:r>
          </w:p>
          <w:p w14:paraId="01C67CDF">
            <w:pPr>
              <w:pStyle w:val="72"/>
              <w:snapToGrid w:val="0"/>
              <w:rPr>
                <w:rFonts w:hint="eastAsia"/>
                <w:sz w:val="24"/>
              </w:rPr>
            </w:pPr>
            <w:r>
              <w:rPr>
                <w:rFonts w:hint="eastAsia"/>
                <w:sz w:val="24"/>
              </w:rPr>
              <w:t>2.投标：▲投标人应当在投标截止时间前完成投标文件的传输递交，逾期上传的投标文件恕不接受。补充或者修改投标文件的，应当先行撤回原文件，补充、修改后重新传输递交。投标截止时间前未完成上传的，视为撤回投标文件。</w:t>
            </w:r>
          </w:p>
          <w:p w14:paraId="36B124DE">
            <w:pPr>
              <w:pStyle w:val="72"/>
              <w:snapToGrid w:val="0"/>
              <w:rPr>
                <w:rFonts w:hint="eastAsia"/>
                <w:sz w:val="24"/>
              </w:rPr>
            </w:pPr>
            <w:r>
              <w:rPr>
                <w:rFonts w:hint="eastAsia"/>
                <w:sz w:val="24"/>
              </w:rPr>
              <w:t>3.投标文件解密：投标人应在开标后30分钟内完成解密。</w:t>
            </w:r>
          </w:p>
        </w:tc>
      </w:tr>
      <w:tr w14:paraId="0AA72D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68EF4338">
            <w:pPr>
              <w:pStyle w:val="72"/>
              <w:snapToGrid w:val="0"/>
              <w:spacing w:line="240" w:lineRule="auto"/>
              <w:ind w:firstLine="0" w:firstLineChars="0"/>
              <w:jc w:val="center"/>
              <w:rPr>
                <w:rFonts w:hint="eastAsia"/>
                <w:sz w:val="24"/>
              </w:rPr>
            </w:pPr>
            <w:r>
              <w:rPr>
                <w:rFonts w:hint="eastAsia"/>
                <w:sz w:val="24"/>
              </w:rPr>
              <w:t>7</w:t>
            </w:r>
          </w:p>
        </w:tc>
        <w:tc>
          <w:tcPr>
            <w:tcW w:w="1505" w:type="dxa"/>
            <w:vAlign w:val="center"/>
          </w:tcPr>
          <w:p w14:paraId="3DF2B122">
            <w:pPr>
              <w:pStyle w:val="72"/>
              <w:snapToGrid w:val="0"/>
              <w:spacing w:line="240" w:lineRule="auto"/>
              <w:ind w:firstLine="0" w:firstLineChars="0"/>
              <w:rPr>
                <w:rFonts w:hint="eastAsia"/>
                <w:sz w:val="24"/>
              </w:rPr>
            </w:pPr>
            <w:r>
              <w:rPr>
                <w:rFonts w:hint="eastAsia" w:cs="宋体"/>
                <w:sz w:val="24"/>
              </w:rPr>
              <w:t>备份投标文件的递交</w:t>
            </w:r>
          </w:p>
        </w:tc>
        <w:tc>
          <w:tcPr>
            <w:tcW w:w="6216" w:type="dxa"/>
          </w:tcPr>
          <w:p w14:paraId="22822D82">
            <w:pPr>
              <w:pStyle w:val="16"/>
              <w:spacing w:line="300" w:lineRule="auto"/>
              <w:ind w:firstLine="480" w:firstLineChars="200"/>
              <w:jc w:val="left"/>
              <w:rPr>
                <w:rFonts w:hint="eastAsia" w:hAnsi="宋体" w:cs="宋体"/>
                <w:bCs/>
                <w:sz w:val="24"/>
              </w:rPr>
            </w:pPr>
            <w:r>
              <w:rPr>
                <w:rFonts w:hint="eastAsia" w:hAnsi="宋体" w:cs="宋体"/>
                <w:bCs/>
                <w:sz w:val="24"/>
              </w:rPr>
              <w:t>备份投标文件是通过政采云电子交易客户端制作投标文件产生的备份文件，请投标人自行妥善保管。</w:t>
            </w:r>
          </w:p>
          <w:p w14:paraId="7718AAFE">
            <w:pPr>
              <w:pStyle w:val="16"/>
              <w:spacing w:line="300" w:lineRule="auto"/>
              <w:ind w:firstLine="480" w:firstLineChars="200"/>
              <w:jc w:val="left"/>
              <w:rPr>
                <w:rFonts w:hint="eastAsia" w:hAnsi="宋体" w:cs="宋体"/>
                <w:bCs/>
                <w:sz w:val="24"/>
              </w:rPr>
            </w:pPr>
            <w:r>
              <w:rPr>
                <w:rFonts w:hint="eastAsia" w:hAnsi="宋体" w:cs="宋体"/>
                <w:bCs/>
                <w:sz w:val="24"/>
              </w:rPr>
              <w:t>1.使用前提：投标人自行在线解密操作失败无法按时寻求技术人员帮助解密，或者投标人寻求技术人员帮助仍无法按时完成解密。</w:t>
            </w:r>
          </w:p>
          <w:p w14:paraId="0864B927">
            <w:pPr>
              <w:pStyle w:val="16"/>
              <w:spacing w:line="300" w:lineRule="auto"/>
              <w:ind w:firstLine="480" w:firstLineChars="200"/>
              <w:jc w:val="left"/>
              <w:rPr>
                <w:rFonts w:hint="eastAsia" w:hAnsi="宋体" w:cs="宋体"/>
                <w:bCs/>
                <w:sz w:val="24"/>
              </w:rPr>
            </w:pPr>
            <w:r>
              <w:rPr>
                <w:rFonts w:hint="eastAsia" w:hAnsi="宋体" w:cs="宋体"/>
                <w:bCs/>
                <w:sz w:val="24"/>
              </w:rPr>
              <w:t>2.递交截止时间：同投标截止时间</w:t>
            </w:r>
          </w:p>
          <w:p w14:paraId="1B1FCFC8">
            <w:pPr>
              <w:pStyle w:val="16"/>
              <w:spacing w:line="300" w:lineRule="auto"/>
              <w:ind w:firstLine="480" w:firstLineChars="200"/>
              <w:jc w:val="left"/>
              <w:rPr>
                <w:rFonts w:hint="eastAsia" w:hAnsi="宋体" w:cs="宋体"/>
                <w:bCs/>
                <w:sz w:val="24"/>
              </w:rPr>
            </w:pPr>
            <w:r>
              <w:rPr>
                <w:rFonts w:hint="eastAsia" w:hAnsi="宋体" w:cs="宋体"/>
                <w:bCs/>
                <w:sz w:val="24"/>
              </w:rPr>
              <w:t>3.投递邮箱：备份投标文件发送至</w:t>
            </w:r>
            <w:r>
              <w:rPr>
                <w:rFonts w:hAnsi="宋体" w:cs="宋体"/>
                <w:bCs/>
                <w:sz w:val="24"/>
              </w:rPr>
              <w:t>1</w:t>
            </w:r>
            <w:r>
              <w:rPr>
                <w:rFonts w:hint="eastAsia" w:hAnsi="宋体" w:cs="宋体"/>
                <w:bCs/>
                <w:sz w:val="24"/>
              </w:rPr>
              <w:t>3645766726</w:t>
            </w:r>
            <w:r>
              <w:rPr>
                <w:rFonts w:hAnsi="宋体" w:cs="宋体"/>
                <w:bCs/>
                <w:sz w:val="24"/>
              </w:rPr>
              <w:t>@139.com</w:t>
            </w:r>
            <w:r>
              <w:rPr>
                <w:rFonts w:hint="eastAsia" w:hAnsi="宋体" w:cs="宋体"/>
                <w:bCs/>
                <w:sz w:val="24"/>
              </w:rPr>
              <w:t>。</w:t>
            </w:r>
          </w:p>
          <w:p w14:paraId="2E72F17E">
            <w:pPr>
              <w:pStyle w:val="16"/>
              <w:spacing w:line="300" w:lineRule="auto"/>
              <w:ind w:firstLine="480" w:firstLineChars="200"/>
              <w:jc w:val="left"/>
              <w:rPr>
                <w:rFonts w:hint="eastAsia" w:hAnsi="宋体" w:cs="宋体"/>
                <w:bCs/>
                <w:sz w:val="24"/>
              </w:rPr>
            </w:pPr>
            <w:r>
              <w:rPr>
                <w:rFonts w:hint="eastAsia" w:hAnsi="宋体" w:cs="宋体"/>
                <w:sz w:val="24"/>
              </w:rPr>
              <w:t>4.未按上述要求递交备份投标文件或所提供的备份投标文件不符合要求的视同未递交备份文件。备份投标文件由供应商自行确定是否提交，因备份投标文件未加密而造成失密等情况，采购代理机构概不负责。▲未在系统上提交投标文件而仅提交备份投标文件的，其投标无效。</w:t>
            </w:r>
          </w:p>
        </w:tc>
      </w:tr>
      <w:tr w14:paraId="4E8B87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4A832FC8">
            <w:pPr>
              <w:pStyle w:val="72"/>
              <w:snapToGrid w:val="0"/>
              <w:spacing w:line="240" w:lineRule="auto"/>
              <w:ind w:firstLine="0" w:firstLineChars="0"/>
              <w:jc w:val="center"/>
              <w:rPr>
                <w:rFonts w:hint="eastAsia"/>
                <w:sz w:val="24"/>
              </w:rPr>
            </w:pPr>
            <w:r>
              <w:rPr>
                <w:rFonts w:hint="eastAsia"/>
                <w:sz w:val="24"/>
              </w:rPr>
              <w:t>8</w:t>
            </w:r>
          </w:p>
        </w:tc>
        <w:tc>
          <w:tcPr>
            <w:tcW w:w="1505" w:type="dxa"/>
            <w:vAlign w:val="center"/>
          </w:tcPr>
          <w:p w14:paraId="25CCE8F2">
            <w:pPr>
              <w:pStyle w:val="72"/>
              <w:snapToGrid w:val="0"/>
              <w:spacing w:line="240" w:lineRule="auto"/>
              <w:ind w:firstLine="0" w:firstLineChars="0"/>
              <w:rPr>
                <w:rFonts w:hint="eastAsia"/>
                <w:sz w:val="24"/>
              </w:rPr>
            </w:pPr>
            <w:r>
              <w:rPr>
                <w:rFonts w:hint="eastAsia" w:cs="宋体"/>
                <w:sz w:val="24"/>
              </w:rPr>
              <w:t>不见面开标</w:t>
            </w:r>
          </w:p>
        </w:tc>
        <w:tc>
          <w:tcPr>
            <w:tcW w:w="6216" w:type="dxa"/>
            <w:vAlign w:val="center"/>
          </w:tcPr>
          <w:p w14:paraId="411144DC">
            <w:pPr>
              <w:pStyle w:val="72"/>
              <w:snapToGrid w:val="0"/>
              <w:spacing w:line="240" w:lineRule="auto"/>
              <w:ind w:firstLine="0" w:firstLineChars="0"/>
              <w:rPr>
                <w:rFonts w:hint="eastAsia"/>
                <w:sz w:val="24"/>
              </w:rPr>
            </w:pPr>
            <w:r>
              <w:rPr>
                <w:rFonts w:hint="eastAsia" w:cs="宋体"/>
                <w:sz w:val="24"/>
              </w:rPr>
              <w:t>采购组织机构按照招标文件规定的时间通过“政采云平台”组织开标，所有投标人均应当准时在线参加。如未参加，造成无法投标、投标失败等后果由投标人自行承担。</w:t>
            </w:r>
          </w:p>
        </w:tc>
      </w:tr>
      <w:tr w14:paraId="41E244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9DC5868">
            <w:pPr>
              <w:pStyle w:val="72"/>
              <w:snapToGrid w:val="0"/>
              <w:spacing w:line="240" w:lineRule="auto"/>
              <w:ind w:firstLine="0" w:firstLineChars="0"/>
              <w:jc w:val="center"/>
              <w:rPr>
                <w:rFonts w:hint="eastAsia"/>
                <w:sz w:val="24"/>
              </w:rPr>
            </w:pPr>
            <w:r>
              <w:rPr>
                <w:rFonts w:hint="eastAsia"/>
                <w:sz w:val="24"/>
              </w:rPr>
              <w:t>9</w:t>
            </w:r>
          </w:p>
        </w:tc>
        <w:tc>
          <w:tcPr>
            <w:tcW w:w="1505" w:type="dxa"/>
            <w:vAlign w:val="center"/>
          </w:tcPr>
          <w:p w14:paraId="7538775A">
            <w:pPr>
              <w:pStyle w:val="72"/>
              <w:snapToGrid w:val="0"/>
              <w:spacing w:line="240" w:lineRule="auto"/>
              <w:ind w:firstLine="0" w:firstLineChars="0"/>
              <w:rPr>
                <w:rFonts w:hint="eastAsia"/>
                <w:sz w:val="24"/>
              </w:rPr>
            </w:pPr>
            <w:r>
              <w:rPr>
                <w:rFonts w:hint="eastAsia" w:cs="宋体"/>
                <w:sz w:val="24"/>
              </w:rPr>
              <w:t>信用信息查询渠道</w:t>
            </w:r>
          </w:p>
        </w:tc>
        <w:tc>
          <w:tcPr>
            <w:tcW w:w="6216" w:type="dxa"/>
            <w:vAlign w:val="center"/>
          </w:tcPr>
          <w:p w14:paraId="1247B547">
            <w:pPr>
              <w:snapToGrid w:val="0"/>
              <w:rPr>
                <w:rFonts w:hint="eastAsia" w:ascii="宋体" w:hAnsi="宋体" w:cs="宋体"/>
                <w:sz w:val="24"/>
              </w:rPr>
            </w:pPr>
            <w:r>
              <w:rPr>
                <w:rFonts w:hint="eastAsia" w:ascii="宋体" w:hAnsi="宋体" w:cs="宋体"/>
                <w:sz w:val="24"/>
              </w:rPr>
              <w:t>信用中国（网址：</w:t>
            </w:r>
            <w:r>
              <w:fldChar w:fldCharType="begin"/>
            </w:r>
            <w:r>
              <w:instrText xml:space="preserve"> HYPERLINK "http://www.creditchina.gov.cn" </w:instrText>
            </w:r>
            <w:r>
              <w:fldChar w:fldCharType="separate"/>
            </w:r>
            <w:r>
              <w:rPr>
                <w:rFonts w:hint="eastAsia" w:ascii="宋体" w:hAnsi="宋体" w:cs="宋体"/>
                <w:sz w:val="24"/>
              </w:rPr>
              <w:t>http://www.creditchina.gov.cn</w:t>
            </w:r>
            <w:r>
              <w:rPr>
                <w:rFonts w:hint="eastAsia" w:ascii="宋体" w:hAnsi="宋体" w:cs="宋体"/>
                <w:sz w:val="24"/>
              </w:rPr>
              <w:fldChar w:fldCharType="end"/>
            </w:r>
            <w:r>
              <w:rPr>
                <w:rFonts w:hint="eastAsia" w:ascii="宋体" w:hAnsi="宋体" w:cs="宋体"/>
                <w:sz w:val="24"/>
              </w:rPr>
              <w:t>)</w:t>
            </w:r>
          </w:p>
          <w:p w14:paraId="640228C0">
            <w:pPr>
              <w:pStyle w:val="72"/>
              <w:snapToGrid w:val="0"/>
              <w:spacing w:line="240" w:lineRule="auto"/>
              <w:ind w:firstLine="0" w:firstLineChars="0"/>
              <w:rPr>
                <w:rFonts w:hint="eastAsia"/>
                <w:sz w:val="24"/>
              </w:rPr>
            </w:pPr>
            <w:r>
              <w:rPr>
                <w:rFonts w:hint="eastAsia" w:cs="宋体"/>
                <w:sz w:val="24"/>
              </w:rPr>
              <w:t>中国政府采购网（网址：http://www.ccgp.gov.cn)</w:t>
            </w:r>
          </w:p>
        </w:tc>
      </w:tr>
      <w:tr w14:paraId="01707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20628BFF">
            <w:pPr>
              <w:pStyle w:val="72"/>
              <w:snapToGrid w:val="0"/>
              <w:spacing w:line="240" w:lineRule="auto"/>
              <w:ind w:firstLine="0" w:firstLineChars="0"/>
              <w:jc w:val="center"/>
              <w:rPr>
                <w:rFonts w:hint="eastAsia"/>
                <w:sz w:val="24"/>
              </w:rPr>
            </w:pPr>
            <w:r>
              <w:rPr>
                <w:rFonts w:hint="eastAsia"/>
                <w:sz w:val="24"/>
              </w:rPr>
              <w:t>10</w:t>
            </w:r>
          </w:p>
        </w:tc>
        <w:tc>
          <w:tcPr>
            <w:tcW w:w="1505" w:type="dxa"/>
            <w:vAlign w:val="center"/>
          </w:tcPr>
          <w:p w14:paraId="7FA1898E">
            <w:pPr>
              <w:pStyle w:val="72"/>
              <w:snapToGrid w:val="0"/>
              <w:spacing w:line="240" w:lineRule="auto"/>
              <w:ind w:firstLine="0" w:firstLineChars="0"/>
              <w:rPr>
                <w:rFonts w:hint="eastAsia" w:cs="宋体"/>
                <w:sz w:val="24"/>
              </w:rPr>
            </w:pPr>
            <w:r>
              <w:rPr>
                <w:rFonts w:hint="eastAsia" w:cs="宋体"/>
                <w:sz w:val="24"/>
              </w:rPr>
              <w:t>节能、环保产品要求和进口产品</w:t>
            </w:r>
          </w:p>
        </w:tc>
        <w:tc>
          <w:tcPr>
            <w:tcW w:w="6216" w:type="dxa"/>
            <w:vAlign w:val="center"/>
          </w:tcPr>
          <w:p w14:paraId="7326F735">
            <w:pPr>
              <w:pStyle w:val="72"/>
              <w:snapToGrid w:val="0"/>
              <w:spacing w:line="360" w:lineRule="auto"/>
              <w:ind w:firstLine="0" w:firstLineChars="0"/>
              <w:rPr>
                <w:rFonts w:hint="eastAsia" w:cs="宋体"/>
                <w:bCs w:val="0"/>
                <w:sz w:val="24"/>
              </w:rPr>
            </w:pPr>
            <w:r>
              <w:rPr>
                <w:rFonts w:hint="eastAsia" w:cs="宋体"/>
                <w:sz w:val="24"/>
              </w:rPr>
              <w:t>1、</w:t>
            </w:r>
            <w:r>
              <w:rPr>
                <w:rFonts w:hint="eastAsia" w:cs="宋体"/>
                <w:bCs w:val="0"/>
                <w:sz w:val="24"/>
              </w:rPr>
              <w:t>节能产品、环保产品：无要求。</w:t>
            </w:r>
          </w:p>
          <w:p w14:paraId="38E69860">
            <w:pPr>
              <w:pStyle w:val="72"/>
              <w:snapToGrid w:val="0"/>
              <w:spacing w:line="240" w:lineRule="auto"/>
              <w:ind w:firstLine="0" w:firstLineChars="0"/>
              <w:rPr>
                <w:rFonts w:hint="eastAsia" w:cs="宋体"/>
                <w:sz w:val="24"/>
              </w:rPr>
            </w:pPr>
            <w:r>
              <w:rPr>
                <w:rFonts w:hint="eastAsia" w:cs="宋体"/>
                <w:bCs w:val="0"/>
                <w:sz w:val="24"/>
              </w:rPr>
              <w:t>2、</w:t>
            </w:r>
            <w:r>
              <w:rPr>
                <w:rFonts w:hint="eastAsia" w:cs="宋体"/>
                <w:sz w:val="24"/>
              </w:rPr>
              <w:t>本项目不允许采购进口产品。</w:t>
            </w:r>
          </w:p>
        </w:tc>
      </w:tr>
      <w:tr w14:paraId="520452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01" w:type="dxa"/>
            <w:vMerge w:val="restart"/>
            <w:vAlign w:val="center"/>
          </w:tcPr>
          <w:p w14:paraId="52DB5AE9">
            <w:pPr>
              <w:pStyle w:val="72"/>
              <w:snapToGrid w:val="0"/>
              <w:spacing w:line="240" w:lineRule="auto"/>
              <w:ind w:firstLine="0" w:firstLineChars="0"/>
              <w:jc w:val="center"/>
              <w:rPr>
                <w:rFonts w:hint="eastAsia"/>
                <w:sz w:val="24"/>
              </w:rPr>
            </w:pPr>
            <w:r>
              <w:rPr>
                <w:rFonts w:hint="eastAsia"/>
                <w:sz w:val="24"/>
              </w:rPr>
              <w:t>11</w:t>
            </w:r>
          </w:p>
        </w:tc>
        <w:tc>
          <w:tcPr>
            <w:tcW w:w="1505" w:type="dxa"/>
            <w:vMerge w:val="restart"/>
            <w:vAlign w:val="center"/>
          </w:tcPr>
          <w:p w14:paraId="443B7570">
            <w:pPr>
              <w:pStyle w:val="72"/>
              <w:snapToGrid w:val="0"/>
              <w:spacing w:line="240" w:lineRule="auto"/>
              <w:ind w:firstLine="0" w:firstLineChars="0"/>
              <w:rPr>
                <w:rFonts w:hint="eastAsia" w:cs="宋体"/>
                <w:sz w:val="24"/>
              </w:rPr>
            </w:pPr>
            <w:r>
              <w:rPr>
                <w:rFonts w:hint="eastAsia" w:cs="宋体"/>
                <w:sz w:val="24"/>
              </w:rPr>
              <w:t>采购类型、标的及其对应的中小企业划分标准所属行业</w:t>
            </w:r>
          </w:p>
        </w:tc>
        <w:tc>
          <w:tcPr>
            <w:tcW w:w="6216" w:type="dxa"/>
            <w:vAlign w:val="center"/>
          </w:tcPr>
          <w:p w14:paraId="381511FE">
            <w:pPr>
              <w:rPr>
                <w:rFonts w:hint="eastAsia" w:ascii="宋体" w:hAnsi="宋体" w:cs="仿宋"/>
                <w:kern w:val="0"/>
                <w:sz w:val="24"/>
              </w:rPr>
            </w:pPr>
            <w:r>
              <w:rPr>
                <w:rFonts w:ascii="Wingdings" w:hAnsi="Wingdings"/>
                <w:sz w:val="24"/>
              </w:rPr>
              <w:t>þ</w:t>
            </w:r>
            <w:r>
              <w:rPr>
                <w:rFonts w:hint="eastAsia" w:ascii="宋体" w:hAnsi="宋体" w:cs="仿宋"/>
                <w:sz w:val="24"/>
              </w:rPr>
              <w:t>A货物类，</w:t>
            </w:r>
            <w:r>
              <w:rPr>
                <w:rFonts w:hint="eastAsia" w:ascii="宋体" w:hAnsi="宋体" w:cs="仿宋"/>
                <w:b/>
                <w:bCs/>
                <w:sz w:val="24"/>
              </w:rPr>
              <w:t>核心产品</w:t>
            </w:r>
            <w:r>
              <w:rPr>
                <w:rFonts w:hint="eastAsia" w:ascii="宋体" w:hAnsi="宋体" w:cs="仿宋"/>
                <w:sz w:val="24"/>
              </w:rPr>
              <w:t>为：</w:t>
            </w:r>
            <w:r>
              <w:rPr>
                <w:rFonts w:hint="eastAsia" w:ascii="宋体" w:hAnsi="宋体" w:cs="仿宋"/>
                <w:sz w:val="24"/>
                <w:u w:val="single"/>
              </w:rPr>
              <w:t>医保业务综合服务终端（标准版）、医保业务综合服务终端（简易版）</w:t>
            </w:r>
            <w:r>
              <w:rPr>
                <w:rFonts w:hint="eastAsia" w:ascii="宋体" w:hAnsi="宋体" w:cs="仿宋"/>
                <w:sz w:val="24"/>
              </w:rPr>
              <w:t>。</w:t>
            </w:r>
          </w:p>
          <w:p w14:paraId="1B6021FB">
            <w:pPr>
              <w:rPr>
                <w:rFonts w:ascii="Calibri" w:hAnsi="Calibri"/>
                <w:sz w:val="24"/>
              </w:rPr>
            </w:pPr>
            <w:sdt>
              <w:sdtPr>
                <w:rPr>
                  <w:rFonts w:ascii="Arial" w:hAnsi="Arial"/>
                  <w:sz w:val="24"/>
                </w:rPr>
                <w:id w:val="474885559"/>
              </w:sdtPr>
              <w:sdtEndPr>
                <w:rPr>
                  <w:rFonts w:ascii="Arial" w:hAnsi="Arial"/>
                  <w:sz w:val="24"/>
                </w:rPr>
              </w:sdtEndPr>
              <w:sdtContent>
                <w:sdt>
                  <w:sdtPr>
                    <w:rPr>
                      <w:rFonts w:ascii="Arial" w:hAnsi="Arial"/>
                      <w:sz w:val="24"/>
                    </w:rPr>
                    <w:id w:val="1406878956"/>
                  </w:sdtPr>
                  <w:sdtEndPr>
                    <w:rPr>
                      <w:rFonts w:ascii="Arial" w:hAnsi="Arial"/>
                      <w:sz w:val="24"/>
                    </w:rPr>
                  </w:sdtEndPr>
                  <w:sdtContent>
                    <w:sdt>
                      <w:sdtPr>
                        <w:rPr>
                          <w:rFonts w:ascii="Arial" w:hAnsi="Arial"/>
                          <w:sz w:val="24"/>
                        </w:rPr>
                        <w:id w:val="118727868"/>
                      </w:sdtPr>
                      <w:sdtEndPr>
                        <w:rPr>
                          <w:rFonts w:ascii="Arial" w:hAnsi="Arial"/>
                          <w:sz w:val="24"/>
                        </w:rPr>
                      </w:sdtEndPr>
                      <w:sdtContent>
                        <w:r>
                          <w:rPr>
                            <w:rFonts w:ascii="Wingdings" w:hAnsi="Wingdings"/>
                            <w:sz w:val="24"/>
                          </w:rPr>
                          <w:t>¨</w:t>
                        </w:r>
                      </w:sdtContent>
                    </w:sdt>
                  </w:sdtContent>
                </w:sdt>
              </w:sdtContent>
            </w:sdt>
            <w:r>
              <w:rPr>
                <w:rFonts w:hint="eastAsia" w:ascii="宋体" w:hAnsi="宋体" w:cs="仿宋"/>
                <w:sz w:val="24"/>
              </w:rPr>
              <w:t>B服务类。</w:t>
            </w:r>
          </w:p>
        </w:tc>
      </w:tr>
      <w:tr w14:paraId="11ACEE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801" w:type="dxa"/>
            <w:vMerge w:val="continue"/>
            <w:vAlign w:val="center"/>
          </w:tcPr>
          <w:p w14:paraId="0ADC15CB">
            <w:pPr>
              <w:pStyle w:val="72"/>
              <w:snapToGrid w:val="0"/>
              <w:spacing w:line="240" w:lineRule="auto"/>
              <w:ind w:firstLine="0" w:firstLineChars="0"/>
              <w:jc w:val="center"/>
              <w:rPr>
                <w:rFonts w:hint="eastAsia"/>
                <w:sz w:val="24"/>
              </w:rPr>
            </w:pPr>
          </w:p>
        </w:tc>
        <w:tc>
          <w:tcPr>
            <w:tcW w:w="1505" w:type="dxa"/>
            <w:vMerge w:val="continue"/>
            <w:vAlign w:val="center"/>
          </w:tcPr>
          <w:p w14:paraId="383CC492">
            <w:pPr>
              <w:pStyle w:val="72"/>
              <w:snapToGrid w:val="0"/>
              <w:spacing w:line="240" w:lineRule="auto"/>
              <w:ind w:firstLine="0" w:firstLineChars="0"/>
              <w:rPr>
                <w:rFonts w:hint="eastAsia" w:cs="宋体"/>
                <w:sz w:val="24"/>
              </w:rPr>
            </w:pPr>
          </w:p>
        </w:tc>
        <w:tc>
          <w:tcPr>
            <w:tcW w:w="6216" w:type="dxa"/>
            <w:vAlign w:val="center"/>
          </w:tcPr>
          <w:p w14:paraId="0E4DD4E2">
            <w:pPr>
              <w:rPr>
                <w:rFonts w:hint="eastAsia" w:ascii="宋体" w:hAnsi="宋体" w:cs="仿宋"/>
                <w:sz w:val="24"/>
              </w:rPr>
            </w:pPr>
            <w:r>
              <w:rPr>
                <w:rFonts w:hint="eastAsia" w:ascii="宋体" w:hAnsi="宋体" w:cs="仿宋"/>
                <w:sz w:val="24"/>
              </w:rPr>
              <w:t>（1）标的：</w:t>
            </w:r>
            <w:r>
              <w:rPr>
                <w:rFonts w:hint="eastAsia" w:ascii="宋体" w:hAnsi="宋体" w:cs="仿宋"/>
                <w:sz w:val="24"/>
                <w:u w:val="single"/>
              </w:rPr>
              <w:t>椒江区全流程医保刷脸项目，属于（行业划分按《工信部关于印发中小企业划型标准规定的通知（工信部联企业〔2011〕300号）》执行）（二）工业</w:t>
            </w:r>
            <w:r>
              <w:rPr>
                <w:rFonts w:hint="eastAsia" w:ascii="宋体" w:hAnsi="宋体" w:cs="仿宋"/>
                <w:sz w:val="24"/>
              </w:rPr>
              <w:t>；</w:t>
            </w:r>
          </w:p>
          <w:p w14:paraId="5AEC8C49">
            <w:pPr>
              <w:rPr>
                <w:rFonts w:hint="eastAsia" w:ascii="宋体" w:hAnsi="宋体" w:cs="仿宋"/>
                <w:sz w:val="24"/>
              </w:rPr>
            </w:pPr>
            <w:r>
              <w:rPr>
                <w:rFonts w:hint="eastAsia" w:ascii="宋体" w:hAnsi="宋体" w:cs="仿宋"/>
                <w:sz w:val="24"/>
              </w:rPr>
              <w:t>（2）根据《政府采购促进中小企业发展管理办法》财库〔2020〕46号等文件的规定，</w:t>
            </w:r>
            <w:r>
              <w:rPr>
                <w:rFonts w:hint="eastAsia" w:ascii="宋体" w:hAnsi="宋体" w:cs="仿宋"/>
                <w:b/>
                <w:bCs/>
                <w:sz w:val="24"/>
              </w:rPr>
              <w:t>本项目属于专门面向中小企业采购的项目</w:t>
            </w:r>
            <w:r>
              <w:rPr>
                <w:rFonts w:hint="eastAsia" w:ascii="宋体" w:hAnsi="宋体" w:cs="仿宋"/>
                <w:sz w:val="24"/>
              </w:rPr>
              <w:t>。</w:t>
            </w:r>
          </w:p>
          <w:p w14:paraId="3FCEB079">
            <w:pPr>
              <w:rPr>
                <w:rFonts w:hint="eastAsia" w:ascii="宋体" w:hAnsi="宋体" w:cs="仿宋"/>
                <w:sz w:val="24"/>
              </w:rPr>
            </w:pPr>
            <w:r>
              <w:rPr>
                <w:rFonts w:hint="eastAsia" w:ascii="宋体" w:hAnsi="宋体" w:cs="仿宋"/>
                <w:sz w:val="24"/>
              </w:rPr>
              <w:t>（3）根据财库〔2017〕141号的相关规定，在政府采购活动中，残疾人福利性单位视同小型、微型企业，属于享受政府采购支持政策的残疾人福利性单位，应满足财库〔2017〕141号文件第一条的规定，并在投标文件中提供残疾人福利性单位声明函（见附件）。</w:t>
            </w:r>
          </w:p>
          <w:p w14:paraId="7754F7A2">
            <w:pPr>
              <w:rPr>
                <w:rFonts w:hint="eastAsia" w:ascii="宋体" w:hAnsi="宋体" w:cs="仿宋"/>
                <w:sz w:val="24"/>
              </w:rPr>
            </w:pPr>
            <w:r>
              <w:rPr>
                <w:rFonts w:hint="eastAsia" w:ascii="宋体" w:hAnsi="宋体" w:cs="仿宋"/>
                <w:sz w:val="24"/>
              </w:rPr>
              <w:t>（4）根据财库〔2014〕68号的相关规定，在政府采购活动中，监狱企业视同小型、微型企业，在投标文件中提供由省级以上监狱管理局、戒毒管理局（含新疆生产建设兵团）出具的属于监狱企业的证明文件（格式自拟）。</w:t>
            </w:r>
          </w:p>
        </w:tc>
      </w:tr>
      <w:tr w14:paraId="73E95C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240A6C6">
            <w:pPr>
              <w:pStyle w:val="72"/>
              <w:snapToGrid w:val="0"/>
              <w:spacing w:line="240" w:lineRule="auto"/>
              <w:ind w:firstLine="0" w:firstLineChars="0"/>
              <w:jc w:val="center"/>
              <w:rPr>
                <w:rFonts w:hint="eastAsia"/>
                <w:sz w:val="24"/>
              </w:rPr>
            </w:pPr>
            <w:r>
              <w:rPr>
                <w:rFonts w:hint="eastAsia"/>
                <w:sz w:val="24"/>
              </w:rPr>
              <w:t>12</w:t>
            </w:r>
          </w:p>
        </w:tc>
        <w:tc>
          <w:tcPr>
            <w:tcW w:w="1505" w:type="dxa"/>
            <w:vAlign w:val="center"/>
          </w:tcPr>
          <w:p w14:paraId="754AB69E">
            <w:pPr>
              <w:pStyle w:val="72"/>
              <w:snapToGrid w:val="0"/>
              <w:spacing w:line="240" w:lineRule="auto"/>
              <w:ind w:firstLine="0" w:firstLineChars="0"/>
              <w:rPr>
                <w:rFonts w:hint="eastAsia" w:cs="宋体"/>
                <w:sz w:val="24"/>
              </w:rPr>
            </w:pPr>
            <w:r>
              <w:rPr>
                <w:rFonts w:hint="eastAsia"/>
                <w:sz w:val="24"/>
              </w:rPr>
              <w:t>履约保证金</w:t>
            </w:r>
          </w:p>
        </w:tc>
        <w:tc>
          <w:tcPr>
            <w:tcW w:w="6216" w:type="dxa"/>
            <w:vAlign w:val="center"/>
          </w:tcPr>
          <w:p w14:paraId="4E4CD08C">
            <w:pPr>
              <w:spacing w:line="340" w:lineRule="exact"/>
              <w:rPr>
                <w:rFonts w:ascii="Arial" w:hAnsi="Arial" w:cs="宋体"/>
                <w:sz w:val="24"/>
              </w:rPr>
            </w:pPr>
            <w:r>
              <w:rPr>
                <w:rFonts w:hint="eastAsia" w:ascii="宋体" w:hAnsi="宋体" w:cs="宋体"/>
                <w:sz w:val="24"/>
              </w:rPr>
              <w:t>本项目不缴纳履约保证金。</w:t>
            </w:r>
          </w:p>
        </w:tc>
      </w:tr>
      <w:tr w14:paraId="475DD3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5A814771">
            <w:pPr>
              <w:pStyle w:val="72"/>
              <w:snapToGrid w:val="0"/>
              <w:spacing w:line="240" w:lineRule="auto"/>
              <w:ind w:firstLine="0" w:firstLineChars="0"/>
              <w:jc w:val="center"/>
              <w:rPr>
                <w:rFonts w:hint="eastAsia"/>
                <w:sz w:val="24"/>
              </w:rPr>
            </w:pPr>
            <w:r>
              <w:rPr>
                <w:rFonts w:hint="eastAsia"/>
                <w:sz w:val="24"/>
              </w:rPr>
              <w:t>13</w:t>
            </w:r>
          </w:p>
        </w:tc>
        <w:tc>
          <w:tcPr>
            <w:tcW w:w="1505" w:type="dxa"/>
            <w:vAlign w:val="center"/>
          </w:tcPr>
          <w:p w14:paraId="2C9E9CE2">
            <w:pPr>
              <w:pStyle w:val="72"/>
              <w:snapToGrid w:val="0"/>
              <w:spacing w:line="240" w:lineRule="auto"/>
              <w:ind w:firstLine="0" w:firstLineChars="0"/>
              <w:rPr>
                <w:rFonts w:hint="eastAsia" w:cs="宋体"/>
                <w:sz w:val="24"/>
              </w:rPr>
            </w:pPr>
            <w:r>
              <w:rPr>
                <w:rFonts w:hint="eastAsia" w:cs="宋体"/>
                <w:sz w:val="24"/>
              </w:rPr>
              <w:t>采购代理机构代理费用的收取方式</w:t>
            </w:r>
          </w:p>
        </w:tc>
        <w:tc>
          <w:tcPr>
            <w:tcW w:w="6216" w:type="dxa"/>
            <w:vAlign w:val="center"/>
          </w:tcPr>
          <w:p w14:paraId="5BF553FB">
            <w:pPr>
              <w:spacing w:line="340" w:lineRule="exact"/>
              <w:rPr>
                <w:rFonts w:hint="eastAsia" w:ascii="宋体" w:hAnsi="宋体" w:cs="宋体"/>
                <w:sz w:val="24"/>
              </w:rPr>
            </w:pPr>
            <w:r>
              <w:rPr>
                <w:rFonts w:ascii="宋体" w:hAnsi="宋体" w:cs="宋体"/>
                <w:sz w:val="24"/>
              </w:rPr>
              <w:t>1、中标人须在领取中标通知书之后，应向采购组织机构缴纳招标代理服务费。各投标</w:t>
            </w:r>
            <w:r>
              <w:rPr>
                <w:rFonts w:hint="eastAsia" w:ascii="宋体" w:hAnsi="宋体" w:cs="宋体"/>
                <w:sz w:val="24"/>
              </w:rPr>
              <w:t>供应商</w:t>
            </w:r>
            <w:r>
              <w:rPr>
                <w:rFonts w:ascii="宋体" w:hAnsi="宋体" w:cs="宋体"/>
                <w:sz w:val="24"/>
              </w:rPr>
              <w:t>应在投标报价中予以考虑。</w:t>
            </w:r>
          </w:p>
          <w:p w14:paraId="6DA3A1C4">
            <w:pPr>
              <w:spacing w:line="340" w:lineRule="exact"/>
              <w:rPr>
                <w:rFonts w:hint="eastAsia" w:ascii="宋体" w:hAnsi="宋体" w:cs="宋体"/>
                <w:sz w:val="24"/>
              </w:rPr>
            </w:pPr>
            <w:r>
              <w:rPr>
                <w:rFonts w:ascii="宋体" w:hAnsi="宋体" w:cs="宋体"/>
                <w:sz w:val="24"/>
              </w:rPr>
              <w:t>2、招标代理服务费：按照中标通知书确定的中标金额，按下附表收费标准</w:t>
            </w:r>
            <w:r>
              <w:rPr>
                <w:rFonts w:hint="eastAsia" w:ascii="宋体" w:hAnsi="宋体" w:cs="宋体"/>
                <w:sz w:val="24"/>
              </w:rPr>
              <w:t>的80%</w:t>
            </w:r>
            <w:r>
              <w:rPr>
                <w:rFonts w:ascii="宋体" w:hAnsi="宋体" w:cs="宋体"/>
                <w:sz w:val="24"/>
              </w:rPr>
              <w:t>，向中标人收取代理服务费。代理服务费结算不足</w:t>
            </w:r>
            <w:r>
              <w:rPr>
                <w:rFonts w:hint="eastAsia" w:ascii="宋体" w:hAnsi="宋体" w:cs="宋体"/>
                <w:sz w:val="24"/>
              </w:rPr>
              <w:t>伍</w:t>
            </w:r>
            <w:r>
              <w:rPr>
                <w:rFonts w:ascii="宋体" w:hAnsi="宋体" w:cs="宋体"/>
                <w:sz w:val="24"/>
              </w:rPr>
              <w:t>仟元的，按定额</w:t>
            </w:r>
            <w:r>
              <w:rPr>
                <w:rFonts w:hint="eastAsia" w:ascii="宋体" w:hAnsi="宋体" w:cs="宋体"/>
                <w:sz w:val="24"/>
              </w:rPr>
              <w:t>伍</w:t>
            </w:r>
            <w:r>
              <w:rPr>
                <w:rFonts w:ascii="宋体" w:hAnsi="宋体" w:cs="宋体"/>
                <w:sz w:val="24"/>
              </w:rPr>
              <w:t>仟元收取。</w:t>
            </w:r>
          </w:p>
          <w:tbl>
            <w:tblPr>
              <w:tblStyle w:val="3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631"/>
              <w:gridCol w:w="1056"/>
              <w:gridCol w:w="1056"/>
              <w:gridCol w:w="1056"/>
            </w:tblGrid>
            <w:tr w14:paraId="66762D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0" w:type="auto"/>
                  <w:vAlign w:val="center"/>
                </w:tcPr>
                <w:p w14:paraId="3981D763">
                  <w:pPr>
                    <w:pStyle w:val="12"/>
                    <w:jc w:val="center"/>
                    <w:rPr>
                      <w:rFonts w:hint="eastAsia"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314325</wp:posOffset>
                            </wp:positionH>
                            <wp:positionV relativeFrom="paragraph">
                              <wp:posOffset>15240</wp:posOffset>
                            </wp:positionV>
                            <wp:extent cx="908685" cy="871855"/>
                            <wp:effectExtent l="3175" t="3175" r="21590" b="20320"/>
                            <wp:wrapNone/>
                            <wp:docPr id="1745987559" name="直线 3"/>
                            <wp:cNvGraphicFramePr/>
                            <a:graphic xmlns:a="http://schemas.openxmlformats.org/drawingml/2006/main">
                              <a:graphicData uri="http://schemas.microsoft.com/office/word/2010/wordprocessingShape">
                                <wps:wsp>
                                  <wps:cNvCnPr/>
                                  <wps:spPr>
                                    <a:xfrm flipH="1" flipV="1">
                                      <a:off x="0" y="0"/>
                                      <a:ext cx="1063625" cy="8369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flip:x y;margin-left:24.75pt;margin-top:1.2pt;height:68.65pt;width:71.55pt;z-index:251663360;mso-width-relative:page;mso-height-relative:page;" filled="f" stroked="t" coordsize="21600,21600" o:gfxdata="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awFnNUAAAAIAQAADwAAAAAAAAABACAAAAAiAAAAZHJzL2Rvd25yZXYu&#10;eG1sUEsBAhQAFAAAAAgAh07iQHxG1//+AQAA/wMAAA4AAAAAAAAAAQAgAAAAJAEAAGRycy9lMm9E&#10;b2MueG1sUEsFBgAAAAAGAAYAWQEAAJQFAAAAAA==&#10;">
                            <v:fill on="f" focussize="0,0"/>
                            <v:stroke color="#000000" joinstyle="round"/>
                            <v:imagedata o:title=""/>
                            <o:lock v:ext="edit" aspectratio="f"/>
                          </v:line>
                        </w:pict>
                      </mc:Fallback>
                    </mc:AlternateContent>
                  </w:r>
                  <w:r>
                    <w:rPr>
                      <w:rFonts w:hint="eastAsia" w:ascii="宋体" w:hAnsi="宋体"/>
                    </w:rPr>
                    <w:t xml:space="preserve">      服务类型</w:t>
                  </w:r>
                </w:p>
                <w:p w14:paraId="4530BC1E">
                  <w:pPr>
                    <w:pStyle w:val="31"/>
                    <w:ind w:firstLine="480"/>
                    <w:rPr>
                      <w:rFonts w:hint="eastAsia" w:ascii="宋体" w:hAnsi="宋体"/>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-76200</wp:posOffset>
                            </wp:positionH>
                            <wp:positionV relativeFrom="paragraph">
                              <wp:posOffset>88265</wp:posOffset>
                            </wp:positionV>
                            <wp:extent cx="1299210" cy="577850"/>
                            <wp:effectExtent l="1905" t="4445" r="13335" b="8255"/>
                            <wp:wrapNone/>
                            <wp:docPr id="1691707168" name="直线 3"/>
                            <wp:cNvGraphicFramePr/>
                            <a:graphic xmlns:a="http://schemas.openxmlformats.org/drawingml/2006/main">
                              <a:graphicData uri="http://schemas.microsoft.com/office/word/2010/wordprocessingShape">
                                <wps:wsp>
                                  <wps:cNvCnPr/>
                                  <wps:spPr>
                                    <a:xfrm flipH="1" flipV="1">
                                      <a:off x="0" y="0"/>
                                      <a:ext cx="1063625" cy="8369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3" o:spid="_x0000_s1026" o:spt="20" style="position:absolute;left:0pt;flip:x y;margin-left:-6pt;margin-top:6.95pt;height:45.5pt;width:102.3pt;z-index:251664384;mso-width-relative:page;mso-height-relative:page;" filled="f" stroked="t" coordsize="21600,21600" o:gfxdata="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mk3p9UAAAAKAQAADwAAAAAAAAABACAAAAAiAAAAZHJzL2Rvd25yZXYu&#10;eG1sUEsBAhQAFAAAAAgAh07iQKO1c1v+AQAA/wMAAA4AAAAAAAAAAQAgAAAAJAEAAGRycy9lMm9E&#10;b2MueG1sUEsFBgAAAAAGAAYAWQEAAJQFAAAAAA==&#10;">
                            <v:fill on="f" focussize="0,0"/>
                            <v:stroke color="#000000" joinstyle="round"/>
                            <v:imagedata o:title=""/>
                            <o:lock v:ext="edit" aspectratio="f"/>
                          </v:line>
                        </w:pict>
                      </mc:Fallback>
                    </mc:AlternateContent>
                  </w:r>
                  <w:r>
                    <w:rPr>
                      <w:rFonts w:hint="eastAsia" w:ascii="宋体" w:hAnsi="宋体"/>
                    </w:rPr>
                    <w:t>费率</w:t>
                  </w:r>
                </w:p>
                <w:p w14:paraId="79ADABDA">
                  <w:pPr>
                    <w:ind w:left="105" w:hanging="105" w:hangingChars="50"/>
                    <w:jc w:val="left"/>
                    <w:rPr>
                      <w:rFonts w:hint="eastAsia" w:ascii="宋体" w:hAnsi="宋体"/>
                    </w:rPr>
                  </w:pPr>
                  <w:r>
                    <w:rPr>
                      <w:rFonts w:hint="eastAsia" w:ascii="宋体" w:hAnsi="宋体"/>
                    </w:rPr>
                    <w:t>中标金额       （万元）</w:t>
                  </w:r>
                </w:p>
              </w:tc>
              <w:tc>
                <w:tcPr>
                  <w:tcW w:w="0" w:type="auto"/>
                  <w:vAlign w:val="center"/>
                </w:tcPr>
                <w:p w14:paraId="16A6CC0D">
                  <w:pPr>
                    <w:jc w:val="center"/>
                    <w:rPr>
                      <w:rFonts w:hint="eastAsia" w:ascii="宋体" w:hAnsi="宋体" w:cs="宋体"/>
                      <w:sz w:val="24"/>
                    </w:rPr>
                  </w:pPr>
                  <w:r>
                    <w:rPr>
                      <w:rFonts w:hint="eastAsia" w:ascii="宋体" w:hAnsi="宋体"/>
                    </w:rPr>
                    <w:t>货物招标</w:t>
                  </w:r>
                </w:p>
              </w:tc>
              <w:tc>
                <w:tcPr>
                  <w:tcW w:w="0" w:type="auto"/>
                  <w:vAlign w:val="center"/>
                </w:tcPr>
                <w:p w14:paraId="17EEB9F6">
                  <w:pPr>
                    <w:jc w:val="center"/>
                    <w:rPr>
                      <w:rFonts w:hint="eastAsia" w:ascii="宋体" w:hAnsi="宋体" w:cs="宋体"/>
                      <w:sz w:val="24"/>
                    </w:rPr>
                  </w:pPr>
                  <w:r>
                    <w:rPr>
                      <w:rFonts w:hint="eastAsia" w:ascii="宋体" w:hAnsi="宋体"/>
                    </w:rPr>
                    <w:t>服务招标</w:t>
                  </w:r>
                </w:p>
              </w:tc>
              <w:tc>
                <w:tcPr>
                  <w:tcW w:w="0" w:type="auto"/>
                  <w:vAlign w:val="center"/>
                </w:tcPr>
                <w:p w14:paraId="3C60BE6D">
                  <w:pPr>
                    <w:jc w:val="center"/>
                    <w:rPr>
                      <w:rFonts w:hint="eastAsia" w:ascii="宋体" w:hAnsi="宋体" w:cs="宋体"/>
                      <w:sz w:val="24"/>
                    </w:rPr>
                  </w:pPr>
                  <w:r>
                    <w:rPr>
                      <w:rFonts w:hint="eastAsia" w:ascii="宋体" w:hAnsi="宋体"/>
                    </w:rPr>
                    <w:t>工程招标</w:t>
                  </w:r>
                </w:p>
              </w:tc>
            </w:tr>
            <w:tr w14:paraId="02378B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ECD684A">
                  <w:pPr>
                    <w:jc w:val="center"/>
                    <w:rPr>
                      <w:rFonts w:hint="eastAsia" w:ascii="宋体" w:hAnsi="宋体" w:cs="宋体"/>
                      <w:sz w:val="24"/>
                    </w:rPr>
                  </w:pPr>
                  <w:r>
                    <w:rPr>
                      <w:rFonts w:hint="eastAsia" w:ascii="宋体" w:hAnsi="宋体"/>
                    </w:rPr>
                    <w:t>100以下</w:t>
                  </w:r>
                </w:p>
              </w:tc>
              <w:tc>
                <w:tcPr>
                  <w:tcW w:w="0" w:type="auto"/>
                  <w:vAlign w:val="center"/>
                </w:tcPr>
                <w:p w14:paraId="0926D4C0">
                  <w:pPr>
                    <w:jc w:val="center"/>
                    <w:rPr>
                      <w:rFonts w:hint="eastAsia" w:ascii="宋体" w:hAnsi="宋体" w:cs="宋体"/>
                      <w:sz w:val="24"/>
                    </w:rPr>
                  </w:pPr>
                  <w:r>
                    <w:rPr>
                      <w:rFonts w:hint="eastAsia" w:ascii="宋体" w:hAnsi="宋体"/>
                    </w:rPr>
                    <w:t>1.50%</w:t>
                  </w:r>
                </w:p>
              </w:tc>
              <w:tc>
                <w:tcPr>
                  <w:tcW w:w="0" w:type="auto"/>
                  <w:vAlign w:val="center"/>
                </w:tcPr>
                <w:p w14:paraId="31BC7283">
                  <w:pPr>
                    <w:jc w:val="center"/>
                    <w:rPr>
                      <w:rFonts w:hint="eastAsia" w:ascii="宋体" w:hAnsi="宋体" w:cs="宋体"/>
                      <w:sz w:val="24"/>
                    </w:rPr>
                  </w:pPr>
                  <w:r>
                    <w:rPr>
                      <w:rFonts w:hint="eastAsia" w:ascii="宋体" w:hAnsi="宋体"/>
                    </w:rPr>
                    <w:t>1.50%</w:t>
                  </w:r>
                </w:p>
              </w:tc>
              <w:tc>
                <w:tcPr>
                  <w:tcW w:w="0" w:type="auto"/>
                  <w:vAlign w:val="center"/>
                </w:tcPr>
                <w:p w14:paraId="2581DE3D">
                  <w:pPr>
                    <w:jc w:val="center"/>
                    <w:rPr>
                      <w:rFonts w:hint="eastAsia" w:ascii="宋体" w:hAnsi="宋体" w:cs="宋体"/>
                      <w:sz w:val="24"/>
                    </w:rPr>
                  </w:pPr>
                  <w:r>
                    <w:rPr>
                      <w:rFonts w:hint="eastAsia" w:ascii="宋体" w:hAnsi="宋体"/>
                    </w:rPr>
                    <w:t>1.00%</w:t>
                  </w:r>
                </w:p>
              </w:tc>
            </w:tr>
            <w:tr w14:paraId="50BABD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DE30BD">
                  <w:pPr>
                    <w:jc w:val="center"/>
                    <w:rPr>
                      <w:rFonts w:hint="eastAsia" w:ascii="宋体" w:hAnsi="宋体" w:cs="宋体"/>
                      <w:sz w:val="24"/>
                    </w:rPr>
                  </w:pPr>
                  <w:r>
                    <w:rPr>
                      <w:rFonts w:hint="eastAsia" w:ascii="宋体" w:hAnsi="宋体"/>
                    </w:rPr>
                    <w:t>100-500</w:t>
                  </w:r>
                </w:p>
              </w:tc>
              <w:tc>
                <w:tcPr>
                  <w:tcW w:w="0" w:type="auto"/>
                  <w:vAlign w:val="center"/>
                </w:tcPr>
                <w:p w14:paraId="1200934A">
                  <w:pPr>
                    <w:jc w:val="center"/>
                    <w:rPr>
                      <w:rFonts w:hint="eastAsia" w:ascii="宋体" w:hAnsi="宋体" w:cs="宋体"/>
                      <w:sz w:val="24"/>
                    </w:rPr>
                  </w:pPr>
                  <w:r>
                    <w:rPr>
                      <w:rFonts w:hint="eastAsia" w:ascii="宋体" w:hAnsi="宋体"/>
                    </w:rPr>
                    <w:t>1.10%</w:t>
                  </w:r>
                </w:p>
              </w:tc>
              <w:tc>
                <w:tcPr>
                  <w:tcW w:w="0" w:type="auto"/>
                  <w:vAlign w:val="center"/>
                </w:tcPr>
                <w:p w14:paraId="3B1F3315">
                  <w:pPr>
                    <w:jc w:val="center"/>
                    <w:rPr>
                      <w:rFonts w:hint="eastAsia" w:ascii="宋体" w:hAnsi="宋体" w:cs="宋体"/>
                      <w:sz w:val="24"/>
                    </w:rPr>
                  </w:pPr>
                  <w:r>
                    <w:rPr>
                      <w:rFonts w:hint="eastAsia" w:ascii="宋体" w:hAnsi="宋体"/>
                    </w:rPr>
                    <w:t>0.80%</w:t>
                  </w:r>
                </w:p>
              </w:tc>
              <w:tc>
                <w:tcPr>
                  <w:tcW w:w="0" w:type="auto"/>
                  <w:vAlign w:val="center"/>
                </w:tcPr>
                <w:p w14:paraId="36F7851F">
                  <w:pPr>
                    <w:jc w:val="center"/>
                    <w:rPr>
                      <w:rFonts w:hint="eastAsia" w:ascii="宋体" w:hAnsi="宋体" w:cs="宋体"/>
                      <w:sz w:val="24"/>
                    </w:rPr>
                  </w:pPr>
                  <w:r>
                    <w:rPr>
                      <w:rFonts w:hint="eastAsia" w:ascii="宋体" w:hAnsi="宋体"/>
                    </w:rPr>
                    <w:t>0.70%</w:t>
                  </w:r>
                </w:p>
              </w:tc>
            </w:tr>
            <w:tr w14:paraId="7C2327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27084710">
                  <w:pPr>
                    <w:jc w:val="center"/>
                    <w:rPr>
                      <w:rFonts w:hint="eastAsia" w:ascii="宋体" w:hAnsi="宋体" w:cs="宋体"/>
                      <w:sz w:val="24"/>
                    </w:rPr>
                  </w:pPr>
                  <w:r>
                    <w:rPr>
                      <w:rFonts w:hint="eastAsia" w:ascii="宋体" w:hAnsi="宋体"/>
                    </w:rPr>
                    <w:t>500-1000</w:t>
                  </w:r>
                </w:p>
              </w:tc>
              <w:tc>
                <w:tcPr>
                  <w:tcW w:w="0" w:type="auto"/>
                  <w:vAlign w:val="center"/>
                </w:tcPr>
                <w:p w14:paraId="039AF84C">
                  <w:pPr>
                    <w:jc w:val="center"/>
                    <w:rPr>
                      <w:rFonts w:hint="eastAsia" w:ascii="宋体" w:hAnsi="宋体" w:cs="宋体"/>
                      <w:sz w:val="24"/>
                    </w:rPr>
                  </w:pPr>
                  <w:r>
                    <w:rPr>
                      <w:rFonts w:hint="eastAsia" w:ascii="宋体" w:hAnsi="宋体"/>
                    </w:rPr>
                    <w:t>0.80%</w:t>
                  </w:r>
                </w:p>
              </w:tc>
              <w:tc>
                <w:tcPr>
                  <w:tcW w:w="0" w:type="auto"/>
                  <w:vAlign w:val="center"/>
                </w:tcPr>
                <w:p w14:paraId="6B343A06">
                  <w:pPr>
                    <w:jc w:val="center"/>
                    <w:rPr>
                      <w:rFonts w:hint="eastAsia" w:ascii="宋体" w:hAnsi="宋体" w:cs="宋体"/>
                      <w:sz w:val="24"/>
                    </w:rPr>
                  </w:pPr>
                  <w:r>
                    <w:rPr>
                      <w:rFonts w:hint="eastAsia" w:ascii="宋体" w:hAnsi="宋体"/>
                    </w:rPr>
                    <w:t>0.45%</w:t>
                  </w:r>
                </w:p>
              </w:tc>
              <w:tc>
                <w:tcPr>
                  <w:tcW w:w="0" w:type="auto"/>
                  <w:vAlign w:val="center"/>
                </w:tcPr>
                <w:p w14:paraId="4DA2DDC8">
                  <w:pPr>
                    <w:jc w:val="center"/>
                    <w:rPr>
                      <w:rFonts w:hint="eastAsia" w:ascii="宋体" w:hAnsi="宋体" w:cs="宋体"/>
                      <w:sz w:val="24"/>
                    </w:rPr>
                  </w:pPr>
                  <w:r>
                    <w:rPr>
                      <w:rFonts w:hint="eastAsia" w:ascii="宋体" w:hAnsi="宋体"/>
                    </w:rPr>
                    <w:t>0.55%</w:t>
                  </w:r>
                </w:p>
              </w:tc>
            </w:tr>
            <w:tr w14:paraId="148F7D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6BA314A2">
                  <w:pPr>
                    <w:jc w:val="center"/>
                    <w:rPr>
                      <w:rFonts w:hint="eastAsia" w:ascii="宋体" w:hAnsi="宋体" w:cs="宋体"/>
                      <w:sz w:val="24"/>
                    </w:rPr>
                  </w:pPr>
                  <w:r>
                    <w:rPr>
                      <w:rFonts w:hint="eastAsia" w:ascii="宋体" w:hAnsi="宋体"/>
                    </w:rPr>
                    <w:t>1000-5000</w:t>
                  </w:r>
                </w:p>
              </w:tc>
              <w:tc>
                <w:tcPr>
                  <w:tcW w:w="0" w:type="auto"/>
                  <w:vAlign w:val="center"/>
                </w:tcPr>
                <w:p w14:paraId="6A5B6DAE">
                  <w:pPr>
                    <w:jc w:val="center"/>
                    <w:rPr>
                      <w:rFonts w:hint="eastAsia" w:ascii="宋体" w:hAnsi="宋体" w:cs="宋体"/>
                      <w:sz w:val="24"/>
                    </w:rPr>
                  </w:pPr>
                  <w:r>
                    <w:rPr>
                      <w:rFonts w:hint="eastAsia" w:ascii="宋体" w:hAnsi="宋体"/>
                    </w:rPr>
                    <w:t>0.50%</w:t>
                  </w:r>
                </w:p>
              </w:tc>
              <w:tc>
                <w:tcPr>
                  <w:tcW w:w="0" w:type="auto"/>
                  <w:vAlign w:val="center"/>
                </w:tcPr>
                <w:p w14:paraId="508B9C87">
                  <w:pPr>
                    <w:jc w:val="center"/>
                    <w:rPr>
                      <w:rFonts w:hint="eastAsia" w:ascii="宋体" w:hAnsi="宋体" w:cs="宋体"/>
                      <w:sz w:val="24"/>
                    </w:rPr>
                  </w:pPr>
                  <w:r>
                    <w:rPr>
                      <w:rFonts w:hint="eastAsia" w:ascii="宋体" w:hAnsi="宋体"/>
                    </w:rPr>
                    <w:t>0.25%</w:t>
                  </w:r>
                </w:p>
              </w:tc>
              <w:tc>
                <w:tcPr>
                  <w:tcW w:w="0" w:type="auto"/>
                  <w:vAlign w:val="center"/>
                </w:tcPr>
                <w:p w14:paraId="1700CB99">
                  <w:pPr>
                    <w:jc w:val="center"/>
                    <w:rPr>
                      <w:rFonts w:hint="eastAsia" w:ascii="宋体" w:hAnsi="宋体" w:cs="宋体"/>
                      <w:sz w:val="24"/>
                    </w:rPr>
                  </w:pPr>
                  <w:r>
                    <w:rPr>
                      <w:rFonts w:hint="eastAsia" w:ascii="宋体" w:hAnsi="宋体"/>
                    </w:rPr>
                    <w:t>0.35%</w:t>
                  </w:r>
                </w:p>
              </w:tc>
            </w:tr>
            <w:tr w14:paraId="159ED4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5FC5FEAF">
                  <w:pPr>
                    <w:jc w:val="center"/>
                    <w:rPr>
                      <w:rFonts w:hint="eastAsia" w:ascii="宋体" w:hAnsi="宋体" w:cs="宋体"/>
                      <w:sz w:val="24"/>
                    </w:rPr>
                  </w:pPr>
                  <w:r>
                    <w:rPr>
                      <w:rFonts w:hint="eastAsia" w:ascii="宋体" w:hAnsi="宋体"/>
                    </w:rPr>
                    <w:t>5000-10000</w:t>
                  </w:r>
                </w:p>
              </w:tc>
              <w:tc>
                <w:tcPr>
                  <w:tcW w:w="0" w:type="auto"/>
                  <w:vAlign w:val="center"/>
                </w:tcPr>
                <w:p w14:paraId="49C85D02">
                  <w:pPr>
                    <w:jc w:val="center"/>
                    <w:rPr>
                      <w:rFonts w:hint="eastAsia" w:ascii="宋体" w:hAnsi="宋体" w:cs="宋体"/>
                      <w:sz w:val="24"/>
                    </w:rPr>
                  </w:pPr>
                  <w:r>
                    <w:rPr>
                      <w:rFonts w:hint="eastAsia" w:ascii="宋体" w:hAnsi="宋体"/>
                    </w:rPr>
                    <w:t>0.25%</w:t>
                  </w:r>
                </w:p>
              </w:tc>
              <w:tc>
                <w:tcPr>
                  <w:tcW w:w="0" w:type="auto"/>
                  <w:vAlign w:val="center"/>
                </w:tcPr>
                <w:p w14:paraId="26A502F9">
                  <w:pPr>
                    <w:jc w:val="center"/>
                    <w:rPr>
                      <w:rFonts w:hint="eastAsia" w:ascii="宋体" w:hAnsi="宋体" w:cs="宋体"/>
                      <w:sz w:val="24"/>
                    </w:rPr>
                  </w:pPr>
                  <w:r>
                    <w:rPr>
                      <w:rFonts w:hint="eastAsia" w:ascii="宋体" w:hAnsi="宋体"/>
                    </w:rPr>
                    <w:t>0.10%</w:t>
                  </w:r>
                </w:p>
              </w:tc>
              <w:tc>
                <w:tcPr>
                  <w:tcW w:w="0" w:type="auto"/>
                  <w:vAlign w:val="center"/>
                </w:tcPr>
                <w:p w14:paraId="236FDDDB">
                  <w:pPr>
                    <w:jc w:val="center"/>
                    <w:rPr>
                      <w:rFonts w:hint="eastAsia" w:ascii="宋体" w:hAnsi="宋体" w:cs="宋体"/>
                      <w:sz w:val="24"/>
                    </w:rPr>
                  </w:pPr>
                  <w:r>
                    <w:rPr>
                      <w:rFonts w:hint="eastAsia" w:ascii="宋体" w:hAnsi="宋体"/>
                    </w:rPr>
                    <w:t>0.20%</w:t>
                  </w:r>
                </w:p>
              </w:tc>
            </w:tr>
            <w:tr w14:paraId="5DC186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94755F4">
                  <w:pPr>
                    <w:jc w:val="center"/>
                    <w:rPr>
                      <w:rFonts w:hint="eastAsia" w:ascii="宋体" w:hAnsi="宋体" w:cs="宋体"/>
                      <w:sz w:val="24"/>
                    </w:rPr>
                  </w:pPr>
                  <w:r>
                    <w:rPr>
                      <w:rFonts w:hint="eastAsia" w:ascii="宋体" w:hAnsi="宋体"/>
                    </w:rPr>
                    <w:t>10000-100000</w:t>
                  </w:r>
                </w:p>
              </w:tc>
              <w:tc>
                <w:tcPr>
                  <w:tcW w:w="0" w:type="auto"/>
                  <w:vAlign w:val="center"/>
                </w:tcPr>
                <w:p w14:paraId="10B91FA6">
                  <w:pPr>
                    <w:jc w:val="center"/>
                    <w:rPr>
                      <w:rFonts w:hint="eastAsia" w:ascii="宋体" w:hAnsi="宋体" w:cs="宋体"/>
                      <w:sz w:val="24"/>
                    </w:rPr>
                  </w:pPr>
                  <w:r>
                    <w:rPr>
                      <w:rFonts w:hint="eastAsia" w:ascii="宋体" w:hAnsi="宋体"/>
                    </w:rPr>
                    <w:t>0.05%</w:t>
                  </w:r>
                </w:p>
              </w:tc>
              <w:tc>
                <w:tcPr>
                  <w:tcW w:w="0" w:type="auto"/>
                  <w:vAlign w:val="center"/>
                </w:tcPr>
                <w:p w14:paraId="28FFEB03">
                  <w:pPr>
                    <w:jc w:val="center"/>
                    <w:rPr>
                      <w:rFonts w:hint="eastAsia" w:ascii="宋体" w:hAnsi="宋体" w:cs="宋体"/>
                      <w:sz w:val="24"/>
                    </w:rPr>
                  </w:pPr>
                  <w:r>
                    <w:rPr>
                      <w:rFonts w:hint="eastAsia" w:ascii="宋体" w:hAnsi="宋体"/>
                    </w:rPr>
                    <w:t>0.05%</w:t>
                  </w:r>
                </w:p>
              </w:tc>
              <w:tc>
                <w:tcPr>
                  <w:tcW w:w="0" w:type="auto"/>
                  <w:vAlign w:val="center"/>
                </w:tcPr>
                <w:p w14:paraId="7CE7A568">
                  <w:pPr>
                    <w:jc w:val="center"/>
                    <w:rPr>
                      <w:rFonts w:hint="eastAsia" w:ascii="宋体" w:hAnsi="宋体" w:cs="宋体"/>
                      <w:sz w:val="24"/>
                    </w:rPr>
                  </w:pPr>
                  <w:r>
                    <w:rPr>
                      <w:rFonts w:hint="eastAsia" w:ascii="宋体" w:hAnsi="宋体"/>
                    </w:rPr>
                    <w:t>0.05%</w:t>
                  </w:r>
                </w:p>
              </w:tc>
            </w:tr>
          </w:tbl>
          <w:p w14:paraId="644D4454">
            <w:pPr>
              <w:pStyle w:val="12"/>
              <w:rPr>
                <w:rFonts w:hint="eastAsia" w:ascii="宋体" w:hAnsi="宋体" w:cs="宋体"/>
              </w:rPr>
            </w:pPr>
            <w:r>
              <w:rPr>
                <w:rFonts w:ascii="宋体" w:hAnsi="宋体" w:cs="宋体"/>
              </w:rPr>
              <w:t>3、收费账号：</w:t>
            </w:r>
          </w:p>
          <w:p w14:paraId="0343257C">
            <w:pPr>
              <w:snapToGrid w:val="0"/>
              <w:rPr>
                <w:rFonts w:hint="eastAsia" w:ascii="宋体" w:hAnsi="宋体"/>
                <w:sz w:val="24"/>
              </w:rPr>
            </w:pPr>
            <w:r>
              <w:rPr>
                <w:rFonts w:hint="eastAsia" w:ascii="宋体" w:hAnsi="宋体"/>
                <w:sz w:val="24"/>
              </w:rPr>
              <w:t>开户名：公诚管理咨询有限公司</w:t>
            </w:r>
          </w:p>
          <w:p w14:paraId="4201A6CA">
            <w:pPr>
              <w:snapToGrid w:val="0"/>
              <w:rPr>
                <w:rFonts w:hint="eastAsia" w:ascii="宋体" w:hAnsi="宋体"/>
                <w:sz w:val="24"/>
              </w:rPr>
            </w:pPr>
            <w:r>
              <w:rPr>
                <w:rFonts w:hint="eastAsia" w:ascii="宋体" w:hAnsi="宋体"/>
                <w:sz w:val="24"/>
              </w:rPr>
              <w:t>开户行：中信银行广州花园支行</w:t>
            </w:r>
          </w:p>
          <w:p w14:paraId="54687BAF">
            <w:pPr>
              <w:pStyle w:val="72"/>
              <w:snapToGrid w:val="0"/>
              <w:spacing w:line="240" w:lineRule="auto"/>
              <w:ind w:firstLine="0" w:firstLineChars="0"/>
              <w:rPr>
                <w:rFonts w:hint="eastAsia"/>
              </w:rPr>
            </w:pPr>
            <w:r>
              <w:rPr>
                <w:rFonts w:hint="eastAsia"/>
                <w:sz w:val="24"/>
              </w:rPr>
              <w:t>账号：</w:t>
            </w:r>
          </w:p>
        </w:tc>
      </w:tr>
      <w:tr w14:paraId="6FF7A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7584B0D2">
            <w:pPr>
              <w:pStyle w:val="72"/>
              <w:snapToGrid w:val="0"/>
              <w:spacing w:line="240" w:lineRule="auto"/>
              <w:ind w:firstLine="0" w:firstLineChars="0"/>
              <w:jc w:val="center"/>
              <w:rPr>
                <w:rFonts w:hint="eastAsia"/>
                <w:sz w:val="24"/>
              </w:rPr>
            </w:pPr>
            <w:r>
              <w:rPr>
                <w:rFonts w:hint="eastAsia"/>
                <w:sz w:val="24"/>
              </w:rPr>
              <w:t>14</w:t>
            </w:r>
          </w:p>
        </w:tc>
        <w:tc>
          <w:tcPr>
            <w:tcW w:w="1505" w:type="dxa"/>
            <w:vAlign w:val="center"/>
          </w:tcPr>
          <w:p w14:paraId="7E805947">
            <w:pPr>
              <w:pStyle w:val="72"/>
              <w:snapToGrid w:val="0"/>
              <w:spacing w:line="240" w:lineRule="auto"/>
              <w:ind w:firstLine="0" w:firstLineChars="0"/>
              <w:rPr>
                <w:rFonts w:hint="eastAsia" w:cs="宋体"/>
                <w:sz w:val="24"/>
              </w:rPr>
            </w:pPr>
            <w:r>
              <w:rPr>
                <w:rFonts w:hint="eastAsia" w:cs="宋体"/>
                <w:sz w:val="24"/>
                <w:lang w:val="zh-CN"/>
              </w:rPr>
              <w:t>实质性条款</w:t>
            </w:r>
          </w:p>
        </w:tc>
        <w:tc>
          <w:tcPr>
            <w:tcW w:w="6216" w:type="dxa"/>
            <w:vAlign w:val="center"/>
          </w:tcPr>
          <w:p w14:paraId="1CEDF5B3">
            <w:pPr>
              <w:pStyle w:val="72"/>
              <w:snapToGrid w:val="0"/>
              <w:spacing w:line="240" w:lineRule="auto"/>
              <w:ind w:firstLine="0" w:firstLineChars="0"/>
              <w:rPr>
                <w:rFonts w:hint="eastAsia" w:cs="宋体"/>
                <w:sz w:val="24"/>
              </w:rPr>
            </w:pPr>
            <w:r>
              <w:rPr>
                <w:rFonts w:hint="eastAsia" w:cs="宋体"/>
                <w:kern w:val="0"/>
                <w:sz w:val="24"/>
                <w:lang w:val="zh-CN"/>
              </w:rPr>
              <w:t>带“</w:t>
            </w:r>
            <w:r>
              <w:rPr>
                <w:rFonts w:hint="eastAsia" w:cs="宋体"/>
                <w:sz w:val="24"/>
              </w:rPr>
              <w:t>▲”的条款是实质性条款，投标文件须作出实质性响应，否则作无效投标处理。</w:t>
            </w:r>
          </w:p>
        </w:tc>
      </w:tr>
      <w:tr w14:paraId="5672E85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0AAAFCC6">
            <w:pPr>
              <w:pStyle w:val="72"/>
              <w:snapToGrid w:val="0"/>
              <w:spacing w:line="240" w:lineRule="auto"/>
              <w:ind w:firstLine="0" w:firstLineChars="0"/>
              <w:jc w:val="center"/>
              <w:rPr>
                <w:rFonts w:hint="eastAsia"/>
                <w:sz w:val="24"/>
              </w:rPr>
            </w:pPr>
            <w:r>
              <w:rPr>
                <w:rFonts w:hint="eastAsia"/>
                <w:sz w:val="24"/>
              </w:rPr>
              <w:t>15</w:t>
            </w:r>
          </w:p>
        </w:tc>
        <w:tc>
          <w:tcPr>
            <w:tcW w:w="1505" w:type="dxa"/>
            <w:vAlign w:val="center"/>
          </w:tcPr>
          <w:p w14:paraId="5CAFF1B3">
            <w:pPr>
              <w:pStyle w:val="72"/>
              <w:snapToGrid w:val="0"/>
              <w:spacing w:line="240" w:lineRule="auto"/>
              <w:ind w:firstLine="0" w:firstLineChars="0"/>
              <w:rPr>
                <w:rFonts w:hint="eastAsia" w:cs="宋体"/>
                <w:sz w:val="24"/>
              </w:rPr>
            </w:pPr>
            <w:r>
              <w:rPr>
                <w:rFonts w:hint="eastAsia" w:cs="宋体"/>
                <w:sz w:val="24"/>
              </w:rPr>
              <w:t>书面形式</w:t>
            </w:r>
          </w:p>
        </w:tc>
        <w:tc>
          <w:tcPr>
            <w:tcW w:w="6216" w:type="dxa"/>
            <w:vAlign w:val="center"/>
          </w:tcPr>
          <w:p w14:paraId="64D83B96">
            <w:pPr>
              <w:pStyle w:val="72"/>
              <w:snapToGrid w:val="0"/>
              <w:spacing w:line="240" w:lineRule="auto"/>
              <w:ind w:firstLine="0" w:firstLineChars="0"/>
              <w:rPr>
                <w:rFonts w:hint="eastAsia" w:cs="宋体"/>
                <w:sz w:val="24"/>
              </w:rPr>
            </w:pPr>
            <w:r>
              <w:rPr>
                <w:rFonts w:hint="eastAsia" w:cs="宋体"/>
                <w:sz w:val="24"/>
              </w:rPr>
              <w:t>包括电子邮件、信函、传真。</w:t>
            </w:r>
          </w:p>
        </w:tc>
      </w:tr>
      <w:tr w14:paraId="381C92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114865AB">
            <w:pPr>
              <w:pStyle w:val="72"/>
              <w:snapToGrid w:val="0"/>
              <w:spacing w:line="240" w:lineRule="auto"/>
              <w:ind w:firstLine="0" w:firstLineChars="0"/>
              <w:jc w:val="center"/>
              <w:rPr>
                <w:rFonts w:hint="eastAsia"/>
                <w:sz w:val="24"/>
              </w:rPr>
            </w:pPr>
            <w:r>
              <w:rPr>
                <w:rFonts w:hint="eastAsia"/>
                <w:sz w:val="24"/>
              </w:rPr>
              <w:t>16</w:t>
            </w:r>
          </w:p>
        </w:tc>
        <w:tc>
          <w:tcPr>
            <w:tcW w:w="1505" w:type="dxa"/>
            <w:vAlign w:val="center"/>
          </w:tcPr>
          <w:p w14:paraId="2171019A">
            <w:pPr>
              <w:pStyle w:val="72"/>
              <w:snapToGrid w:val="0"/>
              <w:spacing w:line="240" w:lineRule="auto"/>
              <w:ind w:firstLine="0" w:firstLineChars="0"/>
              <w:rPr>
                <w:rFonts w:hint="eastAsia" w:cs="宋体"/>
                <w:sz w:val="24"/>
              </w:rPr>
            </w:pPr>
            <w:r>
              <w:rPr>
                <w:rFonts w:hint="eastAsia" w:cs="宋体"/>
                <w:sz w:val="24"/>
              </w:rPr>
              <w:t>解释权</w:t>
            </w:r>
          </w:p>
        </w:tc>
        <w:tc>
          <w:tcPr>
            <w:tcW w:w="6216" w:type="dxa"/>
            <w:vAlign w:val="center"/>
          </w:tcPr>
          <w:p w14:paraId="0757386E">
            <w:pPr>
              <w:pStyle w:val="72"/>
              <w:snapToGrid w:val="0"/>
              <w:spacing w:line="240" w:lineRule="auto"/>
              <w:ind w:firstLine="0" w:firstLineChars="0"/>
              <w:rPr>
                <w:rFonts w:hint="eastAsia" w:cs="宋体"/>
                <w:sz w:val="24"/>
              </w:rPr>
            </w:pPr>
            <w:r>
              <w:rPr>
                <w:rFonts w:hint="eastAsia" w:cs="宋体"/>
                <w:sz w:val="24"/>
              </w:rPr>
              <w:t>本招标文件解释权属于采购人和采购组织机构。</w:t>
            </w:r>
          </w:p>
        </w:tc>
      </w:tr>
      <w:tr w14:paraId="57D7C5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01" w:type="dxa"/>
            <w:vAlign w:val="center"/>
          </w:tcPr>
          <w:p w14:paraId="3B28527A">
            <w:pPr>
              <w:pStyle w:val="72"/>
              <w:snapToGrid w:val="0"/>
              <w:spacing w:line="240" w:lineRule="auto"/>
              <w:ind w:firstLine="0" w:firstLineChars="0"/>
              <w:jc w:val="center"/>
              <w:rPr>
                <w:rFonts w:hint="eastAsia"/>
                <w:sz w:val="24"/>
              </w:rPr>
            </w:pPr>
            <w:r>
              <w:rPr>
                <w:rFonts w:hint="eastAsia"/>
                <w:sz w:val="24"/>
              </w:rPr>
              <w:t>17</w:t>
            </w:r>
          </w:p>
        </w:tc>
        <w:tc>
          <w:tcPr>
            <w:tcW w:w="1505" w:type="dxa"/>
            <w:vAlign w:val="center"/>
          </w:tcPr>
          <w:p w14:paraId="14F0F7DA">
            <w:pPr>
              <w:pStyle w:val="72"/>
              <w:snapToGrid w:val="0"/>
              <w:spacing w:line="240" w:lineRule="auto"/>
              <w:ind w:firstLine="0" w:firstLineChars="0"/>
              <w:rPr>
                <w:rFonts w:hint="eastAsia" w:cs="宋体"/>
                <w:sz w:val="24"/>
              </w:rPr>
            </w:pPr>
            <w:r>
              <w:rPr>
                <w:rFonts w:hint="eastAsia" w:cs="宋体"/>
                <w:szCs w:val="21"/>
              </w:rPr>
              <w:t>其他</w:t>
            </w:r>
          </w:p>
        </w:tc>
        <w:tc>
          <w:tcPr>
            <w:tcW w:w="6216" w:type="dxa"/>
            <w:vAlign w:val="center"/>
          </w:tcPr>
          <w:p w14:paraId="7B611E63">
            <w:pPr>
              <w:pStyle w:val="72"/>
              <w:snapToGrid w:val="0"/>
              <w:spacing w:line="240" w:lineRule="auto"/>
              <w:ind w:firstLine="0" w:firstLineChars="0"/>
              <w:rPr>
                <w:rFonts w:hint="eastAsia" w:cs="宋体"/>
                <w:sz w:val="24"/>
              </w:rPr>
            </w:pPr>
            <w:r>
              <w:rPr>
                <w:rFonts w:hint="eastAsia" w:cs="宋体"/>
                <w:b/>
                <w:sz w:val="24"/>
              </w:rPr>
              <w:t>中标供应商中标后需提供纸质投标文件给招标代理机构作为备案存档，纸质投标文件系电子投标文件纸质版，两者内容应一致；数量为：资格证明文件1份；商务与技术文件1份；报价文件1份。</w:t>
            </w:r>
          </w:p>
        </w:tc>
      </w:tr>
    </w:tbl>
    <w:p w14:paraId="0BADC01C">
      <w:pPr>
        <w:pStyle w:val="72"/>
        <w:snapToGrid w:val="0"/>
        <w:spacing w:line="240" w:lineRule="auto"/>
        <w:ind w:firstLine="0" w:firstLineChars="0"/>
        <w:rPr>
          <w:rFonts w:hint="eastAsia"/>
          <w:sz w:val="24"/>
        </w:rPr>
      </w:pPr>
    </w:p>
    <w:p w14:paraId="23AFB89B">
      <w:pPr>
        <w:pStyle w:val="4"/>
        <w:rPr>
          <w:rFonts w:hint="eastAsia" w:ascii="宋体" w:hAnsi="宋体"/>
        </w:rPr>
      </w:pPr>
      <w:bookmarkStart w:id="25" w:name="_Hlk181263174"/>
      <w:r>
        <w:rPr>
          <w:rFonts w:hint="eastAsia" w:ascii="宋体" w:hAnsi="宋体"/>
        </w:rPr>
        <w:t>说 明</w:t>
      </w:r>
    </w:p>
    <w:bookmarkEnd w:id="25"/>
    <w:p w14:paraId="2749E242">
      <w:pPr>
        <w:pStyle w:val="17"/>
        <w:numPr>
          <w:ilvl w:val="0"/>
          <w:numId w:val="4"/>
        </w:numPr>
        <w:spacing w:line="360" w:lineRule="auto"/>
        <w:ind w:left="0" w:leftChars="0" w:firstLine="482" w:firstLineChars="200"/>
        <w:rPr>
          <w:rFonts w:hint="eastAsia" w:ascii="宋体" w:hAnsi="宋体" w:eastAsia="宋体"/>
          <w:b/>
          <w:sz w:val="24"/>
          <w:szCs w:val="24"/>
        </w:rPr>
      </w:pPr>
      <w:bookmarkStart w:id="26" w:name="_Hlk181263161"/>
      <w:r>
        <w:rPr>
          <w:rFonts w:hint="eastAsia" w:ascii="宋体" w:hAnsi="宋体" w:eastAsia="宋体"/>
          <w:b/>
          <w:sz w:val="24"/>
          <w:szCs w:val="24"/>
        </w:rPr>
        <w:t>总则</w:t>
      </w:r>
    </w:p>
    <w:p w14:paraId="5879D08C">
      <w:pPr>
        <w:snapToGrid w:val="0"/>
        <w:spacing w:line="360" w:lineRule="auto"/>
        <w:ind w:firstLine="480" w:firstLineChars="200"/>
        <w:rPr>
          <w:rFonts w:hint="eastAsia" w:ascii="宋体" w:hAnsi="宋体"/>
          <w:sz w:val="24"/>
        </w:rPr>
      </w:pPr>
      <w:r>
        <w:rPr>
          <w:rFonts w:ascii="宋体" w:hAnsi="宋体"/>
          <w:sz w:val="24"/>
        </w:rPr>
        <w:t>本招标文件依据《中华人民共和国政府采购法》、《中华人民共和国政府采购法实施条例》（国务院令第658号）和《政府采购货物和服务招标投标管理办法》（财政部令第87号）及国家和</w:t>
      </w:r>
      <w:r>
        <w:rPr>
          <w:rFonts w:hint="eastAsia" w:ascii="宋体" w:hAnsi="宋体"/>
          <w:sz w:val="24"/>
        </w:rPr>
        <w:t>浙江省</w:t>
      </w:r>
      <w:r>
        <w:rPr>
          <w:rFonts w:ascii="宋体" w:hAnsi="宋体"/>
          <w:sz w:val="24"/>
        </w:rPr>
        <w:t>有关法律、法规、规章编制。</w:t>
      </w:r>
    </w:p>
    <w:p w14:paraId="54426B24">
      <w:pPr>
        <w:snapToGrid w:val="0"/>
        <w:spacing w:line="360" w:lineRule="auto"/>
        <w:ind w:firstLine="480" w:firstLineChars="200"/>
        <w:rPr>
          <w:rFonts w:hint="eastAsia" w:ascii="宋体" w:hAnsi="宋体"/>
          <w:sz w:val="24"/>
        </w:rPr>
      </w:pPr>
      <w:r>
        <w:rPr>
          <w:rFonts w:ascii="宋体" w:hAnsi="宋体"/>
          <w:sz w:val="24"/>
        </w:rPr>
        <w:t>投标</w:t>
      </w:r>
      <w:r>
        <w:rPr>
          <w:rFonts w:hint="eastAsia" w:ascii="宋体" w:hAnsi="宋体"/>
          <w:sz w:val="24"/>
        </w:rPr>
        <w:t>人</w:t>
      </w:r>
      <w:r>
        <w:rPr>
          <w:rFonts w:ascii="宋体" w:hAnsi="宋体"/>
          <w:sz w:val="24"/>
        </w:rPr>
        <w:t>应仔细阅读本项目招标公告及招标文件的所有内容（包括变更、补充、澄清以及修改等，且均为招标文件的组成部分），按照招标文件要求以及格式编制投标文件，并保证其真实性，否则</w:t>
      </w:r>
      <w:r>
        <w:rPr>
          <w:rFonts w:hint="eastAsia" w:ascii="宋体" w:hAnsi="宋体"/>
          <w:sz w:val="24"/>
        </w:rPr>
        <w:t>由此引起的一切后果应由</w:t>
      </w:r>
      <w:r>
        <w:rPr>
          <w:rFonts w:ascii="宋体" w:hAnsi="宋体"/>
          <w:sz w:val="24"/>
        </w:rPr>
        <w:t>投标</w:t>
      </w:r>
      <w:r>
        <w:rPr>
          <w:rFonts w:hint="eastAsia" w:ascii="宋体" w:hAnsi="宋体"/>
          <w:sz w:val="24"/>
        </w:rPr>
        <w:t>人承担。</w:t>
      </w:r>
    </w:p>
    <w:p w14:paraId="13152D95">
      <w:pPr>
        <w:numPr>
          <w:ilvl w:val="0"/>
          <w:numId w:val="4"/>
        </w:numPr>
        <w:snapToGrid w:val="0"/>
        <w:spacing w:line="360" w:lineRule="auto"/>
        <w:ind w:firstLine="482" w:firstLineChars="200"/>
        <w:rPr>
          <w:rFonts w:hint="eastAsia" w:ascii="宋体" w:hAnsi="宋体"/>
          <w:b/>
          <w:sz w:val="24"/>
        </w:rPr>
      </w:pPr>
      <w:r>
        <w:rPr>
          <w:rFonts w:ascii="宋体" w:hAnsi="宋体"/>
          <w:b/>
          <w:sz w:val="24"/>
        </w:rPr>
        <w:t>适用范围</w:t>
      </w:r>
    </w:p>
    <w:p w14:paraId="2E825704">
      <w:pPr>
        <w:snapToGrid w:val="0"/>
        <w:spacing w:line="360" w:lineRule="auto"/>
        <w:ind w:firstLine="480" w:firstLineChars="200"/>
        <w:rPr>
          <w:rFonts w:hint="eastAsia" w:ascii="宋体" w:hAnsi="宋体"/>
          <w:sz w:val="24"/>
        </w:rPr>
      </w:pPr>
      <w:r>
        <w:rPr>
          <w:rFonts w:hint="eastAsia" w:ascii="宋体" w:hAnsi="宋体"/>
          <w:sz w:val="24"/>
        </w:rPr>
        <w:t>本招标文件适用于</w:t>
      </w:r>
      <w:r>
        <w:rPr>
          <w:rFonts w:hint="eastAsia" w:ascii="宋体" w:hAnsi="宋体"/>
          <w:bCs/>
          <w:sz w:val="24"/>
        </w:rPr>
        <w:t>本次</w:t>
      </w:r>
      <w:r>
        <w:rPr>
          <w:rFonts w:hint="eastAsia" w:ascii="宋体" w:hAnsi="宋体"/>
          <w:sz w:val="24"/>
        </w:rPr>
        <w:t>项目的招标、投标、评标、定标、验收、合同履约、付款等行为（法律、法规另有规定的，从其规定）。</w:t>
      </w:r>
    </w:p>
    <w:p w14:paraId="5950FC88">
      <w:pPr>
        <w:pStyle w:val="12"/>
        <w:spacing w:line="360" w:lineRule="auto"/>
        <w:ind w:firstLine="480" w:firstLineChars="200"/>
        <w:rPr>
          <w:rFonts w:hint="eastAsia" w:ascii="宋体" w:hAnsi="宋体"/>
        </w:rPr>
      </w:pPr>
      <w:r>
        <w:rPr>
          <w:rFonts w:ascii="宋体" w:hAnsi="宋体"/>
        </w:rPr>
        <w:t>本招标文件仅适用于本次招标公告中所涉及的项目和内容。</w:t>
      </w:r>
    </w:p>
    <w:bookmarkEnd w:id="26"/>
    <w:p w14:paraId="12F4E392">
      <w:pPr>
        <w:snapToGrid w:val="0"/>
        <w:spacing w:before="156" w:beforeLines="50" w:line="360" w:lineRule="auto"/>
        <w:ind w:firstLine="482" w:firstLineChars="200"/>
        <w:rPr>
          <w:rFonts w:hint="eastAsia" w:ascii="宋体" w:hAnsi="宋体"/>
          <w:b/>
          <w:sz w:val="24"/>
        </w:rPr>
      </w:pPr>
      <w:r>
        <w:rPr>
          <w:rFonts w:hint="eastAsia" w:ascii="宋体" w:hAnsi="宋体"/>
          <w:b/>
          <w:sz w:val="24"/>
        </w:rPr>
        <w:t>（三）</w:t>
      </w:r>
      <w:bookmarkStart w:id="27" w:name="_Hlk181263219"/>
      <w:r>
        <w:rPr>
          <w:rFonts w:hint="eastAsia" w:ascii="宋体" w:hAnsi="宋体"/>
          <w:b/>
          <w:sz w:val="24"/>
        </w:rPr>
        <w:t>当事人</w:t>
      </w:r>
      <w:bookmarkEnd w:id="27"/>
    </w:p>
    <w:p w14:paraId="57CB1CAC">
      <w:pPr>
        <w:tabs>
          <w:tab w:val="left" w:pos="0"/>
          <w:tab w:val="left" w:pos="851"/>
          <w:tab w:val="left" w:pos="8280"/>
        </w:tabs>
        <w:snapToGri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zh-CN"/>
        </w:rPr>
        <w:t>采购组织机构：</w:t>
      </w:r>
      <w:r>
        <w:rPr>
          <w:rFonts w:hint="eastAsia" w:ascii="宋体" w:hAnsi="宋体"/>
          <w:sz w:val="24"/>
        </w:rPr>
        <w:t>是</w:t>
      </w:r>
      <w:r>
        <w:rPr>
          <w:rFonts w:hint="eastAsia" w:ascii="宋体" w:hAnsi="宋体"/>
          <w:sz w:val="24"/>
          <w:lang w:val="zh-CN"/>
        </w:rPr>
        <w:t>指采购人委托组织招标的集中采购机构</w:t>
      </w:r>
      <w:r>
        <w:rPr>
          <w:rFonts w:hint="eastAsia" w:ascii="宋体" w:hAnsi="宋体" w:cs="Arial"/>
          <w:sz w:val="24"/>
        </w:rPr>
        <w:t>或</w:t>
      </w:r>
      <w:r>
        <w:rPr>
          <w:rFonts w:hint="eastAsia" w:ascii="宋体" w:hAnsi="宋体"/>
          <w:sz w:val="24"/>
          <w:lang w:val="zh-CN"/>
        </w:rPr>
        <w:t>采购代理机构。</w:t>
      </w:r>
    </w:p>
    <w:p w14:paraId="2617DB03">
      <w:pPr>
        <w:snapToGrid w:val="0"/>
        <w:spacing w:line="360" w:lineRule="auto"/>
        <w:ind w:firstLine="480" w:firstLineChars="200"/>
        <w:rPr>
          <w:rFonts w:hint="eastAsia" w:ascii="宋体" w:hAnsi="宋体"/>
          <w:sz w:val="24"/>
        </w:rPr>
      </w:pPr>
      <w:r>
        <w:rPr>
          <w:rFonts w:hint="eastAsia" w:ascii="宋体" w:hAnsi="宋体"/>
          <w:sz w:val="24"/>
        </w:rPr>
        <w:t>2.采购人：</w:t>
      </w:r>
      <w:bookmarkStart w:id="28" w:name="_Hlk181263247"/>
      <w:r>
        <w:rPr>
          <w:rFonts w:hint="eastAsia" w:ascii="宋体" w:hAnsi="宋体"/>
          <w:sz w:val="24"/>
        </w:rPr>
        <w:t>是指依法进行政府采购的国家机关、事业单位和团体组织</w:t>
      </w:r>
      <w:bookmarkEnd w:id="28"/>
      <w:r>
        <w:rPr>
          <w:rFonts w:hint="eastAsia" w:ascii="宋体" w:hAnsi="宋体"/>
          <w:sz w:val="24"/>
        </w:rPr>
        <w:t>。</w:t>
      </w:r>
    </w:p>
    <w:p w14:paraId="7C39C479">
      <w:pPr>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投标人</w:t>
      </w:r>
      <w:r>
        <w:rPr>
          <w:rFonts w:hint="eastAsia" w:ascii="宋体" w:hAnsi="宋体"/>
          <w:sz w:val="24"/>
        </w:rPr>
        <w:t>：</w:t>
      </w:r>
      <w:bookmarkStart w:id="29" w:name="_Hlk181263310"/>
      <w:r>
        <w:rPr>
          <w:rFonts w:hint="eastAsia" w:ascii="宋体" w:hAnsi="宋体"/>
          <w:sz w:val="24"/>
        </w:rPr>
        <w:t>是</w:t>
      </w:r>
      <w:r>
        <w:rPr>
          <w:rFonts w:ascii="宋体" w:hAnsi="宋体"/>
          <w:sz w:val="24"/>
        </w:rPr>
        <w:t>指</w:t>
      </w:r>
      <w:r>
        <w:rPr>
          <w:rFonts w:hint="eastAsia" w:ascii="宋体" w:hAnsi="宋体"/>
          <w:sz w:val="24"/>
        </w:rPr>
        <w:t>响应招标、参加投标竞争的法人、其他组织或者自然人</w:t>
      </w:r>
      <w:bookmarkEnd w:id="29"/>
      <w:r>
        <w:rPr>
          <w:rFonts w:ascii="宋体" w:hAnsi="宋体"/>
          <w:sz w:val="24"/>
        </w:rPr>
        <w:t>。</w:t>
      </w:r>
    </w:p>
    <w:p w14:paraId="4F33539C">
      <w:pPr>
        <w:snapToGrid w:val="0"/>
        <w:spacing w:line="360" w:lineRule="auto"/>
        <w:ind w:firstLine="480" w:firstLineChars="200"/>
        <w:rPr>
          <w:rFonts w:hint="eastAsia" w:ascii="宋体" w:hAnsi="宋体"/>
          <w:sz w:val="24"/>
          <w:lang w:val="zh-CN"/>
        </w:rPr>
      </w:pPr>
      <w:r>
        <w:rPr>
          <w:rFonts w:hint="eastAsia" w:ascii="宋体" w:hAnsi="宋体"/>
          <w:sz w:val="24"/>
        </w:rPr>
        <w:t>4.</w:t>
      </w:r>
      <w:r>
        <w:rPr>
          <w:rFonts w:hint="eastAsia" w:ascii="宋体" w:hAnsi="宋体"/>
          <w:sz w:val="24"/>
          <w:lang w:val="zh-CN"/>
        </w:rPr>
        <w:t>中标</w:t>
      </w:r>
      <w:r>
        <w:rPr>
          <w:rFonts w:hint="eastAsia" w:ascii="宋体" w:hAnsi="宋体"/>
          <w:sz w:val="24"/>
        </w:rPr>
        <w:t>人</w:t>
      </w:r>
      <w:r>
        <w:rPr>
          <w:rFonts w:hint="eastAsia" w:ascii="宋体" w:hAnsi="宋体"/>
          <w:sz w:val="24"/>
          <w:lang w:val="zh-CN"/>
        </w:rPr>
        <w:t>：是指经评</w:t>
      </w:r>
      <w:r>
        <w:rPr>
          <w:rFonts w:hint="eastAsia" w:ascii="宋体" w:hAnsi="宋体"/>
          <w:sz w:val="24"/>
        </w:rPr>
        <w:t>标</w:t>
      </w:r>
      <w:r>
        <w:rPr>
          <w:rFonts w:hint="eastAsia" w:ascii="宋体" w:hAnsi="宋体"/>
          <w:sz w:val="24"/>
          <w:lang w:val="zh-CN"/>
        </w:rPr>
        <w:t>委员会评审确定的对招标文件</w:t>
      </w:r>
      <w:r>
        <w:rPr>
          <w:rFonts w:hint="eastAsia" w:ascii="宋体" w:hAnsi="宋体"/>
          <w:sz w:val="24"/>
        </w:rPr>
        <w:t>作</w:t>
      </w:r>
      <w:r>
        <w:rPr>
          <w:rFonts w:hint="eastAsia" w:ascii="宋体" w:hAnsi="宋体"/>
          <w:sz w:val="24"/>
          <w:lang w:val="zh-CN"/>
        </w:rPr>
        <w:t>出实质性响应，经采购人按照规定在评</w:t>
      </w:r>
      <w:r>
        <w:rPr>
          <w:rFonts w:hint="eastAsia" w:ascii="宋体" w:hAnsi="宋体"/>
          <w:sz w:val="24"/>
        </w:rPr>
        <w:t>标</w:t>
      </w:r>
      <w:r>
        <w:rPr>
          <w:rFonts w:hint="eastAsia" w:ascii="宋体" w:hAnsi="宋体"/>
          <w:sz w:val="24"/>
          <w:lang w:val="zh-CN"/>
        </w:rPr>
        <w:t>委员会推荐的中标候选人中确定的或受采购人委托直接确认的，与采购人签订合同资格的投标</w:t>
      </w:r>
      <w:r>
        <w:rPr>
          <w:rFonts w:hint="eastAsia" w:ascii="宋体" w:hAnsi="宋体"/>
          <w:sz w:val="24"/>
        </w:rPr>
        <w:t>人</w:t>
      </w:r>
      <w:r>
        <w:rPr>
          <w:rFonts w:hint="eastAsia" w:ascii="宋体" w:hAnsi="宋体"/>
          <w:sz w:val="24"/>
          <w:lang w:val="zh-CN"/>
        </w:rPr>
        <w:t>。</w:t>
      </w:r>
    </w:p>
    <w:p w14:paraId="7F1B7909">
      <w:pPr>
        <w:snapToGrid w:val="0"/>
        <w:spacing w:line="360" w:lineRule="auto"/>
        <w:ind w:firstLine="480" w:firstLineChars="200"/>
        <w:rPr>
          <w:rFonts w:hint="eastAsia" w:ascii="宋体" w:hAnsi="宋体"/>
          <w:sz w:val="24"/>
        </w:rPr>
      </w:pPr>
      <w:r>
        <w:rPr>
          <w:rFonts w:hint="eastAsia" w:ascii="宋体" w:hAnsi="宋体"/>
          <w:sz w:val="24"/>
        </w:rPr>
        <w:t>5</w:t>
      </w:r>
      <w:r>
        <w:rPr>
          <w:rFonts w:hint="eastAsia" w:ascii="宋体" w:hAnsi="宋体"/>
          <w:sz w:val="24"/>
          <w:lang w:val="zh-CN"/>
        </w:rPr>
        <w:t>.</w:t>
      </w:r>
      <w:r>
        <w:rPr>
          <w:rFonts w:hint="eastAsia" w:ascii="宋体" w:hAnsi="宋体"/>
          <w:sz w:val="24"/>
        </w:rPr>
        <w:t>联合体：两个或两个以上法人或者其他组织可以组成一个联合体，以一个投标人的身份共同投标。</w:t>
      </w:r>
    </w:p>
    <w:p w14:paraId="5BFF47A7">
      <w:pPr>
        <w:snapToGrid w:val="0"/>
        <w:spacing w:line="360" w:lineRule="auto"/>
        <w:ind w:firstLine="482" w:firstLineChars="200"/>
        <w:rPr>
          <w:rFonts w:hint="eastAsia" w:ascii="宋体" w:hAnsi="宋体"/>
          <w:b/>
          <w:bCs/>
          <w:sz w:val="24"/>
        </w:rPr>
      </w:pPr>
      <w:bookmarkStart w:id="30" w:name="_Hlk181263435"/>
      <w:r>
        <w:rPr>
          <w:rFonts w:hint="eastAsia" w:ascii="宋体" w:hAnsi="宋体"/>
          <w:b/>
          <w:bCs/>
          <w:sz w:val="24"/>
        </w:rPr>
        <w:t>（四）本项目不接受联合体投标</w:t>
      </w:r>
    </w:p>
    <w:p w14:paraId="6B6CB565">
      <w:pPr>
        <w:snapToGrid w:val="0"/>
        <w:spacing w:line="360" w:lineRule="auto"/>
        <w:ind w:firstLine="482" w:firstLineChars="200"/>
        <w:rPr>
          <w:rFonts w:hint="eastAsia" w:ascii="宋体" w:hAnsi="宋体"/>
          <w:b/>
          <w:bCs/>
          <w:sz w:val="24"/>
        </w:rPr>
      </w:pPr>
      <w:r>
        <w:rPr>
          <w:rFonts w:hint="eastAsia" w:ascii="宋体" w:hAnsi="宋体"/>
          <w:b/>
          <w:bCs/>
          <w:sz w:val="24"/>
        </w:rPr>
        <w:t>（五）</w:t>
      </w:r>
      <w:r>
        <w:rPr>
          <w:rFonts w:ascii="宋体" w:hAnsi="宋体"/>
          <w:b/>
          <w:bCs/>
          <w:sz w:val="24"/>
        </w:rPr>
        <w:t>语言文字以及度量衡单位</w:t>
      </w:r>
    </w:p>
    <w:p w14:paraId="4477DAD4">
      <w:pPr>
        <w:snapToGrid w:val="0"/>
        <w:spacing w:line="360" w:lineRule="auto"/>
        <w:ind w:firstLine="480" w:firstLineChars="200"/>
        <w:rPr>
          <w:rFonts w:hint="eastAsia" w:ascii="宋体" w:hAnsi="宋体"/>
          <w:sz w:val="24"/>
        </w:rPr>
      </w:pPr>
      <w:r>
        <w:rPr>
          <w:rFonts w:hint="eastAsia" w:ascii="宋体" w:hAnsi="宋体"/>
          <w:sz w:val="24"/>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4512C9A9">
      <w:pPr>
        <w:snapToGrid w:val="0"/>
        <w:spacing w:line="360" w:lineRule="auto"/>
        <w:ind w:firstLine="480" w:firstLineChars="200"/>
        <w:rPr>
          <w:rFonts w:hint="eastAsia" w:ascii="宋体" w:hAnsi="宋体"/>
          <w:sz w:val="24"/>
        </w:rPr>
      </w:pPr>
      <w:r>
        <w:rPr>
          <w:rFonts w:hint="eastAsia" w:ascii="宋体" w:hAnsi="宋体"/>
          <w:sz w:val="24"/>
        </w:rPr>
        <w:t>2.所有计量均采用中国法定的计量单位。</w:t>
      </w:r>
    </w:p>
    <w:p w14:paraId="7CCF3FA4">
      <w:pPr>
        <w:snapToGrid w:val="0"/>
        <w:spacing w:line="360" w:lineRule="auto"/>
        <w:ind w:firstLine="480" w:firstLineChars="200"/>
        <w:rPr>
          <w:rFonts w:hint="eastAsia" w:ascii="宋体" w:hAnsi="宋体"/>
          <w:sz w:val="24"/>
        </w:rPr>
      </w:pPr>
      <w:r>
        <w:rPr>
          <w:rFonts w:hint="eastAsia" w:ascii="宋体" w:hAnsi="宋体"/>
          <w:sz w:val="24"/>
        </w:rPr>
        <w:t>3.所有</w:t>
      </w:r>
      <w:r>
        <w:rPr>
          <w:rFonts w:ascii="宋体" w:hAnsi="宋体"/>
          <w:sz w:val="24"/>
        </w:rPr>
        <w:t>报价一律使用人民币，货币单位：元。</w:t>
      </w:r>
    </w:p>
    <w:p w14:paraId="35C98252">
      <w:pPr>
        <w:snapToGrid w:val="0"/>
        <w:spacing w:line="360" w:lineRule="auto"/>
        <w:ind w:firstLine="482" w:firstLineChars="200"/>
        <w:rPr>
          <w:rFonts w:hint="eastAsia" w:ascii="宋体" w:hAnsi="宋体"/>
          <w:b/>
          <w:bCs/>
          <w:sz w:val="24"/>
        </w:rPr>
      </w:pPr>
      <w:r>
        <w:rPr>
          <w:rFonts w:hint="eastAsia" w:ascii="宋体" w:hAnsi="宋体"/>
          <w:b/>
          <w:bCs/>
          <w:sz w:val="24"/>
        </w:rPr>
        <w:t>（六）</w:t>
      </w:r>
      <w:r>
        <w:rPr>
          <w:rFonts w:ascii="宋体" w:hAnsi="宋体"/>
          <w:b/>
          <w:bCs/>
          <w:sz w:val="24"/>
        </w:rPr>
        <w:t>现场踏勘</w:t>
      </w:r>
    </w:p>
    <w:p w14:paraId="0E99547D">
      <w:pPr>
        <w:snapToGrid w:val="0"/>
        <w:spacing w:line="360" w:lineRule="auto"/>
        <w:ind w:firstLine="480" w:firstLineChars="200"/>
        <w:rPr>
          <w:rFonts w:hint="eastAsia" w:ascii="宋体" w:hAnsi="宋体"/>
          <w:sz w:val="24"/>
        </w:rPr>
      </w:pPr>
      <w:r>
        <w:rPr>
          <w:rFonts w:hint="eastAsia" w:ascii="宋体" w:hAnsi="宋体"/>
          <w:sz w:val="24"/>
        </w:rPr>
        <w:t>1.招标文件规定组织踏勘现场的，采购人按招标文件规定的时间、地点组织投标人踏勘项目现场。</w:t>
      </w:r>
    </w:p>
    <w:p w14:paraId="2B4B0AF1">
      <w:pPr>
        <w:snapToGrid w:val="0"/>
        <w:spacing w:line="360" w:lineRule="auto"/>
        <w:ind w:firstLine="480" w:firstLineChars="200"/>
        <w:rPr>
          <w:rFonts w:hint="eastAsia" w:ascii="宋体" w:hAnsi="宋体"/>
          <w:sz w:val="24"/>
        </w:rPr>
      </w:pPr>
      <w:r>
        <w:rPr>
          <w:rFonts w:hint="eastAsia" w:ascii="宋体" w:hAnsi="宋体"/>
          <w:sz w:val="24"/>
        </w:rPr>
        <w:t>2.投标人自行承担踏勘现场发生的责任、风险和自身费用。</w:t>
      </w:r>
    </w:p>
    <w:p w14:paraId="78EF769F">
      <w:pPr>
        <w:snapToGrid w:val="0"/>
        <w:spacing w:line="360" w:lineRule="auto"/>
        <w:ind w:firstLine="480" w:firstLineChars="200"/>
        <w:rPr>
          <w:rFonts w:hint="eastAsia" w:ascii="宋体" w:hAnsi="宋体"/>
          <w:sz w:val="24"/>
        </w:rPr>
      </w:pPr>
      <w:r>
        <w:rPr>
          <w:rFonts w:hint="eastAsia" w:ascii="宋体" w:hAnsi="宋体"/>
          <w:sz w:val="24"/>
        </w:rPr>
        <w:t>3.采购人在踏勘现场中介绍的资料和数据等，不构成对招标文件的修改或不作为投标人编制投标文件的依据。</w:t>
      </w:r>
    </w:p>
    <w:p w14:paraId="15A69F03">
      <w:pPr>
        <w:pStyle w:val="16"/>
        <w:snapToGrid w:val="0"/>
        <w:spacing w:line="360" w:lineRule="auto"/>
        <w:ind w:left="2" w:leftChars="1" w:firstLine="482" w:firstLineChars="200"/>
        <w:rPr>
          <w:rFonts w:hint="eastAsia" w:hAnsi="宋体"/>
          <w:b/>
          <w:sz w:val="24"/>
        </w:rPr>
      </w:pPr>
      <w:r>
        <w:rPr>
          <w:rFonts w:hint="eastAsia" w:hAnsi="宋体"/>
          <w:b/>
          <w:sz w:val="24"/>
        </w:rPr>
        <w:t>（七）特别说明</w:t>
      </w:r>
    </w:p>
    <w:p w14:paraId="5659FDCA">
      <w:pPr>
        <w:pStyle w:val="16"/>
        <w:snapToGrid w:val="0"/>
        <w:spacing w:line="360" w:lineRule="auto"/>
        <w:ind w:left="2" w:leftChars="1" w:firstLine="480" w:firstLineChars="200"/>
        <w:rPr>
          <w:rFonts w:hint="eastAsia" w:hAnsi="宋体"/>
          <w:sz w:val="24"/>
        </w:rPr>
      </w:pPr>
      <w:r>
        <w:rPr>
          <w:rFonts w:hint="eastAsia" w:hAnsi="宋体"/>
          <w:sz w:val="24"/>
        </w:rPr>
        <w:t>1.</w:t>
      </w:r>
      <w:r>
        <w:rPr>
          <w:rFonts w:hAnsi="宋体"/>
          <w:sz w:val="24"/>
        </w:rPr>
        <w:t>投标人投标所使用的资格、信誉、荣誉、业绩与企业认证必须为本法人所拥有</w:t>
      </w:r>
      <w:r>
        <w:rPr>
          <w:rFonts w:hint="eastAsia" w:hAnsi="宋体"/>
          <w:sz w:val="24"/>
        </w:rPr>
        <w:t>且所提供的资料都是真实有效的</w:t>
      </w:r>
      <w:r>
        <w:rPr>
          <w:rFonts w:hAnsi="宋体"/>
          <w:sz w:val="24"/>
        </w:rPr>
        <w:t>。投标人投标所使用的采购项目实施人员必须为本法人员工。</w:t>
      </w:r>
      <w:r>
        <w:rPr>
          <w:rFonts w:hint="eastAsia" w:hAnsi="宋体"/>
          <w:sz w:val="24"/>
        </w:rPr>
        <w:t>▲其中涉及资格条件的如非本法人所拥有，则投标无效。</w:t>
      </w:r>
    </w:p>
    <w:p w14:paraId="05D1BC37">
      <w:pPr>
        <w:pStyle w:val="43"/>
        <w:snapToGrid w:val="0"/>
        <w:spacing w:line="360" w:lineRule="auto"/>
        <w:ind w:firstLine="480"/>
        <w:rPr>
          <w:rFonts w:hint="eastAsia" w:ascii="宋体" w:hAnsi="宋体" w:cstheme="minorBidi"/>
          <w:sz w:val="24"/>
          <w:szCs w:val="24"/>
        </w:rPr>
      </w:pPr>
      <w:r>
        <w:rPr>
          <w:rFonts w:hint="eastAsia" w:ascii="宋体" w:hAnsi="宋体" w:cstheme="minorBidi"/>
          <w:sz w:val="24"/>
          <w:szCs w:val="24"/>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应提供具体有效的证明材料。</w:t>
      </w:r>
    </w:p>
    <w:p w14:paraId="5A2E3DE8">
      <w:pPr>
        <w:pStyle w:val="43"/>
        <w:snapToGrid w:val="0"/>
        <w:spacing w:line="360" w:lineRule="auto"/>
        <w:ind w:firstLine="480"/>
        <w:rPr>
          <w:rFonts w:hint="eastAsia" w:ascii="宋体" w:hAnsi="宋体" w:cstheme="minorBidi"/>
          <w:sz w:val="24"/>
          <w:szCs w:val="24"/>
        </w:rPr>
      </w:pPr>
      <w:r>
        <w:rPr>
          <w:rFonts w:hint="eastAsia" w:ascii="宋体" w:hAnsi="宋体" w:cstheme="minorBidi"/>
          <w:sz w:val="24"/>
          <w:szCs w:val="24"/>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B09C267">
      <w:pPr>
        <w:pStyle w:val="43"/>
        <w:snapToGrid w:val="0"/>
        <w:spacing w:line="360" w:lineRule="auto"/>
        <w:ind w:firstLine="480"/>
        <w:rPr>
          <w:rFonts w:hint="eastAsia" w:ascii="宋体" w:hAnsi="宋体" w:cstheme="minorBidi"/>
          <w:sz w:val="24"/>
          <w:szCs w:val="24"/>
        </w:rPr>
      </w:pPr>
      <w:r>
        <w:rPr>
          <w:rFonts w:hint="eastAsia" w:ascii="宋体" w:hAnsi="宋体" w:cstheme="minorBidi"/>
          <w:sz w:val="24"/>
          <w:szCs w:val="24"/>
        </w:rPr>
        <w:t>4.▲投标人被列入“黑名单”的，采购组织单位将根据《浙江省政府采购供应商注册及诚信管理暂行办法》第四十六条之规定，在处罚有效期内，资格审查时不予通过。</w:t>
      </w:r>
    </w:p>
    <w:p w14:paraId="0073AA16">
      <w:pPr>
        <w:pStyle w:val="43"/>
        <w:snapToGrid w:val="0"/>
        <w:spacing w:line="360" w:lineRule="auto"/>
        <w:ind w:firstLine="480"/>
        <w:rPr>
          <w:rFonts w:hint="eastAsia" w:ascii="宋体" w:hAnsi="宋体" w:cstheme="minorBidi"/>
          <w:sz w:val="24"/>
          <w:szCs w:val="24"/>
        </w:rPr>
      </w:pPr>
      <w:r>
        <w:rPr>
          <w:rFonts w:hint="eastAsia" w:ascii="宋体" w:hAnsi="宋体" w:cstheme="minorBidi"/>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14:paraId="7050B819">
      <w:pPr>
        <w:pStyle w:val="43"/>
        <w:snapToGrid w:val="0"/>
        <w:spacing w:line="360" w:lineRule="auto"/>
        <w:ind w:firstLine="440"/>
        <w:rPr>
          <w:rFonts w:hint="eastAsia" w:ascii="宋体" w:hAnsi="宋体" w:cstheme="minorBidi"/>
          <w:sz w:val="24"/>
          <w:szCs w:val="24"/>
        </w:rPr>
      </w:pPr>
      <w:r>
        <w:rPr>
          <w:rFonts w:hint="eastAsia"/>
          <w:sz w:val="22"/>
        </w:rPr>
        <w:t>▲</w:t>
      </w:r>
      <w:r>
        <w:rPr>
          <w:rFonts w:hint="eastAsia" w:ascii="宋体" w:hAnsi="宋体" w:cstheme="minorBidi"/>
          <w:sz w:val="24"/>
          <w:szCs w:val="24"/>
        </w:rPr>
        <w:t>6.为采购项目提供整体设计、规范编制或者项目管理、监理、检测等服务的供应商，不得再参加该采购项目的其他采购活动。</w:t>
      </w:r>
    </w:p>
    <w:p w14:paraId="63B39A6E">
      <w:pPr>
        <w:pStyle w:val="43"/>
        <w:snapToGrid w:val="0"/>
        <w:spacing w:line="360" w:lineRule="auto"/>
        <w:ind w:firstLine="480"/>
        <w:rPr>
          <w:rFonts w:hint="eastAsia" w:ascii="宋体" w:hAnsi="宋体" w:cstheme="minorBidi"/>
          <w:sz w:val="24"/>
          <w:szCs w:val="24"/>
        </w:rPr>
      </w:pPr>
      <w:r>
        <w:rPr>
          <w:rFonts w:hint="eastAsia" w:ascii="宋体" w:hAnsi="宋体" w:cstheme="minorBidi"/>
          <w:sz w:val="24"/>
          <w:szCs w:val="24"/>
        </w:rPr>
        <w:t>7.投标文件格式中的表格式样可以根据项目差别做适当调整,但应当保持表格样式基本形态不变。</w:t>
      </w:r>
    </w:p>
    <w:p w14:paraId="7C38635F">
      <w:pPr>
        <w:pStyle w:val="43"/>
        <w:snapToGrid w:val="0"/>
        <w:spacing w:line="360" w:lineRule="auto"/>
        <w:ind w:firstLine="440"/>
        <w:rPr>
          <w:rFonts w:hint="eastAsia" w:ascii="宋体" w:hAnsi="宋体" w:cstheme="minorBidi"/>
          <w:sz w:val="24"/>
          <w:szCs w:val="24"/>
        </w:rPr>
      </w:pPr>
      <w:r>
        <w:rPr>
          <w:rFonts w:hint="eastAsia"/>
          <w:sz w:val="22"/>
        </w:rPr>
        <w:t>▲</w:t>
      </w:r>
      <w:r>
        <w:rPr>
          <w:rFonts w:hint="eastAsia" w:ascii="宋体" w:hAnsi="宋体" w:cstheme="minorBidi"/>
          <w:sz w:val="24"/>
          <w:szCs w:val="24"/>
        </w:rPr>
        <w:t>8.单位负责人为同一人或者存在直接控股、管理关系的不同供应商，不得参加同一合同项下的政府采购活动。</w:t>
      </w:r>
    </w:p>
    <w:p w14:paraId="1A49258E">
      <w:pPr>
        <w:pStyle w:val="43"/>
        <w:snapToGrid w:val="0"/>
        <w:spacing w:line="360" w:lineRule="auto"/>
        <w:ind w:firstLine="480"/>
        <w:rPr>
          <w:rFonts w:hint="eastAsia" w:ascii="宋体" w:hAnsi="宋体" w:cstheme="minorBidi"/>
          <w:sz w:val="24"/>
          <w:szCs w:val="24"/>
        </w:rPr>
      </w:pPr>
      <w:r>
        <w:rPr>
          <w:rFonts w:hint="eastAsia" w:ascii="宋体" w:hAnsi="宋体" w:cstheme="minorBidi"/>
          <w:sz w:val="24"/>
          <w:szCs w:val="24"/>
        </w:rPr>
        <w:t>9.▲本项目不允许转包、分包。</w:t>
      </w:r>
    </w:p>
    <w:p w14:paraId="03327DC0">
      <w:pPr>
        <w:pStyle w:val="43"/>
        <w:snapToGrid w:val="0"/>
        <w:spacing w:line="360" w:lineRule="auto"/>
        <w:ind w:firstLine="480"/>
        <w:rPr>
          <w:rFonts w:hint="eastAsia" w:ascii="宋体" w:hAnsi="宋体" w:cstheme="minorBidi"/>
          <w:sz w:val="24"/>
          <w:szCs w:val="24"/>
        </w:rPr>
      </w:pPr>
      <w:r>
        <w:rPr>
          <w:rFonts w:hint="eastAsia" w:ascii="宋体" w:hAnsi="宋体" w:cstheme="minorBidi"/>
          <w:sz w:val="24"/>
          <w:szCs w:val="24"/>
        </w:rPr>
        <w:t>10.本招标文件中关于电子招投标内容、流程如与政采云系统中最新的内容、操作不一致的，以政采云系统中的要求为准。</w:t>
      </w:r>
    </w:p>
    <w:bookmarkEnd w:id="30"/>
    <w:p w14:paraId="430ED4F7">
      <w:pPr>
        <w:pStyle w:val="4"/>
        <w:rPr>
          <w:rFonts w:hint="eastAsia" w:ascii="宋体" w:hAnsi="宋体"/>
        </w:rPr>
      </w:pPr>
      <w:r>
        <w:rPr>
          <w:rFonts w:hint="eastAsia" w:ascii="宋体" w:hAnsi="宋体"/>
        </w:rPr>
        <w:t>招标文件</w:t>
      </w:r>
    </w:p>
    <w:p w14:paraId="2B0CD3A3">
      <w:pPr>
        <w:pStyle w:val="43"/>
        <w:snapToGrid w:val="0"/>
        <w:spacing w:line="360" w:lineRule="auto"/>
        <w:ind w:firstLine="480"/>
        <w:rPr>
          <w:rFonts w:hint="eastAsia" w:ascii="宋体" w:hAnsi="宋体" w:cstheme="minorBidi"/>
          <w:sz w:val="24"/>
        </w:rPr>
      </w:pPr>
      <w:r>
        <w:rPr>
          <w:rFonts w:hint="eastAsia" w:ascii="宋体" w:hAnsi="宋体" w:cstheme="minorBidi"/>
          <w:sz w:val="24"/>
        </w:rPr>
        <w:t>（一）招标文件由招标文件总目录所列内容组成。</w:t>
      </w:r>
    </w:p>
    <w:p w14:paraId="261FDEC5">
      <w:pPr>
        <w:pStyle w:val="43"/>
        <w:snapToGrid w:val="0"/>
        <w:spacing w:line="360" w:lineRule="auto"/>
        <w:ind w:firstLine="480"/>
        <w:rPr>
          <w:rFonts w:hint="eastAsia" w:ascii="宋体" w:hAnsi="宋体" w:cstheme="minorBidi"/>
          <w:sz w:val="24"/>
        </w:rPr>
      </w:pPr>
      <w:r>
        <w:rPr>
          <w:rFonts w:hint="eastAsia" w:ascii="宋体" w:hAnsi="宋体" w:cstheme="minorBidi"/>
          <w:sz w:val="24"/>
        </w:rPr>
        <w:t>（二）投标人在规定的时间内未对招标文件提出疑问、质疑或要求澄清的，将视其为无异议。</w:t>
      </w:r>
    </w:p>
    <w:p w14:paraId="2FB1FB24">
      <w:pPr>
        <w:pStyle w:val="43"/>
        <w:snapToGrid w:val="0"/>
        <w:spacing w:line="360" w:lineRule="auto"/>
        <w:ind w:firstLine="480"/>
        <w:rPr>
          <w:rFonts w:hint="eastAsia" w:ascii="宋体" w:hAnsi="宋体" w:cstheme="minorBidi"/>
          <w:sz w:val="24"/>
        </w:rPr>
      </w:pPr>
      <w:r>
        <w:rPr>
          <w:rFonts w:hint="eastAsia" w:ascii="宋体" w:hAnsi="宋体" w:cstheme="minorBidi"/>
          <w:sz w:val="24"/>
        </w:rPr>
        <w:t>（三）对招标文件中描述有歧义或前后不一致的地方，评标委员会有权进行评判，但对同一条款的评判应适用于每个投标人。</w:t>
      </w:r>
    </w:p>
    <w:p w14:paraId="59FC6A2B">
      <w:pPr>
        <w:pStyle w:val="43"/>
        <w:snapToGrid w:val="0"/>
        <w:spacing w:line="360" w:lineRule="auto"/>
        <w:ind w:firstLine="480"/>
        <w:rPr>
          <w:rFonts w:hint="eastAsia" w:ascii="宋体" w:hAnsi="宋体" w:cstheme="minorBidi"/>
          <w:sz w:val="24"/>
        </w:rPr>
      </w:pPr>
      <w:r>
        <w:rPr>
          <w:rFonts w:hint="eastAsia" w:ascii="宋体" w:hAnsi="宋体" w:cstheme="minorBidi"/>
          <w:sz w:val="24"/>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4381E882">
      <w:pPr>
        <w:pStyle w:val="4"/>
        <w:rPr>
          <w:rFonts w:hint="eastAsia" w:ascii="宋体" w:hAnsi="宋体"/>
        </w:rPr>
      </w:pPr>
      <w:r>
        <w:rPr>
          <w:rFonts w:hint="eastAsia" w:ascii="宋体" w:hAnsi="宋体"/>
        </w:rPr>
        <w:t>投标文件</w:t>
      </w:r>
    </w:p>
    <w:p w14:paraId="69C1AADA">
      <w:pPr>
        <w:pStyle w:val="9"/>
        <w:spacing w:line="360" w:lineRule="auto"/>
        <w:ind w:firstLine="482" w:firstLineChars="200"/>
        <w:rPr>
          <w:rFonts w:hint="eastAsia" w:ascii="宋体" w:hAnsi="宋体"/>
          <w:b/>
          <w:kern w:val="0"/>
          <w:sz w:val="24"/>
        </w:rPr>
      </w:pPr>
      <w:r>
        <w:rPr>
          <w:rFonts w:hint="eastAsia" w:ascii="宋体" w:hAnsi="宋体"/>
          <w:b/>
          <w:sz w:val="24"/>
          <w:szCs w:val="24"/>
        </w:rPr>
        <w:t>投标人应认真阅读采购文件中所有的事项、格式、条款和技术要求等。如果投标人没有按照采购文件要求和规定编制投标文件及提交全部资料，或者投标人没有对采购文件中各方面作出实质性响应，其风险应由投标人自行承担。</w:t>
      </w:r>
    </w:p>
    <w:p w14:paraId="45C44F0D">
      <w:pPr>
        <w:pStyle w:val="9"/>
        <w:spacing w:line="360" w:lineRule="auto"/>
        <w:ind w:firstLine="482" w:firstLineChars="200"/>
        <w:rPr>
          <w:rFonts w:hint="eastAsia" w:ascii="宋体" w:hAnsi="宋体"/>
          <w:b/>
          <w:kern w:val="0"/>
          <w:sz w:val="24"/>
        </w:rPr>
      </w:pPr>
      <w:r>
        <w:rPr>
          <w:rFonts w:hint="eastAsia" w:ascii="宋体" w:hAnsi="宋体"/>
          <w:b/>
          <w:kern w:val="0"/>
          <w:sz w:val="24"/>
        </w:rPr>
        <w:t>（一）投标文件的编制</w:t>
      </w:r>
    </w:p>
    <w:p w14:paraId="1719881B">
      <w:pPr>
        <w:pStyle w:val="9"/>
        <w:spacing w:line="360" w:lineRule="auto"/>
        <w:ind w:firstLine="480" w:firstLineChars="200"/>
        <w:rPr>
          <w:rFonts w:hint="eastAsia" w:ascii="宋体" w:hAnsi="宋体"/>
          <w:bCs/>
          <w:kern w:val="0"/>
          <w:sz w:val="24"/>
        </w:rPr>
      </w:pPr>
      <w:r>
        <w:rPr>
          <w:rFonts w:hint="eastAsia" w:ascii="宋体" w:hAnsi="宋体"/>
          <w:kern w:val="0"/>
          <w:sz w:val="24"/>
        </w:rPr>
        <w:t>投标人接到招标文件后，按照采购组织机构的要求提供：资格证明文件、商务与技术文件和报价</w:t>
      </w:r>
      <w:r>
        <w:rPr>
          <w:rFonts w:hint="eastAsia" w:ascii="宋体" w:hAnsi="宋体"/>
          <w:kern w:val="0"/>
          <w:sz w:val="24"/>
          <w:lang w:val="zh-CN"/>
        </w:rPr>
        <w:t>文件。</w:t>
      </w:r>
    </w:p>
    <w:p w14:paraId="49873A3E">
      <w:pPr>
        <w:snapToGrid w:val="0"/>
        <w:spacing w:line="360" w:lineRule="auto"/>
        <w:ind w:firstLine="482" w:firstLineChars="200"/>
        <w:rPr>
          <w:rFonts w:hint="eastAsia" w:ascii="宋体" w:hAnsi="宋体"/>
          <w:kern w:val="0"/>
          <w:sz w:val="24"/>
        </w:rPr>
      </w:pPr>
      <w:r>
        <w:rPr>
          <w:rFonts w:hint="eastAsia" w:ascii="宋体" w:hAnsi="宋体"/>
          <w:b/>
          <w:sz w:val="24"/>
        </w:rPr>
        <w:t>1、资格证明</w:t>
      </w:r>
      <w:r>
        <w:rPr>
          <w:rFonts w:ascii="宋体" w:hAnsi="宋体"/>
          <w:b/>
          <w:sz w:val="24"/>
        </w:rPr>
        <w:t>文件</w:t>
      </w:r>
      <w:r>
        <w:rPr>
          <w:rFonts w:hint="eastAsia" w:ascii="宋体" w:hAnsi="宋体"/>
          <w:b/>
          <w:sz w:val="24"/>
        </w:rPr>
        <w:t>的组成：</w:t>
      </w:r>
    </w:p>
    <w:p w14:paraId="63D22C78">
      <w:pPr>
        <w:snapToGrid w:val="0"/>
        <w:spacing w:line="360" w:lineRule="auto"/>
        <w:ind w:firstLine="480" w:firstLineChars="200"/>
        <w:rPr>
          <w:rFonts w:hint="eastAsia" w:ascii="宋体" w:hAnsi="宋体"/>
          <w:bCs/>
          <w:sz w:val="24"/>
          <w:szCs w:val="20"/>
        </w:rPr>
      </w:pPr>
      <w:bookmarkStart w:id="31" w:name="_Hlk147497476"/>
      <w:r>
        <w:rPr>
          <w:rFonts w:hint="eastAsia" w:ascii="宋体" w:hAnsi="宋体"/>
          <w:bCs/>
          <w:sz w:val="24"/>
          <w:szCs w:val="20"/>
        </w:rPr>
        <w:t>详见第六章投标文件格式</w:t>
      </w:r>
    </w:p>
    <w:bookmarkEnd w:id="31"/>
    <w:p w14:paraId="1100F088">
      <w:pPr>
        <w:snapToGrid w:val="0"/>
        <w:spacing w:line="360" w:lineRule="auto"/>
        <w:ind w:firstLine="482" w:firstLineChars="200"/>
        <w:rPr>
          <w:rFonts w:hint="eastAsia" w:ascii="宋体" w:hAnsi="宋体"/>
          <w:b/>
          <w:sz w:val="24"/>
        </w:rPr>
      </w:pPr>
      <w:r>
        <w:rPr>
          <w:rFonts w:hint="eastAsia" w:ascii="宋体" w:hAnsi="宋体"/>
          <w:b/>
          <w:sz w:val="24"/>
        </w:rPr>
        <w:t>2、商务与技术文件的组成：</w:t>
      </w:r>
    </w:p>
    <w:p w14:paraId="6C184B53">
      <w:pPr>
        <w:snapToGrid w:val="0"/>
        <w:spacing w:line="360" w:lineRule="auto"/>
        <w:ind w:firstLine="480" w:firstLineChars="200"/>
        <w:rPr>
          <w:rFonts w:hint="eastAsia" w:ascii="宋体" w:hAnsi="宋体"/>
          <w:bCs/>
          <w:sz w:val="24"/>
          <w:szCs w:val="20"/>
        </w:rPr>
      </w:pPr>
      <w:r>
        <w:rPr>
          <w:rFonts w:hint="eastAsia" w:ascii="宋体" w:hAnsi="宋体"/>
          <w:bCs/>
          <w:sz w:val="24"/>
          <w:szCs w:val="20"/>
        </w:rPr>
        <w:t>详见第六章投标文件格式</w:t>
      </w:r>
    </w:p>
    <w:p w14:paraId="7B0E98A6">
      <w:pPr>
        <w:autoSpaceDE w:val="0"/>
        <w:autoSpaceDN w:val="0"/>
        <w:adjustRightInd w:val="0"/>
        <w:spacing w:line="360" w:lineRule="auto"/>
        <w:ind w:left="426" w:firstLine="65" w:firstLineChars="27"/>
        <w:rPr>
          <w:rFonts w:hint="eastAsia" w:ascii="宋体" w:hAnsi="宋体"/>
          <w:b/>
          <w:kern w:val="0"/>
          <w:sz w:val="24"/>
        </w:rPr>
      </w:pPr>
      <w:r>
        <w:rPr>
          <w:rFonts w:hint="eastAsia" w:ascii="宋体" w:hAnsi="宋体"/>
          <w:b/>
          <w:kern w:val="0"/>
          <w:sz w:val="24"/>
        </w:rPr>
        <w:t>3、报价文件的组成</w:t>
      </w:r>
    </w:p>
    <w:p w14:paraId="7A030EEA">
      <w:pPr>
        <w:snapToGrid w:val="0"/>
        <w:spacing w:line="360" w:lineRule="auto"/>
        <w:ind w:firstLine="480" w:firstLineChars="200"/>
        <w:rPr>
          <w:rFonts w:hint="eastAsia" w:ascii="宋体" w:hAnsi="宋体"/>
          <w:bCs/>
          <w:sz w:val="24"/>
          <w:szCs w:val="20"/>
        </w:rPr>
      </w:pPr>
      <w:r>
        <w:rPr>
          <w:rFonts w:hint="eastAsia" w:ascii="宋体" w:hAnsi="宋体"/>
          <w:bCs/>
          <w:sz w:val="24"/>
          <w:szCs w:val="20"/>
        </w:rPr>
        <w:t>详见第六章投标文件格式</w:t>
      </w:r>
    </w:p>
    <w:p w14:paraId="62601586">
      <w:pPr>
        <w:pStyle w:val="9"/>
        <w:spacing w:line="360" w:lineRule="auto"/>
        <w:ind w:firstLine="482" w:firstLineChars="200"/>
        <w:rPr>
          <w:rFonts w:hint="eastAsia" w:ascii="宋体" w:hAnsi="宋体"/>
          <w:b/>
          <w:kern w:val="0"/>
          <w:sz w:val="24"/>
        </w:rPr>
      </w:pPr>
      <w:r>
        <w:rPr>
          <w:rFonts w:hint="eastAsia" w:ascii="宋体" w:hAnsi="宋体"/>
          <w:b/>
          <w:kern w:val="0"/>
          <w:sz w:val="24"/>
        </w:rPr>
        <w:t>（二）投标报价</w:t>
      </w:r>
    </w:p>
    <w:p w14:paraId="1B26B2E3">
      <w:pPr>
        <w:pStyle w:val="9"/>
        <w:spacing w:line="360" w:lineRule="auto"/>
        <w:ind w:firstLine="480" w:firstLineChars="200"/>
        <w:rPr>
          <w:rFonts w:hint="eastAsia" w:ascii="宋体" w:hAnsi="宋体"/>
          <w:bCs/>
          <w:kern w:val="0"/>
          <w:sz w:val="24"/>
        </w:rPr>
      </w:pPr>
      <w:r>
        <w:rPr>
          <w:rFonts w:hint="eastAsia" w:ascii="宋体" w:hAnsi="宋体"/>
          <w:bCs/>
          <w:kern w:val="0"/>
          <w:sz w:val="24"/>
        </w:rPr>
        <w:t>1.投标人应按照招标需求内容、责任范围以及合同条款进行报价。并按“开标一览表”和“报价明细表”规定的格式报出总价和分项价格。投标总价中不得包含招标文件要求以外的内容，否则，在评标时不予核减。</w:t>
      </w:r>
    </w:p>
    <w:p w14:paraId="36A975F3">
      <w:pPr>
        <w:pStyle w:val="9"/>
        <w:spacing w:line="360" w:lineRule="auto"/>
        <w:ind w:firstLine="480" w:firstLineChars="200"/>
        <w:rPr>
          <w:rFonts w:hint="eastAsia" w:ascii="宋体" w:hAnsi="宋体"/>
          <w:bCs/>
          <w:kern w:val="0"/>
          <w:sz w:val="24"/>
        </w:rPr>
      </w:pPr>
      <w:r>
        <w:rPr>
          <w:rFonts w:hint="eastAsia" w:ascii="宋体" w:hAnsi="宋体"/>
          <w:bCs/>
          <w:kern w:val="0"/>
          <w:sz w:val="24"/>
        </w:rPr>
        <w:t>2.</w:t>
      </w:r>
      <w:r>
        <w:rPr>
          <w:rFonts w:hint="eastAsia" w:ascii="宋体" w:hAnsi="宋体"/>
          <w:sz w:val="24"/>
        </w:rPr>
        <w:t>投标报</w:t>
      </w:r>
      <w:r>
        <w:rPr>
          <w:rFonts w:hint="eastAsia" w:ascii="宋体" w:hAnsi="宋体"/>
          <w:bCs/>
          <w:kern w:val="0"/>
          <w:sz w:val="24"/>
        </w:rPr>
        <w:t>价</w:t>
      </w:r>
      <w:r>
        <w:rPr>
          <w:rFonts w:hint="eastAsia" w:ascii="宋体" w:hAnsi="宋体"/>
          <w:sz w:val="24"/>
        </w:rPr>
        <w:t>包含（但不限于）货款、</w:t>
      </w:r>
      <w:r>
        <w:rPr>
          <w:rFonts w:hint="eastAsia" w:ascii="宋体" w:hAnsi="宋体" w:cs="宋体"/>
          <w:bCs/>
          <w:sz w:val="24"/>
        </w:rPr>
        <w:t>标准附件、专用工具、包装、</w:t>
      </w:r>
      <w:r>
        <w:rPr>
          <w:rFonts w:hint="eastAsia" w:ascii="宋体" w:hAnsi="宋体"/>
          <w:sz w:val="24"/>
        </w:rPr>
        <w:t>货物运至项目现场的运输费、装卸费、安装调试费、医保专用流量费、保管费、劳务、人员工资、奖金、各种加班费、食宿与交通、保险费、验收费用、售后服务、培训费、利润、税金等全部费用已包含在开标一览表的总报价中（即：整个项目直至结束，采购人不再支付任何费用）</w:t>
      </w:r>
      <w:r>
        <w:rPr>
          <w:rFonts w:hint="eastAsia" w:ascii="宋体" w:hAnsi="宋体"/>
          <w:bCs/>
          <w:kern w:val="0"/>
          <w:sz w:val="24"/>
        </w:rPr>
        <w:t>。</w:t>
      </w:r>
    </w:p>
    <w:p w14:paraId="1E1EA9B2">
      <w:pPr>
        <w:pStyle w:val="9"/>
        <w:spacing w:line="360" w:lineRule="auto"/>
        <w:ind w:firstLine="480" w:firstLineChars="200"/>
        <w:rPr>
          <w:rFonts w:hint="eastAsia" w:ascii="宋体" w:hAnsi="宋体"/>
          <w:bCs/>
          <w:kern w:val="0"/>
          <w:sz w:val="24"/>
        </w:rPr>
      </w:pPr>
      <w:r>
        <w:rPr>
          <w:rFonts w:hint="eastAsia" w:ascii="宋体" w:hAnsi="宋体"/>
          <w:bCs/>
          <w:kern w:val="0"/>
          <w:sz w:val="24"/>
        </w:rPr>
        <w:t>3.▲投标报价不得为选择性报价和附有条件的报价。</w:t>
      </w:r>
    </w:p>
    <w:p w14:paraId="1960D0E8">
      <w:pPr>
        <w:pStyle w:val="9"/>
        <w:spacing w:line="360" w:lineRule="auto"/>
        <w:ind w:firstLine="482" w:firstLineChars="200"/>
        <w:rPr>
          <w:rFonts w:hint="eastAsia" w:ascii="宋体" w:hAnsi="宋体"/>
          <w:b/>
          <w:kern w:val="0"/>
          <w:sz w:val="24"/>
        </w:rPr>
      </w:pPr>
      <w:r>
        <w:rPr>
          <w:rFonts w:hint="eastAsia" w:ascii="宋体" w:hAnsi="宋体"/>
          <w:b/>
          <w:kern w:val="0"/>
          <w:sz w:val="24"/>
        </w:rPr>
        <w:t>（三）投标文件的有效期</w:t>
      </w:r>
    </w:p>
    <w:p w14:paraId="323B1372">
      <w:pPr>
        <w:pStyle w:val="9"/>
        <w:spacing w:line="360" w:lineRule="auto"/>
        <w:ind w:firstLine="480" w:firstLineChars="200"/>
        <w:rPr>
          <w:rFonts w:hint="eastAsia" w:ascii="宋体" w:hAnsi="宋体"/>
          <w:sz w:val="24"/>
          <w:lang w:val="en-GB"/>
        </w:rPr>
      </w:pPr>
      <w:r>
        <w:rPr>
          <w:rFonts w:hint="eastAsia" w:ascii="宋体" w:hAnsi="宋体"/>
          <w:sz w:val="24"/>
        </w:rPr>
        <w:t>1.▲投标文件有效期为</w:t>
      </w:r>
      <w:r>
        <w:rPr>
          <w:rFonts w:hint="eastAsia" w:ascii="宋体" w:hAnsi="宋体"/>
          <w:sz w:val="24"/>
          <w:lang w:val="en-GB"/>
        </w:rPr>
        <w:t>投标截止日起90天。</w:t>
      </w:r>
    </w:p>
    <w:p w14:paraId="1F65DAFA">
      <w:pPr>
        <w:pStyle w:val="9"/>
        <w:spacing w:line="360" w:lineRule="auto"/>
        <w:ind w:firstLine="480" w:firstLineChars="200"/>
        <w:rPr>
          <w:rFonts w:hint="eastAsia" w:ascii="宋体" w:hAnsi="宋体"/>
          <w:sz w:val="24"/>
          <w:lang w:val="en-GB"/>
        </w:rPr>
      </w:pPr>
      <w:r>
        <w:rPr>
          <w:rFonts w:hint="eastAsia" w:ascii="宋体" w:hAnsi="宋体"/>
          <w:sz w:val="24"/>
        </w:rPr>
        <w:t>2.</w:t>
      </w:r>
      <w:r>
        <w:rPr>
          <w:rFonts w:hint="eastAsia" w:ascii="宋体" w:hAnsi="宋体"/>
          <w:sz w:val="24"/>
          <w:lang w:val="en-GB"/>
        </w:rPr>
        <w:t>在特殊情况下，采购人可与投标人协商延长投标文件的有效期，这种要求和答复均以书面形式进行。</w:t>
      </w:r>
    </w:p>
    <w:p w14:paraId="218E6524">
      <w:pPr>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中标人的</w:t>
      </w:r>
      <w:r>
        <w:rPr>
          <w:rFonts w:hint="eastAsia" w:ascii="宋体" w:hAnsi="宋体"/>
          <w:sz w:val="24"/>
        </w:rPr>
        <w:t>电子投标文件</w:t>
      </w:r>
      <w:r>
        <w:rPr>
          <w:rFonts w:ascii="宋体" w:hAnsi="宋体"/>
          <w:sz w:val="24"/>
        </w:rPr>
        <w:t>自开标之日起至合同履行完毕均应保持有效。</w:t>
      </w:r>
    </w:p>
    <w:p w14:paraId="6ECAD205">
      <w:pPr>
        <w:snapToGrid w:val="0"/>
        <w:spacing w:line="360" w:lineRule="auto"/>
        <w:ind w:firstLine="482" w:firstLineChars="200"/>
        <w:rPr>
          <w:rFonts w:hint="eastAsia" w:ascii="宋体" w:hAnsi="宋体"/>
          <w:b/>
          <w:kern w:val="0"/>
          <w:sz w:val="24"/>
        </w:rPr>
      </w:pPr>
      <w:r>
        <w:rPr>
          <w:rFonts w:hint="eastAsia" w:ascii="宋体" w:hAnsi="宋体"/>
          <w:b/>
          <w:kern w:val="0"/>
          <w:sz w:val="24"/>
        </w:rPr>
        <w:t>（四）投标文件的签署</w:t>
      </w:r>
    </w:p>
    <w:p w14:paraId="75E7EFA4">
      <w:pPr>
        <w:pStyle w:val="9"/>
        <w:spacing w:line="360" w:lineRule="auto"/>
        <w:ind w:firstLine="480" w:firstLineChars="200"/>
        <w:rPr>
          <w:rFonts w:hint="eastAsia" w:ascii="宋体" w:hAnsi="宋体"/>
          <w:bCs/>
          <w:kern w:val="0"/>
          <w:sz w:val="24"/>
        </w:rPr>
      </w:pPr>
      <w:r>
        <w:rPr>
          <w:rFonts w:hint="eastAsia" w:ascii="宋体" w:hAnsi="宋体"/>
          <w:bCs/>
          <w:kern w:val="0"/>
          <w:sz w:val="24"/>
        </w:rPr>
        <w:t>1.投标文件需由法定代表人或经其正式授权的代表签字或盖章。授权代表须出具书面授权证明，其《法定代表人授权书》应附在投标文件中。</w:t>
      </w:r>
    </w:p>
    <w:p w14:paraId="5DE16116">
      <w:pPr>
        <w:pStyle w:val="9"/>
        <w:spacing w:line="360" w:lineRule="auto"/>
        <w:ind w:firstLine="480" w:firstLineChars="200"/>
        <w:rPr>
          <w:rFonts w:hint="eastAsia" w:ascii="宋体" w:hAnsi="宋体"/>
          <w:bCs/>
          <w:kern w:val="0"/>
          <w:sz w:val="24"/>
        </w:rPr>
      </w:pPr>
      <w:r>
        <w:rPr>
          <w:rFonts w:hint="eastAsia" w:ascii="宋体" w:hAnsi="宋体"/>
          <w:bCs/>
          <w:kern w:val="0"/>
          <w:sz w:val="24"/>
        </w:rPr>
        <w:t>2.投标文件中所有的插字、涂改和增删，必须由法定代表人或经其正式授权的代表在旁边签字或盖章才有效。</w:t>
      </w:r>
    </w:p>
    <w:p w14:paraId="2A56623C">
      <w:pPr>
        <w:pStyle w:val="9"/>
        <w:spacing w:line="360" w:lineRule="auto"/>
        <w:ind w:firstLine="480" w:firstLineChars="200"/>
        <w:rPr>
          <w:rFonts w:hint="eastAsia" w:ascii="宋体" w:hAnsi="宋体"/>
          <w:bCs/>
          <w:kern w:val="0"/>
          <w:sz w:val="24"/>
        </w:rPr>
      </w:pPr>
      <w:r>
        <w:rPr>
          <w:rFonts w:hint="eastAsia" w:ascii="宋体" w:hAnsi="宋体"/>
          <w:bCs/>
          <w:kern w:val="0"/>
          <w:sz w:val="24"/>
        </w:rPr>
        <w:t>3.投标文件中要求加盖公章处，可使用有效安全的电子签章替代。</w:t>
      </w:r>
    </w:p>
    <w:p w14:paraId="4F035816">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rPr>
        <w:t>（五）投标文件的制作要求</w:t>
      </w:r>
    </w:p>
    <w:p w14:paraId="4E5717FC">
      <w:pPr>
        <w:tabs>
          <w:tab w:val="left" w:pos="1418"/>
        </w:tabs>
        <w:autoSpaceDE w:val="0"/>
        <w:autoSpaceDN w:val="0"/>
        <w:adjustRightInd w:val="0"/>
        <w:spacing w:line="360" w:lineRule="auto"/>
        <w:ind w:firstLine="480" w:firstLineChars="200"/>
        <w:rPr>
          <w:rFonts w:hint="eastAsia" w:ascii="宋体" w:hAnsi="宋体" w:cstheme="majorEastAsia"/>
          <w:sz w:val="24"/>
        </w:rPr>
      </w:pPr>
      <w:r>
        <w:rPr>
          <w:rFonts w:hint="eastAsia" w:ascii="宋体" w:hAnsi="宋体" w:cstheme="majorEastAsia"/>
          <w:sz w:val="24"/>
        </w:rPr>
        <w:t>（1）投标人应按照投标文件组成内容及项目采购需求和浙江政府采购云平台要求制作投标文件，不按投标文件组成内容及项目采购需求和浙江政府采购云平台要求制作投标文件的将视情处理（拒收、扣分等），由此产生的责任由投标人自行承担。</w:t>
      </w:r>
    </w:p>
    <w:p w14:paraId="7E401022">
      <w:pPr>
        <w:tabs>
          <w:tab w:val="left" w:pos="1418"/>
        </w:tabs>
        <w:autoSpaceDE w:val="0"/>
        <w:autoSpaceDN w:val="0"/>
        <w:adjustRightInd w:val="0"/>
        <w:spacing w:line="360" w:lineRule="auto"/>
        <w:ind w:firstLine="482" w:firstLineChars="200"/>
        <w:rPr>
          <w:rFonts w:hint="eastAsia" w:ascii="宋体" w:hAnsi="宋体" w:cstheme="majorEastAsia"/>
          <w:b/>
          <w:bCs/>
          <w:sz w:val="24"/>
        </w:rPr>
      </w:pPr>
      <w:r>
        <w:rPr>
          <w:rFonts w:hint="eastAsia" w:ascii="宋体" w:hAnsi="宋体" w:cstheme="majorEastAsia"/>
          <w:b/>
          <w:bCs/>
          <w:sz w:val="24"/>
        </w:rPr>
        <w:t>电子投标文件部分：投标人应根据“政采云供应商项目采购-电子招投标操作指南”及本规定的格式和顺序编制电子投标文件并进行关联定位。</w:t>
      </w:r>
    </w:p>
    <w:p w14:paraId="7AB7F6A3">
      <w:pPr>
        <w:tabs>
          <w:tab w:val="left" w:pos="1418"/>
        </w:tabs>
        <w:autoSpaceDE w:val="0"/>
        <w:autoSpaceDN w:val="0"/>
        <w:adjustRightInd w:val="0"/>
        <w:spacing w:line="360" w:lineRule="auto"/>
        <w:ind w:firstLine="480" w:firstLineChars="200"/>
        <w:rPr>
          <w:rFonts w:hint="eastAsia" w:ascii="宋体" w:hAnsi="宋体" w:cstheme="majorEastAsia"/>
          <w:sz w:val="24"/>
        </w:rPr>
      </w:pPr>
      <w:r>
        <w:rPr>
          <w:rFonts w:hint="eastAsia" w:ascii="宋体" w:hAnsi="宋体" w:cstheme="majorEastAsia"/>
          <w:sz w:val="24"/>
        </w:rPr>
        <w:t>备份电子投标文件：通过“政采云”平台电子投标工具制作投标文件所产生的备份文件。</w:t>
      </w:r>
    </w:p>
    <w:p w14:paraId="7E7DC904">
      <w:pPr>
        <w:tabs>
          <w:tab w:val="left" w:pos="1418"/>
        </w:tabs>
        <w:autoSpaceDE w:val="0"/>
        <w:autoSpaceDN w:val="0"/>
        <w:adjustRightInd w:val="0"/>
        <w:spacing w:line="360" w:lineRule="auto"/>
        <w:ind w:firstLine="480" w:firstLineChars="200"/>
        <w:rPr>
          <w:rFonts w:hint="eastAsia" w:ascii="宋体" w:hAnsi="宋体" w:cstheme="majorEastAsia"/>
          <w:sz w:val="24"/>
        </w:rPr>
      </w:pPr>
      <w:r>
        <w:rPr>
          <w:rFonts w:hint="eastAsia" w:ascii="宋体" w:hAnsi="宋体" w:cstheme="majorEastAsia"/>
          <w:sz w:val="24"/>
        </w:rPr>
        <w:t>（2）投标人应对所提供的全部资料的真实性、有效性承担法律责任，电子投标文件中所须加盖公章部分均采用CA签章。</w:t>
      </w:r>
    </w:p>
    <w:p w14:paraId="3A959DC2">
      <w:pPr>
        <w:tabs>
          <w:tab w:val="left" w:pos="1418"/>
        </w:tabs>
        <w:autoSpaceDE w:val="0"/>
        <w:autoSpaceDN w:val="0"/>
        <w:adjustRightInd w:val="0"/>
        <w:spacing w:line="360" w:lineRule="auto"/>
        <w:ind w:firstLine="480" w:firstLineChars="200"/>
        <w:rPr>
          <w:rFonts w:hint="eastAsia" w:ascii="宋体" w:hAnsi="宋体" w:cstheme="majorEastAsia"/>
          <w:sz w:val="24"/>
        </w:rPr>
      </w:pPr>
      <w:r>
        <w:rPr>
          <w:rFonts w:hint="eastAsia" w:ascii="宋体" w:hAnsi="宋体" w:cstheme="majorEastAsia"/>
          <w:sz w:val="24"/>
        </w:rPr>
        <w:t>（3）</w:t>
      </w:r>
      <w:r>
        <w:rPr>
          <w:rFonts w:ascii="宋体" w:hAnsi="宋体" w:cstheme="majorEastAsia"/>
          <w:sz w:val="24"/>
        </w:rPr>
        <w:t>若投标人不按的要求提供资格审查材料，其风险由投标人自行承担。</w:t>
      </w:r>
    </w:p>
    <w:p w14:paraId="18D1E655">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rPr>
        <w:t>（六）投标文件的递交要求</w:t>
      </w:r>
    </w:p>
    <w:p w14:paraId="477E0FF6">
      <w:pPr>
        <w:tabs>
          <w:tab w:val="left" w:pos="1418"/>
        </w:tabs>
        <w:autoSpaceDE w:val="0"/>
        <w:autoSpaceDN w:val="0"/>
        <w:adjustRightInd w:val="0"/>
        <w:spacing w:line="360" w:lineRule="auto"/>
        <w:ind w:firstLine="480" w:firstLineChars="200"/>
        <w:rPr>
          <w:rFonts w:hint="eastAsia" w:ascii="宋体" w:hAnsi="宋体"/>
          <w:kern w:val="0"/>
          <w:sz w:val="24"/>
        </w:rPr>
      </w:pPr>
      <w:r>
        <w:rPr>
          <w:rFonts w:hint="eastAsia" w:ascii="宋体" w:hAnsi="宋体" w:cstheme="majorEastAsia"/>
          <w:sz w:val="24"/>
        </w:rPr>
        <w:t>按照前附表要求提交，</w:t>
      </w:r>
      <w:r>
        <w:rPr>
          <w:rFonts w:hint="eastAsia" w:ascii="宋体" w:hAnsi="宋体"/>
          <w:kern w:val="0"/>
          <w:sz w:val="24"/>
        </w:rPr>
        <w:t>如采购组织机构延长截止时间和开标时间，采购组织机构和投标人的权利和义务将受到新的截止时间和开标时间的约束。</w:t>
      </w:r>
    </w:p>
    <w:p w14:paraId="4A373C57">
      <w:pPr>
        <w:pStyle w:val="4"/>
        <w:rPr>
          <w:rFonts w:hint="eastAsia" w:ascii="宋体" w:hAnsi="宋体"/>
        </w:rPr>
      </w:pPr>
      <w:r>
        <w:rPr>
          <w:rFonts w:hint="eastAsia" w:ascii="宋体" w:hAnsi="宋体"/>
        </w:rPr>
        <w:t>开标</w:t>
      </w:r>
    </w:p>
    <w:p w14:paraId="4412A5A1">
      <w:pPr>
        <w:autoSpaceDE w:val="0"/>
        <w:autoSpaceDN w:val="0"/>
        <w:adjustRightInd w:val="0"/>
        <w:spacing w:line="360" w:lineRule="auto"/>
        <w:ind w:firstLine="482" w:firstLineChars="200"/>
        <w:rPr>
          <w:rFonts w:hint="eastAsia" w:ascii="宋体" w:hAnsi="宋体"/>
          <w:b/>
          <w:sz w:val="24"/>
        </w:rPr>
      </w:pPr>
      <w:r>
        <w:rPr>
          <w:rFonts w:ascii="宋体" w:hAnsi="宋体"/>
          <w:b/>
          <w:sz w:val="24"/>
        </w:rPr>
        <w:t>（一）开</w:t>
      </w:r>
      <w:r>
        <w:rPr>
          <w:rFonts w:hint="eastAsia" w:ascii="宋体" w:hAnsi="宋体"/>
          <w:b/>
          <w:sz w:val="24"/>
        </w:rPr>
        <w:t>标</w:t>
      </w:r>
      <w:r>
        <w:rPr>
          <w:rFonts w:ascii="宋体" w:hAnsi="宋体"/>
          <w:b/>
          <w:sz w:val="24"/>
        </w:rPr>
        <w:t>程序</w:t>
      </w:r>
    </w:p>
    <w:p w14:paraId="1A68EB08">
      <w:pPr>
        <w:pStyle w:val="9"/>
        <w:spacing w:line="360" w:lineRule="auto"/>
        <w:ind w:firstLine="480" w:firstLineChars="200"/>
        <w:rPr>
          <w:rFonts w:hint="eastAsia" w:ascii="宋体" w:hAnsi="宋体"/>
          <w:sz w:val="24"/>
          <w:szCs w:val="24"/>
        </w:rPr>
      </w:pPr>
      <w:r>
        <w:rPr>
          <w:rFonts w:hint="eastAsia" w:ascii="宋体" w:hAnsi="宋体"/>
          <w:sz w:val="24"/>
          <w:szCs w:val="24"/>
        </w:rPr>
        <w:t>1.开标时间到后，主持人准时组织开标；</w:t>
      </w:r>
    </w:p>
    <w:p w14:paraId="460D47B4">
      <w:pPr>
        <w:pStyle w:val="9"/>
        <w:spacing w:line="360" w:lineRule="auto"/>
        <w:ind w:firstLine="480" w:firstLineChars="200"/>
        <w:rPr>
          <w:rFonts w:hint="eastAsia" w:ascii="宋体" w:hAnsi="宋体"/>
          <w:sz w:val="24"/>
          <w:szCs w:val="24"/>
        </w:rPr>
      </w:pPr>
      <w:r>
        <w:rPr>
          <w:rFonts w:hint="eastAsia" w:ascii="宋体" w:hAnsi="宋体"/>
          <w:sz w:val="24"/>
          <w:szCs w:val="24"/>
        </w:rPr>
        <w:t>2.宣布开标纪律；</w:t>
      </w:r>
    </w:p>
    <w:p w14:paraId="0684AE45">
      <w:pPr>
        <w:pStyle w:val="9"/>
        <w:spacing w:line="360" w:lineRule="auto"/>
        <w:ind w:firstLine="480" w:firstLineChars="200"/>
        <w:rPr>
          <w:rFonts w:hint="eastAsia" w:ascii="宋体" w:hAnsi="宋体"/>
          <w:sz w:val="24"/>
          <w:szCs w:val="24"/>
        </w:rPr>
      </w:pPr>
      <w:r>
        <w:rPr>
          <w:rFonts w:hint="eastAsia" w:ascii="宋体" w:hAnsi="宋体"/>
          <w:sz w:val="24"/>
          <w:szCs w:val="24"/>
        </w:rPr>
        <w:t>3.宣布采购组织机构工作人员；</w:t>
      </w:r>
    </w:p>
    <w:p w14:paraId="2B1E336E">
      <w:pPr>
        <w:pStyle w:val="9"/>
        <w:spacing w:line="360" w:lineRule="auto"/>
        <w:ind w:firstLine="480" w:firstLineChars="200"/>
        <w:rPr>
          <w:rFonts w:hint="eastAsia" w:ascii="宋体" w:hAnsi="宋体" w:cs="宋体"/>
          <w:sz w:val="24"/>
          <w:szCs w:val="24"/>
        </w:rPr>
      </w:pPr>
      <w:r>
        <w:rPr>
          <w:rFonts w:hint="eastAsia" w:ascii="宋体" w:hAnsi="宋体" w:cs="宋体"/>
          <w:sz w:val="24"/>
          <w:szCs w:val="24"/>
        </w:rPr>
        <w:t>4.投标人登录政采云平台，用“项目采购-开标评标”功能对电子投标文件进行在线解密，在线解密时间为开标时间起半个小时内；</w:t>
      </w:r>
    </w:p>
    <w:p w14:paraId="40A7DCCD">
      <w:pPr>
        <w:pStyle w:val="9"/>
        <w:spacing w:line="360" w:lineRule="auto"/>
        <w:ind w:firstLine="480" w:firstLineChars="200"/>
        <w:rPr>
          <w:rFonts w:hint="eastAsia" w:ascii="宋体" w:hAnsi="宋体"/>
          <w:sz w:val="24"/>
          <w:szCs w:val="22"/>
        </w:rPr>
      </w:pPr>
      <w:r>
        <w:rPr>
          <w:rFonts w:hint="eastAsia" w:ascii="宋体" w:hAnsi="宋体" w:cs="宋体"/>
          <w:sz w:val="24"/>
          <w:szCs w:val="24"/>
        </w:rPr>
        <w:t>5.</w:t>
      </w:r>
      <w:r>
        <w:rPr>
          <w:rFonts w:hint="eastAsia" w:ascii="宋体" w:hAnsi="宋体"/>
          <w:sz w:val="24"/>
          <w:szCs w:val="24"/>
        </w:rPr>
        <w:t>采购组织机构</w:t>
      </w:r>
      <w:r>
        <w:rPr>
          <w:rFonts w:hint="eastAsia" w:ascii="宋体" w:hAnsi="宋体"/>
          <w:sz w:val="24"/>
          <w:szCs w:val="22"/>
        </w:rPr>
        <w:t>工作人员当众宣布投标人名称、投标价格和招标文件规定的需要宣布的其他内容；（以开标一览表要求为准）</w:t>
      </w:r>
    </w:p>
    <w:p w14:paraId="02CE7626">
      <w:pPr>
        <w:pStyle w:val="9"/>
        <w:spacing w:line="360" w:lineRule="auto"/>
        <w:ind w:firstLine="480" w:firstLineChars="200"/>
        <w:rPr>
          <w:rFonts w:hint="eastAsia" w:ascii="宋体" w:hAnsi="宋体" w:cs="宋体"/>
          <w:sz w:val="24"/>
          <w:szCs w:val="24"/>
        </w:rPr>
      </w:pPr>
      <w:r>
        <w:rPr>
          <w:rFonts w:hint="eastAsia" w:ascii="宋体" w:hAnsi="宋体" w:cs="宋体"/>
          <w:sz w:val="24"/>
          <w:szCs w:val="24"/>
        </w:rPr>
        <w:t>6.公布开标结果。</w:t>
      </w:r>
    </w:p>
    <w:p w14:paraId="459742D5">
      <w:pPr>
        <w:pStyle w:val="9"/>
        <w:spacing w:line="360" w:lineRule="auto"/>
        <w:ind w:firstLine="482" w:firstLineChars="200"/>
        <w:rPr>
          <w:rFonts w:hint="eastAsia" w:ascii="宋体" w:hAnsi="宋体"/>
          <w:b/>
          <w:bCs/>
          <w:sz w:val="24"/>
          <w:szCs w:val="22"/>
        </w:rPr>
      </w:pPr>
      <w:r>
        <w:rPr>
          <w:rFonts w:hint="eastAsia" w:ascii="宋体" w:hAnsi="宋体"/>
          <w:b/>
          <w:bCs/>
          <w:sz w:val="24"/>
          <w:szCs w:val="22"/>
        </w:rPr>
        <w:t>（二）开标异议</w:t>
      </w:r>
    </w:p>
    <w:p w14:paraId="56EBB39B">
      <w:pPr>
        <w:pStyle w:val="9"/>
        <w:spacing w:line="360" w:lineRule="auto"/>
        <w:ind w:firstLine="480" w:firstLineChars="200"/>
        <w:rPr>
          <w:rFonts w:hint="eastAsia" w:ascii="宋体" w:hAnsi="宋体"/>
          <w:sz w:val="24"/>
          <w:szCs w:val="22"/>
        </w:rPr>
      </w:pPr>
      <w:r>
        <w:rPr>
          <w:rFonts w:hint="eastAsia" w:ascii="宋体" w:hAnsi="宋体"/>
          <w:sz w:val="24"/>
          <w:szCs w:val="22"/>
        </w:rPr>
        <w:t>投标人代表对开标过程和开标记录有疑义，以及认为采购人、采购组织机构相关工作人员有需要回避的情形的，应当场提出询问或者回避申请，开标会议结束后不再接受相关询问、质疑或者回避申请。</w:t>
      </w:r>
    </w:p>
    <w:p w14:paraId="2B562411">
      <w:pPr>
        <w:pStyle w:val="9"/>
        <w:spacing w:line="360" w:lineRule="auto"/>
        <w:ind w:firstLine="482" w:firstLineChars="200"/>
        <w:rPr>
          <w:rFonts w:hint="eastAsia" w:ascii="宋体" w:hAnsi="宋体"/>
          <w:b/>
          <w:bCs/>
          <w:sz w:val="24"/>
          <w:szCs w:val="22"/>
        </w:rPr>
      </w:pPr>
      <w:bookmarkStart w:id="32" w:name="_Hlk181264216"/>
      <w:r>
        <w:rPr>
          <w:rFonts w:hint="eastAsia" w:ascii="宋体" w:hAnsi="宋体"/>
          <w:b/>
          <w:bCs/>
          <w:sz w:val="24"/>
          <w:szCs w:val="22"/>
        </w:rPr>
        <w:t>（三）投标人不足三家，不得开标。</w:t>
      </w:r>
    </w:p>
    <w:bookmarkEnd w:id="32"/>
    <w:p w14:paraId="22B26317">
      <w:pPr>
        <w:pStyle w:val="9"/>
        <w:spacing w:line="360" w:lineRule="auto"/>
        <w:ind w:firstLine="482" w:firstLineChars="200"/>
        <w:rPr>
          <w:rFonts w:hint="eastAsia" w:ascii="宋体" w:hAnsi="宋体"/>
          <w:b/>
          <w:bCs/>
          <w:sz w:val="24"/>
          <w:szCs w:val="22"/>
        </w:rPr>
      </w:pPr>
      <w:r>
        <w:rPr>
          <w:rFonts w:hint="eastAsia" w:ascii="宋体" w:hAnsi="宋体"/>
          <w:b/>
          <w:bCs/>
          <w:sz w:val="24"/>
          <w:szCs w:val="22"/>
        </w:rPr>
        <w:t>（四）特别说明</w:t>
      </w:r>
    </w:p>
    <w:p w14:paraId="309024B3">
      <w:pPr>
        <w:pStyle w:val="72"/>
        <w:spacing w:line="460" w:lineRule="exact"/>
        <w:rPr>
          <w:rFonts w:hint="eastAsia"/>
          <w:sz w:val="24"/>
        </w:rPr>
      </w:pPr>
      <w:r>
        <w:rPr>
          <w:rFonts w:hint="eastAsia"/>
          <w:sz w:val="24"/>
        </w:rPr>
        <w:t>本项目原则上采用政采云电子招投标开标及评审程序，但有下情形之一的，按以下情况处理：</w:t>
      </w:r>
    </w:p>
    <w:p w14:paraId="24DCBB79">
      <w:pPr>
        <w:pStyle w:val="72"/>
        <w:spacing w:line="460" w:lineRule="exact"/>
        <w:ind w:firstLine="360" w:firstLineChars="150"/>
        <w:rPr>
          <w:rFonts w:hint="eastAsia"/>
          <w:sz w:val="24"/>
        </w:rPr>
      </w:pPr>
      <w:r>
        <w:rPr>
          <w:rFonts w:hint="eastAsia"/>
          <w:sz w:val="24"/>
        </w:rPr>
        <w:t>（1）若投标人在规定时间内无法解密或解密失败，采购代理机构将开启该投标人递交的备份电子投标文件，上传至政采云平台项目采购模块，以完成开标，电子投标文件自动失效。</w:t>
      </w:r>
    </w:p>
    <w:p w14:paraId="4310DFA2">
      <w:pPr>
        <w:spacing w:line="360" w:lineRule="auto"/>
        <w:ind w:firstLine="480" w:firstLineChars="200"/>
        <w:rPr>
          <w:rFonts w:hint="eastAsia" w:ascii="宋体" w:hAnsi="宋体"/>
          <w:b/>
          <w:sz w:val="24"/>
        </w:rPr>
      </w:pPr>
      <w:r>
        <w:rPr>
          <w:rFonts w:hint="eastAsia" w:ascii="宋体" w:hAnsi="宋体"/>
          <w:sz w:val="24"/>
        </w:rPr>
        <w:t>（2）</w:t>
      </w:r>
      <w:r>
        <w:rPr>
          <w:rFonts w:hint="eastAsia" w:ascii="宋体" w:hAnsi="宋体"/>
          <w:b/>
          <w:sz w:val="24"/>
        </w:rPr>
        <w:t>开评标细则按政采云电子评标流程进行。特别说明：政采云公司如对电子化开标及评审程序有调整的，按调整后的程序操作。</w:t>
      </w:r>
    </w:p>
    <w:p w14:paraId="7960190C">
      <w:pPr>
        <w:spacing w:line="360" w:lineRule="auto"/>
        <w:ind w:firstLine="480" w:firstLineChars="200"/>
        <w:rPr>
          <w:rFonts w:hint="eastAsia" w:ascii="宋体" w:hAnsi="宋体" w:cstheme="minorBidi"/>
          <w:sz w:val="24"/>
        </w:rPr>
      </w:pPr>
      <w:r>
        <w:rPr>
          <w:rFonts w:hint="eastAsia" w:ascii="宋体" w:hAnsi="宋体" w:cstheme="minorBidi"/>
          <w:sz w:val="24"/>
        </w:rPr>
        <w:t>（3）采购过程中出现以下情形，导致电子交易平台无法正常运行，或者无法保证电子交易的公平、公正和安全时，采购人（或代理机构）可中止电子交易活动：</w:t>
      </w:r>
    </w:p>
    <w:p w14:paraId="76ADE155">
      <w:pPr>
        <w:spacing w:line="360" w:lineRule="auto"/>
        <w:ind w:firstLine="480" w:firstLineChars="200"/>
        <w:rPr>
          <w:rFonts w:hint="eastAsia" w:ascii="宋体" w:hAnsi="宋体" w:cstheme="minorBidi"/>
          <w:sz w:val="24"/>
        </w:rPr>
      </w:pPr>
      <w:r>
        <w:rPr>
          <w:rFonts w:hint="eastAsia" w:ascii="宋体" w:hAnsi="宋体" w:cstheme="minorBidi"/>
          <w:sz w:val="24"/>
        </w:rPr>
        <w:t>①电子交易平台发生故障而无法登录访问的；</w:t>
      </w:r>
    </w:p>
    <w:p w14:paraId="07AA8360">
      <w:pPr>
        <w:spacing w:line="360" w:lineRule="auto"/>
        <w:ind w:firstLine="480" w:firstLineChars="200"/>
        <w:rPr>
          <w:rFonts w:hint="eastAsia" w:ascii="宋体" w:hAnsi="宋体" w:cstheme="minorBidi"/>
          <w:sz w:val="24"/>
        </w:rPr>
      </w:pPr>
      <w:r>
        <w:rPr>
          <w:rFonts w:hint="eastAsia" w:ascii="宋体" w:hAnsi="宋体" w:cstheme="minorBidi"/>
          <w:sz w:val="24"/>
        </w:rPr>
        <w:t>②电子交易平台应用或数据库出现错误，不能进行正常操作的；</w:t>
      </w:r>
    </w:p>
    <w:p w14:paraId="337EB957">
      <w:pPr>
        <w:spacing w:line="360" w:lineRule="auto"/>
        <w:ind w:firstLine="480" w:firstLineChars="200"/>
        <w:rPr>
          <w:rFonts w:hint="eastAsia" w:ascii="宋体" w:hAnsi="宋体" w:cstheme="minorBidi"/>
          <w:sz w:val="24"/>
        </w:rPr>
      </w:pPr>
      <w:r>
        <w:rPr>
          <w:rFonts w:hint="eastAsia" w:ascii="宋体" w:hAnsi="宋体" w:cstheme="minorBidi"/>
          <w:sz w:val="24"/>
        </w:rPr>
        <w:t>③电子交易平台发现严重安全漏洞，有潜在泄密危险的；</w:t>
      </w:r>
    </w:p>
    <w:p w14:paraId="1F9912AD">
      <w:pPr>
        <w:spacing w:line="360" w:lineRule="auto"/>
        <w:ind w:firstLine="480" w:firstLineChars="200"/>
        <w:rPr>
          <w:rFonts w:hint="eastAsia" w:ascii="宋体" w:hAnsi="宋体" w:cstheme="minorBidi"/>
          <w:sz w:val="24"/>
        </w:rPr>
      </w:pPr>
      <w:r>
        <w:rPr>
          <w:rFonts w:hint="eastAsia" w:ascii="宋体" w:hAnsi="宋体" w:cstheme="minorBidi"/>
          <w:sz w:val="24"/>
        </w:rPr>
        <w:t>④病毒发作导致不能进行正常操作的；</w:t>
      </w:r>
    </w:p>
    <w:p w14:paraId="4E6E490B">
      <w:pPr>
        <w:spacing w:line="360" w:lineRule="auto"/>
        <w:ind w:firstLine="480" w:firstLineChars="200"/>
        <w:rPr>
          <w:rFonts w:hint="eastAsia" w:ascii="宋体" w:hAnsi="宋体" w:cstheme="minorBidi"/>
          <w:sz w:val="24"/>
        </w:rPr>
      </w:pPr>
      <w:r>
        <w:rPr>
          <w:rFonts w:hint="eastAsia" w:ascii="宋体" w:hAnsi="宋体" w:cstheme="minorBidi"/>
          <w:sz w:val="24"/>
        </w:rPr>
        <w:t>⑤其他无法保证电子交易的公平、公正和安全的情况。</w:t>
      </w:r>
    </w:p>
    <w:p w14:paraId="77F50ECC">
      <w:pPr>
        <w:spacing w:line="360" w:lineRule="auto"/>
        <w:ind w:firstLine="480" w:firstLineChars="200"/>
        <w:rPr>
          <w:rFonts w:hint="eastAsia" w:ascii="宋体" w:hAnsi="宋体" w:cstheme="minorBidi"/>
          <w:sz w:val="24"/>
        </w:rPr>
      </w:pPr>
      <w:r>
        <w:rPr>
          <w:rFonts w:hint="eastAsia" w:ascii="宋体" w:hAnsi="宋体" w:cstheme="minorBidi"/>
          <w:sz w:val="24"/>
        </w:rPr>
        <w:t>出现前款规定情形，不影响采购公平、公正性的，采购人（或代理机构）可以待上述情形消除后继续组织电子交易活动，也可以决定某些环节以纸质形式进行。</w:t>
      </w:r>
    </w:p>
    <w:p w14:paraId="0F45A638">
      <w:pPr>
        <w:pStyle w:val="9"/>
        <w:spacing w:line="360" w:lineRule="auto"/>
        <w:ind w:firstLine="480" w:firstLineChars="200"/>
        <w:rPr>
          <w:rFonts w:hint="eastAsia" w:ascii="宋体" w:hAnsi="宋体"/>
        </w:rPr>
      </w:pPr>
      <w:r>
        <w:rPr>
          <w:rFonts w:hint="eastAsia" w:ascii="宋体" w:hAnsi="宋体" w:cstheme="minorBidi"/>
          <w:sz w:val="24"/>
        </w:rPr>
        <w:t>（</w:t>
      </w:r>
      <w:r>
        <w:rPr>
          <w:rFonts w:ascii="宋体" w:hAnsi="宋体" w:cstheme="minorBidi"/>
          <w:sz w:val="24"/>
        </w:rPr>
        <w:t>4</w:t>
      </w:r>
      <w:r>
        <w:rPr>
          <w:rFonts w:hint="eastAsia" w:ascii="宋体" w:hAnsi="宋体" w:cstheme="minorBidi"/>
          <w:sz w:val="24"/>
        </w:rPr>
        <w:t>）未开启的备份投标文件现场不予以退还。</w:t>
      </w:r>
    </w:p>
    <w:p w14:paraId="7E065A6D">
      <w:pPr>
        <w:pStyle w:val="4"/>
        <w:rPr>
          <w:rFonts w:hint="eastAsia" w:ascii="宋体" w:hAnsi="宋体"/>
        </w:rPr>
      </w:pPr>
      <w:r>
        <w:rPr>
          <w:rFonts w:hint="eastAsia" w:ascii="宋体" w:hAnsi="宋体"/>
        </w:rPr>
        <w:t>评标（详见第四章）</w:t>
      </w:r>
    </w:p>
    <w:p w14:paraId="54C80E9E">
      <w:pPr>
        <w:pStyle w:val="4"/>
        <w:rPr>
          <w:rFonts w:hint="eastAsia" w:ascii="宋体" w:hAnsi="宋体"/>
        </w:rPr>
      </w:pPr>
      <w:r>
        <w:rPr>
          <w:rFonts w:ascii="宋体" w:hAnsi="宋体"/>
        </w:rPr>
        <w:t>定标</w:t>
      </w:r>
    </w:p>
    <w:p w14:paraId="19E5A987">
      <w:pPr>
        <w:pStyle w:val="28"/>
        <w:spacing w:before="0" w:beforeAutospacing="0" w:after="0" w:afterAutospacing="0" w:line="360" w:lineRule="auto"/>
        <w:ind w:firstLine="480" w:firstLineChars="200"/>
        <w:jc w:val="both"/>
      </w:pPr>
      <w:r>
        <w:t>（一）确定中标人。评标委员会根据采购单位的《授权意见确认书》，推荐中标候选人或确定中标人。其中推荐中标候选人的，采购组织机构在评标结束后2个工作日内将评标报告送采购人，采购人自收到评标报告之日起5个工作日内在评标报告推荐的中标候选人中确定中标人。</w:t>
      </w:r>
    </w:p>
    <w:p w14:paraId="1AA569A0">
      <w:pPr>
        <w:spacing w:line="360" w:lineRule="auto"/>
        <w:ind w:firstLine="480" w:firstLineChars="200"/>
        <w:rPr>
          <w:rFonts w:hint="eastAsia" w:ascii="宋体" w:hAnsi="宋体"/>
          <w:kern w:val="0"/>
          <w:sz w:val="24"/>
        </w:rPr>
      </w:pPr>
      <w:r>
        <w:rPr>
          <w:rFonts w:hint="eastAsia" w:ascii="宋体" w:hAnsi="宋体"/>
          <w:sz w:val="24"/>
        </w:rPr>
        <w:t>（二）</w:t>
      </w:r>
      <w:r>
        <w:rPr>
          <w:rFonts w:hint="eastAsia" w:ascii="宋体" w:hAnsi="宋体"/>
          <w:kern w:val="0"/>
          <w:sz w:val="24"/>
        </w:rPr>
        <w:t>发布</w:t>
      </w:r>
      <w:r>
        <w:rPr>
          <w:rFonts w:ascii="宋体" w:hAnsi="宋体"/>
          <w:sz w:val="24"/>
        </w:rPr>
        <w:t>中标</w:t>
      </w:r>
      <w:r>
        <w:rPr>
          <w:rFonts w:hint="eastAsia" w:ascii="宋体" w:hAnsi="宋体"/>
          <w:kern w:val="0"/>
          <w:sz w:val="24"/>
        </w:rPr>
        <w:t>结果公告。采购组织机构自中标人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w:t>
      </w:r>
      <w:r>
        <w:rPr>
          <w:rFonts w:hint="eastAsia" w:ascii="宋体" w:hAnsi="宋体"/>
          <w:kern w:val="0"/>
          <w:sz w:val="24"/>
        </w:rPr>
        <w:t>浙江</w:t>
      </w:r>
      <w:r>
        <w:rPr>
          <w:rFonts w:ascii="宋体" w:hAnsi="宋体"/>
          <w:kern w:val="0"/>
          <w:sz w:val="24"/>
        </w:rPr>
        <w:t>省</w:t>
      </w:r>
      <w:r>
        <w:rPr>
          <w:rFonts w:hint="eastAsia" w:ascii="宋体" w:hAnsi="宋体"/>
          <w:kern w:val="0"/>
          <w:sz w:val="24"/>
        </w:rPr>
        <w:t>政府采购</w:t>
      </w:r>
      <w:r>
        <w:rPr>
          <w:rFonts w:ascii="宋体" w:hAnsi="宋体"/>
          <w:kern w:val="0"/>
          <w:sz w:val="24"/>
        </w:rPr>
        <w:t>网</w:t>
      </w:r>
      <w:r>
        <w:rPr>
          <w:rFonts w:hint="eastAsia" w:ascii="宋体" w:hAnsi="宋体"/>
          <w:kern w:val="0"/>
          <w:sz w:val="24"/>
        </w:rPr>
        <w:t>上</w:t>
      </w:r>
      <w:r>
        <w:rPr>
          <w:rFonts w:ascii="宋体" w:hAnsi="宋体"/>
          <w:kern w:val="0"/>
          <w:sz w:val="24"/>
        </w:rPr>
        <w:t>公告</w:t>
      </w:r>
      <w:r>
        <w:rPr>
          <w:rFonts w:hint="eastAsia" w:ascii="宋体" w:hAnsi="宋体"/>
          <w:kern w:val="0"/>
          <w:sz w:val="24"/>
        </w:rPr>
        <w:t>中标结果，</w:t>
      </w:r>
      <w:r>
        <w:rPr>
          <w:rFonts w:ascii="宋体" w:hAnsi="宋体"/>
          <w:sz w:val="24"/>
        </w:rPr>
        <w:t>中标结果公告期为 1 个工作日</w:t>
      </w:r>
      <w:r>
        <w:rPr>
          <w:rFonts w:hint="eastAsia" w:ascii="宋体" w:hAnsi="宋体"/>
          <w:kern w:val="0"/>
          <w:sz w:val="24"/>
        </w:rPr>
        <w:t>。</w:t>
      </w:r>
    </w:p>
    <w:p w14:paraId="56D1E0D6">
      <w:pPr>
        <w:pStyle w:val="10"/>
        <w:spacing w:line="360" w:lineRule="auto"/>
        <w:ind w:firstLine="480" w:firstLineChars="200"/>
        <w:jc w:val="both"/>
        <w:rPr>
          <w:rFonts w:hint="eastAsia" w:ascii="宋体" w:hAnsi="宋体"/>
        </w:rPr>
      </w:pPr>
      <w:r>
        <w:rPr>
          <w:rFonts w:hint="eastAsia" w:ascii="宋体" w:hAnsi="宋体"/>
          <w:kern w:val="0"/>
          <w:sz w:val="24"/>
        </w:rPr>
        <w:t>（三）</w:t>
      </w:r>
      <w:r>
        <w:rPr>
          <w:rFonts w:hint="eastAsia" w:ascii="宋体" w:hAnsi="宋体"/>
          <w:sz w:val="24"/>
        </w:rPr>
        <w:t>发放中标通知书</w:t>
      </w:r>
      <w:r>
        <w:rPr>
          <w:rFonts w:hint="eastAsia" w:ascii="宋体" w:hAnsi="宋体"/>
          <w:kern w:val="0"/>
          <w:sz w:val="24"/>
        </w:rPr>
        <w:t>。采购组织机构在发布中标结果公告的同时，</w:t>
      </w:r>
      <w:r>
        <w:rPr>
          <w:rFonts w:hint="eastAsia" w:ascii="宋体" w:hAnsi="宋体"/>
          <w:sz w:val="24"/>
        </w:rPr>
        <w:t>向中标人</w:t>
      </w:r>
      <w:r>
        <w:rPr>
          <w:rFonts w:hint="eastAsia" w:ascii="宋体" w:hAnsi="宋体"/>
          <w:kern w:val="0"/>
          <w:sz w:val="24"/>
        </w:rPr>
        <w:t>发出中标通知书。</w:t>
      </w:r>
    </w:p>
    <w:p w14:paraId="4CAB570B">
      <w:pPr>
        <w:pStyle w:val="4"/>
        <w:rPr>
          <w:rFonts w:hint="eastAsia" w:ascii="宋体" w:hAnsi="宋体"/>
        </w:rPr>
      </w:pPr>
      <w:r>
        <w:rPr>
          <w:rFonts w:hint="eastAsia" w:ascii="宋体" w:hAnsi="宋体"/>
        </w:rPr>
        <w:t>合同签订及公告</w:t>
      </w:r>
    </w:p>
    <w:p w14:paraId="64373103">
      <w:pPr>
        <w:spacing w:line="360" w:lineRule="auto"/>
        <w:ind w:firstLine="482" w:firstLineChars="200"/>
        <w:rPr>
          <w:rFonts w:hint="eastAsia" w:ascii="宋体" w:hAnsi="宋体"/>
          <w:b/>
          <w:kern w:val="0"/>
          <w:sz w:val="24"/>
        </w:rPr>
      </w:pPr>
      <w:r>
        <w:rPr>
          <w:rFonts w:hint="eastAsia" w:ascii="宋体" w:hAnsi="宋体"/>
          <w:b/>
          <w:sz w:val="24"/>
        </w:rPr>
        <w:t>（一）签订合同</w:t>
      </w:r>
    </w:p>
    <w:p w14:paraId="34602F22">
      <w:pPr>
        <w:pStyle w:val="28"/>
        <w:spacing w:before="0" w:beforeAutospacing="0" w:after="0" w:afterAutospacing="0" w:line="360" w:lineRule="auto"/>
        <w:ind w:firstLine="480" w:firstLineChars="200"/>
        <w:jc w:val="both"/>
      </w:pPr>
      <w:r>
        <w:t>1.采购人应当自中标通知书发出之日起30日内，按照招标文件和中标人投标文件内容要求，与中标人签订书面合同或者电子合同。所签订的合同不得对招标文件确定的事项和中标人电子投标文件作实质性修改。</w:t>
      </w:r>
    </w:p>
    <w:p w14:paraId="68FD0C88">
      <w:pPr>
        <w:pStyle w:val="28"/>
        <w:spacing w:before="0" w:beforeAutospacing="0" w:after="0" w:afterAutospacing="0" w:line="360" w:lineRule="auto"/>
        <w:ind w:firstLine="480" w:firstLineChars="200"/>
        <w:jc w:val="both"/>
      </w:pPr>
      <w:r>
        <w:t>2.采购人不得向中标人提出任何不合理的要求作为签订合同的条件。</w:t>
      </w:r>
    </w:p>
    <w:p w14:paraId="4ED6ADCC">
      <w:pPr>
        <w:pStyle w:val="28"/>
        <w:spacing w:before="0" w:beforeAutospacing="0" w:after="0" w:afterAutospacing="0" w:line="360" w:lineRule="auto"/>
        <w:ind w:firstLine="480" w:firstLineChars="200"/>
        <w:jc w:val="both"/>
      </w:pPr>
      <w:r>
        <w:t>3.中标人无故拖延、拒签合同的,将取消中标资格。</w:t>
      </w:r>
    </w:p>
    <w:p w14:paraId="1CD656A2">
      <w:pPr>
        <w:pStyle w:val="28"/>
        <w:spacing w:before="0" w:beforeAutospacing="0" w:after="0" w:afterAutospacing="0" w:line="360" w:lineRule="auto"/>
        <w:ind w:firstLine="480" w:firstLineChars="200"/>
        <w:jc w:val="both"/>
      </w:pPr>
      <w: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65C6516D">
      <w:pPr>
        <w:pStyle w:val="28"/>
        <w:spacing w:before="0" w:beforeAutospacing="0" w:after="0" w:afterAutospacing="0" w:line="360" w:lineRule="auto"/>
        <w:ind w:firstLine="480" w:firstLineChars="200"/>
        <w:jc w:val="both"/>
      </w:pPr>
      <w:r>
        <w:t>5.询问或者质疑事项可能影响中标结果的，采购人应当暂停签订合同，已经签订合同的，应当中止履行合同。</w:t>
      </w:r>
    </w:p>
    <w:p w14:paraId="042EB4DE">
      <w:pPr>
        <w:pStyle w:val="28"/>
        <w:spacing w:before="0" w:beforeAutospacing="0" w:after="0" w:afterAutospacing="0" w:line="360" w:lineRule="auto"/>
        <w:ind w:firstLine="482" w:firstLineChars="200"/>
        <w:jc w:val="both"/>
        <w:rPr>
          <w:rFonts w:cs="仿宋_GB2312"/>
          <w:b/>
        </w:rPr>
      </w:pPr>
      <w:r>
        <w:rPr>
          <w:b/>
        </w:rPr>
        <w:t>（二）合同公告及备案</w:t>
      </w:r>
    </w:p>
    <w:p w14:paraId="0EDD5C34">
      <w:pPr>
        <w:pStyle w:val="13"/>
        <w:spacing w:after="0" w:line="360" w:lineRule="auto"/>
        <w:ind w:left="0" w:leftChars="0" w:firstLine="480" w:firstLineChars="200"/>
        <w:rPr>
          <w:rFonts w:hint="eastAsia" w:ascii="宋体" w:hAnsi="宋体"/>
          <w:sz w:val="24"/>
        </w:rPr>
      </w:pPr>
      <w:r>
        <w:rPr>
          <w:rFonts w:hint="eastAsia" w:ascii="宋体" w:hAnsi="宋体"/>
          <w:sz w:val="24"/>
        </w:rPr>
        <w:t>1.采购人应当自合同签订之日起2个工作日内，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14:paraId="5D26E92B">
      <w:pPr>
        <w:pStyle w:val="10"/>
        <w:spacing w:line="360" w:lineRule="auto"/>
        <w:ind w:firstLine="480" w:firstLineChars="200"/>
        <w:jc w:val="both"/>
        <w:rPr>
          <w:rFonts w:hint="eastAsia" w:ascii="宋体" w:hAnsi="宋体"/>
          <w:sz w:val="24"/>
        </w:rPr>
      </w:pPr>
      <w:r>
        <w:rPr>
          <w:rFonts w:hint="eastAsia" w:ascii="宋体" w:hAnsi="宋体"/>
          <w:sz w:val="24"/>
        </w:rPr>
        <w:t>2.采购人应当自合同签订之日起7个工作日内，将合同通过政采云平台提交至同级人民政府财政部门备案存档。</w:t>
      </w:r>
    </w:p>
    <w:p w14:paraId="38CBEBE4">
      <w:pPr>
        <w:pStyle w:val="4"/>
        <w:rPr>
          <w:rFonts w:hint="eastAsia" w:ascii="宋体" w:hAnsi="宋体"/>
        </w:rPr>
      </w:pPr>
      <w:r>
        <w:rPr>
          <w:rFonts w:hint="eastAsia" w:ascii="宋体" w:hAnsi="宋体"/>
        </w:rPr>
        <w:t>询问、质疑与投诉</w:t>
      </w:r>
    </w:p>
    <w:p w14:paraId="0225586F">
      <w:pPr>
        <w:pStyle w:val="10"/>
        <w:spacing w:line="360" w:lineRule="auto"/>
        <w:ind w:firstLine="482" w:firstLineChars="200"/>
        <w:jc w:val="both"/>
        <w:rPr>
          <w:rFonts w:hint="eastAsia" w:ascii="宋体" w:hAnsi="宋体"/>
          <w:b/>
          <w:bCs/>
          <w:sz w:val="24"/>
        </w:rPr>
      </w:pPr>
      <w:r>
        <w:rPr>
          <w:rFonts w:hint="eastAsia" w:ascii="宋体" w:hAnsi="宋体"/>
          <w:b/>
          <w:bCs/>
          <w:sz w:val="24"/>
        </w:rPr>
        <w:t>（一）询问</w:t>
      </w:r>
    </w:p>
    <w:p w14:paraId="6DBE3C30">
      <w:pPr>
        <w:pStyle w:val="10"/>
        <w:spacing w:line="360" w:lineRule="auto"/>
        <w:ind w:firstLine="480" w:firstLineChars="200"/>
        <w:jc w:val="both"/>
        <w:rPr>
          <w:rFonts w:hint="eastAsia" w:ascii="宋体" w:hAnsi="宋体"/>
          <w:sz w:val="24"/>
        </w:rPr>
      </w:pPr>
      <w:r>
        <w:rPr>
          <w:rFonts w:hint="eastAsia" w:ascii="宋体" w:hAnsi="宋体"/>
          <w:sz w:val="24"/>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公开招标采购公告”中“采购人、采购组织机构的名称、地址和联系方式”。</w:t>
      </w:r>
    </w:p>
    <w:p w14:paraId="3618018A">
      <w:pPr>
        <w:pStyle w:val="10"/>
        <w:spacing w:line="360" w:lineRule="auto"/>
        <w:ind w:firstLine="482" w:firstLineChars="200"/>
        <w:jc w:val="both"/>
        <w:rPr>
          <w:rFonts w:hint="eastAsia" w:ascii="宋体" w:hAnsi="宋体"/>
          <w:b/>
          <w:bCs/>
          <w:sz w:val="24"/>
        </w:rPr>
      </w:pPr>
      <w:r>
        <w:rPr>
          <w:rFonts w:hint="eastAsia" w:ascii="宋体" w:hAnsi="宋体"/>
          <w:b/>
          <w:bCs/>
          <w:sz w:val="24"/>
        </w:rPr>
        <w:t>（二）质疑</w:t>
      </w:r>
    </w:p>
    <w:p w14:paraId="51FFDE87">
      <w:pPr>
        <w:pStyle w:val="10"/>
        <w:spacing w:line="360" w:lineRule="auto"/>
        <w:ind w:firstLine="480" w:firstLineChars="200"/>
        <w:jc w:val="both"/>
        <w:rPr>
          <w:rFonts w:hint="eastAsia" w:ascii="宋体" w:hAnsi="宋体"/>
          <w:sz w:val="24"/>
        </w:rPr>
      </w:pPr>
      <w:r>
        <w:rPr>
          <w:rFonts w:hint="eastAsia" w:ascii="宋体" w:hAnsi="宋体"/>
          <w:sz w:val="24"/>
        </w:rPr>
        <w:t>1.报名本项目的投标人认为招标文件、采购过程和中标结果使自己的权益受到损害的，以书面形式或政采云平台的质疑系统一次性向采购人或采购组织机构提出质疑：</w:t>
      </w:r>
    </w:p>
    <w:p w14:paraId="6008C140">
      <w:pPr>
        <w:pStyle w:val="10"/>
        <w:spacing w:line="360" w:lineRule="auto"/>
        <w:ind w:firstLine="480" w:firstLineChars="200"/>
        <w:jc w:val="both"/>
        <w:rPr>
          <w:rFonts w:hint="eastAsia" w:ascii="宋体" w:hAnsi="宋体"/>
          <w:sz w:val="24"/>
        </w:rPr>
      </w:pPr>
      <w:r>
        <w:rPr>
          <w:rFonts w:hint="eastAsia" w:ascii="宋体" w:hAnsi="宋体"/>
          <w:sz w:val="24"/>
        </w:rPr>
        <w:t>（1）投标人认为招标文件中存在歧视性不公正条款或违法违规等内容损害其权益的，应当自获取之日起7个工作日内提出质疑；</w:t>
      </w:r>
    </w:p>
    <w:p w14:paraId="4AEA96C8">
      <w:pPr>
        <w:pStyle w:val="10"/>
        <w:spacing w:line="360" w:lineRule="auto"/>
        <w:ind w:firstLine="480" w:firstLineChars="200"/>
        <w:jc w:val="both"/>
        <w:rPr>
          <w:rFonts w:hint="eastAsia" w:ascii="宋体" w:hAnsi="宋体"/>
          <w:sz w:val="24"/>
        </w:rPr>
      </w:pPr>
      <w:r>
        <w:rPr>
          <w:rFonts w:hint="eastAsia" w:ascii="宋体" w:hAnsi="宋体"/>
          <w:sz w:val="24"/>
        </w:rPr>
        <w:t>（2）投标人对采购过程提出质疑的，应当在各采购程序环节结束之日起7个工作日内提出质疑；</w:t>
      </w:r>
    </w:p>
    <w:p w14:paraId="24A74B07">
      <w:pPr>
        <w:pStyle w:val="10"/>
        <w:spacing w:line="360" w:lineRule="auto"/>
        <w:ind w:firstLine="480" w:firstLineChars="200"/>
        <w:jc w:val="both"/>
        <w:rPr>
          <w:rFonts w:hint="eastAsia" w:ascii="宋体" w:hAnsi="宋体"/>
          <w:sz w:val="24"/>
        </w:rPr>
      </w:pPr>
      <w:r>
        <w:rPr>
          <w:rFonts w:hint="eastAsia" w:ascii="宋体" w:hAnsi="宋体"/>
          <w:sz w:val="24"/>
        </w:rPr>
        <w:t>（3）投标人对中标结果提出质疑的，应当在中标结果公告期限届满之日起7个工作日内提出质疑；</w:t>
      </w:r>
    </w:p>
    <w:p w14:paraId="40F61340">
      <w:pPr>
        <w:pStyle w:val="10"/>
        <w:spacing w:line="360" w:lineRule="auto"/>
        <w:ind w:firstLine="480" w:firstLineChars="200"/>
        <w:jc w:val="both"/>
        <w:rPr>
          <w:rFonts w:hint="eastAsia" w:ascii="宋体" w:hAnsi="宋体"/>
          <w:sz w:val="24"/>
        </w:rPr>
      </w:pPr>
      <w:r>
        <w:rPr>
          <w:rFonts w:hint="eastAsia" w:ascii="宋体" w:hAnsi="宋体"/>
          <w:sz w:val="24"/>
        </w:rPr>
        <w:t>2.采购人或采购组织机构在收到投标人的书面质疑后7个工作日内作出答复，并以书面形式或政采云平台回复质疑投标人和其他有关投标人，但答复内容不涉及商业秘密。</w:t>
      </w:r>
    </w:p>
    <w:p w14:paraId="3B4D5192">
      <w:pPr>
        <w:pStyle w:val="10"/>
        <w:spacing w:line="360" w:lineRule="auto"/>
        <w:ind w:firstLine="480" w:firstLineChars="200"/>
        <w:jc w:val="both"/>
        <w:rPr>
          <w:rFonts w:hint="eastAsia" w:ascii="宋体" w:hAnsi="宋体"/>
          <w:sz w:val="24"/>
        </w:rPr>
      </w:pPr>
      <w:r>
        <w:rPr>
          <w:rFonts w:hint="eastAsia" w:ascii="宋体" w:hAnsi="宋体"/>
          <w:sz w:val="24"/>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203F2748">
      <w:pPr>
        <w:pStyle w:val="10"/>
        <w:spacing w:line="360" w:lineRule="auto"/>
        <w:ind w:firstLine="482" w:firstLineChars="200"/>
        <w:jc w:val="both"/>
        <w:rPr>
          <w:rFonts w:hint="eastAsia" w:ascii="宋体" w:hAnsi="宋体"/>
          <w:b/>
          <w:bCs/>
          <w:sz w:val="24"/>
        </w:rPr>
      </w:pPr>
      <w:r>
        <w:rPr>
          <w:rFonts w:hint="eastAsia" w:ascii="宋体" w:hAnsi="宋体"/>
          <w:b/>
          <w:bCs/>
          <w:sz w:val="24"/>
        </w:rPr>
        <w:t>（三）投诉</w:t>
      </w:r>
    </w:p>
    <w:p w14:paraId="31D2B572">
      <w:pPr>
        <w:pStyle w:val="10"/>
        <w:spacing w:line="360" w:lineRule="auto"/>
        <w:ind w:firstLine="480" w:firstLineChars="200"/>
        <w:jc w:val="both"/>
        <w:rPr>
          <w:rFonts w:hint="eastAsia" w:ascii="宋体" w:hAnsi="宋体"/>
          <w:sz w:val="24"/>
        </w:rPr>
      </w:pPr>
      <w:r>
        <w:rPr>
          <w:rFonts w:hint="eastAsia" w:ascii="宋体" w:hAnsi="宋体"/>
          <w:sz w:val="24"/>
        </w:rPr>
        <w:t>投标人对采购人或采购组织机构的质疑答复不满意或在规定时间内未得到答复的，可以在答复期满后15个工作日内，向同级政府采购监督管理机构投诉。</w:t>
      </w:r>
      <w:r>
        <w:rPr>
          <w:rFonts w:hint="eastAsia" w:ascii="宋体" w:hAnsi="宋体"/>
          <w:sz w:val="24"/>
        </w:rPr>
        <w:br w:type="page"/>
      </w:r>
    </w:p>
    <w:p w14:paraId="7B87AA68">
      <w:pPr>
        <w:pStyle w:val="3"/>
        <w:rPr>
          <w:rFonts w:hint="eastAsia"/>
          <w:szCs w:val="32"/>
        </w:rPr>
      </w:pPr>
      <w:bookmarkStart w:id="33" w:name="_Toc13072_WPSOffice_Level1"/>
      <w:bookmarkStart w:id="34" w:name="_Toc175409987"/>
      <w:bookmarkStart w:id="35" w:name="_Toc142578430"/>
      <w:r>
        <w:rPr>
          <w:rFonts w:hint="eastAsia"/>
          <w:szCs w:val="32"/>
        </w:rPr>
        <w:t>招标需求</w:t>
      </w:r>
      <w:bookmarkEnd w:id="33"/>
      <w:bookmarkEnd w:id="34"/>
      <w:bookmarkEnd w:id="35"/>
    </w:p>
    <w:p w14:paraId="1EA14960">
      <w:pPr>
        <w:pStyle w:val="43"/>
        <w:numPr>
          <w:ilvl w:val="0"/>
          <w:numId w:val="5"/>
        </w:numPr>
        <w:spacing w:line="360" w:lineRule="auto"/>
        <w:ind w:left="0" w:firstLine="0" w:firstLineChars="0"/>
        <w:outlineLvl w:val="2"/>
        <w:rPr>
          <w:rFonts w:hint="eastAsia" w:ascii="宋体" w:hAnsi="宋体" w:cs="宋体"/>
          <w:b/>
          <w:bCs/>
          <w:sz w:val="28"/>
          <w:szCs w:val="36"/>
        </w:rPr>
      </w:pPr>
      <w:bookmarkStart w:id="36" w:name="_Toc31173_WPSOffice_Level1"/>
      <w:r>
        <w:rPr>
          <w:rFonts w:hint="eastAsia" w:ascii="宋体" w:hAnsi="宋体" w:cs="宋体"/>
          <w:b/>
          <w:bCs/>
          <w:sz w:val="28"/>
          <w:szCs w:val="36"/>
        </w:rPr>
        <w:t>招标项目概况</w:t>
      </w:r>
    </w:p>
    <w:p w14:paraId="2C88A970">
      <w:pPr>
        <w:tabs>
          <w:tab w:val="left" w:pos="8280"/>
        </w:tabs>
        <w:autoSpaceDE w:val="0"/>
        <w:autoSpaceDN w:val="0"/>
        <w:adjustRightInd w:val="0"/>
        <w:spacing w:line="360" w:lineRule="auto"/>
        <w:ind w:right="25" w:firstLine="280"/>
        <w:rPr>
          <w:rFonts w:hint="eastAsia" w:ascii="宋体" w:hAnsi="宋体"/>
          <w:sz w:val="24"/>
        </w:rPr>
      </w:pPr>
      <w:r>
        <w:rPr>
          <w:rFonts w:hint="eastAsia" w:ascii="宋体" w:hAnsi="宋体"/>
          <w:sz w:val="24"/>
        </w:rPr>
        <w:t>本次招标共</w:t>
      </w:r>
      <w:r>
        <w:rPr>
          <w:rFonts w:hint="eastAsia" w:ascii="宋体" w:hAnsi="宋体"/>
          <w:sz w:val="24"/>
          <w:u w:val="single"/>
        </w:rPr>
        <w:t xml:space="preserve"> 1 </w:t>
      </w:r>
      <w:r>
        <w:rPr>
          <w:rFonts w:hint="eastAsia" w:ascii="宋体" w:hAnsi="宋体"/>
          <w:sz w:val="24"/>
        </w:rPr>
        <w:t>个标段，具体内容如下表：</w:t>
      </w:r>
    </w:p>
    <w:tbl>
      <w:tblPr>
        <w:tblStyle w:val="33"/>
        <w:tblW w:w="59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1389"/>
        <w:gridCol w:w="986"/>
        <w:gridCol w:w="699"/>
        <w:gridCol w:w="701"/>
        <w:gridCol w:w="1119"/>
        <w:gridCol w:w="1260"/>
        <w:gridCol w:w="2100"/>
        <w:gridCol w:w="1015"/>
      </w:tblGrid>
      <w:tr w14:paraId="08CA9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jc w:val="center"/>
        </w:trPr>
        <w:tc>
          <w:tcPr>
            <w:tcW w:w="396" w:type="pct"/>
            <w:vAlign w:val="center"/>
          </w:tcPr>
          <w:p w14:paraId="11D9050F">
            <w:pPr>
              <w:tabs>
                <w:tab w:val="left" w:pos="8280"/>
              </w:tabs>
              <w:autoSpaceDE w:val="0"/>
              <w:autoSpaceDN w:val="0"/>
              <w:adjustRightInd w:val="0"/>
              <w:snapToGrid w:val="0"/>
              <w:ind w:right="25"/>
              <w:jc w:val="center"/>
              <w:rPr>
                <w:rFonts w:hint="eastAsia" w:ascii="宋体" w:hAnsi="宋体"/>
                <w:b/>
                <w:sz w:val="24"/>
              </w:rPr>
            </w:pPr>
            <w:r>
              <w:rPr>
                <w:rFonts w:hint="eastAsia" w:ascii="宋体" w:hAnsi="宋体"/>
                <w:b/>
                <w:sz w:val="24"/>
              </w:rPr>
              <w:t>标段号</w:t>
            </w:r>
          </w:p>
        </w:tc>
        <w:tc>
          <w:tcPr>
            <w:tcW w:w="690" w:type="pct"/>
            <w:vAlign w:val="center"/>
          </w:tcPr>
          <w:p w14:paraId="4DA3BBFB">
            <w:pPr>
              <w:tabs>
                <w:tab w:val="left" w:pos="8280"/>
              </w:tabs>
              <w:autoSpaceDE w:val="0"/>
              <w:autoSpaceDN w:val="0"/>
              <w:adjustRightInd w:val="0"/>
              <w:snapToGrid w:val="0"/>
              <w:ind w:right="25" w:firstLine="120" w:firstLineChars="50"/>
              <w:jc w:val="center"/>
              <w:rPr>
                <w:rFonts w:hint="eastAsia" w:ascii="宋体" w:hAnsi="宋体"/>
                <w:b/>
                <w:sz w:val="24"/>
              </w:rPr>
            </w:pPr>
            <w:r>
              <w:rPr>
                <w:rFonts w:hint="eastAsia" w:ascii="宋体" w:hAnsi="宋体"/>
                <w:b/>
                <w:sz w:val="24"/>
              </w:rPr>
              <w:t>顶目名称</w:t>
            </w:r>
          </w:p>
        </w:tc>
        <w:tc>
          <w:tcPr>
            <w:tcW w:w="490" w:type="pct"/>
            <w:vAlign w:val="center"/>
          </w:tcPr>
          <w:p w14:paraId="1D6F7A7B">
            <w:pPr>
              <w:tabs>
                <w:tab w:val="left" w:pos="8280"/>
              </w:tabs>
              <w:autoSpaceDE w:val="0"/>
              <w:autoSpaceDN w:val="0"/>
              <w:adjustRightInd w:val="0"/>
              <w:snapToGrid w:val="0"/>
              <w:ind w:right="25"/>
              <w:jc w:val="center"/>
              <w:rPr>
                <w:rFonts w:hint="eastAsia" w:ascii="宋体" w:hAnsi="宋体"/>
                <w:b/>
                <w:sz w:val="24"/>
              </w:rPr>
            </w:pPr>
            <w:r>
              <w:rPr>
                <w:rFonts w:hint="eastAsia" w:ascii="宋体" w:hAnsi="宋体"/>
                <w:b/>
                <w:sz w:val="24"/>
              </w:rPr>
              <w:t>规格型号</w:t>
            </w:r>
          </w:p>
        </w:tc>
        <w:tc>
          <w:tcPr>
            <w:tcW w:w="347" w:type="pct"/>
            <w:vAlign w:val="center"/>
          </w:tcPr>
          <w:p w14:paraId="58BA828B">
            <w:pPr>
              <w:tabs>
                <w:tab w:val="left" w:pos="8280"/>
              </w:tabs>
              <w:autoSpaceDE w:val="0"/>
              <w:autoSpaceDN w:val="0"/>
              <w:adjustRightInd w:val="0"/>
              <w:snapToGrid w:val="0"/>
              <w:ind w:right="25"/>
              <w:jc w:val="center"/>
              <w:rPr>
                <w:rFonts w:hint="eastAsia" w:ascii="宋体" w:hAnsi="宋体"/>
                <w:b/>
                <w:sz w:val="24"/>
              </w:rPr>
            </w:pPr>
            <w:r>
              <w:rPr>
                <w:rFonts w:hint="eastAsia" w:ascii="宋体" w:hAnsi="宋体"/>
                <w:b/>
                <w:sz w:val="24"/>
              </w:rPr>
              <w:t>数量</w:t>
            </w:r>
          </w:p>
        </w:tc>
        <w:tc>
          <w:tcPr>
            <w:tcW w:w="348" w:type="pct"/>
            <w:vAlign w:val="center"/>
          </w:tcPr>
          <w:p w14:paraId="062F01BD">
            <w:pPr>
              <w:tabs>
                <w:tab w:val="left" w:pos="8280"/>
              </w:tabs>
              <w:autoSpaceDE w:val="0"/>
              <w:autoSpaceDN w:val="0"/>
              <w:adjustRightInd w:val="0"/>
              <w:snapToGrid w:val="0"/>
              <w:ind w:right="25"/>
              <w:jc w:val="center"/>
              <w:rPr>
                <w:rFonts w:hint="eastAsia" w:ascii="宋体" w:hAnsi="宋体"/>
                <w:b/>
                <w:sz w:val="24"/>
              </w:rPr>
            </w:pPr>
            <w:r>
              <w:rPr>
                <w:rFonts w:hint="eastAsia" w:ascii="宋体" w:hAnsi="宋体"/>
                <w:b/>
                <w:sz w:val="24"/>
              </w:rPr>
              <w:t>单位</w:t>
            </w:r>
          </w:p>
        </w:tc>
        <w:tc>
          <w:tcPr>
            <w:tcW w:w="556" w:type="pct"/>
            <w:vAlign w:val="center"/>
          </w:tcPr>
          <w:p w14:paraId="54627112">
            <w:pPr>
              <w:tabs>
                <w:tab w:val="left" w:pos="8280"/>
              </w:tabs>
              <w:autoSpaceDE w:val="0"/>
              <w:autoSpaceDN w:val="0"/>
              <w:adjustRightInd w:val="0"/>
              <w:snapToGrid w:val="0"/>
              <w:ind w:right="25"/>
              <w:jc w:val="center"/>
              <w:rPr>
                <w:rFonts w:hint="eastAsia" w:ascii="宋体" w:hAnsi="宋体"/>
                <w:b/>
                <w:sz w:val="24"/>
              </w:rPr>
            </w:pPr>
            <w:r>
              <w:rPr>
                <w:rFonts w:hint="eastAsia" w:ascii="宋体" w:hAnsi="宋体"/>
                <w:b/>
                <w:sz w:val="24"/>
              </w:rPr>
              <w:t>预算</w:t>
            </w:r>
          </w:p>
          <w:p w14:paraId="5F98AF55">
            <w:pPr>
              <w:tabs>
                <w:tab w:val="left" w:pos="8280"/>
              </w:tabs>
              <w:autoSpaceDE w:val="0"/>
              <w:autoSpaceDN w:val="0"/>
              <w:adjustRightInd w:val="0"/>
              <w:snapToGrid w:val="0"/>
              <w:ind w:right="25"/>
              <w:jc w:val="center"/>
              <w:rPr>
                <w:rFonts w:hint="eastAsia" w:ascii="宋体" w:hAnsi="宋体"/>
                <w:b/>
                <w:sz w:val="24"/>
              </w:rPr>
            </w:pPr>
            <w:r>
              <w:rPr>
                <w:rFonts w:hint="eastAsia" w:ascii="宋体" w:hAnsi="宋体"/>
                <w:b/>
                <w:sz w:val="24"/>
              </w:rPr>
              <w:t>（万元）（含税）</w:t>
            </w:r>
          </w:p>
        </w:tc>
        <w:tc>
          <w:tcPr>
            <w:tcW w:w="626" w:type="pct"/>
            <w:vAlign w:val="center"/>
          </w:tcPr>
          <w:p w14:paraId="7F8B2A04">
            <w:pPr>
              <w:tabs>
                <w:tab w:val="left" w:pos="8280"/>
              </w:tabs>
              <w:autoSpaceDE w:val="0"/>
              <w:autoSpaceDN w:val="0"/>
              <w:adjustRightInd w:val="0"/>
              <w:snapToGrid w:val="0"/>
              <w:ind w:right="25"/>
              <w:rPr>
                <w:rFonts w:hint="eastAsia" w:ascii="宋体" w:hAnsi="宋体"/>
                <w:b/>
                <w:sz w:val="24"/>
              </w:rPr>
            </w:pPr>
            <w:r>
              <w:rPr>
                <w:rFonts w:hint="eastAsia" w:ascii="宋体" w:hAnsi="宋体"/>
                <w:b/>
                <w:sz w:val="24"/>
              </w:rPr>
              <w:t>最高限价（万元）（含税）</w:t>
            </w:r>
          </w:p>
        </w:tc>
        <w:tc>
          <w:tcPr>
            <w:tcW w:w="1043" w:type="pct"/>
            <w:vAlign w:val="center"/>
          </w:tcPr>
          <w:p w14:paraId="18D7C900">
            <w:pPr>
              <w:tabs>
                <w:tab w:val="left" w:pos="8280"/>
              </w:tabs>
              <w:autoSpaceDE w:val="0"/>
              <w:autoSpaceDN w:val="0"/>
              <w:adjustRightInd w:val="0"/>
              <w:snapToGrid w:val="0"/>
              <w:ind w:right="25"/>
              <w:jc w:val="center"/>
              <w:rPr>
                <w:rFonts w:hint="eastAsia" w:ascii="宋体" w:hAnsi="宋体"/>
                <w:b/>
                <w:sz w:val="24"/>
              </w:rPr>
            </w:pPr>
            <w:r>
              <w:rPr>
                <w:rFonts w:hint="eastAsia" w:ascii="宋体" w:hAnsi="宋体"/>
                <w:b/>
                <w:sz w:val="24"/>
              </w:rPr>
              <w:t>交货期</w:t>
            </w:r>
          </w:p>
          <w:p w14:paraId="2946CE0F">
            <w:pPr>
              <w:tabs>
                <w:tab w:val="left" w:pos="8280"/>
              </w:tabs>
              <w:autoSpaceDE w:val="0"/>
              <w:autoSpaceDN w:val="0"/>
              <w:adjustRightInd w:val="0"/>
              <w:snapToGrid w:val="0"/>
              <w:ind w:right="25"/>
              <w:jc w:val="center"/>
              <w:rPr>
                <w:rFonts w:hint="eastAsia" w:ascii="宋体" w:hAnsi="宋体"/>
                <w:b/>
                <w:sz w:val="24"/>
              </w:rPr>
            </w:pPr>
            <w:r>
              <w:rPr>
                <w:rFonts w:hint="eastAsia" w:ascii="宋体" w:hAnsi="宋体"/>
                <w:b/>
                <w:sz w:val="24"/>
              </w:rPr>
              <w:t>（合同签订后天内）</w:t>
            </w:r>
          </w:p>
        </w:tc>
        <w:tc>
          <w:tcPr>
            <w:tcW w:w="504" w:type="pct"/>
            <w:vAlign w:val="center"/>
          </w:tcPr>
          <w:p w14:paraId="1C5BCCC0">
            <w:pPr>
              <w:tabs>
                <w:tab w:val="left" w:pos="8280"/>
              </w:tabs>
              <w:autoSpaceDE w:val="0"/>
              <w:autoSpaceDN w:val="0"/>
              <w:adjustRightInd w:val="0"/>
              <w:snapToGrid w:val="0"/>
              <w:ind w:right="25"/>
              <w:jc w:val="center"/>
              <w:rPr>
                <w:rFonts w:hint="eastAsia" w:ascii="宋体" w:hAnsi="宋体"/>
                <w:b/>
                <w:sz w:val="24"/>
              </w:rPr>
            </w:pPr>
            <w:r>
              <w:rPr>
                <w:rFonts w:hint="eastAsia" w:ascii="宋体" w:hAnsi="宋体"/>
                <w:b/>
                <w:sz w:val="24"/>
              </w:rPr>
              <w:t>交货地点</w:t>
            </w:r>
          </w:p>
        </w:tc>
      </w:tr>
      <w:tr w14:paraId="4531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 w:hRule="atLeast"/>
          <w:jc w:val="center"/>
        </w:trPr>
        <w:tc>
          <w:tcPr>
            <w:tcW w:w="396" w:type="pct"/>
            <w:vAlign w:val="center"/>
          </w:tcPr>
          <w:p w14:paraId="5F166061">
            <w:pPr>
              <w:tabs>
                <w:tab w:val="left" w:pos="8280"/>
              </w:tabs>
              <w:autoSpaceDE w:val="0"/>
              <w:autoSpaceDN w:val="0"/>
              <w:adjustRightInd w:val="0"/>
              <w:snapToGrid w:val="0"/>
              <w:ind w:right="25"/>
              <w:jc w:val="center"/>
              <w:rPr>
                <w:rFonts w:hint="eastAsia" w:ascii="宋体" w:hAnsi="宋体"/>
                <w:sz w:val="24"/>
              </w:rPr>
            </w:pPr>
            <w:r>
              <w:rPr>
                <w:rFonts w:ascii="宋体" w:hAnsi="宋体"/>
                <w:sz w:val="24"/>
              </w:rPr>
              <w:t>1</w:t>
            </w:r>
          </w:p>
        </w:tc>
        <w:tc>
          <w:tcPr>
            <w:tcW w:w="690" w:type="pct"/>
            <w:vAlign w:val="center"/>
          </w:tcPr>
          <w:p w14:paraId="787C4A91">
            <w:pPr>
              <w:widowControl/>
              <w:snapToGrid w:val="0"/>
              <w:jc w:val="center"/>
              <w:rPr>
                <w:rFonts w:hint="eastAsia" w:ascii="宋体" w:hAnsi="宋体"/>
                <w:sz w:val="24"/>
              </w:rPr>
            </w:pPr>
            <w:r>
              <w:rPr>
                <w:rFonts w:hint="eastAsia" w:ascii="宋体" w:hAnsi="宋体"/>
                <w:kern w:val="0"/>
                <w:sz w:val="24"/>
              </w:rPr>
              <w:t>椒江区全流程医保刷脸项目</w:t>
            </w:r>
          </w:p>
        </w:tc>
        <w:tc>
          <w:tcPr>
            <w:tcW w:w="490" w:type="pct"/>
            <w:vAlign w:val="center"/>
          </w:tcPr>
          <w:p w14:paraId="53459B01">
            <w:pPr>
              <w:tabs>
                <w:tab w:val="left" w:pos="8280"/>
              </w:tabs>
              <w:autoSpaceDE w:val="0"/>
              <w:autoSpaceDN w:val="0"/>
              <w:adjustRightInd w:val="0"/>
              <w:snapToGrid w:val="0"/>
              <w:ind w:right="25"/>
              <w:jc w:val="center"/>
              <w:rPr>
                <w:rFonts w:hint="eastAsia" w:ascii="宋体" w:hAnsi="宋体"/>
                <w:sz w:val="24"/>
              </w:rPr>
            </w:pPr>
            <w:r>
              <w:rPr>
                <w:rFonts w:hint="eastAsia" w:ascii="宋体" w:hAnsi="宋体"/>
                <w:sz w:val="24"/>
              </w:rPr>
              <w:t>详见技术需求</w:t>
            </w:r>
          </w:p>
        </w:tc>
        <w:tc>
          <w:tcPr>
            <w:tcW w:w="347" w:type="pct"/>
            <w:vAlign w:val="center"/>
          </w:tcPr>
          <w:p w14:paraId="305858CB">
            <w:pPr>
              <w:tabs>
                <w:tab w:val="left" w:pos="8280"/>
              </w:tabs>
              <w:autoSpaceDE w:val="0"/>
              <w:autoSpaceDN w:val="0"/>
              <w:adjustRightInd w:val="0"/>
              <w:snapToGrid w:val="0"/>
              <w:ind w:right="25"/>
              <w:jc w:val="center"/>
              <w:rPr>
                <w:rFonts w:hint="eastAsia" w:ascii="宋体" w:hAnsi="宋体"/>
                <w:sz w:val="24"/>
              </w:rPr>
            </w:pPr>
            <w:r>
              <w:rPr>
                <w:rFonts w:hint="eastAsia" w:ascii="宋体" w:hAnsi="宋体"/>
                <w:sz w:val="24"/>
              </w:rPr>
              <w:t>1</w:t>
            </w:r>
          </w:p>
        </w:tc>
        <w:tc>
          <w:tcPr>
            <w:tcW w:w="348" w:type="pct"/>
            <w:vAlign w:val="center"/>
          </w:tcPr>
          <w:p w14:paraId="48533F02">
            <w:pPr>
              <w:tabs>
                <w:tab w:val="left" w:pos="8280"/>
              </w:tabs>
              <w:autoSpaceDE w:val="0"/>
              <w:autoSpaceDN w:val="0"/>
              <w:adjustRightInd w:val="0"/>
              <w:snapToGrid w:val="0"/>
              <w:ind w:right="25"/>
              <w:jc w:val="center"/>
              <w:rPr>
                <w:rFonts w:hint="eastAsia" w:ascii="宋体" w:hAnsi="宋体"/>
                <w:sz w:val="24"/>
              </w:rPr>
            </w:pPr>
            <w:r>
              <w:rPr>
                <w:rFonts w:hint="eastAsia" w:ascii="宋体" w:hAnsi="宋体"/>
                <w:sz w:val="24"/>
              </w:rPr>
              <w:t>批</w:t>
            </w:r>
          </w:p>
        </w:tc>
        <w:tc>
          <w:tcPr>
            <w:tcW w:w="556" w:type="pct"/>
            <w:vAlign w:val="center"/>
          </w:tcPr>
          <w:p w14:paraId="3CA512B5">
            <w:pPr>
              <w:tabs>
                <w:tab w:val="left" w:pos="8280"/>
              </w:tabs>
              <w:autoSpaceDE w:val="0"/>
              <w:autoSpaceDN w:val="0"/>
              <w:adjustRightInd w:val="0"/>
              <w:snapToGrid w:val="0"/>
              <w:jc w:val="center"/>
              <w:rPr>
                <w:rFonts w:hint="eastAsia" w:ascii="宋体" w:hAnsi="宋体"/>
                <w:sz w:val="24"/>
              </w:rPr>
            </w:pPr>
            <w:r>
              <w:rPr>
                <w:rFonts w:hint="eastAsia" w:ascii="宋体" w:hAnsi="宋体"/>
                <w:sz w:val="24"/>
              </w:rPr>
              <w:t>100</w:t>
            </w:r>
          </w:p>
        </w:tc>
        <w:tc>
          <w:tcPr>
            <w:tcW w:w="626" w:type="pct"/>
            <w:vAlign w:val="center"/>
          </w:tcPr>
          <w:p w14:paraId="23CB8192">
            <w:pPr>
              <w:tabs>
                <w:tab w:val="left" w:pos="8280"/>
              </w:tabs>
              <w:autoSpaceDE w:val="0"/>
              <w:autoSpaceDN w:val="0"/>
              <w:adjustRightInd w:val="0"/>
              <w:snapToGrid w:val="0"/>
              <w:jc w:val="center"/>
              <w:rPr>
                <w:rFonts w:hint="eastAsia" w:ascii="宋体" w:hAnsi="宋体"/>
                <w:sz w:val="24"/>
              </w:rPr>
            </w:pPr>
            <w:r>
              <w:rPr>
                <w:rFonts w:hint="eastAsia" w:ascii="宋体" w:hAnsi="宋体"/>
                <w:sz w:val="24"/>
              </w:rPr>
              <w:t>100</w:t>
            </w:r>
          </w:p>
        </w:tc>
        <w:tc>
          <w:tcPr>
            <w:tcW w:w="1043" w:type="pct"/>
            <w:vAlign w:val="center"/>
          </w:tcPr>
          <w:p w14:paraId="51369362">
            <w:pPr>
              <w:widowControl/>
              <w:snapToGrid w:val="0"/>
              <w:jc w:val="center"/>
              <w:rPr>
                <w:rFonts w:hint="eastAsia" w:ascii="宋体" w:hAnsi="宋体"/>
                <w:sz w:val="24"/>
              </w:rPr>
            </w:pPr>
            <w:r>
              <w:rPr>
                <w:rFonts w:hint="eastAsia" w:ascii="宋体" w:hAnsi="宋体"/>
                <w:sz w:val="24"/>
              </w:rPr>
              <w:t>自合同签订之日起30个工作日内完成供货、安装、调试、验收合格并交付使用。</w:t>
            </w:r>
          </w:p>
        </w:tc>
        <w:tc>
          <w:tcPr>
            <w:tcW w:w="504" w:type="pct"/>
            <w:vAlign w:val="center"/>
          </w:tcPr>
          <w:p w14:paraId="35C0EC2C">
            <w:pPr>
              <w:tabs>
                <w:tab w:val="left" w:pos="8280"/>
              </w:tabs>
              <w:autoSpaceDE w:val="0"/>
              <w:autoSpaceDN w:val="0"/>
              <w:adjustRightInd w:val="0"/>
              <w:snapToGrid w:val="0"/>
              <w:ind w:right="25"/>
              <w:jc w:val="center"/>
              <w:rPr>
                <w:rFonts w:hint="eastAsia" w:ascii="宋体" w:hAnsi="宋体"/>
                <w:sz w:val="24"/>
              </w:rPr>
            </w:pPr>
            <w:r>
              <w:rPr>
                <w:rFonts w:hint="eastAsia"/>
                <w:sz w:val="24"/>
              </w:rPr>
              <w:t>采购人指定地点。</w:t>
            </w:r>
          </w:p>
        </w:tc>
      </w:tr>
    </w:tbl>
    <w:p w14:paraId="07762ED5">
      <w:pPr>
        <w:pStyle w:val="43"/>
        <w:numPr>
          <w:ilvl w:val="0"/>
          <w:numId w:val="5"/>
        </w:numPr>
        <w:spacing w:line="360" w:lineRule="auto"/>
        <w:ind w:left="0" w:firstLine="0" w:firstLineChars="0"/>
        <w:outlineLvl w:val="2"/>
        <w:rPr>
          <w:rFonts w:hint="eastAsia" w:ascii="宋体" w:hAnsi="宋体" w:cs="宋体"/>
          <w:b/>
          <w:bCs/>
          <w:sz w:val="28"/>
          <w:szCs w:val="36"/>
        </w:rPr>
      </w:pPr>
      <w:r>
        <w:rPr>
          <w:rFonts w:hint="eastAsia" w:ascii="宋体" w:hAnsi="宋体" w:cs="宋体"/>
          <w:b/>
          <w:bCs/>
          <w:sz w:val="28"/>
          <w:szCs w:val="36"/>
        </w:rPr>
        <w:t>采购内容</w:t>
      </w:r>
    </w:p>
    <w:p w14:paraId="5BEF5A40">
      <w:pPr>
        <w:spacing w:line="360" w:lineRule="auto"/>
        <w:ind w:firstLine="482" w:firstLineChars="200"/>
        <w:outlineLvl w:val="3"/>
        <w:rPr>
          <w:b/>
          <w:bCs/>
          <w:sz w:val="24"/>
        </w:rPr>
      </w:pPr>
      <w:r>
        <w:rPr>
          <w:rFonts w:hint="eastAsia"/>
          <w:b/>
          <w:bCs/>
          <w:sz w:val="24"/>
        </w:rPr>
        <w:t>（一）项目概况</w:t>
      </w:r>
    </w:p>
    <w:p w14:paraId="08661DEC">
      <w:pPr>
        <w:tabs>
          <w:tab w:val="left" w:pos="8280"/>
        </w:tabs>
        <w:autoSpaceDE w:val="0"/>
        <w:autoSpaceDN w:val="0"/>
        <w:adjustRightInd w:val="0"/>
        <w:spacing w:line="360" w:lineRule="auto"/>
        <w:ind w:right="25" w:firstLine="280"/>
        <w:rPr>
          <w:rFonts w:hint="eastAsia" w:ascii="宋体" w:hAnsi="宋体"/>
          <w:sz w:val="24"/>
        </w:rPr>
      </w:pPr>
      <w:r>
        <w:rPr>
          <w:rFonts w:hint="eastAsia" w:ascii="宋体" w:hAnsi="宋体"/>
          <w:sz w:val="24"/>
        </w:rPr>
        <w:t>本次采购由椒江区卫生健康局统一招标采购，为椒江区卫生健康局下属的12家公立医疗机构提供设备和系统改造。具体数量如下：</w:t>
      </w:r>
    </w:p>
    <w:tbl>
      <w:tblPr>
        <w:tblStyle w:val="33"/>
        <w:tblW w:w="4881"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85" w:type="dxa"/>
          <w:left w:w="108" w:type="dxa"/>
          <w:bottom w:w="85" w:type="dxa"/>
          <w:right w:w="108" w:type="dxa"/>
        </w:tblCellMar>
      </w:tblPr>
      <w:tblGrid>
        <w:gridCol w:w="955"/>
        <w:gridCol w:w="5016"/>
        <w:gridCol w:w="1091"/>
        <w:gridCol w:w="1257"/>
      </w:tblGrid>
      <w:tr w14:paraId="52C14C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108" w:type="dxa"/>
            <w:bottom w:w="85" w:type="dxa"/>
            <w:right w:w="108" w:type="dxa"/>
          </w:tblCellMar>
        </w:tblPrEx>
        <w:trPr>
          <w:trHeight w:val="13" w:hRule="atLeast"/>
          <w:jc w:val="center"/>
        </w:trPr>
        <w:tc>
          <w:tcPr>
            <w:tcW w:w="604" w:type="pct"/>
            <w:tcBorders>
              <w:top w:val="single" w:color="000000" w:sz="2" w:space="0"/>
              <w:left w:val="single" w:color="000000" w:sz="2" w:space="0"/>
              <w:bottom w:val="single" w:color="000000" w:sz="2" w:space="0"/>
              <w:right w:val="single" w:color="000000" w:sz="2" w:space="0"/>
            </w:tcBorders>
            <w:noWrap/>
            <w:vAlign w:val="center"/>
          </w:tcPr>
          <w:p w14:paraId="5096A3F3">
            <w:pPr>
              <w:adjustRightInd w:val="0"/>
              <w:snapToGrid w:val="0"/>
              <w:jc w:val="center"/>
              <w:rPr>
                <w:rFonts w:hint="eastAsia" w:ascii="宋体" w:hAnsi="宋体"/>
                <w:b/>
                <w:bCs/>
                <w:sz w:val="24"/>
              </w:rPr>
            </w:pPr>
            <w:r>
              <w:rPr>
                <w:rFonts w:hint="eastAsia" w:ascii="宋体" w:hAnsi="宋体"/>
                <w:b/>
                <w:bCs/>
                <w:sz w:val="24"/>
              </w:rPr>
              <w:t>序号</w:t>
            </w:r>
          </w:p>
        </w:tc>
        <w:tc>
          <w:tcPr>
            <w:tcW w:w="2925" w:type="pct"/>
            <w:tcBorders>
              <w:top w:val="single" w:color="000000" w:sz="2" w:space="0"/>
              <w:left w:val="single" w:color="000000" w:sz="2" w:space="0"/>
              <w:bottom w:val="single" w:color="000000" w:sz="2" w:space="0"/>
              <w:right w:val="single" w:color="000000" w:sz="2" w:space="0"/>
            </w:tcBorders>
            <w:noWrap/>
            <w:vAlign w:val="center"/>
          </w:tcPr>
          <w:p w14:paraId="3E1C8A7A">
            <w:pPr>
              <w:adjustRightInd w:val="0"/>
              <w:snapToGrid w:val="0"/>
              <w:jc w:val="center"/>
              <w:rPr>
                <w:rFonts w:hint="eastAsia" w:ascii="宋体" w:hAnsi="宋体"/>
                <w:b/>
                <w:bCs/>
                <w:sz w:val="24"/>
              </w:rPr>
            </w:pPr>
            <w:r>
              <w:rPr>
                <w:rFonts w:hint="eastAsia" w:ascii="宋体" w:hAnsi="宋体"/>
                <w:b/>
                <w:bCs/>
                <w:sz w:val="24"/>
              </w:rPr>
              <w:t>采购内容</w:t>
            </w:r>
          </w:p>
        </w:tc>
        <w:tc>
          <w:tcPr>
            <w:tcW w:w="686" w:type="pct"/>
            <w:tcBorders>
              <w:top w:val="single" w:color="000000" w:sz="2" w:space="0"/>
              <w:left w:val="single" w:color="000000" w:sz="2" w:space="0"/>
              <w:bottom w:val="single" w:color="000000" w:sz="2" w:space="0"/>
              <w:right w:val="single" w:color="000000" w:sz="2" w:space="0"/>
            </w:tcBorders>
            <w:noWrap/>
            <w:vAlign w:val="center"/>
          </w:tcPr>
          <w:p w14:paraId="67F9450E">
            <w:pPr>
              <w:adjustRightInd w:val="0"/>
              <w:snapToGrid w:val="0"/>
              <w:jc w:val="center"/>
              <w:rPr>
                <w:rFonts w:hint="eastAsia" w:ascii="宋体" w:hAnsi="宋体"/>
                <w:b/>
                <w:bCs/>
                <w:sz w:val="24"/>
              </w:rPr>
            </w:pPr>
            <w:r>
              <w:rPr>
                <w:rFonts w:hint="eastAsia" w:ascii="宋体" w:hAnsi="宋体"/>
                <w:b/>
                <w:bCs/>
                <w:sz w:val="24"/>
              </w:rPr>
              <w:t>单位</w:t>
            </w:r>
          </w:p>
        </w:tc>
        <w:tc>
          <w:tcPr>
            <w:tcW w:w="785" w:type="pct"/>
            <w:tcBorders>
              <w:top w:val="single" w:color="000000" w:sz="2" w:space="0"/>
              <w:left w:val="single" w:color="000000" w:sz="2" w:space="0"/>
              <w:bottom w:val="single" w:color="000000" w:sz="2" w:space="0"/>
              <w:right w:val="single" w:color="000000" w:sz="2" w:space="0"/>
            </w:tcBorders>
            <w:noWrap/>
            <w:vAlign w:val="center"/>
          </w:tcPr>
          <w:p w14:paraId="60DB2903">
            <w:pPr>
              <w:adjustRightInd w:val="0"/>
              <w:snapToGrid w:val="0"/>
              <w:jc w:val="center"/>
              <w:rPr>
                <w:rFonts w:hint="eastAsia" w:ascii="宋体" w:hAnsi="宋体"/>
                <w:b/>
                <w:bCs/>
                <w:sz w:val="24"/>
              </w:rPr>
            </w:pPr>
            <w:r>
              <w:rPr>
                <w:rFonts w:hint="eastAsia" w:ascii="宋体" w:hAnsi="宋体"/>
                <w:b/>
                <w:bCs/>
                <w:sz w:val="24"/>
              </w:rPr>
              <w:t>数量</w:t>
            </w:r>
          </w:p>
        </w:tc>
      </w:tr>
      <w:tr w14:paraId="77A78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108" w:type="dxa"/>
            <w:bottom w:w="85" w:type="dxa"/>
            <w:right w:w="108" w:type="dxa"/>
          </w:tblCellMar>
        </w:tblPrEx>
        <w:trPr>
          <w:trHeight w:val="13" w:hRule="atLeast"/>
          <w:jc w:val="center"/>
        </w:trPr>
        <w:tc>
          <w:tcPr>
            <w:tcW w:w="604" w:type="pct"/>
            <w:tcBorders>
              <w:top w:val="single" w:color="000000" w:sz="2" w:space="0"/>
              <w:left w:val="single" w:color="000000" w:sz="2" w:space="0"/>
              <w:bottom w:val="single" w:color="000000" w:sz="2" w:space="0"/>
              <w:right w:val="single" w:color="000000" w:sz="2" w:space="0"/>
            </w:tcBorders>
            <w:noWrap/>
            <w:vAlign w:val="center"/>
          </w:tcPr>
          <w:p w14:paraId="5CAA5AD5">
            <w:pPr>
              <w:adjustRightInd w:val="0"/>
              <w:snapToGrid w:val="0"/>
              <w:jc w:val="center"/>
              <w:rPr>
                <w:rFonts w:hint="eastAsia" w:ascii="宋体" w:hAnsi="宋体"/>
                <w:sz w:val="24"/>
              </w:rPr>
            </w:pPr>
            <w:r>
              <w:rPr>
                <w:rFonts w:hint="eastAsia" w:ascii="宋体" w:hAnsi="宋体"/>
                <w:sz w:val="24"/>
              </w:rPr>
              <w:t>1</w:t>
            </w:r>
          </w:p>
        </w:tc>
        <w:tc>
          <w:tcPr>
            <w:tcW w:w="2925" w:type="pct"/>
            <w:tcBorders>
              <w:top w:val="single" w:color="000000" w:sz="2" w:space="0"/>
              <w:left w:val="single" w:color="000000" w:sz="2" w:space="0"/>
              <w:bottom w:val="single" w:color="000000" w:sz="2" w:space="0"/>
              <w:right w:val="single" w:color="000000" w:sz="2" w:space="0"/>
            </w:tcBorders>
            <w:noWrap/>
            <w:vAlign w:val="center"/>
          </w:tcPr>
          <w:p w14:paraId="0E6B8B9A">
            <w:pPr>
              <w:adjustRightInd w:val="0"/>
              <w:snapToGrid w:val="0"/>
              <w:jc w:val="center"/>
              <w:rPr>
                <w:rFonts w:hint="eastAsia" w:ascii="宋体" w:hAnsi="宋体"/>
                <w:sz w:val="24"/>
              </w:rPr>
            </w:pPr>
            <w:r>
              <w:rPr>
                <w:rFonts w:hint="eastAsia" w:ascii="宋体" w:hAnsi="宋体"/>
                <w:sz w:val="24"/>
              </w:rPr>
              <w:t>医保业务综合服务终端（标准版）</w:t>
            </w:r>
          </w:p>
        </w:tc>
        <w:tc>
          <w:tcPr>
            <w:tcW w:w="686" w:type="pct"/>
            <w:tcBorders>
              <w:top w:val="single" w:color="000000" w:sz="2" w:space="0"/>
              <w:left w:val="single" w:color="000000" w:sz="2" w:space="0"/>
              <w:bottom w:val="single" w:color="000000" w:sz="2" w:space="0"/>
              <w:right w:val="single" w:color="000000" w:sz="2" w:space="0"/>
            </w:tcBorders>
            <w:noWrap/>
            <w:vAlign w:val="center"/>
          </w:tcPr>
          <w:p w14:paraId="4ED74DD7">
            <w:pPr>
              <w:adjustRightInd w:val="0"/>
              <w:snapToGrid w:val="0"/>
              <w:jc w:val="center"/>
              <w:rPr>
                <w:rFonts w:hint="eastAsia" w:ascii="宋体" w:hAnsi="宋体"/>
                <w:sz w:val="24"/>
              </w:rPr>
            </w:pPr>
            <w:r>
              <w:rPr>
                <w:rFonts w:hint="eastAsia" w:ascii="宋体" w:hAnsi="宋体"/>
                <w:sz w:val="24"/>
              </w:rPr>
              <w:t>套</w:t>
            </w:r>
          </w:p>
        </w:tc>
        <w:tc>
          <w:tcPr>
            <w:tcW w:w="785" w:type="pct"/>
            <w:tcBorders>
              <w:top w:val="single" w:color="000000" w:sz="2" w:space="0"/>
              <w:left w:val="single" w:color="000000" w:sz="2" w:space="0"/>
              <w:bottom w:val="single" w:color="000000" w:sz="2" w:space="0"/>
              <w:right w:val="single" w:color="000000" w:sz="2" w:space="0"/>
            </w:tcBorders>
            <w:noWrap/>
            <w:vAlign w:val="center"/>
          </w:tcPr>
          <w:p w14:paraId="34D2021B">
            <w:pPr>
              <w:adjustRightInd w:val="0"/>
              <w:snapToGrid w:val="0"/>
              <w:jc w:val="center"/>
              <w:rPr>
                <w:rFonts w:hint="eastAsia" w:ascii="宋体" w:hAnsi="宋体"/>
                <w:sz w:val="24"/>
              </w:rPr>
            </w:pPr>
            <w:r>
              <w:rPr>
                <w:rFonts w:hint="eastAsia" w:ascii="宋体" w:hAnsi="宋体"/>
                <w:sz w:val="24"/>
              </w:rPr>
              <w:t>20</w:t>
            </w:r>
          </w:p>
        </w:tc>
      </w:tr>
      <w:tr w14:paraId="3AF6E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108" w:type="dxa"/>
            <w:bottom w:w="85" w:type="dxa"/>
            <w:right w:w="108" w:type="dxa"/>
          </w:tblCellMar>
        </w:tblPrEx>
        <w:trPr>
          <w:trHeight w:val="13" w:hRule="atLeast"/>
          <w:jc w:val="center"/>
        </w:trPr>
        <w:tc>
          <w:tcPr>
            <w:tcW w:w="604" w:type="pct"/>
            <w:tcBorders>
              <w:top w:val="single" w:color="000000" w:sz="2" w:space="0"/>
              <w:left w:val="single" w:color="000000" w:sz="2" w:space="0"/>
              <w:bottom w:val="single" w:color="000000" w:sz="2" w:space="0"/>
              <w:right w:val="single" w:color="000000" w:sz="2" w:space="0"/>
            </w:tcBorders>
            <w:noWrap/>
            <w:vAlign w:val="center"/>
          </w:tcPr>
          <w:p w14:paraId="70ECFFC8">
            <w:pPr>
              <w:adjustRightInd w:val="0"/>
              <w:snapToGrid w:val="0"/>
              <w:jc w:val="center"/>
              <w:rPr>
                <w:rFonts w:hint="eastAsia" w:ascii="宋体" w:hAnsi="宋体"/>
                <w:sz w:val="24"/>
              </w:rPr>
            </w:pPr>
            <w:r>
              <w:rPr>
                <w:rFonts w:hint="eastAsia" w:ascii="宋体" w:hAnsi="宋体"/>
                <w:sz w:val="24"/>
              </w:rPr>
              <w:t>2</w:t>
            </w:r>
          </w:p>
        </w:tc>
        <w:tc>
          <w:tcPr>
            <w:tcW w:w="2925" w:type="pct"/>
            <w:tcBorders>
              <w:top w:val="single" w:color="000000" w:sz="2" w:space="0"/>
              <w:left w:val="single" w:color="000000" w:sz="2" w:space="0"/>
              <w:bottom w:val="single" w:color="000000" w:sz="2" w:space="0"/>
              <w:right w:val="single" w:color="000000" w:sz="2" w:space="0"/>
            </w:tcBorders>
            <w:noWrap/>
            <w:vAlign w:val="center"/>
          </w:tcPr>
          <w:p w14:paraId="4F1D8A79">
            <w:pPr>
              <w:adjustRightInd w:val="0"/>
              <w:snapToGrid w:val="0"/>
              <w:jc w:val="center"/>
              <w:rPr>
                <w:rFonts w:hint="eastAsia" w:ascii="宋体" w:hAnsi="宋体"/>
                <w:sz w:val="24"/>
              </w:rPr>
            </w:pPr>
            <w:r>
              <w:rPr>
                <w:rFonts w:hint="eastAsia" w:ascii="宋体" w:hAnsi="宋体"/>
                <w:sz w:val="24"/>
              </w:rPr>
              <w:t>医保业务综合服务终端（简易版）</w:t>
            </w:r>
          </w:p>
        </w:tc>
        <w:tc>
          <w:tcPr>
            <w:tcW w:w="686" w:type="pct"/>
            <w:tcBorders>
              <w:top w:val="single" w:color="000000" w:sz="2" w:space="0"/>
              <w:left w:val="single" w:color="000000" w:sz="2" w:space="0"/>
              <w:bottom w:val="single" w:color="000000" w:sz="2" w:space="0"/>
              <w:right w:val="single" w:color="000000" w:sz="2" w:space="0"/>
            </w:tcBorders>
            <w:noWrap/>
            <w:vAlign w:val="center"/>
          </w:tcPr>
          <w:p w14:paraId="3B5636AC">
            <w:pPr>
              <w:adjustRightInd w:val="0"/>
              <w:snapToGrid w:val="0"/>
              <w:jc w:val="center"/>
              <w:rPr>
                <w:rFonts w:hint="eastAsia" w:ascii="宋体" w:hAnsi="宋体"/>
                <w:sz w:val="24"/>
              </w:rPr>
            </w:pPr>
            <w:r>
              <w:rPr>
                <w:rFonts w:hint="eastAsia" w:ascii="宋体" w:hAnsi="宋体"/>
                <w:sz w:val="24"/>
              </w:rPr>
              <w:t>套</w:t>
            </w:r>
          </w:p>
        </w:tc>
        <w:tc>
          <w:tcPr>
            <w:tcW w:w="785" w:type="pct"/>
            <w:tcBorders>
              <w:top w:val="single" w:color="000000" w:sz="2" w:space="0"/>
              <w:left w:val="single" w:color="000000" w:sz="2" w:space="0"/>
              <w:bottom w:val="single" w:color="000000" w:sz="2" w:space="0"/>
              <w:right w:val="single" w:color="000000" w:sz="2" w:space="0"/>
            </w:tcBorders>
            <w:noWrap/>
            <w:vAlign w:val="center"/>
          </w:tcPr>
          <w:p w14:paraId="757C41D8">
            <w:pPr>
              <w:adjustRightInd w:val="0"/>
              <w:snapToGrid w:val="0"/>
              <w:jc w:val="center"/>
              <w:rPr>
                <w:rFonts w:hint="eastAsia" w:ascii="宋体" w:hAnsi="宋体"/>
                <w:sz w:val="24"/>
              </w:rPr>
            </w:pPr>
            <w:r>
              <w:rPr>
                <w:rFonts w:hint="eastAsia" w:ascii="宋体" w:hAnsi="宋体"/>
                <w:sz w:val="24"/>
              </w:rPr>
              <w:t>250</w:t>
            </w:r>
          </w:p>
        </w:tc>
      </w:tr>
      <w:tr w14:paraId="3C27A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108" w:type="dxa"/>
            <w:bottom w:w="85" w:type="dxa"/>
            <w:right w:w="108" w:type="dxa"/>
          </w:tblCellMar>
        </w:tblPrEx>
        <w:trPr>
          <w:trHeight w:val="13" w:hRule="atLeast"/>
          <w:jc w:val="center"/>
        </w:trPr>
        <w:tc>
          <w:tcPr>
            <w:tcW w:w="604" w:type="pct"/>
            <w:tcBorders>
              <w:top w:val="single" w:color="000000" w:sz="2" w:space="0"/>
              <w:left w:val="single" w:color="000000" w:sz="2" w:space="0"/>
              <w:bottom w:val="single" w:color="000000" w:sz="2" w:space="0"/>
              <w:right w:val="single" w:color="000000" w:sz="2" w:space="0"/>
            </w:tcBorders>
            <w:noWrap/>
            <w:vAlign w:val="center"/>
          </w:tcPr>
          <w:p w14:paraId="2C3F33FB">
            <w:pPr>
              <w:adjustRightInd w:val="0"/>
              <w:snapToGrid w:val="0"/>
              <w:jc w:val="center"/>
              <w:rPr>
                <w:rFonts w:hint="eastAsia" w:ascii="宋体" w:hAnsi="宋体"/>
                <w:sz w:val="24"/>
              </w:rPr>
            </w:pPr>
            <w:r>
              <w:rPr>
                <w:rFonts w:hint="eastAsia" w:ascii="宋体" w:hAnsi="宋体"/>
                <w:sz w:val="24"/>
              </w:rPr>
              <w:t>3</w:t>
            </w:r>
          </w:p>
        </w:tc>
        <w:tc>
          <w:tcPr>
            <w:tcW w:w="2925" w:type="pct"/>
            <w:tcBorders>
              <w:top w:val="single" w:color="000000" w:sz="2" w:space="0"/>
              <w:left w:val="single" w:color="000000" w:sz="2" w:space="0"/>
              <w:bottom w:val="single" w:color="000000" w:sz="2" w:space="0"/>
              <w:right w:val="single" w:color="000000" w:sz="2" w:space="0"/>
            </w:tcBorders>
            <w:noWrap/>
            <w:vAlign w:val="center"/>
          </w:tcPr>
          <w:p w14:paraId="0FB9E4A0">
            <w:pPr>
              <w:adjustRightInd w:val="0"/>
              <w:snapToGrid w:val="0"/>
              <w:jc w:val="center"/>
              <w:rPr>
                <w:rFonts w:ascii="宋体" w:hAnsi="宋体"/>
                <w:sz w:val="24"/>
              </w:rPr>
            </w:pPr>
            <w:r>
              <w:rPr>
                <w:rFonts w:hint="eastAsia" w:ascii="宋体" w:hAnsi="宋体"/>
                <w:sz w:val="24"/>
              </w:rPr>
              <w:t>His系统改造</w:t>
            </w:r>
          </w:p>
        </w:tc>
        <w:tc>
          <w:tcPr>
            <w:tcW w:w="686" w:type="pct"/>
            <w:tcBorders>
              <w:top w:val="single" w:color="000000" w:sz="2" w:space="0"/>
              <w:left w:val="single" w:color="000000" w:sz="2" w:space="0"/>
              <w:bottom w:val="single" w:color="000000" w:sz="2" w:space="0"/>
              <w:right w:val="single" w:color="000000" w:sz="2" w:space="0"/>
            </w:tcBorders>
            <w:noWrap/>
            <w:vAlign w:val="center"/>
          </w:tcPr>
          <w:p w14:paraId="698489B1">
            <w:pPr>
              <w:adjustRightInd w:val="0"/>
              <w:snapToGrid w:val="0"/>
              <w:jc w:val="center"/>
              <w:rPr>
                <w:rFonts w:ascii="宋体" w:hAnsi="宋体"/>
                <w:sz w:val="24"/>
              </w:rPr>
            </w:pPr>
            <w:r>
              <w:rPr>
                <w:rFonts w:hint="eastAsia" w:ascii="宋体" w:hAnsi="宋体"/>
                <w:sz w:val="24"/>
              </w:rPr>
              <w:t>次</w:t>
            </w:r>
          </w:p>
        </w:tc>
        <w:tc>
          <w:tcPr>
            <w:tcW w:w="785" w:type="pct"/>
            <w:tcBorders>
              <w:top w:val="single" w:color="000000" w:sz="2" w:space="0"/>
              <w:left w:val="single" w:color="000000" w:sz="2" w:space="0"/>
              <w:bottom w:val="single" w:color="000000" w:sz="2" w:space="0"/>
              <w:right w:val="single" w:color="000000" w:sz="2" w:space="0"/>
            </w:tcBorders>
            <w:noWrap/>
            <w:vAlign w:val="center"/>
          </w:tcPr>
          <w:p w14:paraId="1CA334A7">
            <w:pPr>
              <w:adjustRightInd w:val="0"/>
              <w:snapToGrid w:val="0"/>
              <w:jc w:val="center"/>
              <w:rPr>
                <w:rFonts w:ascii="宋体" w:hAnsi="宋体"/>
                <w:sz w:val="24"/>
              </w:rPr>
            </w:pPr>
            <w:r>
              <w:rPr>
                <w:rFonts w:hint="eastAsia" w:ascii="宋体" w:hAnsi="宋体"/>
                <w:sz w:val="24"/>
              </w:rPr>
              <w:t>1</w:t>
            </w:r>
          </w:p>
        </w:tc>
      </w:tr>
      <w:tr w14:paraId="076A4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5" w:type="dxa"/>
            <w:left w:w="108" w:type="dxa"/>
            <w:bottom w:w="85" w:type="dxa"/>
            <w:right w:w="108" w:type="dxa"/>
          </w:tblCellMar>
        </w:tblPrEx>
        <w:trPr>
          <w:trHeight w:val="13" w:hRule="atLeast"/>
          <w:jc w:val="center"/>
        </w:trPr>
        <w:tc>
          <w:tcPr>
            <w:tcW w:w="604" w:type="pct"/>
            <w:tcBorders>
              <w:top w:val="single" w:color="000000" w:sz="2" w:space="0"/>
              <w:left w:val="single" w:color="000000" w:sz="2" w:space="0"/>
              <w:bottom w:val="single" w:color="000000" w:sz="2" w:space="0"/>
              <w:right w:val="single" w:color="000000" w:sz="2" w:space="0"/>
            </w:tcBorders>
            <w:noWrap/>
            <w:vAlign w:val="center"/>
          </w:tcPr>
          <w:p w14:paraId="5923E981">
            <w:pPr>
              <w:adjustRightInd w:val="0"/>
              <w:snapToGrid w:val="0"/>
              <w:jc w:val="center"/>
              <w:rPr>
                <w:rFonts w:hint="eastAsia" w:ascii="宋体" w:hAnsi="宋体"/>
                <w:sz w:val="24"/>
              </w:rPr>
            </w:pPr>
            <w:r>
              <w:rPr>
                <w:rFonts w:hint="eastAsia" w:ascii="宋体" w:hAnsi="宋体"/>
                <w:sz w:val="24"/>
              </w:rPr>
              <w:t>4</w:t>
            </w:r>
          </w:p>
        </w:tc>
        <w:tc>
          <w:tcPr>
            <w:tcW w:w="2925" w:type="pct"/>
            <w:tcBorders>
              <w:top w:val="single" w:color="000000" w:sz="2" w:space="0"/>
              <w:left w:val="single" w:color="000000" w:sz="2" w:space="0"/>
              <w:bottom w:val="single" w:color="000000" w:sz="2" w:space="0"/>
              <w:right w:val="single" w:color="000000" w:sz="2" w:space="0"/>
            </w:tcBorders>
            <w:noWrap/>
            <w:vAlign w:val="center"/>
          </w:tcPr>
          <w:p w14:paraId="51C1EF46">
            <w:pPr>
              <w:adjustRightInd w:val="0"/>
              <w:snapToGrid w:val="0"/>
              <w:jc w:val="center"/>
              <w:rPr>
                <w:rFonts w:ascii="宋体" w:hAnsi="宋体"/>
                <w:sz w:val="24"/>
              </w:rPr>
            </w:pPr>
            <w:r>
              <w:rPr>
                <w:rFonts w:hint="eastAsia" w:ascii="宋体" w:hAnsi="宋体"/>
                <w:sz w:val="24"/>
              </w:rPr>
              <w:t>设备监管平台（符合医保要求，含调试费用）</w:t>
            </w:r>
          </w:p>
        </w:tc>
        <w:tc>
          <w:tcPr>
            <w:tcW w:w="686" w:type="pct"/>
            <w:tcBorders>
              <w:top w:val="single" w:color="000000" w:sz="2" w:space="0"/>
              <w:left w:val="single" w:color="000000" w:sz="2" w:space="0"/>
              <w:bottom w:val="single" w:color="000000" w:sz="2" w:space="0"/>
              <w:right w:val="single" w:color="000000" w:sz="2" w:space="0"/>
            </w:tcBorders>
            <w:noWrap/>
            <w:vAlign w:val="center"/>
          </w:tcPr>
          <w:p w14:paraId="18054279">
            <w:pPr>
              <w:adjustRightInd w:val="0"/>
              <w:snapToGrid w:val="0"/>
              <w:jc w:val="center"/>
              <w:rPr>
                <w:rFonts w:ascii="宋体" w:hAnsi="宋体"/>
                <w:sz w:val="24"/>
              </w:rPr>
            </w:pPr>
            <w:r>
              <w:rPr>
                <w:rFonts w:hint="eastAsia" w:ascii="宋体" w:hAnsi="宋体"/>
                <w:sz w:val="24"/>
              </w:rPr>
              <w:t>套</w:t>
            </w:r>
          </w:p>
        </w:tc>
        <w:tc>
          <w:tcPr>
            <w:tcW w:w="785" w:type="pct"/>
            <w:tcBorders>
              <w:top w:val="single" w:color="000000" w:sz="2" w:space="0"/>
              <w:left w:val="single" w:color="000000" w:sz="2" w:space="0"/>
              <w:bottom w:val="single" w:color="000000" w:sz="2" w:space="0"/>
              <w:right w:val="single" w:color="000000" w:sz="2" w:space="0"/>
            </w:tcBorders>
            <w:noWrap/>
            <w:vAlign w:val="center"/>
          </w:tcPr>
          <w:p w14:paraId="1CD3E0F8">
            <w:pPr>
              <w:adjustRightInd w:val="0"/>
              <w:snapToGrid w:val="0"/>
              <w:jc w:val="center"/>
              <w:rPr>
                <w:rFonts w:ascii="宋体" w:hAnsi="宋体"/>
                <w:sz w:val="24"/>
              </w:rPr>
            </w:pPr>
            <w:r>
              <w:rPr>
                <w:rFonts w:hint="eastAsia" w:ascii="宋体" w:hAnsi="宋体"/>
                <w:sz w:val="24"/>
              </w:rPr>
              <w:t>1</w:t>
            </w:r>
          </w:p>
        </w:tc>
      </w:tr>
    </w:tbl>
    <w:p w14:paraId="13752872">
      <w:pPr>
        <w:spacing w:line="360" w:lineRule="auto"/>
        <w:ind w:firstLine="482" w:firstLineChars="200"/>
        <w:outlineLvl w:val="3"/>
        <w:rPr>
          <w:b/>
          <w:bCs/>
          <w:sz w:val="24"/>
        </w:rPr>
      </w:pPr>
      <w:r>
        <w:rPr>
          <w:rFonts w:hint="eastAsia"/>
          <w:b/>
          <w:bCs/>
          <w:sz w:val="24"/>
        </w:rPr>
        <w:t>（二）医保业务综合服务终端要求</w:t>
      </w:r>
    </w:p>
    <w:p w14:paraId="109D5038">
      <w:pPr>
        <w:spacing w:line="360" w:lineRule="auto"/>
        <w:ind w:firstLine="480" w:firstLineChars="200"/>
        <w:rPr>
          <w:rFonts w:hint="eastAsia" w:ascii="宋体" w:hAnsi="宋体" w:cs="宋体"/>
          <w:sz w:val="24"/>
        </w:rPr>
      </w:pPr>
      <w:r>
        <w:rPr>
          <w:rFonts w:hint="eastAsia" w:ascii="宋体" w:hAnsi="宋体" w:cs="宋体"/>
          <w:sz w:val="24"/>
        </w:rPr>
        <w:t>医保业务综合服务终端是指满足国家医疗保障局网络安全和信息化领导小组办公室发布的《医保业务综合服务终端技术规范》的医保过检III类终端，支持扫码应用、刷脸应用和医保移动支付功能，功能全面，其推广和应用旨在提高医保服务的便捷性和安全性。同时终端需要具备一系列医保业务综合服务功能。</w:t>
      </w:r>
    </w:p>
    <w:p w14:paraId="7E1B2DA9">
      <w:pPr>
        <w:spacing w:line="360" w:lineRule="auto"/>
        <w:ind w:firstLine="480" w:firstLineChars="200"/>
        <w:rPr>
          <w:rFonts w:hint="eastAsia" w:ascii="宋体" w:hAnsi="宋体" w:cs="宋体"/>
          <w:sz w:val="24"/>
        </w:rPr>
      </w:pPr>
      <w:r>
        <w:rPr>
          <w:rFonts w:hint="eastAsia" w:ascii="宋体" w:hAnsi="宋体" w:cs="宋体"/>
          <w:sz w:val="24"/>
        </w:rPr>
        <w:t>通过高精度的人脸识别技术，快速准确地识别参保人的身份；可以读取参保人的身份证信息，用于身份核实和信息录入；医保电子凭证激活：帮助参保人现场激活医保电子凭证，方便其后续使用电子凭证进行医保业务办理；</w:t>
      </w:r>
    </w:p>
    <w:p w14:paraId="73B3AADF">
      <w:pPr>
        <w:spacing w:line="360" w:lineRule="auto"/>
        <w:ind w:firstLine="480" w:firstLineChars="200"/>
        <w:rPr>
          <w:rFonts w:hint="eastAsia" w:ascii="宋体" w:hAnsi="宋体" w:cs="宋体"/>
          <w:sz w:val="24"/>
        </w:rPr>
      </w:pPr>
      <w:r>
        <w:rPr>
          <w:rFonts w:hint="eastAsia" w:ascii="宋体" w:hAnsi="宋体" w:cs="宋体"/>
          <w:sz w:val="24"/>
        </w:rPr>
        <w:t>支持医保结算，可以实现医保码支付，支持参保人使用医保电子凭证进行扫码支付，完成药品购买等各类医保结算业务；刷脸结算，支持亲情账户绑定，参保人在终端前进行人脸识别后，系统自动关联其医保信息，直接完成医保费用的结算。</w:t>
      </w:r>
    </w:p>
    <w:p w14:paraId="4EAF1E3A">
      <w:pPr>
        <w:spacing w:line="360" w:lineRule="auto"/>
        <w:ind w:firstLine="480" w:firstLineChars="200"/>
        <w:rPr>
          <w:rFonts w:hint="eastAsia" w:ascii="宋体" w:hAnsi="宋体" w:cs="宋体"/>
          <w:sz w:val="24"/>
        </w:rPr>
      </w:pPr>
      <w:r>
        <w:rPr>
          <w:rFonts w:hint="eastAsia" w:ascii="宋体" w:hAnsi="宋体" w:cs="宋体"/>
          <w:sz w:val="24"/>
        </w:rPr>
        <w:t>除了以上列举的功能，还需实现交易监管、数据管理等医保资金安全性，数据加密与保护，保障信息安全。</w:t>
      </w:r>
    </w:p>
    <w:p w14:paraId="2F278298">
      <w:pPr>
        <w:spacing w:line="360" w:lineRule="auto"/>
        <w:ind w:firstLine="480" w:firstLineChars="200"/>
        <w:rPr>
          <w:rFonts w:hint="eastAsia" w:ascii="宋体" w:hAnsi="宋体" w:cs="宋体"/>
          <w:sz w:val="24"/>
        </w:rPr>
      </w:pPr>
      <w:r>
        <w:rPr>
          <w:rFonts w:hint="eastAsia" w:ascii="宋体" w:hAnsi="宋体" w:cs="宋体"/>
          <w:sz w:val="24"/>
        </w:rPr>
        <w:t>具体要求如下：</w:t>
      </w:r>
    </w:p>
    <w:p w14:paraId="19C9CDCC">
      <w:pPr>
        <w:spacing w:line="360" w:lineRule="auto"/>
        <w:ind w:firstLine="482" w:firstLineChars="200"/>
        <w:rPr>
          <w:rFonts w:hint="eastAsia" w:ascii="宋体" w:hAnsi="宋体" w:cs="宋体"/>
          <w:b/>
          <w:bCs/>
          <w:sz w:val="24"/>
        </w:rPr>
      </w:pPr>
      <w:r>
        <w:rPr>
          <w:rFonts w:hint="eastAsia" w:ascii="宋体" w:hAnsi="宋体" w:cs="宋体"/>
          <w:b/>
          <w:bCs/>
          <w:sz w:val="24"/>
        </w:rPr>
        <w:t>1、医保业务综合服务终端（标准版）参数：（以下称：医保刷脸终端）</w:t>
      </w:r>
    </w:p>
    <w:tbl>
      <w:tblPr>
        <w:tblStyle w:val="34"/>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038"/>
      </w:tblGrid>
      <w:tr w14:paraId="03DBC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6DE8D702">
            <w:pPr>
              <w:spacing w:line="360" w:lineRule="auto"/>
              <w:jc w:val="center"/>
              <w:rPr>
                <w:rFonts w:hint="eastAsia" w:ascii="宋体" w:hAnsi="宋体" w:cs="宋体"/>
                <w:b/>
                <w:bCs/>
                <w:sz w:val="24"/>
              </w:rPr>
            </w:pPr>
            <w:r>
              <w:rPr>
                <w:rFonts w:hint="eastAsia" w:ascii="宋体" w:hAnsi="宋体"/>
                <w:b/>
                <w:bCs/>
                <w:kern w:val="0"/>
                <w:sz w:val="24"/>
              </w:rPr>
              <w:t>指标项目</w:t>
            </w:r>
          </w:p>
        </w:tc>
        <w:tc>
          <w:tcPr>
            <w:tcW w:w="8038" w:type="dxa"/>
            <w:vAlign w:val="center"/>
          </w:tcPr>
          <w:p w14:paraId="188D6802">
            <w:pPr>
              <w:spacing w:line="360" w:lineRule="auto"/>
              <w:jc w:val="center"/>
              <w:rPr>
                <w:rFonts w:hint="eastAsia" w:ascii="宋体" w:hAnsi="宋体" w:cs="宋体"/>
                <w:b/>
                <w:bCs/>
                <w:sz w:val="24"/>
              </w:rPr>
            </w:pPr>
            <w:r>
              <w:rPr>
                <w:rFonts w:hint="eastAsia" w:ascii="宋体" w:hAnsi="宋体"/>
                <w:b/>
                <w:bCs/>
                <w:kern w:val="0"/>
                <w:sz w:val="24"/>
              </w:rPr>
              <w:t>技术要求</w:t>
            </w:r>
          </w:p>
        </w:tc>
      </w:tr>
      <w:tr w14:paraId="5BF7C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216E46A2">
            <w:pPr>
              <w:spacing w:line="360" w:lineRule="auto"/>
              <w:jc w:val="center"/>
              <w:rPr>
                <w:rFonts w:hint="eastAsia" w:ascii="宋体" w:hAnsi="宋体" w:cs="宋体"/>
                <w:sz w:val="24"/>
              </w:rPr>
            </w:pPr>
            <w:r>
              <w:rPr>
                <w:rFonts w:hint="eastAsia" w:ascii="Arial" w:hAnsi="Arial"/>
                <w:color w:val="000000"/>
              </w:rPr>
              <w:t>显示器</w:t>
            </w:r>
          </w:p>
        </w:tc>
        <w:tc>
          <w:tcPr>
            <w:tcW w:w="8038" w:type="dxa"/>
            <w:vAlign w:val="center"/>
          </w:tcPr>
          <w:p w14:paraId="1E988374">
            <w:pPr>
              <w:spacing w:line="360" w:lineRule="auto"/>
              <w:rPr>
                <w:rFonts w:hint="eastAsia" w:ascii="宋体" w:hAnsi="宋体" w:cs="宋体"/>
                <w:sz w:val="24"/>
              </w:rPr>
            </w:pPr>
            <w:r>
              <w:rPr>
                <w:rFonts w:hint="eastAsia" w:ascii="Arial" w:hAnsi="Arial"/>
                <w:color w:val="000000"/>
              </w:rPr>
              <w:t>尺寸：8寸竖屏，分辨率不小于800*1280，电容式触控屏。</w:t>
            </w:r>
          </w:p>
        </w:tc>
      </w:tr>
      <w:tr w14:paraId="60AB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4AC2373F">
            <w:pPr>
              <w:spacing w:line="360" w:lineRule="auto"/>
              <w:jc w:val="center"/>
              <w:rPr>
                <w:rFonts w:hint="eastAsia" w:ascii="宋体" w:hAnsi="宋体" w:cs="宋体"/>
                <w:sz w:val="24"/>
              </w:rPr>
            </w:pPr>
            <w:r>
              <w:rPr>
                <w:rFonts w:hint="eastAsia" w:ascii="Arial" w:hAnsi="Arial"/>
                <w:color w:val="000000"/>
              </w:rPr>
              <w:t>★处理器</w:t>
            </w:r>
          </w:p>
        </w:tc>
        <w:tc>
          <w:tcPr>
            <w:tcW w:w="8038" w:type="dxa"/>
            <w:vAlign w:val="center"/>
          </w:tcPr>
          <w:p w14:paraId="17CE4EA5">
            <w:pPr>
              <w:spacing w:line="360" w:lineRule="auto"/>
              <w:rPr>
                <w:rFonts w:hint="eastAsia" w:ascii="宋体" w:hAnsi="宋体" w:cs="宋体"/>
                <w:sz w:val="24"/>
              </w:rPr>
            </w:pPr>
            <w:r>
              <w:rPr>
                <w:rFonts w:hint="eastAsia" w:ascii="Arial" w:hAnsi="Arial"/>
                <w:color w:val="000000"/>
              </w:rPr>
              <w:t>国产芯片，12nm制成工艺；CPU性能不低于四核A73+四核A53主频2.0GHz。</w:t>
            </w:r>
          </w:p>
        </w:tc>
      </w:tr>
      <w:tr w14:paraId="26CD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3AC4D6E7">
            <w:pPr>
              <w:spacing w:line="360" w:lineRule="auto"/>
              <w:jc w:val="center"/>
              <w:rPr>
                <w:rFonts w:hint="eastAsia" w:ascii="宋体" w:hAnsi="宋体" w:cs="宋体"/>
                <w:sz w:val="24"/>
              </w:rPr>
            </w:pPr>
            <w:r>
              <w:rPr>
                <w:rFonts w:hint="eastAsia" w:ascii="Arial" w:hAnsi="Arial"/>
                <w:color w:val="000000"/>
              </w:rPr>
              <w:t>存储器</w:t>
            </w:r>
          </w:p>
        </w:tc>
        <w:tc>
          <w:tcPr>
            <w:tcW w:w="8038" w:type="dxa"/>
            <w:vAlign w:val="center"/>
          </w:tcPr>
          <w:p w14:paraId="2C75305D">
            <w:pPr>
              <w:spacing w:line="360" w:lineRule="auto"/>
              <w:rPr>
                <w:rFonts w:hint="eastAsia" w:ascii="宋体" w:hAnsi="宋体" w:cs="宋体"/>
                <w:sz w:val="24"/>
              </w:rPr>
            </w:pPr>
            <w:r>
              <w:rPr>
                <w:rFonts w:hint="eastAsia" w:ascii="Arial" w:hAnsi="Arial"/>
                <w:color w:val="000000"/>
              </w:rPr>
              <w:t>不低于4GB+64GB。</w:t>
            </w:r>
          </w:p>
        </w:tc>
      </w:tr>
      <w:tr w14:paraId="00A9A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287C3411">
            <w:pPr>
              <w:spacing w:line="360" w:lineRule="auto"/>
              <w:jc w:val="center"/>
              <w:rPr>
                <w:rFonts w:hint="eastAsia" w:ascii="宋体" w:hAnsi="宋体" w:cs="宋体"/>
                <w:sz w:val="24"/>
              </w:rPr>
            </w:pPr>
            <w:r>
              <w:rPr>
                <w:rFonts w:hint="eastAsia" w:ascii="Arial" w:hAnsi="Arial"/>
                <w:color w:val="000000"/>
              </w:rPr>
              <w:t>操作系统</w:t>
            </w:r>
          </w:p>
        </w:tc>
        <w:tc>
          <w:tcPr>
            <w:tcW w:w="8038" w:type="dxa"/>
            <w:vAlign w:val="center"/>
          </w:tcPr>
          <w:p w14:paraId="3FE649CA">
            <w:pPr>
              <w:spacing w:line="360" w:lineRule="auto"/>
              <w:rPr>
                <w:rFonts w:hint="eastAsia" w:ascii="宋体" w:hAnsi="宋体" w:cs="宋体"/>
                <w:sz w:val="24"/>
              </w:rPr>
            </w:pPr>
            <w:r>
              <w:rPr>
                <w:rFonts w:hint="eastAsia" w:ascii="Arial" w:hAnsi="Arial"/>
                <w:color w:val="000000"/>
              </w:rPr>
              <w:t>主流操作系统。</w:t>
            </w:r>
          </w:p>
        </w:tc>
      </w:tr>
      <w:tr w14:paraId="01BB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08726059">
            <w:pPr>
              <w:spacing w:line="360" w:lineRule="auto"/>
              <w:jc w:val="center"/>
              <w:rPr>
                <w:rFonts w:hint="eastAsia" w:ascii="宋体" w:hAnsi="宋体" w:cs="宋体"/>
                <w:sz w:val="24"/>
              </w:rPr>
            </w:pPr>
            <w:r>
              <w:rPr>
                <w:rFonts w:hint="eastAsia" w:ascii="Arial" w:hAnsi="Arial"/>
                <w:color w:val="000000"/>
              </w:rPr>
              <w:t>★网络</w:t>
            </w:r>
          </w:p>
        </w:tc>
        <w:tc>
          <w:tcPr>
            <w:tcW w:w="8038" w:type="dxa"/>
            <w:vAlign w:val="center"/>
          </w:tcPr>
          <w:p w14:paraId="26E6DD13">
            <w:pPr>
              <w:spacing w:line="360" w:lineRule="auto"/>
              <w:rPr>
                <w:rFonts w:hint="eastAsia" w:ascii="宋体" w:hAnsi="宋体" w:cs="宋体"/>
                <w:sz w:val="24"/>
              </w:rPr>
            </w:pPr>
            <w:r>
              <w:rPr>
                <w:rFonts w:hint="eastAsia" w:ascii="Arial" w:hAnsi="Arial"/>
                <w:color w:val="000000"/>
              </w:rPr>
              <w:t>WIFI：2.4G/5G双频，通过3G/4G网络专线或GRE方式接入医保业务区网络。</w:t>
            </w:r>
          </w:p>
        </w:tc>
      </w:tr>
      <w:tr w14:paraId="27BEA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1F27DE24">
            <w:pPr>
              <w:spacing w:line="360" w:lineRule="auto"/>
              <w:jc w:val="center"/>
              <w:rPr>
                <w:rFonts w:hint="eastAsia" w:ascii="宋体" w:hAnsi="宋体" w:cs="宋体"/>
                <w:sz w:val="24"/>
              </w:rPr>
            </w:pPr>
            <w:r>
              <w:rPr>
                <w:rFonts w:hint="eastAsia" w:ascii="Arial" w:hAnsi="Arial"/>
                <w:color w:val="000000"/>
              </w:rPr>
              <w:t>★人脸识别</w:t>
            </w:r>
          </w:p>
        </w:tc>
        <w:tc>
          <w:tcPr>
            <w:tcW w:w="8038" w:type="dxa"/>
            <w:vAlign w:val="center"/>
          </w:tcPr>
          <w:p w14:paraId="5781C064">
            <w:pPr>
              <w:spacing w:line="360" w:lineRule="auto"/>
              <w:rPr>
                <w:rFonts w:hint="eastAsia" w:ascii="宋体" w:hAnsi="宋体" w:cs="宋体"/>
                <w:sz w:val="24"/>
              </w:rPr>
            </w:pPr>
            <w:r>
              <w:rPr>
                <w:rFonts w:hint="eastAsia" w:ascii="Arial" w:hAnsi="Arial"/>
                <w:color w:val="000000"/>
              </w:rPr>
              <w:t>基于3D结构光摄像头，具备人脸识别功能并能通过人脸识别确认用户身份。</w:t>
            </w:r>
          </w:p>
        </w:tc>
      </w:tr>
      <w:tr w14:paraId="0D71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57839AF2">
            <w:pPr>
              <w:spacing w:line="360" w:lineRule="auto"/>
              <w:jc w:val="center"/>
              <w:rPr>
                <w:rFonts w:hint="eastAsia" w:ascii="宋体" w:hAnsi="宋体" w:cs="宋体"/>
                <w:sz w:val="24"/>
              </w:rPr>
            </w:pPr>
            <w:r>
              <w:rPr>
                <w:rFonts w:hint="eastAsia" w:ascii="Arial" w:hAnsi="Arial"/>
                <w:color w:val="000000"/>
              </w:rPr>
              <w:t>蓝牙</w:t>
            </w:r>
          </w:p>
        </w:tc>
        <w:tc>
          <w:tcPr>
            <w:tcW w:w="8038" w:type="dxa"/>
            <w:vAlign w:val="center"/>
          </w:tcPr>
          <w:p w14:paraId="6EDC1DD6">
            <w:pPr>
              <w:spacing w:line="360" w:lineRule="auto"/>
              <w:rPr>
                <w:rFonts w:hint="eastAsia" w:ascii="宋体" w:hAnsi="宋体" w:cs="宋体"/>
                <w:sz w:val="24"/>
              </w:rPr>
            </w:pPr>
            <w:r>
              <w:rPr>
                <w:rFonts w:hint="eastAsia" w:ascii="Arial" w:hAnsi="Arial"/>
                <w:color w:val="000000"/>
              </w:rPr>
              <w:t>蓝牙技术不低于4.2版本，频率范围：2400-2483.5MHz；发射功率：≤20dBm（EIRP）</w:t>
            </w:r>
          </w:p>
        </w:tc>
      </w:tr>
      <w:tr w14:paraId="2296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4" w:type="dxa"/>
            <w:vAlign w:val="center"/>
          </w:tcPr>
          <w:p w14:paraId="02077608">
            <w:pPr>
              <w:spacing w:line="360" w:lineRule="auto"/>
              <w:jc w:val="center"/>
              <w:rPr>
                <w:rFonts w:ascii="Arial" w:hAnsi="Arial"/>
                <w:color w:val="000000"/>
              </w:rPr>
            </w:pPr>
            <w:r>
              <w:rPr>
                <w:rFonts w:hint="eastAsia" w:ascii="Arial" w:hAnsi="Arial"/>
                <w:color w:val="000000"/>
              </w:rPr>
              <w:t>★社保卡读卡模块</w:t>
            </w:r>
          </w:p>
        </w:tc>
        <w:tc>
          <w:tcPr>
            <w:tcW w:w="8038" w:type="dxa"/>
            <w:vAlign w:val="center"/>
          </w:tcPr>
          <w:p w14:paraId="7347BFCF">
            <w:pPr>
              <w:spacing w:line="360" w:lineRule="auto"/>
              <w:jc w:val="left"/>
              <w:rPr>
                <w:rFonts w:ascii="Arial" w:hAnsi="Arial"/>
                <w:color w:val="000000"/>
              </w:rPr>
            </w:pPr>
            <w:r>
              <w:rPr>
                <w:rFonts w:hint="eastAsia" w:ascii="Arial" w:hAnsi="Arial"/>
                <w:color w:val="000000"/>
              </w:rPr>
              <w:t>支持二代社保卡、三代社保卡识读功能，符合ISO/IEC 7816标准。</w:t>
            </w:r>
          </w:p>
        </w:tc>
      </w:tr>
      <w:tr w14:paraId="579E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59F32C01">
            <w:pPr>
              <w:spacing w:line="360" w:lineRule="auto"/>
              <w:jc w:val="center"/>
              <w:rPr>
                <w:rFonts w:ascii="Arial" w:hAnsi="Arial"/>
                <w:color w:val="000000"/>
              </w:rPr>
            </w:pPr>
            <w:r>
              <w:rPr>
                <w:rFonts w:hint="eastAsia" w:ascii="Arial" w:hAnsi="Arial"/>
                <w:color w:val="000000"/>
              </w:rPr>
              <w:t>★身份证读取模块</w:t>
            </w:r>
          </w:p>
        </w:tc>
        <w:tc>
          <w:tcPr>
            <w:tcW w:w="8038" w:type="dxa"/>
            <w:vAlign w:val="center"/>
          </w:tcPr>
          <w:p w14:paraId="60EBF83B">
            <w:pPr>
              <w:spacing w:line="360" w:lineRule="auto"/>
              <w:jc w:val="left"/>
              <w:rPr>
                <w:rFonts w:ascii="Arial" w:hAnsi="Arial"/>
                <w:color w:val="000000"/>
              </w:rPr>
            </w:pPr>
            <w:r>
              <w:rPr>
                <w:rFonts w:hint="eastAsia" w:ascii="Arial" w:hAnsi="Arial"/>
                <w:color w:val="000000"/>
              </w:rPr>
              <w:t>基于身份证识读身份信息，该模块须集成到医保业务综合服务终端，读取二代身份证、外国人永久居留证、港澳台居民居住证，身份证模块支持通过定制数据线实现PAD及电脑双向通讯。</w:t>
            </w:r>
          </w:p>
        </w:tc>
      </w:tr>
      <w:tr w14:paraId="54A9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02880980">
            <w:pPr>
              <w:spacing w:line="360" w:lineRule="auto"/>
              <w:jc w:val="center"/>
              <w:rPr>
                <w:rFonts w:hint="eastAsia" w:ascii="宋体" w:hAnsi="宋体" w:cs="宋体"/>
                <w:sz w:val="24"/>
              </w:rPr>
            </w:pPr>
            <w:r>
              <w:rPr>
                <w:rFonts w:hint="eastAsia" w:ascii="Arial" w:hAnsi="Arial"/>
                <w:color w:val="000000"/>
              </w:rPr>
              <w:t>★二维码识读</w:t>
            </w:r>
          </w:p>
        </w:tc>
        <w:tc>
          <w:tcPr>
            <w:tcW w:w="8038" w:type="dxa"/>
            <w:vAlign w:val="center"/>
          </w:tcPr>
          <w:p w14:paraId="37E12DDF">
            <w:pPr>
              <w:spacing w:line="360" w:lineRule="auto"/>
              <w:rPr>
                <w:rFonts w:hint="eastAsia" w:ascii="宋体" w:hAnsi="宋体" w:cs="宋体"/>
                <w:sz w:val="24"/>
              </w:rPr>
            </w:pPr>
            <w:r>
              <w:rPr>
                <w:rFonts w:hint="eastAsia" w:ascii="Arial" w:hAnsi="Arial"/>
                <w:color w:val="000000"/>
              </w:rPr>
              <w:t>传感器；支持码制：符合国际、国内通用二维码标准识读精度：一维码≥5mil；二维码≥7.5mil，二维扫描模块支持通过定制数据线实现PAD及电脑双向通讯。</w:t>
            </w:r>
          </w:p>
        </w:tc>
      </w:tr>
      <w:tr w14:paraId="42521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0736DE1C">
            <w:pPr>
              <w:spacing w:line="360" w:lineRule="auto"/>
              <w:jc w:val="center"/>
              <w:rPr>
                <w:rFonts w:hint="eastAsia" w:ascii="宋体" w:hAnsi="宋体" w:cs="宋体"/>
                <w:sz w:val="24"/>
              </w:rPr>
            </w:pPr>
            <w:r>
              <w:rPr>
                <w:rFonts w:hint="eastAsia" w:ascii="Arial" w:hAnsi="Arial"/>
                <w:color w:val="000000"/>
              </w:rPr>
              <w:t>★加密安全</w:t>
            </w:r>
          </w:p>
        </w:tc>
        <w:tc>
          <w:tcPr>
            <w:tcW w:w="8038" w:type="dxa"/>
            <w:vAlign w:val="center"/>
          </w:tcPr>
          <w:p w14:paraId="5EF3996F">
            <w:pPr>
              <w:spacing w:line="360" w:lineRule="auto"/>
              <w:rPr>
                <w:rFonts w:hint="eastAsia" w:ascii="宋体" w:hAnsi="宋体" w:cs="宋体"/>
                <w:sz w:val="24"/>
              </w:rPr>
            </w:pPr>
            <w:r>
              <w:rPr>
                <w:rStyle w:val="58"/>
              </w:rPr>
              <w:t>内置国家密码管理部门核准硬件</w:t>
            </w:r>
            <w:r>
              <w:rPr>
                <w:rStyle w:val="73"/>
                <w:rFonts w:hint="default"/>
              </w:rPr>
              <w:t>密码技术加固</w:t>
            </w:r>
            <w:r>
              <w:rPr>
                <w:rStyle w:val="58"/>
              </w:rPr>
              <w:t>安全模块，终端部件防拆</w:t>
            </w:r>
            <w:r>
              <w:rPr>
                <w:rStyle w:val="58"/>
                <w:rFonts w:hint="eastAsia"/>
              </w:rPr>
              <w:t>。</w:t>
            </w:r>
          </w:p>
        </w:tc>
      </w:tr>
      <w:tr w14:paraId="3DB3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629CDC17">
            <w:pPr>
              <w:spacing w:line="360" w:lineRule="auto"/>
              <w:jc w:val="center"/>
              <w:rPr>
                <w:rFonts w:hint="eastAsia" w:ascii="宋体" w:hAnsi="宋体" w:cs="宋体"/>
                <w:sz w:val="24"/>
              </w:rPr>
            </w:pPr>
            <w:r>
              <w:rPr>
                <w:rFonts w:hint="eastAsia" w:ascii="Arial" w:hAnsi="Arial"/>
                <w:color w:val="000000"/>
              </w:rPr>
              <w:t>电源适配器</w:t>
            </w:r>
          </w:p>
        </w:tc>
        <w:tc>
          <w:tcPr>
            <w:tcW w:w="8038" w:type="dxa"/>
            <w:vAlign w:val="center"/>
          </w:tcPr>
          <w:p w14:paraId="36B44B27">
            <w:pPr>
              <w:spacing w:line="360" w:lineRule="auto"/>
              <w:rPr>
                <w:rFonts w:hint="eastAsia" w:ascii="宋体" w:hAnsi="宋体" w:cs="宋体"/>
                <w:sz w:val="24"/>
              </w:rPr>
            </w:pPr>
            <w:r>
              <w:rPr>
                <w:rFonts w:hint="eastAsia" w:ascii="Arial" w:hAnsi="Arial"/>
                <w:color w:val="000000"/>
              </w:rPr>
              <w:t>12V 3A，工作电压范围：AC110V～220V；工作频率50~60Hz。</w:t>
            </w:r>
          </w:p>
        </w:tc>
      </w:tr>
      <w:tr w14:paraId="2847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39B63C78">
            <w:pPr>
              <w:spacing w:line="360" w:lineRule="auto"/>
              <w:jc w:val="center"/>
              <w:rPr>
                <w:rFonts w:hint="eastAsia" w:ascii="宋体" w:hAnsi="宋体" w:cs="宋体"/>
                <w:sz w:val="24"/>
              </w:rPr>
            </w:pPr>
            <w:r>
              <w:rPr>
                <w:rFonts w:hint="eastAsia" w:ascii="Arial" w:hAnsi="Arial"/>
                <w:color w:val="000000"/>
              </w:rPr>
              <w:t>喇叭模块</w:t>
            </w:r>
          </w:p>
        </w:tc>
        <w:tc>
          <w:tcPr>
            <w:tcW w:w="8038" w:type="dxa"/>
            <w:vAlign w:val="center"/>
          </w:tcPr>
          <w:p w14:paraId="1F3AA7E1">
            <w:pPr>
              <w:spacing w:line="360" w:lineRule="auto"/>
              <w:rPr>
                <w:rFonts w:hint="eastAsia" w:ascii="宋体" w:hAnsi="宋体" w:cs="宋体"/>
                <w:sz w:val="24"/>
              </w:rPr>
            </w:pPr>
            <w:r>
              <w:rPr>
                <w:rFonts w:hint="eastAsia" w:ascii="Arial" w:hAnsi="Arial"/>
                <w:color w:val="000000"/>
              </w:rPr>
              <w:t>50cm距离响度不低于83dB，且谐波失真&lt;10%。</w:t>
            </w:r>
          </w:p>
        </w:tc>
      </w:tr>
      <w:tr w14:paraId="3D8E1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4C84D29F">
            <w:pPr>
              <w:spacing w:line="360" w:lineRule="auto"/>
              <w:jc w:val="center"/>
              <w:rPr>
                <w:rFonts w:hint="eastAsia" w:ascii="宋体" w:hAnsi="宋体" w:cs="宋体"/>
                <w:sz w:val="24"/>
              </w:rPr>
            </w:pPr>
            <w:r>
              <w:rPr>
                <w:rFonts w:hint="eastAsia" w:ascii="Arial" w:hAnsi="Arial"/>
                <w:color w:val="000000"/>
              </w:rPr>
              <w:t>GPS上送</w:t>
            </w:r>
          </w:p>
        </w:tc>
        <w:tc>
          <w:tcPr>
            <w:tcW w:w="8038" w:type="dxa"/>
            <w:vAlign w:val="center"/>
          </w:tcPr>
          <w:p w14:paraId="1E910C35">
            <w:pPr>
              <w:spacing w:line="360" w:lineRule="auto"/>
              <w:rPr>
                <w:rFonts w:hint="eastAsia" w:ascii="宋体" w:hAnsi="宋体" w:cs="宋体"/>
                <w:sz w:val="24"/>
              </w:rPr>
            </w:pPr>
            <w:r>
              <w:rPr>
                <w:rFonts w:hint="eastAsia" w:ascii="Arial" w:hAnsi="Arial"/>
                <w:color w:val="000000"/>
              </w:rPr>
              <w:t>具备地理位置信息获取和上送能力，应对地理位置信息进行有效保护，防止被篡改。</w:t>
            </w:r>
          </w:p>
        </w:tc>
      </w:tr>
      <w:tr w14:paraId="3754C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0FFD66B9">
            <w:pPr>
              <w:spacing w:line="360" w:lineRule="auto"/>
              <w:jc w:val="center"/>
              <w:rPr>
                <w:rFonts w:hint="eastAsia" w:ascii="宋体" w:hAnsi="宋体" w:cs="宋体"/>
                <w:sz w:val="24"/>
              </w:rPr>
            </w:pPr>
            <w:r>
              <w:rPr>
                <w:rFonts w:hint="eastAsia" w:ascii="Arial" w:hAnsi="Arial"/>
                <w:color w:val="000000"/>
              </w:rPr>
              <w:t>外部接口</w:t>
            </w:r>
          </w:p>
        </w:tc>
        <w:tc>
          <w:tcPr>
            <w:tcW w:w="8038" w:type="dxa"/>
            <w:vAlign w:val="center"/>
          </w:tcPr>
          <w:p w14:paraId="075A895F">
            <w:pPr>
              <w:spacing w:line="360" w:lineRule="auto"/>
              <w:rPr>
                <w:rFonts w:hint="eastAsia" w:ascii="宋体" w:hAnsi="宋体" w:cs="宋体"/>
                <w:sz w:val="24"/>
              </w:rPr>
            </w:pPr>
            <w:r>
              <w:rPr>
                <w:rFonts w:hint="eastAsia" w:ascii="Arial" w:hAnsi="Arial"/>
                <w:color w:val="000000"/>
              </w:rPr>
              <w:t>至少包含：网口*1；USB*2；串转USB口*1电源口*1</w:t>
            </w:r>
          </w:p>
        </w:tc>
      </w:tr>
      <w:tr w14:paraId="3113C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49EC25D9">
            <w:pPr>
              <w:spacing w:line="360" w:lineRule="auto"/>
              <w:jc w:val="center"/>
              <w:rPr>
                <w:rFonts w:hint="eastAsia" w:ascii="宋体" w:hAnsi="宋体" w:cs="宋体"/>
                <w:sz w:val="24"/>
              </w:rPr>
            </w:pPr>
            <w:r>
              <w:rPr>
                <w:rFonts w:hint="eastAsia" w:ascii="Arial" w:hAnsi="Arial"/>
                <w:color w:val="000000"/>
              </w:rPr>
              <w:t>防盗设计</w:t>
            </w:r>
          </w:p>
        </w:tc>
        <w:tc>
          <w:tcPr>
            <w:tcW w:w="8038" w:type="dxa"/>
            <w:vAlign w:val="center"/>
          </w:tcPr>
          <w:p w14:paraId="0374C0C4">
            <w:pPr>
              <w:spacing w:line="360" w:lineRule="auto"/>
              <w:rPr>
                <w:rFonts w:hint="eastAsia" w:ascii="宋体" w:hAnsi="宋体" w:cs="宋体"/>
                <w:sz w:val="24"/>
              </w:rPr>
            </w:pPr>
            <w:r>
              <w:rPr>
                <w:rFonts w:hint="eastAsia" w:ascii="Arial" w:hAnsi="Arial"/>
                <w:color w:val="000000"/>
              </w:rPr>
              <w:t>具备防盗锁孔设计，保障设备安全性。</w:t>
            </w:r>
          </w:p>
        </w:tc>
      </w:tr>
    </w:tbl>
    <w:p w14:paraId="5E7546AD">
      <w:pPr>
        <w:spacing w:line="360" w:lineRule="auto"/>
        <w:ind w:firstLine="482" w:firstLineChars="200"/>
        <w:rPr>
          <w:rFonts w:hint="eastAsia" w:ascii="宋体" w:hAnsi="宋体" w:cs="宋体"/>
          <w:b/>
          <w:bCs/>
          <w:sz w:val="24"/>
        </w:rPr>
      </w:pPr>
      <w:r>
        <w:rPr>
          <w:rFonts w:hint="eastAsia" w:ascii="宋体" w:hAnsi="宋体" w:cs="宋体"/>
          <w:b/>
          <w:bCs/>
          <w:sz w:val="24"/>
        </w:rPr>
        <w:t>2、医保业务综合服务终端（简易版）参数：（以下称：医保刷脸终端）</w:t>
      </w:r>
    </w:p>
    <w:tbl>
      <w:tblPr>
        <w:tblStyle w:val="34"/>
        <w:tblW w:w="9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038"/>
      </w:tblGrid>
      <w:tr w14:paraId="646C8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5425519C">
            <w:pPr>
              <w:spacing w:line="360" w:lineRule="auto"/>
              <w:jc w:val="center"/>
              <w:rPr>
                <w:rFonts w:hint="eastAsia" w:ascii="宋体" w:hAnsi="宋体" w:cs="宋体"/>
                <w:b/>
                <w:bCs/>
                <w:sz w:val="24"/>
              </w:rPr>
            </w:pPr>
            <w:r>
              <w:rPr>
                <w:rFonts w:hint="eastAsia" w:ascii="宋体" w:hAnsi="宋体"/>
                <w:b/>
                <w:bCs/>
                <w:kern w:val="0"/>
                <w:sz w:val="24"/>
              </w:rPr>
              <w:t>指标项目</w:t>
            </w:r>
          </w:p>
        </w:tc>
        <w:tc>
          <w:tcPr>
            <w:tcW w:w="8038" w:type="dxa"/>
            <w:vAlign w:val="center"/>
          </w:tcPr>
          <w:p w14:paraId="36B8A3B1">
            <w:pPr>
              <w:spacing w:line="360" w:lineRule="auto"/>
              <w:jc w:val="center"/>
              <w:rPr>
                <w:rFonts w:hint="eastAsia" w:ascii="宋体" w:hAnsi="宋体" w:cs="宋体"/>
                <w:b/>
                <w:bCs/>
                <w:sz w:val="24"/>
              </w:rPr>
            </w:pPr>
            <w:r>
              <w:rPr>
                <w:rFonts w:hint="eastAsia" w:ascii="宋体" w:hAnsi="宋体"/>
                <w:b/>
                <w:bCs/>
                <w:kern w:val="0"/>
                <w:sz w:val="24"/>
              </w:rPr>
              <w:t>技术要求</w:t>
            </w:r>
          </w:p>
        </w:tc>
      </w:tr>
      <w:tr w14:paraId="404F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3231B14F">
            <w:pPr>
              <w:spacing w:line="360" w:lineRule="auto"/>
              <w:jc w:val="center"/>
              <w:rPr>
                <w:rFonts w:hint="eastAsia" w:ascii="宋体" w:hAnsi="宋体" w:cs="宋体"/>
                <w:sz w:val="24"/>
              </w:rPr>
            </w:pPr>
            <w:r>
              <w:rPr>
                <w:rFonts w:hint="eastAsia" w:ascii="Arial" w:hAnsi="Arial"/>
                <w:color w:val="000000"/>
              </w:rPr>
              <w:t>显示器</w:t>
            </w:r>
          </w:p>
        </w:tc>
        <w:tc>
          <w:tcPr>
            <w:tcW w:w="8038" w:type="dxa"/>
            <w:vAlign w:val="center"/>
          </w:tcPr>
          <w:p w14:paraId="376BDED2">
            <w:pPr>
              <w:spacing w:line="360" w:lineRule="auto"/>
              <w:rPr>
                <w:rFonts w:hint="eastAsia" w:ascii="宋体" w:hAnsi="宋体" w:cs="宋体"/>
                <w:sz w:val="24"/>
              </w:rPr>
            </w:pPr>
            <w:r>
              <w:rPr>
                <w:rFonts w:hint="eastAsia" w:ascii="Arial" w:hAnsi="Arial"/>
                <w:color w:val="000000"/>
              </w:rPr>
              <w:t>尺寸：8寸竖屏，分辨率不低于800*1280，电容式触控屏。</w:t>
            </w:r>
          </w:p>
        </w:tc>
      </w:tr>
      <w:tr w14:paraId="1B27E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52FDE90D">
            <w:pPr>
              <w:spacing w:line="360" w:lineRule="auto"/>
              <w:jc w:val="center"/>
              <w:rPr>
                <w:rFonts w:hint="eastAsia" w:ascii="宋体" w:hAnsi="宋体" w:cs="宋体"/>
                <w:sz w:val="24"/>
              </w:rPr>
            </w:pPr>
            <w:r>
              <w:rPr>
                <w:rFonts w:hint="eastAsia" w:ascii="Arial" w:hAnsi="Arial"/>
                <w:color w:val="000000"/>
              </w:rPr>
              <w:t>★处理器</w:t>
            </w:r>
          </w:p>
        </w:tc>
        <w:tc>
          <w:tcPr>
            <w:tcW w:w="8038" w:type="dxa"/>
            <w:vAlign w:val="center"/>
          </w:tcPr>
          <w:p w14:paraId="71E28C29">
            <w:pPr>
              <w:spacing w:line="360" w:lineRule="auto"/>
              <w:rPr>
                <w:rFonts w:hint="eastAsia" w:ascii="宋体" w:hAnsi="宋体" w:cs="宋体"/>
                <w:sz w:val="24"/>
              </w:rPr>
            </w:pPr>
            <w:r>
              <w:rPr>
                <w:rFonts w:hint="eastAsia" w:ascii="Arial" w:hAnsi="Arial"/>
                <w:color w:val="000000"/>
              </w:rPr>
              <w:t>国产芯片，12nm制成工艺；CPU性能不低于四核A73+四核A53，主频2.0GHz。</w:t>
            </w:r>
          </w:p>
        </w:tc>
      </w:tr>
      <w:tr w14:paraId="4F35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648BDE32">
            <w:pPr>
              <w:spacing w:line="360" w:lineRule="auto"/>
              <w:jc w:val="center"/>
              <w:rPr>
                <w:rFonts w:hint="eastAsia" w:ascii="宋体" w:hAnsi="宋体" w:cs="宋体"/>
                <w:sz w:val="24"/>
              </w:rPr>
            </w:pPr>
            <w:r>
              <w:rPr>
                <w:rFonts w:hint="eastAsia" w:ascii="Arial" w:hAnsi="Arial"/>
                <w:color w:val="000000"/>
              </w:rPr>
              <w:t>存储器</w:t>
            </w:r>
          </w:p>
        </w:tc>
        <w:tc>
          <w:tcPr>
            <w:tcW w:w="8038" w:type="dxa"/>
            <w:vAlign w:val="center"/>
          </w:tcPr>
          <w:p w14:paraId="64D80B43">
            <w:pPr>
              <w:spacing w:line="360" w:lineRule="auto"/>
              <w:rPr>
                <w:rFonts w:hint="eastAsia" w:ascii="宋体" w:hAnsi="宋体" w:cs="宋体"/>
                <w:sz w:val="24"/>
              </w:rPr>
            </w:pPr>
            <w:r>
              <w:rPr>
                <w:rFonts w:hint="eastAsia" w:ascii="Arial" w:hAnsi="Arial"/>
                <w:color w:val="000000"/>
              </w:rPr>
              <w:t>不低于4GB+64GB。</w:t>
            </w:r>
          </w:p>
        </w:tc>
      </w:tr>
      <w:tr w14:paraId="49B1F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405FEF4F">
            <w:pPr>
              <w:spacing w:line="360" w:lineRule="auto"/>
              <w:jc w:val="center"/>
              <w:rPr>
                <w:rFonts w:hint="eastAsia" w:ascii="宋体" w:hAnsi="宋体" w:cs="宋体"/>
                <w:sz w:val="24"/>
              </w:rPr>
            </w:pPr>
            <w:r>
              <w:rPr>
                <w:rFonts w:hint="eastAsia" w:ascii="Arial" w:hAnsi="Arial"/>
                <w:color w:val="000000"/>
              </w:rPr>
              <w:t>操作系统</w:t>
            </w:r>
          </w:p>
        </w:tc>
        <w:tc>
          <w:tcPr>
            <w:tcW w:w="8038" w:type="dxa"/>
            <w:vAlign w:val="center"/>
          </w:tcPr>
          <w:p w14:paraId="3B6C6D83">
            <w:pPr>
              <w:spacing w:line="360" w:lineRule="auto"/>
              <w:rPr>
                <w:rFonts w:hint="eastAsia" w:ascii="宋体" w:hAnsi="宋体" w:cs="宋体"/>
                <w:sz w:val="24"/>
              </w:rPr>
            </w:pPr>
            <w:r>
              <w:rPr>
                <w:rFonts w:hint="eastAsia" w:ascii="Arial" w:hAnsi="Arial"/>
                <w:color w:val="000000"/>
              </w:rPr>
              <w:t>主流操作系统。</w:t>
            </w:r>
          </w:p>
        </w:tc>
      </w:tr>
      <w:tr w14:paraId="5660E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4C3D1A5F">
            <w:pPr>
              <w:spacing w:line="360" w:lineRule="auto"/>
              <w:jc w:val="center"/>
              <w:rPr>
                <w:rFonts w:hint="eastAsia" w:ascii="宋体" w:hAnsi="宋体" w:cs="宋体"/>
                <w:sz w:val="24"/>
              </w:rPr>
            </w:pPr>
            <w:r>
              <w:rPr>
                <w:rFonts w:hint="eastAsia" w:ascii="Arial" w:hAnsi="Arial"/>
                <w:color w:val="000000"/>
              </w:rPr>
              <w:t>★网络</w:t>
            </w:r>
          </w:p>
        </w:tc>
        <w:tc>
          <w:tcPr>
            <w:tcW w:w="8038" w:type="dxa"/>
            <w:vAlign w:val="center"/>
          </w:tcPr>
          <w:p w14:paraId="5F2981AE">
            <w:pPr>
              <w:spacing w:line="360" w:lineRule="auto"/>
              <w:rPr>
                <w:rFonts w:hint="eastAsia" w:ascii="宋体" w:hAnsi="宋体" w:cs="宋体"/>
                <w:sz w:val="24"/>
              </w:rPr>
            </w:pPr>
            <w:r>
              <w:rPr>
                <w:rFonts w:hint="eastAsia" w:ascii="Arial" w:hAnsi="Arial"/>
                <w:color w:val="000000"/>
              </w:rPr>
              <w:t>WIFI:2.4G/5G双频，通过3G/4G网络专线或GRE方式接入医保业务区网络。</w:t>
            </w:r>
          </w:p>
        </w:tc>
      </w:tr>
      <w:tr w14:paraId="616D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5DC63D44">
            <w:pPr>
              <w:spacing w:line="360" w:lineRule="auto"/>
              <w:jc w:val="center"/>
              <w:rPr>
                <w:rFonts w:hint="eastAsia" w:ascii="宋体" w:hAnsi="宋体" w:cs="宋体"/>
                <w:sz w:val="24"/>
              </w:rPr>
            </w:pPr>
            <w:r>
              <w:rPr>
                <w:rFonts w:hint="eastAsia" w:ascii="Arial" w:hAnsi="Arial"/>
                <w:color w:val="000000"/>
              </w:rPr>
              <w:t>★人脸识别</w:t>
            </w:r>
          </w:p>
        </w:tc>
        <w:tc>
          <w:tcPr>
            <w:tcW w:w="8038" w:type="dxa"/>
            <w:vAlign w:val="center"/>
          </w:tcPr>
          <w:p w14:paraId="19295350">
            <w:pPr>
              <w:spacing w:line="360" w:lineRule="auto"/>
              <w:rPr>
                <w:rFonts w:hint="eastAsia" w:ascii="宋体" w:hAnsi="宋体" w:cs="宋体"/>
                <w:sz w:val="24"/>
              </w:rPr>
            </w:pPr>
            <w:r>
              <w:rPr>
                <w:rFonts w:hint="eastAsia" w:ascii="Arial" w:hAnsi="Arial"/>
                <w:color w:val="000000"/>
              </w:rPr>
              <w:t>基于 3D 结构光摄像头，具备人脸识别功能并能通过人脸识别确认用户身份。</w:t>
            </w:r>
          </w:p>
        </w:tc>
      </w:tr>
      <w:tr w14:paraId="77F90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529005A7">
            <w:pPr>
              <w:spacing w:line="360" w:lineRule="auto"/>
              <w:jc w:val="center"/>
              <w:rPr>
                <w:rFonts w:hint="eastAsia" w:ascii="宋体" w:hAnsi="宋体" w:cs="宋体"/>
                <w:sz w:val="24"/>
              </w:rPr>
            </w:pPr>
            <w:r>
              <w:rPr>
                <w:rFonts w:hint="eastAsia" w:ascii="Arial" w:hAnsi="Arial"/>
                <w:color w:val="000000"/>
              </w:rPr>
              <w:t>蓝牙</w:t>
            </w:r>
          </w:p>
        </w:tc>
        <w:tc>
          <w:tcPr>
            <w:tcW w:w="8038" w:type="dxa"/>
            <w:vAlign w:val="center"/>
          </w:tcPr>
          <w:p w14:paraId="7A35AB49">
            <w:pPr>
              <w:spacing w:line="360" w:lineRule="auto"/>
              <w:rPr>
                <w:rFonts w:hint="eastAsia" w:ascii="宋体" w:hAnsi="宋体" w:cs="宋体"/>
                <w:sz w:val="24"/>
              </w:rPr>
            </w:pPr>
            <w:r>
              <w:rPr>
                <w:rFonts w:hint="eastAsia" w:ascii="Arial" w:hAnsi="Arial"/>
                <w:color w:val="000000"/>
              </w:rPr>
              <w:t>蓝牙技术不低于4.2版本，频率范围：2400-2483.5MHz；发射功率：≤20dBm（EIRP）</w:t>
            </w:r>
          </w:p>
        </w:tc>
      </w:tr>
      <w:tr w14:paraId="359F0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179D5270">
            <w:pPr>
              <w:spacing w:line="360" w:lineRule="auto"/>
              <w:jc w:val="center"/>
              <w:rPr>
                <w:rFonts w:ascii="Arial" w:hAnsi="Arial"/>
                <w:color w:val="000000"/>
              </w:rPr>
            </w:pPr>
            <w:r>
              <w:rPr>
                <w:rFonts w:hint="eastAsia" w:ascii="Arial" w:hAnsi="Arial"/>
                <w:color w:val="000000"/>
              </w:rPr>
              <w:t>★社保卡读卡模块</w:t>
            </w:r>
          </w:p>
        </w:tc>
        <w:tc>
          <w:tcPr>
            <w:tcW w:w="8038" w:type="dxa"/>
            <w:vAlign w:val="center"/>
          </w:tcPr>
          <w:p w14:paraId="097055FA">
            <w:pPr>
              <w:spacing w:line="360" w:lineRule="auto"/>
              <w:rPr>
                <w:rFonts w:ascii="Arial" w:hAnsi="Arial"/>
                <w:color w:val="000000"/>
              </w:rPr>
            </w:pPr>
            <w:r>
              <w:rPr>
                <w:rFonts w:hint="eastAsia" w:ascii="Arial" w:hAnsi="Arial"/>
                <w:color w:val="000000"/>
              </w:rPr>
              <w:t>支持二代社保卡、三代社保卡识读功能，符合ISO/IEC 7816标准。</w:t>
            </w:r>
          </w:p>
        </w:tc>
      </w:tr>
      <w:tr w14:paraId="69F8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27339119">
            <w:pPr>
              <w:spacing w:line="360" w:lineRule="auto"/>
              <w:jc w:val="center"/>
              <w:rPr>
                <w:rFonts w:hint="eastAsia" w:ascii="宋体" w:hAnsi="宋体" w:cs="宋体"/>
                <w:sz w:val="24"/>
              </w:rPr>
            </w:pPr>
            <w:r>
              <w:rPr>
                <w:rFonts w:hint="eastAsia" w:ascii="Arial" w:hAnsi="Arial"/>
                <w:color w:val="000000"/>
              </w:rPr>
              <w:t>★二维码识读</w:t>
            </w:r>
          </w:p>
        </w:tc>
        <w:tc>
          <w:tcPr>
            <w:tcW w:w="8038" w:type="dxa"/>
            <w:vAlign w:val="center"/>
          </w:tcPr>
          <w:p w14:paraId="00522242">
            <w:pPr>
              <w:spacing w:line="360" w:lineRule="auto"/>
              <w:rPr>
                <w:rFonts w:hint="eastAsia" w:ascii="宋体" w:hAnsi="宋体" w:cs="宋体"/>
                <w:sz w:val="24"/>
              </w:rPr>
            </w:pPr>
            <w:r>
              <w:rPr>
                <w:rFonts w:hint="eastAsia" w:ascii="Arial" w:hAnsi="Arial"/>
                <w:color w:val="000000"/>
              </w:rPr>
              <w:t>传感器；支持码制：符合国际、国内通用二维码标准识读精度：一维码≥5mil；二维码≥7.5mil，二维扫描模块支持通过定制数据线实现PAD及电脑双向通讯。</w:t>
            </w:r>
          </w:p>
        </w:tc>
      </w:tr>
      <w:tr w14:paraId="0038C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1033CB38">
            <w:pPr>
              <w:spacing w:line="360" w:lineRule="auto"/>
              <w:jc w:val="center"/>
              <w:rPr>
                <w:rFonts w:hint="eastAsia" w:ascii="宋体" w:hAnsi="宋体" w:cs="宋体"/>
                <w:sz w:val="24"/>
              </w:rPr>
            </w:pPr>
            <w:r>
              <w:rPr>
                <w:rFonts w:hint="eastAsia" w:ascii="Arial" w:hAnsi="Arial"/>
                <w:color w:val="000000"/>
              </w:rPr>
              <w:t>★加密安全</w:t>
            </w:r>
          </w:p>
        </w:tc>
        <w:tc>
          <w:tcPr>
            <w:tcW w:w="8038" w:type="dxa"/>
            <w:vAlign w:val="center"/>
          </w:tcPr>
          <w:p w14:paraId="2E07E715">
            <w:pPr>
              <w:spacing w:line="360" w:lineRule="auto"/>
              <w:rPr>
                <w:rFonts w:hint="eastAsia" w:ascii="宋体" w:hAnsi="宋体" w:cs="宋体"/>
                <w:sz w:val="24"/>
              </w:rPr>
            </w:pPr>
            <w:r>
              <w:rPr>
                <w:rStyle w:val="58"/>
              </w:rPr>
              <w:t>内置国家密码管理部门核准硬件</w:t>
            </w:r>
            <w:r>
              <w:rPr>
                <w:rStyle w:val="73"/>
                <w:rFonts w:hint="default"/>
              </w:rPr>
              <w:t>密码技术加固</w:t>
            </w:r>
            <w:r>
              <w:rPr>
                <w:rStyle w:val="58"/>
              </w:rPr>
              <w:t>安全模块，终端部件防拆</w:t>
            </w:r>
            <w:r>
              <w:rPr>
                <w:rStyle w:val="58"/>
                <w:rFonts w:hint="eastAsia"/>
              </w:rPr>
              <w:t>。</w:t>
            </w:r>
          </w:p>
        </w:tc>
      </w:tr>
      <w:tr w14:paraId="6DBFC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1DF30408">
            <w:pPr>
              <w:spacing w:line="360" w:lineRule="auto"/>
              <w:jc w:val="center"/>
              <w:rPr>
                <w:rFonts w:hint="eastAsia" w:ascii="宋体" w:hAnsi="宋体" w:cs="宋体"/>
                <w:sz w:val="24"/>
              </w:rPr>
            </w:pPr>
            <w:r>
              <w:rPr>
                <w:rFonts w:hint="eastAsia" w:ascii="Arial" w:hAnsi="Arial"/>
                <w:color w:val="000000"/>
              </w:rPr>
              <w:t>电源适配器</w:t>
            </w:r>
          </w:p>
        </w:tc>
        <w:tc>
          <w:tcPr>
            <w:tcW w:w="8038" w:type="dxa"/>
            <w:vAlign w:val="center"/>
          </w:tcPr>
          <w:p w14:paraId="0EEE79B5">
            <w:pPr>
              <w:spacing w:line="360" w:lineRule="auto"/>
              <w:rPr>
                <w:rFonts w:hint="eastAsia" w:ascii="宋体" w:hAnsi="宋体" w:cs="宋体"/>
                <w:sz w:val="24"/>
              </w:rPr>
            </w:pPr>
            <w:r>
              <w:rPr>
                <w:rFonts w:hint="eastAsia" w:ascii="Arial" w:hAnsi="Arial"/>
                <w:color w:val="000000"/>
              </w:rPr>
              <w:t>12V 3A，工作电压范围：AC110V～220V；工作频率 50~60Hz。</w:t>
            </w:r>
          </w:p>
        </w:tc>
      </w:tr>
      <w:tr w14:paraId="30683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71F2AB48">
            <w:pPr>
              <w:spacing w:line="360" w:lineRule="auto"/>
              <w:jc w:val="center"/>
              <w:rPr>
                <w:rFonts w:hint="eastAsia" w:ascii="宋体" w:hAnsi="宋体" w:cs="宋体"/>
                <w:sz w:val="24"/>
              </w:rPr>
            </w:pPr>
            <w:r>
              <w:rPr>
                <w:rFonts w:hint="eastAsia" w:ascii="Arial" w:hAnsi="Arial"/>
                <w:color w:val="000000"/>
              </w:rPr>
              <w:t>喇叭模块</w:t>
            </w:r>
          </w:p>
        </w:tc>
        <w:tc>
          <w:tcPr>
            <w:tcW w:w="8038" w:type="dxa"/>
            <w:vAlign w:val="center"/>
          </w:tcPr>
          <w:p w14:paraId="05A1EF5B">
            <w:pPr>
              <w:spacing w:line="360" w:lineRule="auto"/>
              <w:rPr>
                <w:rFonts w:hint="eastAsia" w:ascii="宋体" w:hAnsi="宋体" w:cs="宋体"/>
                <w:sz w:val="24"/>
              </w:rPr>
            </w:pPr>
            <w:r>
              <w:rPr>
                <w:rFonts w:hint="eastAsia" w:ascii="Arial" w:hAnsi="Arial"/>
                <w:color w:val="000000"/>
              </w:rPr>
              <w:t>50cm距离响度不低于 83dB，且谐波失真&lt;10%。</w:t>
            </w:r>
          </w:p>
        </w:tc>
      </w:tr>
      <w:tr w14:paraId="6D77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28E5A93C">
            <w:pPr>
              <w:spacing w:line="360" w:lineRule="auto"/>
              <w:jc w:val="center"/>
              <w:rPr>
                <w:rFonts w:hint="eastAsia" w:ascii="宋体" w:hAnsi="宋体" w:cs="宋体"/>
                <w:sz w:val="24"/>
              </w:rPr>
            </w:pPr>
            <w:r>
              <w:rPr>
                <w:rFonts w:hint="eastAsia" w:ascii="Arial" w:hAnsi="Arial"/>
                <w:color w:val="000000"/>
              </w:rPr>
              <w:t>GPS上送</w:t>
            </w:r>
          </w:p>
        </w:tc>
        <w:tc>
          <w:tcPr>
            <w:tcW w:w="8038" w:type="dxa"/>
            <w:vAlign w:val="center"/>
          </w:tcPr>
          <w:p w14:paraId="0D9A2483">
            <w:pPr>
              <w:spacing w:line="360" w:lineRule="auto"/>
              <w:rPr>
                <w:rFonts w:hint="eastAsia" w:ascii="宋体" w:hAnsi="宋体" w:cs="宋体"/>
                <w:sz w:val="24"/>
              </w:rPr>
            </w:pPr>
            <w:r>
              <w:rPr>
                <w:rFonts w:hint="eastAsia" w:ascii="Arial" w:hAnsi="Arial"/>
                <w:color w:val="000000"/>
              </w:rPr>
              <w:t>具备地理位置信息获取和上送能力，应对地理位置信息进行有效保护，防止被篡改。</w:t>
            </w:r>
          </w:p>
        </w:tc>
      </w:tr>
      <w:tr w14:paraId="2139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1ABE4F10">
            <w:pPr>
              <w:spacing w:line="360" w:lineRule="auto"/>
              <w:jc w:val="center"/>
              <w:rPr>
                <w:rFonts w:hint="eastAsia" w:ascii="宋体" w:hAnsi="宋体" w:cs="宋体"/>
                <w:sz w:val="24"/>
              </w:rPr>
            </w:pPr>
            <w:r>
              <w:rPr>
                <w:rFonts w:hint="eastAsia" w:ascii="Arial" w:hAnsi="Arial"/>
                <w:color w:val="000000"/>
              </w:rPr>
              <w:t>外部接口</w:t>
            </w:r>
          </w:p>
        </w:tc>
        <w:tc>
          <w:tcPr>
            <w:tcW w:w="8038" w:type="dxa"/>
            <w:vAlign w:val="center"/>
          </w:tcPr>
          <w:p w14:paraId="11EBE192">
            <w:pPr>
              <w:spacing w:line="360" w:lineRule="auto"/>
              <w:rPr>
                <w:rFonts w:hint="eastAsia" w:ascii="宋体" w:hAnsi="宋体" w:cs="宋体"/>
                <w:sz w:val="24"/>
              </w:rPr>
            </w:pPr>
            <w:r>
              <w:rPr>
                <w:rFonts w:hint="eastAsia" w:ascii="Arial" w:hAnsi="Arial"/>
                <w:color w:val="000000"/>
              </w:rPr>
              <w:t>至少包含：网口*1；USB*2；串转USB口*1 电源口*1</w:t>
            </w:r>
          </w:p>
        </w:tc>
      </w:tr>
      <w:tr w14:paraId="19B6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84" w:type="dxa"/>
            <w:vAlign w:val="center"/>
          </w:tcPr>
          <w:p w14:paraId="311E0DED">
            <w:pPr>
              <w:spacing w:line="360" w:lineRule="auto"/>
              <w:jc w:val="center"/>
              <w:rPr>
                <w:rFonts w:hint="eastAsia" w:ascii="宋体" w:hAnsi="宋体" w:cs="宋体"/>
                <w:sz w:val="24"/>
              </w:rPr>
            </w:pPr>
            <w:r>
              <w:rPr>
                <w:rFonts w:hint="eastAsia" w:ascii="Arial" w:hAnsi="Arial"/>
                <w:color w:val="000000"/>
              </w:rPr>
              <w:t>防盗设计</w:t>
            </w:r>
          </w:p>
        </w:tc>
        <w:tc>
          <w:tcPr>
            <w:tcW w:w="8038" w:type="dxa"/>
            <w:vAlign w:val="center"/>
          </w:tcPr>
          <w:p w14:paraId="690902A1">
            <w:pPr>
              <w:spacing w:line="360" w:lineRule="auto"/>
              <w:rPr>
                <w:rFonts w:hint="eastAsia" w:ascii="宋体" w:hAnsi="宋体" w:cs="宋体"/>
                <w:sz w:val="24"/>
              </w:rPr>
            </w:pPr>
            <w:r>
              <w:rPr>
                <w:rFonts w:hint="eastAsia" w:ascii="Arial" w:hAnsi="Arial"/>
                <w:color w:val="000000"/>
              </w:rPr>
              <w:t>具备防盗锁孔设计，保障设备安全性。</w:t>
            </w:r>
          </w:p>
        </w:tc>
      </w:tr>
    </w:tbl>
    <w:p w14:paraId="146CA6F2">
      <w:pPr>
        <w:spacing w:line="360" w:lineRule="auto"/>
        <w:ind w:firstLine="482" w:firstLineChars="200"/>
        <w:rPr>
          <w:rFonts w:hint="eastAsia" w:ascii="宋体" w:hAnsi="宋体" w:cs="宋体"/>
          <w:b/>
          <w:bCs/>
          <w:sz w:val="24"/>
        </w:rPr>
      </w:pPr>
      <w:r>
        <w:rPr>
          <w:rFonts w:ascii="宋体" w:hAnsi="宋体" w:cs="宋体"/>
          <w:b/>
          <w:bCs/>
          <w:sz w:val="24"/>
        </w:rPr>
        <w:t>3</w:t>
      </w:r>
      <w:r>
        <w:rPr>
          <w:rFonts w:hint="eastAsia" w:ascii="宋体" w:hAnsi="宋体" w:cs="宋体"/>
          <w:b/>
          <w:bCs/>
          <w:sz w:val="24"/>
        </w:rPr>
        <w:t>、其它：</w:t>
      </w:r>
    </w:p>
    <w:p w14:paraId="274D4757">
      <w:pPr>
        <w:spacing w:line="360" w:lineRule="auto"/>
        <w:ind w:firstLine="482" w:firstLineChars="200"/>
        <w:rPr>
          <w:rFonts w:hint="eastAsia" w:ascii="宋体" w:hAnsi="宋体" w:cs="宋体"/>
          <w:b/>
          <w:bCs/>
          <w:sz w:val="24"/>
        </w:rPr>
      </w:pPr>
      <w:r>
        <w:rPr>
          <w:rFonts w:hint="eastAsia" w:ascii="宋体" w:hAnsi="宋体" w:cs="宋体"/>
          <w:b/>
          <w:bCs/>
          <w:sz w:val="24"/>
        </w:rPr>
        <w:t>（1）</w:t>
      </w:r>
      <w:r>
        <w:rPr>
          <w:rFonts w:hint="eastAsia"/>
          <w:b/>
          <w:bCs/>
          <w:sz w:val="24"/>
        </w:rPr>
        <w:t>医保业务综合服务终端的</w:t>
      </w:r>
      <w:r>
        <w:rPr>
          <w:rFonts w:hint="eastAsia" w:ascii="宋体" w:hAnsi="宋体" w:cs="宋体"/>
          <w:b/>
          <w:bCs/>
          <w:sz w:val="24"/>
        </w:rPr>
        <w:t>首年专用流量由中标供应商负责；</w:t>
      </w:r>
    </w:p>
    <w:p w14:paraId="5AB69BA3">
      <w:pPr>
        <w:spacing w:line="360" w:lineRule="auto"/>
        <w:ind w:firstLine="482" w:firstLineChars="200"/>
        <w:rPr>
          <w:rFonts w:hint="eastAsia" w:ascii="宋体" w:hAnsi="宋体" w:cs="宋体"/>
          <w:b/>
          <w:bCs/>
          <w:sz w:val="24"/>
        </w:rPr>
      </w:pPr>
      <w:r>
        <w:rPr>
          <w:rFonts w:hint="eastAsia" w:ascii="宋体" w:hAnsi="宋体" w:cs="宋体"/>
          <w:b/>
          <w:bCs/>
          <w:sz w:val="24"/>
        </w:rPr>
        <w:t>（2）</w:t>
      </w:r>
      <w:r>
        <w:rPr>
          <w:rFonts w:hint="eastAsia" w:ascii="宋体" w:hAnsi="宋体" w:cs="宋体"/>
          <w:color w:val="000000"/>
          <w:kern w:val="0"/>
          <w:sz w:val="24"/>
        </w:rPr>
        <w:t>★</w:t>
      </w:r>
      <w:r>
        <w:rPr>
          <w:rFonts w:hint="eastAsia" w:ascii="宋体" w:hAnsi="宋体" w:cs="宋体"/>
          <w:b/>
          <w:bCs/>
          <w:sz w:val="24"/>
        </w:rPr>
        <w:t>投标人须提供所投产品的医保业务综合服务终端(III类)过检报告和CCC认证（投标人须提供相关证明资料的</w:t>
      </w:r>
      <w:r>
        <w:rPr>
          <w:rFonts w:ascii="宋体" w:hAnsi="宋体" w:cs="宋体"/>
          <w:b/>
          <w:bCs/>
          <w:sz w:val="24"/>
        </w:rPr>
        <w:t>复印件加盖</w:t>
      </w:r>
      <w:r>
        <w:rPr>
          <w:rFonts w:hint="eastAsia" w:ascii="宋体" w:hAnsi="宋体" w:cs="宋体"/>
          <w:b/>
          <w:bCs/>
          <w:sz w:val="24"/>
        </w:rPr>
        <w:t>投标人</w:t>
      </w:r>
      <w:r>
        <w:rPr>
          <w:rFonts w:ascii="宋体" w:hAnsi="宋体" w:cs="宋体"/>
          <w:b/>
          <w:bCs/>
          <w:sz w:val="24"/>
        </w:rPr>
        <w:t>公章</w:t>
      </w:r>
      <w:r>
        <w:rPr>
          <w:rFonts w:hint="eastAsia" w:ascii="宋体" w:hAnsi="宋体" w:cs="宋体"/>
          <w:b/>
          <w:bCs/>
          <w:sz w:val="24"/>
        </w:rPr>
        <w:t>）。</w:t>
      </w:r>
    </w:p>
    <w:p w14:paraId="2A7D9D8C">
      <w:pPr>
        <w:spacing w:line="360" w:lineRule="auto"/>
        <w:ind w:firstLine="482" w:firstLineChars="200"/>
        <w:outlineLvl w:val="3"/>
        <w:rPr>
          <w:b/>
          <w:bCs/>
          <w:sz w:val="24"/>
        </w:rPr>
      </w:pPr>
      <w:r>
        <w:rPr>
          <w:rFonts w:hint="eastAsia"/>
          <w:b/>
          <w:bCs/>
          <w:sz w:val="24"/>
        </w:rPr>
        <w:t>（三）His系统改造</w:t>
      </w:r>
    </w:p>
    <w:p w14:paraId="3011DBD4">
      <w:pPr>
        <w:spacing w:line="360" w:lineRule="auto"/>
        <w:ind w:firstLine="482" w:firstLineChars="200"/>
        <w:rPr>
          <w:rFonts w:hint="eastAsia" w:ascii="宋体" w:hAnsi="宋体" w:cs="宋体"/>
          <w:sz w:val="24"/>
        </w:rPr>
      </w:pPr>
      <w:r>
        <w:rPr>
          <w:rFonts w:hint="eastAsia" w:ascii="宋体" w:hAnsi="宋体" w:cs="宋体"/>
          <w:b/>
          <w:bCs/>
          <w:sz w:val="24"/>
        </w:rPr>
        <w:t>医保电子凭证激活系统</w:t>
      </w:r>
      <w:r>
        <w:rPr>
          <w:rFonts w:hint="eastAsia" w:ascii="宋体" w:hAnsi="宋体" w:cs="宋体"/>
          <w:sz w:val="24"/>
        </w:rPr>
        <w:t>：医保电子凭证申领、激活。</w:t>
      </w:r>
    </w:p>
    <w:p w14:paraId="382B10EF">
      <w:pPr>
        <w:spacing w:line="360" w:lineRule="auto"/>
        <w:ind w:firstLine="482" w:firstLineChars="200"/>
        <w:rPr>
          <w:rFonts w:hint="eastAsia" w:ascii="宋体" w:hAnsi="宋体" w:cs="宋体"/>
          <w:sz w:val="24"/>
        </w:rPr>
      </w:pPr>
      <w:r>
        <w:rPr>
          <w:rFonts w:hint="eastAsia" w:ascii="宋体" w:hAnsi="宋体" w:cs="宋体"/>
          <w:b/>
          <w:bCs/>
          <w:sz w:val="24"/>
        </w:rPr>
        <w:t>身份核验系统：</w:t>
      </w:r>
      <w:r>
        <w:rPr>
          <w:rFonts w:hint="eastAsia" w:ascii="宋体" w:hAnsi="宋体" w:cs="宋体"/>
          <w:sz w:val="24"/>
        </w:rPr>
        <w:t>医保终端提供医保电子凭证核验、人脸身份核验基础服务能力，业务系统（HIS、LIS、PACS）可基于终端核验能力提升业务系统能力。</w:t>
      </w:r>
    </w:p>
    <w:p w14:paraId="67356E26">
      <w:pPr>
        <w:spacing w:line="360" w:lineRule="auto"/>
        <w:ind w:firstLine="482" w:firstLineChars="200"/>
        <w:rPr>
          <w:rFonts w:hint="eastAsia" w:ascii="宋体" w:hAnsi="宋体" w:cs="宋体"/>
          <w:sz w:val="24"/>
        </w:rPr>
      </w:pPr>
      <w:r>
        <w:rPr>
          <w:rFonts w:hint="eastAsia" w:ascii="宋体" w:hAnsi="宋体" w:cs="宋体"/>
          <w:b/>
          <w:bCs/>
          <w:sz w:val="24"/>
        </w:rPr>
        <w:t>诊间结算系统</w:t>
      </w:r>
      <w:r>
        <w:rPr>
          <w:rFonts w:hint="eastAsia" w:ascii="宋体" w:hAnsi="宋体" w:cs="宋体"/>
          <w:sz w:val="24"/>
        </w:rPr>
        <w:t>：基于医保终端提供的医保电子凭证核验、解码等能力，在诊间完成医保和自费结算。</w:t>
      </w:r>
    </w:p>
    <w:p w14:paraId="07CF9308">
      <w:pPr>
        <w:spacing w:line="360" w:lineRule="auto"/>
        <w:ind w:firstLine="482" w:firstLineChars="200"/>
        <w:rPr>
          <w:rFonts w:hint="eastAsia" w:ascii="宋体" w:hAnsi="宋体" w:cs="宋体"/>
          <w:b/>
          <w:bCs/>
          <w:sz w:val="24"/>
        </w:rPr>
      </w:pPr>
      <w:r>
        <w:rPr>
          <w:rFonts w:hint="eastAsia" w:ascii="宋体" w:hAnsi="宋体" w:cs="宋体"/>
          <w:b/>
          <w:bCs/>
          <w:sz w:val="24"/>
        </w:rPr>
        <w:t>覆盖场景：</w:t>
      </w:r>
      <w:r>
        <w:rPr>
          <w:rFonts w:hint="eastAsia" w:ascii="宋体" w:hAnsi="宋体" w:cs="宋体"/>
          <w:sz w:val="24"/>
        </w:rPr>
        <w:t>收费窗口、医生诊间、导医台、医技窗口、药房窗口、住院窗口等。</w:t>
      </w:r>
    </w:p>
    <w:p w14:paraId="41484A9C">
      <w:pPr>
        <w:spacing w:line="360" w:lineRule="auto"/>
        <w:ind w:firstLine="482" w:firstLineChars="200"/>
        <w:rPr>
          <w:rFonts w:hint="eastAsia" w:ascii="宋体" w:hAnsi="宋体" w:cs="宋体"/>
          <w:sz w:val="24"/>
        </w:rPr>
      </w:pPr>
      <w:r>
        <w:rPr>
          <w:rFonts w:hint="eastAsia" w:ascii="宋体" w:hAnsi="宋体" w:cs="宋体"/>
          <w:b/>
          <w:bCs/>
          <w:sz w:val="24"/>
        </w:rPr>
        <w:t>人脸核身：</w:t>
      </w:r>
      <w:r>
        <w:rPr>
          <w:rFonts w:hint="eastAsia" w:ascii="宋体" w:hAnsi="宋体" w:cs="宋体"/>
          <w:sz w:val="24"/>
        </w:rPr>
        <w:t>基于医保业务综合服务终端，患者通过人脸核验身份信息。</w:t>
      </w:r>
    </w:p>
    <w:p w14:paraId="0D631F10">
      <w:pPr>
        <w:spacing w:line="360" w:lineRule="auto"/>
        <w:ind w:firstLine="482" w:firstLineChars="200"/>
        <w:rPr>
          <w:rFonts w:hint="eastAsia" w:ascii="宋体" w:hAnsi="宋体" w:cs="宋体"/>
          <w:sz w:val="24"/>
        </w:rPr>
      </w:pPr>
      <w:r>
        <w:rPr>
          <w:rFonts w:hint="eastAsia" w:ascii="宋体" w:hAnsi="宋体" w:cs="宋体"/>
          <w:b/>
          <w:bCs/>
          <w:sz w:val="24"/>
        </w:rPr>
        <w:t>人脸获取医保电子凭证：</w:t>
      </w:r>
      <w:r>
        <w:rPr>
          <w:rFonts w:hint="eastAsia" w:ascii="宋体" w:hAnsi="宋体" w:cs="宋体"/>
          <w:sz w:val="24"/>
        </w:rPr>
        <w:t>基于医保业务综合服务终端，患者通过人脸获取医保电子凭证。</w:t>
      </w:r>
    </w:p>
    <w:p w14:paraId="2EAB5ADE">
      <w:pPr>
        <w:spacing w:line="360" w:lineRule="auto"/>
        <w:ind w:firstLine="482" w:firstLineChars="200"/>
        <w:rPr>
          <w:rFonts w:hint="eastAsia" w:ascii="宋体" w:hAnsi="宋体" w:cs="宋体"/>
          <w:sz w:val="24"/>
        </w:rPr>
      </w:pPr>
      <w:r>
        <w:rPr>
          <w:rFonts w:hint="eastAsia" w:ascii="宋体" w:hAnsi="宋体" w:cs="宋体"/>
          <w:b/>
          <w:bCs/>
          <w:sz w:val="24"/>
        </w:rPr>
        <w:t>导诊服务：</w:t>
      </w:r>
      <w:r>
        <w:rPr>
          <w:rFonts w:hint="eastAsia" w:ascii="宋体" w:hAnsi="宋体" w:cs="宋体"/>
          <w:sz w:val="24"/>
        </w:rPr>
        <w:t>导诊服务人员可通过HIS工作站调用医保刷脸终端进行医保凭证申领，查询患者就医服务，门诊签到，门诊挂号，门诊缴费等服务。</w:t>
      </w:r>
    </w:p>
    <w:p w14:paraId="7EC9B702">
      <w:pPr>
        <w:spacing w:line="360" w:lineRule="auto"/>
        <w:ind w:firstLine="482" w:firstLineChars="200"/>
        <w:rPr>
          <w:rFonts w:hint="eastAsia" w:ascii="宋体" w:hAnsi="宋体" w:cs="宋体"/>
          <w:sz w:val="24"/>
        </w:rPr>
      </w:pPr>
      <w:r>
        <w:rPr>
          <w:rFonts w:hint="eastAsia" w:ascii="宋体" w:hAnsi="宋体" w:cs="宋体"/>
          <w:b/>
          <w:bCs/>
          <w:sz w:val="24"/>
        </w:rPr>
        <w:t>诊间结算：</w:t>
      </w:r>
      <w:r>
        <w:rPr>
          <w:rFonts w:hint="eastAsia" w:ascii="宋体" w:hAnsi="宋体" w:cs="宋体"/>
          <w:sz w:val="24"/>
        </w:rPr>
        <w:t>医生可通过HIS工作站调用医保终刷脸端进行诊间结算，患者可通过医保刷脸、医保码验证个人参保信息。医保结算完成后，患者使用微信/支付宝扫码完成自费部分结算，同时支持支付宝一码付功能。</w:t>
      </w:r>
    </w:p>
    <w:p w14:paraId="1B7EC90E">
      <w:pPr>
        <w:spacing w:line="360" w:lineRule="auto"/>
        <w:ind w:firstLine="482" w:firstLineChars="200"/>
        <w:rPr>
          <w:rFonts w:hint="eastAsia" w:ascii="宋体" w:hAnsi="宋体" w:cs="宋体"/>
          <w:sz w:val="24"/>
        </w:rPr>
      </w:pPr>
      <w:r>
        <w:rPr>
          <w:rFonts w:hint="eastAsia" w:ascii="宋体" w:hAnsi="宋体" w:cs="宋体"/>
          <w:b/>
          <w:bCs/>
          <w:sz w:val="24"/>
        </w:rPr>
        <w:t>取药签到：</w:t>
      </w:r>
      <w:r>
        <w:rPr>
          <w:rFonts w:hint="eastAsia" w:ascii="宋体" w:hAnsi="宋体" w:cs="宋体"/>
          <w:sz w:val="24"/>
        </w:rPr>
        <w:t>药房发药系统调用医保刷脸终端，使患者可使用医保刷脸、医保码验证个人身份并核对无误后，自助完成签到并匹配处方信息，提升药品发放效率。</w:t>
      </w:r>
    </w:p>
    <w:p w14:paraId="69F3E557">
      <w:pPr>
        <w:spacing w:line="360" w:lineRule="auto"/>
        <w:ind w:firstLine="482" w:firstLineChars="200"/>
        <w:rPr>
          <w:rFonts w:hint="eastAsia" w:ascii="宋体" w:hAnsi="宋体" w:cs="宋体"/>
          <w:sz w:val="24"/>
        </w:rPr>
      </w:pPr>
      <w:r>
        <w:rPr>
          <w:rFonts w:hint="eastAsia" w:ascii="宋体" w:hAnsi="宋体" w:cs="宋体"/>
          <w:b/>
          <w:bCs/>
          <w:sz w:val="24"/>
        </w:rPr>
        <w:t>门诊签到：</w:t>
      </w:r>
      <w:r>
        <w:rPr>
          <w:rFonts w:hint="eastAsia" w:ascii="宋体" w:hAnsi="宋体" w:cs="宋体"/>
          <w:sz w:val="24"/>
        </w:rPr>
        <w:t>门诊护士站通过排队叫号系统调用医保刷脸终端，使患者可使用医保刷脸、医保码读取身份信息后并核对无误后，自助完成签到。</w:t>
      </w:r>
    </w:p>
    <w:p w14:paraId="4CB230D8">
      <w:pPr>
        <w:spacing w:line="360" w:lineRule="auto"/>
        <w:ind w:firstLine="482" w:firstLineChars="200"/>
        <w:rPr>
          <w:rFonts w:hint="eastAsia" w:ascii="宋体" w:hAnsi="宋体" w:cs="宋体"/>
          <w:sz w:val="24"/>
        </w:rPr>
      </w:pPr>
      <w:r>
        <w:rPr>
          <w:rFonts w:hint="eastAsia" w:ascii="宋体" w:hAnsi="宋体" w:cs="宋体"/>
          <w:b/>
          <w:bCs/>
          <w:sz w:val="24"/>
        </w:rPr>
        <w:t>医技签到：</w:t>
      </w:r>
      <w:r>
        <w:rPr>
          <w:rFonts w:hint="eastAsia" w:ascii="宋体" w:hAnsi="宋体" w:cs="宋体"/>
          <w:sz w:val="24"/>
        </w:rPr>
        <w:t>LIS、PACS等医技系统调用医保刷脸终端，使患者可使用医保刷脸、医保码读取身份信息后并核对无误后，自助完成签到。</w:t>
      </w:r>
    </w:p>
    <w:p w14:paraId="6B089A12">
      <w:pPr>
        <w:spacing w:line="360" w:lineRule="auto"/>
        <w:ind w:firstLine="482" w:firstLineChars="200"/>
        <w:rPr>
          <w:rFonts w:hint="eastAsia" w:ascii="宋体" w:hAnsi="宋体" w:cs="宋体"/>
          <w:sz w:val="24"/>
        </w:rPr>
      </w:pPr>
      <w:r>
        <w:rPr>
          <w:rFonts w:hint="eastAsia" w:ascii="宋体" w:hAnsi="宋体" w:cs="宋体"/>
          <w:b/>
          <w:bCs/>
          <w:sz w:val="24"/>
        </w:rPr>
        <w:t>住院服务：</w:t>
      </w:r>
      <w:r>
        <w:rPr>
          <w:rFonts w:hint="eastAsia" w:ascii="宋体" w:hAnsi="宋体" w:cs="宋体"/>
          <w:sz w:val="24"/>
        </w:rPr>
        <w:t>住院服务系统调用医保刷脸终端，使患者可使用医保刷脸、医保码读取身份信息后并核对无误后，办理住院充值、住院清单查询、入院登记、出院结算等功能。</w:t>
      </w:r>
    </w:p>
    <w:p w14:paraId="440B88F1">
      <w:pPr>
        <w:spacing w:line="360" w:lineRule="auto"/>
        <w:ind w:firstLine="482" w:firstLineChars="200"/>
        <w:outlineLvl w:val="3"/>
        <w:rPr>
          <w:b/>
          <w:bCs/>
          <w:sz w:val="24"/>
        </w:rPr>
      </w:pPr>
      <w:r>
        <w:rPr>
          <w:rFonts w:hint="eastAsia"/>
          <w:b/>
          <w:bCs/>
          <w:sz w:val="24"/>
        </w:rPr>
        <w:t>（四）设备监管平台</w:t>
      </w:r>
    </w:p>
    <w:p w14:paraId="0A20AA82">
      <w:pPr>
        <w:spacing w:line="360" w:lineRule="auto"/>
        <w:ind w:firstLine="482" w:firstLineChars="200"/>
        <w:rPr>
          <w:b/>
          <w:bCs/>
          <w:sz w:val="24"/>
        </w:rPr>
      </w:pPr>
      <w:r>
        <w:rPr>
          <w:rFonts w:hint="eastAsia"/>
          <w:b/>
          <w:bCs/>
          <w:sz w:val="24"/>
        </w:rPr>
        <w:t>设备定位管理功能：可查看设备的当前地图位置，可设置设备使用范围，具备自动上报GPS坐标功能，当设备超出使用范围时设备管理平台会预警提示。</w:t>
      </w:r>
    </w:p>
    <w:p w14:paraId="078F8C90">
      <w:pPr>
        <w:spacing w:line="360" w:lineRule="auto"/>
        <w:ind w:firstLine="482" w:firstLineChars="200"/>
        <w:outlineLvl w:val="3"/>
        <w:rPr>
          <w:b/>
          <w:bCs/>
          <w:sz w:val="24"/>
        </w:rPr>
      </w:pPr>
      <w:r>
        <w:rPr>
          <w:rFonts w:hint="eastAsia"/>
          <w:b/>
          <w:bCs/>
          <w:sz w:val="24"/>
        </w:rPr>
        <w:t>（五）其他要求</w:t>
      </w:r>
    </w:p>
    <w:p w14:paraId="0FFBBF72">
      <w:pPr>
        <w:spacing w:line="360" w:lineRule="auto"/>
        <w:ind w:firstLine="480" w:firstLineChars="200"/>
        <w:rPr>
          <w:sz w:val="24"/>
        </w:rPr>
      </w:pPr>
      <w:r>
        <w:rPr>
          <w:rFonts w:hint="eastAsia"/>
          <w:sz w:val="24"/>
        </w:rPr>
        <w:t>1、IOT设备需接入台州市医保人脸实名制监管平台，获取终端设备的实时定位信息，进行定位预警监管，对全市两定机构的终端设备形成监管预警。</w:t>
      </w:r>
    </w:p>
    <w:p w14:paraId="47EC40B8">
      <w:pPr>
        <w:spacing w:line="360" w:lineRule="auto"/>
        <w:ind w:firstLine="480" w:firstLineChars="200"/>
        <w:rPr>
          <w:sz w:val="24"/>
        </w:rPr>
      </w:pPr>
      <w:r>
        <w:rPr>
          <w:rFonts w:hint="eastAsia"/>
          <w:sz w:val="24"/>
        </w:rPr>
        <w:t>2、中标</w:t>
      </w:r>
      <w:r>
        <w:rPr>
          <w:rFonts w:hint="eastAsia" w:ascii="宋体" w:hAnsi="宋体"/>
          <w:sz w:val="24"/>
        </w:rPr>
        <w:t>人</w:t>
      </w:r>
      <w:r>
        <w:rPr>
          <w:rFonts w:hint="eastAsia"/>
          <w:sz w:val="24"/>
        </w:rPr>
        <w:t>要配合台州市医保局医保人脸实名制监管平台调试安装与接入工作。</w:t>
      </w:r>
    </w:p>
    <w:p w14:paraId="157A6EA5">
      <w:pPr>
        <w:spacing w:line="360" w:lineRule="auto"/>
        <w:ind w:firstLine="480" w:firstLineChars="200"/>
        <w:rPr>
          <w:sz w:val="24"/>
        </w:rPr>
      </w:pPr>
      <w:r>
        <w:rPr>
          <w:rFonts w:hint="eastAsia"/>
          <w:sz w:val="24"/>
        </w:rPr>
        <w:t>▲3、投标</w:t>
      </w:r>
      <w:r>
        <w:rPr>
          <w:rFonts w:hint="eastAsia" w:ascii="宋体" w:hAnsi="宋体"/>
          <w:sz w:val="24"/>
        </w:rPr>
        <w:t>人</w:t>
      </w:r>
      <w:r>
        <w:rPr>
          <w:rFonts w:hint="eastAsia"/>
          <w:sz w:val="24"/>
        </w:rPr>
        <w:t>须具有与台州市医保人脸实名制监管平台就终端入网费用的协议等资料；如投标人在投标时未与台州市医保人脸实名制监管平台签订终端入网费用协议，承诺在中标后签订相关协议，并提供相关材料。（</w:t>
      </w:r>
      <w:r>
        <w:rPr>
          <w:rFonts w:ascii="宋体" w:hAnsi="宋体"/>
          <w:sz w:val="24"/>
        </w:rPr>
        <w:t>投标</w:t>
      </w:r>
      <w:r>
        <w:rPr>
          <w:rFonts w:hint="eastAsia"/>
          <w:sz w:val="24"/>
        </w:rPr>
        <w:t>人须提供</w:t>
      </w:r>
      <w:r>
        <w:rPr>
          <w:rFonts w:hint="eastAsia"/>
          <w:b/>
          <w:bCs/>
          <w:sz w:val="24"/>
        </w:rPr>
        <w:t>相关证明材料或承诺函</w:t>
      </w:r>
      <w:r>
        <w:rPr>
          <w:rFonts w:hint="eastAsia"/>
          <w:sz w:val="24"/>
        </w:rPr>
        <w:t>并加盖投标人公章）</w:t>
      </w:r>
    </w:p>
    <w:p w14:paraId="2B4FB69E">
      <w:pPr>
        <w:pStyle w:val="43"/>
        <w:numPr>
          <w:ilvl w:val="0"/>
          <w:numId w:val="5"/>
        </w:numPr>
        <w:spacing w:line="360" w:lineRule="auto"/>
        <w:ind w:left="0" w:firstLine="0" w:firstLineChars="0"/>
        <w:outlineLvl w:val="2"/>
        <w:rPr>
          <w:rFonts w:hint="eastAsia" w:ascii="宋体" w:hAnsi="宋体" w:cs="宋体"/>
          <w:b/>
          <w:bCs/>
          <w:sz w:val="28"/>
          <w:szCs w:val="36"/>
        </w:rPr>
      </w:pPr>
      <w:r>
        <w:rPr>
          <w:rFonts w:hint="eastAsia" w:ascii="宋体" w:hAnsi="宋体" w:cs="宋体"/>
          <w:b/>
          <w:bCs/>
          <w:sz w:val="28"/>
          <w:szCs w:val="36"/>
        </w:rPr>
        <w:t>商务需求</w:t>
      </w:r>
    </w:p>
    <w:p w14:paraId="2C1DA816">
      <w:pPr>
        <w:spacing w:line="360" w:lineRule="auto"/>
        <w:ind w:firstLine="480" w:firstLineChars="200"/>
        <w:rPr>
          <w:rFonts w:hint="eastAsia" w:ascii="宋体" w:hAnsi="宋体"/>
          <w:sz w:val="24"/>
        </w:rPr>
      </w:pPr>
      <w:r>
        <w:rPr>
          <w:rFonts w:hint="eastAsia" w:cs="宋体"/>
          <w:sz w:val="24"/>
        </w:rPr>
        <w:t>▲</w:t>
      </w:r>
      <w:r>
        <w:rPr>
          <w:rFonts w:hint="eastAsia"/>
          <w:b/>
          <w:bCs/>
          <w:sz w:val="24"/>
        </w:rPr>
        <w:t>1、</w:t>
      </w:r>
      <w:r>
        <w:rPr>
          <w:rFonts w:hint="eastAsia" w:ascii="宋体" w:hAnsi="宋体"/>
          <w:b/>
          <w:bCs/>
          <w:sz w:val="24"/>
        </w:rPr>
        <w:t>付款条件</w:t>
      </w:r>
      <w:r>
        <w:rPr>
          <w:rFonts w:hint="eastAsia" w:ascii="宋体" w:hAnsi="宋体"/>
          <w:sz w:val="24"/>
        </w:rPr>
        <w:t>：合同签订后，采购人向中标人支付40%的合同款项作为预付款；中标人在规定的交货时间和交货地点完成交货；货到后中标人进行设备的安装调试，安装调试完成后采购人组织该项目验收小组进行验收，验收合格后，采购人一次性付清剩余款项。以上款项支付条件为在中标人票证齐全符合采购人付款流程的前提下7个工作日内完成支付。</w:t>
      </w:r>
    </w:p>
    <w:p w14:paraId="08C621EC">
      <w:pPr>
        <w:spacing w:line="360" w:lineRule="auto"/>
        <w:ind w:firstLine="480" w:firstLineChars="200"/>
        <w:rPr>
          <w:sz w:val="24"/>
        </w:rPr>
      </w:pPr>
      <w:r>
        <w:rPr>
          <w:rFonts w:hint="eastAsia" w:cs="宋体"/>
          <w:sz w:val="24"/>
        </w:rPr>
        <w:t>▲</w:t>
      </w:r>
      <w:r>
        <w:rPr>
          <w:rFonts w:hint="eastAsia"/>
          <w:b/>
          <w:bCs/>
          <w:sz w:val="24"/>
        </w:rPr>
        <w:t>2、质保期</w:t>
      </w:r>
      <w:r>
        <w:rPr>
          <w:rFonts w:hint="eastAsia"/>
          <w:sz w:val="24"/>
        </w:rPr>
        <w:t>：三年（自验收之日起开始计算）。</w:t>
      </w:r>
    </w:p>
    <w:p w14:paraId="34100A9D">
      <w:pPr>
        <w:spacing w:line="360" w:lineRule="auto"/>
        <w:ind w:firstLine="482" w:firstLineChars="200"/>
        <w:rPr>
          <w:sz w:val="24"/>
        </w:rPr>
      </w:pPr>
      <w:r>
        <w:rPr>
          <w:rFonts w:hint="eastAsia"/>
          <w:b/>
          <w:bCs/>
          <w:sz w:val="24"/>
        </w:rPr>
        <w:t>3、履约保证金</w:t>
      </w:r>
      <w:r>
        <w:rPr>
          <w:rFonts w:hint="eastAsia"/>
          <w:sz w:val="24"/>
        </w:rPr>
        <w:t>：本项目不缴纳履约保证金。</w:t>
      </w:r>
    </w:p>
    <w:p w14:paraId="6674057F">
      <w:pPr>
        <w:spacing w:line="360" w:lineRule="auto"/>
        <w:ind w:firstLine="480" w:firstLineChars="200"/>
        <w:rPr>
          <w:b/>
          <w:bCs/>
          <w:sz w:val="24"/>
        </w:rPr>
      </w:pPr>
      <w:r>
        <w:rPr>
          <w:rFonts w:hint="eastAsia" w:cs="宋体"/>
          <w:sz w:val="24"/>
        </w:rPr>
        <w:t>▲</w:t>
      </w:r>
      <w:r>
        <w:rPr>
          <w:rFonts w:hint="eastAsia"/>
          <w:b/>
          <w:bCs/>
          <w:sz w:val="24"/>
        </w:rPr>
        <w:t>4、交货期及地点：</w:t>
      </w:r>
    </w:p>
    <w:p w14:paraId="0C03B886">
      <w:pPr>
        <w:spacing w:line="360" w:lineRule="auto"/>
        <w:ind w:firstLine="480" w:firstLineChars="200"/>
        <w:rPr>
          <w:sz w:val="24"/>
        </w:rPr>
      </w:pPr>
      <w:r>
        <w:rPr>
          <w:rFonts w:hint="eastAsia"/>
          <w:sz w:val="24"/>
        </w:rPr>
        <w:t>交货期：自合同签订之日起30个工作日内完成供货、安装、调试、验收合格并交付使用。</w:t>
      </w:r>
    </w:p>
    <w:p w14:paraId="05CAA8ED">
      <w:pPr>
        <w:spacing w:line="360" w:lineRule="auto"/>
        <w:ind w:firstLine="480" w:firstLineChars="200"/>
        <w:rPr>
          <w:sz w:val="24"/>
        </w:rPr>
      </w:pPr>
      <w:r>
        <w:rPr>
          <w:rFonts w:hint="eastAsia"/>
          <w:sz w:val="24"/>
        </w:rPr>
        <w:t>交货地点：采购人指定地点。</w:t>
      </w:r>
    </w:p>
    <w:p w14:paraId="4ABF4112">
      <w:pPr>
        <w:spacing w:line="360" w:lineRule="auto"/>
        <w:ind w:firstLine="482" w:firstLineChars="200"/>
        <w:rPr>
          <w:b/>
          <w:bCs/>
          <w:sz w:val="24"/>
        </w:rPr>
      </w:pPr>
      <w:r>
        <w:rPr>
          <w:rFonts w:hint="eastAsia"/>
          <w:b/>
          <w:bCs/>
          <w:sz w:val="24"/>
        </w:rPr>
        <w:t>5、售后服务要求：</w:t>
      </w:r>
    </w:p>
    <w:p w14:paraId="2630397D">
      <w:pPr>
        <w:spacing w:line="360" w:lineRule="auto"/>
        <w:ind w:firstLine="480" w:firstLineChars="200"/>
        <w:rPr>
          <w:rFonts w:hint="eastAsia" w:ascii="宋体" w:hAnsi="宋体"/>
          <w:sz w:val="24"/>
        </w:rPr>
      </w:pPr>
      <w:r>
        <w:rPr>
          <w:rFonts w:hint="eastAsia"/>
          <w:sz w:val="24"/>
        </w:rPr>
        <w:t>（1）中标</w:t>
      </w:r>
      <w:bookmarkStart w:id="37" w:name="_Hlk197608533"/>
      <w:r>
        <w:rPr>
          <w:rFonts w:hint="eastAsia"/>
          <w:sz w:val="24"/>
        </w:rPr>
        <w:t>供应商</w:t>
      </w:r>
      <w:bookmarkEnd w:id="37"/>
      <w:r>
        <w:rPr>
          <w:rFonts w:hint="eastAsia"/>
          <w:sz w:val="24"/>
        </w:rPr>
        <w:t>应保证对本项目提供</w:t>
      </w:r>
      <w:r>
        <w:rPr>
          <w:rFonts w:hint="eastAsia"/>
          <w:bCs/>
          <w:sz w:val="24"/>
        </w:rPr>
        <w:t>三年</w:t>
      </w:r>
      <w:r>
        <w:rPr>
          <w:rFonts w:hint="eastAsia"/>
          <w:sz w:val="24"/>
        </w:rPr>
        <w:t>的质量保修期。</w:t>
      </w:r>
    </w:p>
    <w:p w14:paraId="231A441B">
      <w:pPr>
        <w:spacing w:line="360" w:lineRule="auto"/>
        <w:ind w:firstLine="480" w:firstLineChars="200"/>
        <w:rPr>
          <w:sz w:val="24"/>
        </w:rPr>
      </w:pPr>
      <w:r>
        <w:rPr>
          <w:rFonts w:hint="eastAsia"/>
          <w:sz w:val="24"/>
        </w:rPr>
        <w:t>（2）</w:t>
      </w:r>
      <w:r>
        <w:rPr>
          <w:rFonts w:hint="eastAsia"/>
          <w:bCs/>
          <w:sz w:val="24"/>
        </w:rPr>
        <w:t>质保期内，中标</w:t>
      </w:r>
      <w:r>
        <w:rPr>
          <w:rFonts w:hint="eastAsia"/>
          <w:sz w:val="24"/>
        </w:rPr>
        <w:t>供应商</w:t>
      </w:r>
      <w:r>
        <w:rPr>
          <w:rFonts w:hint="eastAsia"/>
          <w:bCs/>
          <w:sz w:val="24"/>
        </w:rPr>
        <w:t>对设备和系统实行维护及良好服务。除人为因素外，质保期间设备和系统的一切质量问题，系统故障和设备更换部件及设备本身质量原因造成的直接经济损失应全部由中标</w:t>
      </w:r>
      <w:r>
        <w:rPr>
          <w:rFonts w:hint="eastAsia"/>
          <w:sz w:val="24"/>
        </w:rPr>
        <w:t>供应商</w:t>
      </w:r>
      <w:r>
        <w:rPr>
          <w:rFonts w:hint="eastAsia"/>
          <w:bCs/>
          <w:sz w:val="24"/>
        </w:rPr>
        <w:t>自行负责，质保期过后，若有需更换的配件，中标供应商按成本价收取。</w:t>
      </w:r>
    </w:p>
    <w:p w14:paraId="41B39587">
      <w:pPr>
        <w:spacing w:line="360" w:lineRule="auto"/>
        <w:ind w:firstLine="480" w:firstLineChars="200"/>
        <w:rPr>
          <w:sz w:val="24"/>
        </w:rPr>
      </w:pPr>
      <w:r>
        <w:rPr>
          <w:rFonts w:hint="eastAsia"/>
          <w:sz w:val="24"/>
        </w:rPr>
        <w:t>（3）质量保修期自项目正式验收合格之日开始计算。由于本项目的特殊性（必须满足业务7*24小时不间断工作），质量保修期内，在接到故障通知后，中标供应商必须在15分钟内响应。对于影响正常运行的严重故障，中标供应商工程师及其它相关技术人员必须在在接到故障通知后2小时内赶到现场，查找原因，提出解决方案，并工作直至故障修妥完全恢复正常服务为止，一般要求保证系统在4小时之内修复，并需要提供确保承诺实现的措施。</w:t>
      </w:r>
    </w:p>
    <w:p w14:paraId="217C2E17">
      <w:pPr>
        <w:spacing w:line="360" w:lineRule="auto"/>
        <w:ind w:firstLine="480" w:firstLineChars="200"/>
        <w:rPr>
          <w:sz w:val="24"/>
        </w:rPr>
      </w:pPr>
      <w:r>
        <w:rPr>
          <w:rFonts w:hint="eastAsia"/>
          <w:sz w:val="24"/>
        </w:rPr>
        <w:t>（4）提供原厂售后服务承诺。</w:t>
      </w:r>
    </w:p>
    <w:p w14:paraId="3400FE39">
      <w:pPr>
        <w:spacing w:line="360" w:lineRule="auto"/>
        <w:ind w:firstLine="480" w:firstLineChars="200"/>
        <w:rPr>
          <w:sz w:val="24"/>
        </w:rPr>
      </w:pPr>
      <w:r>
        <w:rPr>
          <w:rFonts w:hint="eastAsia"/>
          <w:sz w:val="24"/>
        </w:rPr>
        <w:t>（5）中标供应商需提供全面的使用与维护培训，应根据招标人需求派技术人员到采购人现场为采购人提供现场培训，培训内容应包括设备使用、操作、保养、维修等。</w:t>
      </w:r>
    </w:p>
    <w:p w14:paraId="2525B0B1">
      <w:pPr>
        <w:spacing w:line="360" w:lineRule="auto"/>
        <w:ind w:firstLine="480" w:firstLineChars="200"/>
        <w:rPr>
          <w:sz w:val="24"/>
        </w:rPr>
      </w:pPr>
      <w:r>
        <w:rPr>
          <w:rFonts w:hint="eastAsia"/>
          <w:sz w:val="24"/>
        </w:rPr>
        <w:t>（6）为保证设备和系统正常、安全地运行，技术支持力量和优良的服务是系统正常、安全运行的保障。中标供应商应据此制定详细的技术支持与服务方案，包括服务内容、服务方式、服务响应时间、应急措施及组织结构等。</w:t>
      </w:r>
    </w:p>
    <w:p w14:paraId="31F843ED">
      <w:pPr>
        <w:spacing w:line="360" w:lineRule="auto"/>
        <w:ind w:firstLine="480" w:firstLineChars="200"/>
        <w:rPr>
          <w:sz w:val="24"/>
        </w:rPr>
      </w:pPr>
      <w:r>
        <w:rPr>
          <w:rFonts w:hint="eastAsia"/>
          <w:sz w:val="24"/>
        </w:rPr>
        <w:t>（7）中标供应商须做出无推诿承诺。即中标供应商应提供特殊措施，无论由于哪一方产生的问题而使设备或系统发生不正常情况时，并在得到采购人通知后，全力协助本项目集成商和其他成交供应商，使系统尽快恢复正常。</w:t>
      </w:r>
    </w:p>
    <w:p w14:paraId="1C52BBD5">
      <w:pPr>
        <w:spacing w:line="360" w:lineRule="auto"/>
        <w:ind w:firstLine="482" w:firstLineChars="200"/>
        <w:rPr>
          <w:b/>
          <w:bCs/>
          <w:sz w:val="24"/>
        </w:rPr>
      </w:pPr>
      <w:r>
        <w:rPr>
          <w:rFonts w:hint="eastAsia"/>
          <w:b/>
          <w:bCs/>
          <w:sz w:val="24"/>
        </w:rPr>
        <w:t>6、其他要求</w:t>
      </w:r>
    </w:p>
    <w:p w14:paraId="2CFCA0F6">
      <w:pPr>
        <w:spacing w:line="360" w:lineRule="auto"/>
        <w:ind w:firstLine="480" w:firstLineChars="200"/>
        <w:rPr>
          <w:sz w:val="24"/>
        </w:rPr>
      </w:pPr>
      <w:r>
        <w:rPr>
          <w:rFonts w:hint="eastAsia" w:cs="宋体"/>
          <w:sz w:val="24"/>
        </w:rPr>
        <w:t>▲</w:t>
      </w:r>
      <w:r>
        <w:rPr>
          <w:rFonts w:hint="eastAsia"/>
          <w:sz w:val="24"/>
        </w:rPr>
        <w:t>（1）本项目采购，包含系统改造和设备采购、安装调试、医保专用流量、验收及维护。本次总费用包含实现招标文件的一切功能，含全部附件、辅材、备品备件、专用工具等整套设备和系统的售后服务等，对于其他没有列入招标技术资料清单，且是项目所必需的文件、资料、设备等，中标人也应免费提供。</w:t>
      </w:r>
    </w:p>
    <w:p w14:paraId="72B7DB40">
      <w:pPr>
        <w:spacing w:line="360" w:lineRule="auto"/>
        <w:ind w:firstLine="480" w:firstLineChars="200"/>
        <w:rPr>
          <w:sz w:val="24"/>
        </w:rPr>
      </w:pPr>
      <w:r>
        <w:rPr>
          <w:rFonts w:hint="eastAsia"/>
          <w:sz w:val="24"/>
        </w:rPr>
        <w:t>（2）中标供应商在供货过程中应注意安全，严格把好质量及安全关，中标供应商在本项目实施过程中发生的一切安全事故全部由中标供应商自行承担，与采购人无关。</w:t>
      </w:r>
    </w:p>
    <w:p w14:paraId="126316F2">
      <w:pPr>
        <w:spacing w:line="360" w:lineRule="auto"/>
        <w:ind w:firstLine="480" w:firstLineChars="200"/>
        <w:rPr>
          <w:sz w:val="24"/>
        </w:rPr>
      </w:pPr>
      <w:r>
        <w:rPr>
          <w:rFonts w:hint="eastAsia"/>
          <w:sz w:val="24"/>
        </w:rPr>
        <w:t>（3）货物运到采购人指定现场至正式移交前，货物的保管责任和风险责任均由中标供应商承担，如发生遗失、毁损或灭失情形，中标供应商应在3日内立即采取补救措施，以保证按时交付。</w:t>
      </w:r>
    </w:p>
    <w:p w14:paraId="7E73FC94">
      <w:pPr>
        <w:spacing w:line="360" w:lineRule="auto"/>
        <w:ind w:firstLine="480" w:firstLineChars="200"/>
        <w:rPr>
          <w:sz w:val="24"/>
        </w:rPr>
      </w:pPr>
      <w:r>
        <w:rPr>
          <w:rFonts w:hint="eastAsia"/>
          <w:sz w:val="24"/>
        </w:rPr>
        <w:t>（4）供应商所投设备的质量、技术、性能、兼容性，须易于操作且设备保养方便，符合国家及行业相关的标准。本次所购的硬件设备总体质量(含附件)应确保品牌原装正品，严禁使用非原装设备替代。</w:t>
      </w:r>
    </w:p>
    <w:p w14:paraId="42ADC296">
      <w:pPr>
        <w:spacing w:line="360" w:lineRule="auto"/>
        <w:ind w:firstLine="480" w:firstLineChars="200"/>
        <w:rPr>
          <w:sz w:val="24"/>
        </w:rPr>
      </w:pPr>
      <w:r>
        <w:rPr>
          <w:rFonts w:hint="eastAsia"/>
          <w:sz w:val="24"/>
        </w:rPr>
        <w:t>（5）中标供应商需提供免费的技术培训（人员数量由采购人决定）。</w:t>
      </w:r>
    </w:p>
    <w:p w14:paraId="1F0EC20C">
      <w:pPr>
        <w:spacing w:line="360" w:lineRule="auto"/>
        <w:ind w:firstLine="480" w:firstLineChars="200"/>
        <w:rPr>
          <w:sz w:val="24"/>
        </w:rPr>
      </w:pPr>
      <w:r>
        <w:rPr>
          <w:rFonts w:hint="eastAsia"/>
          <w:sz w:val="24"/>
        </w:rPr>
        <w:t>（6）医保部门如要求加载监管系统等，必须配合完成。</w:t>
      </w:r>
    </w:p>
    <w:p w14:paraId="1436F9C3">
      <w:pPr>
        <w:widowControl/>
        <w:jc w:val="left"/>
        <w:rPr>
          <w:rFonts w:hint="eastAsia" w:ascii="宋体" w:hAnsi="宋体"/>
          <w:b/>
          <w:sz w:val="24"/>
        </w:rPr>
      </w:pPr>
      <w:r>
        <w:rPr>
          <w:rFonts w:hint="eastAsia" w:ascii="宋体" w:hAnsi="宋体"/>
          <w:b/>
          <w:sz w:val="36"/>
          <w:szCs w:val="36"/>
        </w:rPr>
        <w:br w:type="page"/>
      </w:r>
    </w:p>
    <w:p w14:paraId="1C18788C">
      <w:pPr>
        <w:pStyle w:val="3"/>
        <w:rPr>
          <w:rFonts w:hint="eastAsia"/>
          <w:szCs w:val="32"/>
        </w:rPr>
      </w:pPr>
      <w:bookmarkStart w:id="38" w:name="_Toc175409988"/>
      <w:bookmarkStart w:id="39" w:name="_Toc142578456"/>
      <w:r>
        <w:rPr>
          <w:rFonts w:hint="eastAsia"/>
          <w:szCs w:val="32"/>
        </w:rPr>
        <w:t>评标</w:t>
      </w:r>
      <w:bookmarkEnd w:id="36"/>
      <w:bookmarkEnd w:id="38"/>
      <w:bookmarkEnd w:id="39"/>
    </w:p>
    <w:p w14:paraId="71D54A01">
      <w:pPr>
        <w:pStyle w:val="4"/>
        <w:rPr>
          <w:rFonts w:hint="eastAsia" w:ascii="宋体" w:hAnsi="宋体"/>
        </w:rPr>
      </w:pPr>
      <w:r>
        <w:rPr>
          <w:rFonts w:hint="eastAsia" w:ascii="宋体" w:hAnsi="宋体"/>
        </w:rPr>
        <w:t>评标方法</w:t>
      </w:r>
    </w:p>
    <w:p w14:paraId="1E84FC94">
      <w:pPr>
        <w:spacing w:line="360" w:lineRule="auto"/>
        <w:ind w:firstLine="480" w:firstLineChars="200"/>
        <w:rPr>
          <w:rFonts w:hint="eastAsia" w:ascii="宋体" w:hAnsi="宋体" w:cs="宋体"/>
          <w:sz w:val="24"/>
        </w:rPr>
      </w:pPr>
      <w:r>
        <w:rPr>
          <w:rFonts w:hint="eastAsia" w:ascii="宋体" w:hAnsi="宋体" w:cs="宋体"/>
          <w:sz w:val="24"/>
        </w:rPr>
        <w:t>综合评分法,是指投标文件满足招标文件全部实质性要求，且按照评审因素的量化指标评审得分最高的投标人为第一中标候选人，得分次高的投标人为第二中标候选人的评标方法。</w:t>
      </w:r>
    </w:p>
    <w:p w14:paraId="6EDA891D">
      <w:pPr>
        <w:pStyle w:val="4"/>
        <w:rPr>
          <w:rFonts w:hint="eastAsia" w:ascii="宋体" w:hAnsi="宋体"/>
        </w:rPr>
      </w:pPr>
      <w:r>
        <w:rPr>
          <w:rFonts w:hint="eastAsia" w:ascii="宋体" w:hAnsi="宋体"/>
        </w:rPr>
        <w:t>评标原则</w:t>
      </w:r>
    </w:p>
    <w:p w14:paraId="50CB0516">
      <w:pPr>
        <w:spacing w:line="360" w:lineRule="auto"/>
        <w:ind w:firstLine="480" w:firstLineChars="200"/>
        <w:rPr>
          <w:rFonts w:hint="eastAsia" w:ascii="宋体" w:hAnsi="宋体" w:cs="宋体"/>
          <w:sz w:val="24"/>
        </w:rPr>
      </w:pPr>
      <w:r>
        <w:rPr>
          <w:rFonts w:hint="eastAsia" w:ascii="宋体" w:hAnsi="宋体" w:cs="宋体"/>
          <w:sz w:val="24"/>
        </w:rPr>
        <w:t>（一）评标活动遵循公平、公正、科学和择优的原则，以招标文件和投标文件为评标的基本依据，并按照招标文件规定的评标方法和评标标准进行评标。</w:t>
      </w:r>
    </w:p>
    <w:p w14:paraId="178EF808">
      <w:pPr>
        <w:spacing w:line="360" w:lineRule="auto"/>
        <w:ind w:firstLine="480" w:firstLineChars="200"/>
        <w:rPr>
          <w:rFonts w:hint="eastAsia" w:ascii="宋体" w:hAnsi="宋体" w:cs="宋体"/>
          <w:sz w:val="24"/>
        </w:rPr>
      </w:pPr>
      <w:r>
        <w:rPr>
          <w:rFonts w:hint="eastAsia" w:ascii="宋体" w:hAnsi="宋体" w:cs="宋体"/>
          <w:sz w:val="24"/>
        </w:rPr>
        <w:t>（二）任何单位和个人不得干扰、影响评标的正常进行；评标委员会及有关工作人员应不带任何倾向性和启发性，不得向外界透露任何与评标有关的内容，不得私下与投标人接触。</w:t>
      </w:r>
    </w:p>
    <w:p w14:paraId="62CE18FB">
      <w:pPr>
        <w:pStyle w:val="4"/>
        <w:rPr>
          <w:rFonts w:hint="eastAsia" w:ascii="宋体" w:hAnsi="宋体"/>
        </w:rPr>
      </w:pPr>
      <w:r>
        <w:rPr>
          <w:rFonts w:hint="eastAsia" w:ascii="宋体" w:hAnsi="宋体"/>
        </w:rPr>
        <w:t>评标委员会</w:t>
      </w:r>
    </w:p>
    <w:p w14:paraId="17A1395E">
      <w:pPr>
        <w:pStyle w:val="9"/>
        <w:spacing w:line="360" w:lineRule="auto"/>
        <w:ind w:firstLine="480" w:firstLineChars="200"/>
        <w:rPr>
          <w:rFonts w:hint="eastAsia" w:ascii="宋体" w:hAnsi="宋体" w:cs="宋体"/>
          <w:sz w:val="24"/>
          <w:szCs w:val="24"/>
        </w:rPr>
      </w:pPr>
      <w:r>
        <w:rPr>
          <w:rFonts w:hint="eastAsia" w:ascii="宋体" w:hAnsi="宋体" w:cs="宋体"/>
          <w:sz w:val="24"/>
          <w:szCs w:val="24"/>
        </w:rPr>
        <w:t>（一）本项目评标委员会由采购人代表和评审专家组成。</w:t>
      </w:r>
    </w:p>
    <w:p w14:paraId="1F227902">
      <w:pPr>
        <w:pStyle w:val="9"/>
        <w:spacing w:line="360" w:lineRule="auto"/>
        <w:ind w:firstLine="480" w:firstLineChars="200"/>
        <w:rPr>
          <w:rFonts w:hint="eastAsia" w:ascii="宋体" w:hAnsi="宋体" w:cs="宋体"/>
          <w:sz w:val="24"/>
          <w:szCs w:val="24"/>
        </w:rPr>
      </w:pPr>
      <w:r>
        <w:rPr>
          <w:rFonts w:hint="eastAsia" w:ascii="宋体" w:hAnsi="宋体" w:cs="宋体"/>
          <w:sz w:val="24"/>
          <w:szCs w:val="24"/>
        </w:rPr>
        <w:t>（二）评标委员会成员与参与投标的供应商有下列情形之一的，应当回避：</w:t>
      </w:r>
    </w:p>
    <w:p w14:paraId="0888FB80">
      <w:pPr>
        <w:pStyle w:val="9"/>
        <w:spacing w:line="360" w:lineRule="auto"/>
        <w:ind w:firstLine="480" w:firstLineChars="200"/>
        <w:rPr>
          <w:rFonts w:hint="eastAsia" w:ascii="宋体" w:hAnsi="宋体"/>
          <w:sz w:val="24"/>
        </w:rPr>
      </w:pPr>
      <w:r>
        <w:rPr>
          <w:rFonts w:hint="eastAsia" w:ascii="宋体" w:hAnsi="宋体"/>
          <w:sz w:val="24"/>
        </w:rPr>
        <w:t>1.参加采购活动前3年内与供应商存在劳动关系；</w:t>
      </w:r>
    </w:p>
    <w:p w14:paraId="0A2512B4">
      <w:pPr>
        <w:pStyle w:val="9"/>
        <w:spacing w:line="360" w:lineRule="auto"/>
        <w:ind w:firstLine="480" w:firstLineChars="200"/>
        <w:rPr>
          <w:rFonts w:hint="eastAsia" w:ascii="宋体" w:hAnsi="宋体"/>
          <w:sz w:val="24"/>
        </w:rPr>
      </w:pPr>
      <w:r>
        <w:rPr>
          <w:rFonts w:hint="eastAsia" w:ascii="宋体" w:hAnsi="宋体"/>
          <w:sz w:val="24"/>
        </w:rPr>
        <w:t>2.参加采购活动前3年内担任供应商的董事、监事；</w:t>
      </w:r>
    </w:p>
    <w:p w14:paraId="4B4B3584">
      <w:pPr>
        <w:pStyle w:val="9"/>
        <w:spacing w:line="360" w:lineRule="auto"/>
        <w:ind w:firstLine="480" w:firstLineChars="200"/>
        <w:rPr>
          <w:rFonts w:hint="eastAsia" w:ascii="宋体" w:hAnsi="宋体"/>
          <w:sz w:val="24"/>
        </w:rPr>
      </w:pPr>
      <w:r>
        <w:rPr>
          <w:rFonts w:hint="eastAsia" w:ascii="宋体" w:hAnsi="宋体"/>
          <w:sz w:val="24"/>
        </w:rPr>
        <w:t>3.参加采购活动前3年内是供应商的控股股东或者实际控制人；</w:t>
      </w:r>
    </w:p>
    <w:p w14:paraId="1F50F6A7">
      <w:pPr>
        <w:pStyle w:val="9"/>
        <w:spacing w:line="360" w:lineRule="auto"/>
        <w:ind w:firstLine="480" w:firstLineChars="200"/>
        <w:rPr>
          <w:rFonts w:hint="eastAsia" w:ascii="宋体" w:hAnsi="宋体"/>
          <w:sz w:val="24"/>
        </w:rPr>
      </w:pPr>
      <w:r>
        <w:rPr>
          <w:rFonts w:hint="eastAsia" w:ascii="宋体" w:hAnsi="宋体"/>
          <w:sz w:val="24"/>
        </w:rPr>
        <w:t>4.与供应商的法定代表人或者负责人有夫妻、直系血亲、三代以内旁系血亲或者近姻亲关系；</w:t>
      </w:r>
    </w:p>
    <w:p w14:paraId="00131527">
      <w:pPr>
        <w:pStyle w:val="9"/>
        <w:spacing w:line="360" w:lineRule="auto"/>
        <w:ind w:firstLine="480" w:firstLineChars="200"/>
        <w:rPr>
          <w:rFonts w:hint="eastAsia" w:ascii="宋体" w:hAnsi="宋体"/>
          <w:sz w:val="24"/>
        </w:rPr>
      </w:pPr>
      <w:r>
        <w:rPr>
          <w:rFonts w:hint="eastAsia" w:ascii="宋体" w:hAnsi="宋体"/>
          <w:sz w:val="24"/>
        </w:rPr>
        <w:t>5.与供应商有其他可能影响政府采购活动公平、公正进行的关系。</w:t>
      </w:r>
    </w:p>
    <w:p w14:paraId="771F1A49">
      <w:pPr>
        <w:pStyle w:val="9"/>
        <w:spacing w:line="360" w:lineRule="auto"/>
        <w:ind w:firstLine="482" w:firstLineChars="200"/>
        <w:rPr>
          <w:rFonts w:hint="eastAsia" w:ascii="宋体" w:hAnsi="宋体"/>
          <w:b/>
          <w:bCs/>
          <w:sz w:val="24"/>
        </w:rPr>
      </w:pPr>
      <w:r>
        <w:rPr>
          <w:rFonts w:hint="eastAsia" w:ascii="宋体" w:hAnsi="宋体"/>
          <w:b/>
          <w:bCs/>
          <w:sz w:val="24"/>
        </w:rPr>
        <w:t>（三）评标委员会负责具体评标事务，并独立履行下列职责：</w:t>
      </w:r>
    </w:p>
    <w:p w14:paraId="7F40474C">
      <w:pPr>
        <w:pStyle w:val="9"/>
        <w:spacing w:line="360" w:lineRule="auto"/>
        <w:ind w:firstLine="480" w:firstLineChars="200"/>
        <w:rPr>
          <w:rFonts w:hint="eastAsia" w:ascii="宋体" w:hAnsi="宋体"/>
          <w:sz w:val="24"/>
        </w:rPr>
      </w:pPr>
      <w:r>
        <w:rPr>
          <w:rFonts w:hint="eastAsia" w:ascii="宋体" w:hAnsi="宋体"/>
          <w:sz w:val="24"/>
        </w:rPr>
        <w:t>1.审查、评价投标文件是否符合招标文件的商务、技术等实质性要求；</w:t>
      </w:r>
    </w:p>
    <w:p w14:paraId="5FFC21EC">
      <w:pPr>
        <w:pStyle w:val="9"/>
        <w:spacing w:line="360" w:lineRule="auto"/>
        <w:ind w:firstLine="480" w:firstLineChars="200"/>
        <w:rPr>
          <w:rFonts w:hint="eastAsia" w:ascii="宋体" w:hAnsi="宋体"/>
          <w:sz w:val="24"/>
        </w:rPr>
      </w:pPr>
      <w:r>
        <w:rPr>
          <w:rFonts w:hint="eastAsia" w:ascii="宋体" w:hAnsi="宋体"/>
          <w:sz w:val="24"/>
        </w:rPr>
        <w:t>2.要求投标人对投标文件有关事项作出澄清或者说明；</w:t>
      </w:r>
    </w:p>
    <w:p w14:paraId="66AE498D">
      <w:pPr>
        <w:pStyle w:val="9"/>
        <w:spacing w:line="360" w:lineRule="auto"/>
        <w:ind w:firstLine="480" w:firstLineChars="200"/>
        <w:rPr>
          <w:rFonts w:hint="eastAsia" w:ascii="宋体" w:hAnsi="宋体"/>
          <w:sz w:val="24"/>
        </w:rPr>
      </w:pPr>
      <w:r>
        <w:rPr>
          <w:rFonts w:hint="eastAsia" w:ascii="宋体" w:hAnsi="宋体"/>
          <w:sz w:val="24"/>
        </w:rPr>
        <w:t>3.对投标文件进行比较和评价；</w:t>
      </w:r>
    </w:p>
    <w:p w14:paraId="474898DD">
      <w:pPr>
        <w:pStyle w:val="9"/>
        <w:spacing w:line="360" w:lineRule="auto"/>
        <w:ind w:firstLine="480" w:firstLineChars="200"/>
        <w:rPr>
          <w:rFonts w:hint="eastAsia" w:ascii="宋体" w:hAnsi="宋体"/>
          <w:sz w:val="24"/>
        </w:rPr>
      </w:pPr>
      <w:r>
        <w:rPr>
          <w:rFonts w:hint="eastAsia" w:ascii="宋体" w:hAnsi="宋体"/>
          <w:sz w:val="24"/>
        </w:rPr>
        <w:t>4.确定中标候选人名单，以及根据采购人委托直接确定中标人；</w:t>
      </w:r>
    </w:p>
    <w:p w14:paraId="471D2CAD">
      <w:pPr>
        <w:pStyle w:val="9"/>
        <w:spacing w:line="360" w:lineRule="auto"/>
        <w:ind w:firstLine="480" w:firstLineChars="200"/>
        <w:rPr>
          <w:rFonts w:hint="eastAsia" w:ascii="宋体" w:hAnsi="宋体"/>
          <w:sz w:val="24"/>
        </w:rPr>
      </w:pPr>
      <w:r>
        <w:rPr>
          <w:rFonts w:hint="eastAsia" w:ascii="宋体" w:hAnsi="宋体"/>
          <w:sz w:val="24"/>
        </w:rPr>
        <w:t>5.向采购人、采购组织机构或者有关部门报告评标中发现的违法行为；</w:t>
      </w:r>
    </w:p>
    <w:p w14:paraId="4547D33F">
      <w:pPr>
        <w:pStyle w:val="9"/>
        <w:spacing w:line="360" w:lineRule="auto"/>
        <w:ind w:firstLine="480" w:firstLineChars="200"/>
        <w:rPr>
          <w:rFonts w:hint="eastAsia" w:ascii="宋体" w:hAnsi="宋体"/>
          <w:sz w:val="24"/>
        </w:rPr>
      </w:pPr>
      <w:r>
        <w:rPr>
          <w:rFonts w:hint="eastAsia" w:ascii="宋体" w:hAnsi="宋体"/>
          <w:sz w:val="24"/>
        </w:rPr>
        <w:t>6.法律法规规定的其他职责。</w:t>
      </w:r>
    </w:p>
    <w:p w14:paraId="6F7FEF07">
      <w:pPr>
        <w:pStyle w:val="9"/>
        <w:spacing w:line="360" w:lineRule="auto"/>
        <w:ind w:firstLine="482" w:firstLineChars="200"/>
        <w:rPr>
          <w:rFonts w:hint="eastAsia" w:ascii="宋体" w:hAnsi="宋体"/>
          <w:b/>
          <w:bCs/>
          <w:sz w:val="24"/>
        </w:rPr>
      </w:pPr>
      <w:r>
        <w:rPr>
          <w:rFonts w:hint="eastAsia" w:ascii="宋体" w:hAnsi="宋体"/>
          <w:b/>
          <w:bCs/>
          <w:sz w:val="24"/>
        </w:rPr>
        <w:t>（四）澄清问题的形式</w:t>
      </w:r>
    </w:p>
    <w:p w14:paraId="1A01C2E7">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1.评标委员会在对投标文件的有效性、完整性和响应程度进行审查时，可以要求投标供应商对投标文件中含义不明确、同类问题表述不一致或者有明显文字和计算错误的内容等做出必要的澄清。投标供应商的澄清不得超出投标文件的范围或者改变投标文件的实质性内容。</w:t>
      </w:r>
    </w:p>
    <w:p w14:paraId="509EC600">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2.政采云具体操作如下：</w:t>
      </w:r>
    </w:p>
    <w:p w14:paraId="761EBCAC">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在评审过程中，如评标委员会对投标文件有疑问，由评标委员会组长将问题汇总后发函，或由采购代理机构代替发起。投标供应商在截止时间前，予以回复。此回复将作为投标文件内容的一部分，具有相应的法律效力。</w:t>
      </w:r>
    </w:p>
    <w:p w14:paraId="1439080D">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路径：用户中心—项目采购—询标澄清</w:t>
      </w:r>
    </w:p>
    <w:p w14:paraId="6AF68E0C">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（1）政采云平台通过待办事项和短信提醒供应商在截止时间前完成澄清。</w:t>
      </w:r>
    </w:p>
    <w:p w14:paraId="0FB44C76">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（2）投标供应商在“询标澄清-待办理”标签页下选择状态为“待澄清”的项目，点击操作栏【澄清】。</w:t>
      </w:r>
    </w:p>
    <w:p w14:paraId="12E60623">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（3）查看函内容，在澄清截止时间前上传澄清文件并对澄清文件进行签章。（注：澄清文件必须以PDF格式上传）</w:t>
      </w:r>
    </w:p>
    <w:p w14:paraId="1D863A31">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（4）签章完成，文件名称处显示“已签章”，供应商可“撤回签章”修改澄清函和“查看文件”。</w:t>
      </w:r>
    </w:p>
    <w:p w14:paraId="41733C99">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5）确认澄清文件内容后，点击右上角【提交】；（注：投标供应商未对澄清文件签章，提交时，弹框提醒“澄清文件未签章，请进行签章操作”，如遇CA突发情况无法签章，供应商可点击【放弃签章并提交】提交澄清文件；反之则签章后再提交。）</w:t>
      </w:r>
    </w:p>
    <w:p w14:paraId="7CE88867">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（6）完成状态：供应商澄清文件提交成功后，在“询标澄清-全部”标签页下显示状态为“已澄清”。</w:t>
      </w:r>
    </w:p>
    <w:p w14:paraId="7FC5DAEA">
      <w:pPr>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3.投标供应商未在截止时间前完成澄清，将被视作自动放弃。</w:t>
      </w:r>
    </w:p>
    <w:p w14:paraId="646C3AD1">
      <w:pPr>
        <w:pStyle w:val="4"/>
        <w:rPr>
          <w:rFonts w:hint="eastAsia" w:ascii="宋体" w:hAnsi="宋体"/>
        </w:rPr>
      </w:pPr>
      <w:r>
        <w:rPr>
          <w:rFonts w:hint="eastAsia" w:ascii="宋体" w:hAnsi="宋体"/>
        </w:rPr>
        <w:t>▲</w:t>
      </w:r>
      <w:r>
        <w:rPr>
          <w:rFonts w:ascii="宋体" w:hAnsi="宋体"/>
        </w:rPr>
        <w:t>无效标情形</w:t>
      </w:r>
    </w:p>
    <w:p w14:paraId="27194EDA">
      <w:pPr>
        <w:adjustRightInd w:val="0"/>
        <w:snapToGrid w:val="0"/>
        <w:spacing w:line="360" w:lineRule="auto"/>
        <w:ind w:firstLine="480" w:firstLineChars="200"/>
        <w:rPr>
          <w:rFonts w:hint="eastAsia" w:ascii="宋体" w:hAnsi="宋体"/>
          <w:b/>
          <w:bCs/>
          <w:sz w:val="24"/>
        </w:rPr>
      </w:pPr>
      <w:r>
        <w:rPr>
          <w:rFonts w:hint="eastAsia" w:ascii="宋体" w:hAnsi="宋体"/>
          <w:kern w:val="0"/>
          <w:sz w:val="24"/>
        </w:rPr>
        <w:t>（一）在资格证明文件或商务与技术文件中出现投标报价的，或者报价文件中报价的货物跟商务与技术文件中的投标货物出现重大偏差的；</w:t>
      </w:r>
    </w:p>
    <w:p w14:paraId="10F2BC64">
      <w:pPr>
        <w:pStyle w:val="28"/>
        <w:tabs>
          <w:tab w:val="left" w:pos="7380"/>
        </w:tabs>
        <w:adjustRightInd w:val="0"/>
        <w:snapToGrid w:val="0"/>
        <w:spacing w:before="0" w:beforeAutospacing="0" w:after="0" w:afterAutospacing="0" w:line="360" w:lineRule="auto"/>
        <w:ind w:firstLine="480" w:firstLineChars="200"/>
        <w:jc w:val="both"/>
      </w:pPr>
      <w:r>
        <w:t>（二）不具备招标文件中规定的资格要求的；</w:t>
      </w:r>
    </w:p>
    <w:p w14:paraId="4B320ED6">
      <w:pPr>
        <w:pStyle w:val="28"/>
        <w:adjustRightInd w:val="0"/>
        <w:snapToGrid w:val="0"/>
        <w:spacing w:before="0" w:beforeAutospacing="0" w:after="0" w:afterAutospacing="0" w:line="360" w:lineRule="auto"/>
        <w:ind w:firstLine="480" w:firstLineChars="200"/>
        <w:jc w:val="both"/>
      </w:pPr>
      <w:r>
        <w:t>（三）投标文件含有采购人不能接受的附加条件的；</w:t>
      </w:r>
    </w:p>
    <w:p w14:paraId="5A6FFEA8">
      <w:pPr>
        <w:pStyle w:val="10"/>
        <w:spacing w:line="360" w:lineRule="auto"/>
        <w:ind w:firstLine="480" w:firstLineChars="200"/>
        <w:jc w:val="both"/>
        <w:rPr>
          <w:rFonts w:hint="eastAsia" w:ascii="宋体" w:hAnsi="宋体"/>
          <w:bCs/>
          <w:kern w:val="0"/>
          <w:sz w:val="24"/>
        </w:rPr>
      </w:pPr>
      <w:r>
        <w:rPr>
          <w:rFonts w:hint="eastAsia" w:ascii="宋体" w:hAnsi="宋体"/>
          <w:kern w:val="0"/>
          <w:sz w:val="24"/>
        </w:rPr>
        <w:t>（四）评标委员会认为投标人的报价明显低于其他通过符合性审查投标人的报价，有可能影响产品质量或者不能诚信履约的，投标人在限定的时间内不能证明其报价合理性的，评标委员会应当将其作为无效投标处理；</w:t>
      </w:r>
    </w:p>
    <w:p w14:paraId="158967D9">
      <w:pPr>
        <w:pStyle w:val="28"/>
        <w:adjustRightInd w:val="0"/>
        <w:snapToGrid w:val="0"/>
        <w:spacing w:before="0" w:beforeAutospacing="0" w:after="0" w:afterAutospacing="0" w:line="360" w:lineRule="auto"/>
        <w:ind w:firstLine="480" w:firstLineChars="200"/>
        <w:jc w:val="both"/>
      </w:pPr>
      <w:r>
        <w:t>（五）报价超过招标文件中规定的预算金额/最高限价/结算率或未填写投标报价的；</w:t>
      </w:r>
    </w:p>
    <w:p w14:paraId="64C8739A">
      <w:pPr>
        <w:pStyle w:val="28"/>
        <w:adjustRightInd w:val="0"/>
        <w:snapToGrid w:val="0"/>
        <w:spacing w:before="0" w:beforeAutospacing="0" w:after="0" w:afterAutospacing="0" w:line="360" w:lineRule="auto"/>
        <w:ind w:firstLine="480" w:firstLineChars="200"/>
        <w:jc w:val="both"/>
      </w:pPr>
      <w:r>
        <w:t>（六）投标参数未如实填写，完全复制粘贴招标参数的；</w:t>
      </w:r>
    </w:p>
    <w:p w14:paraId="7907BCF3">
      <w:pPr>
        <w:tabs>
          <w:tab w:val="left" w:pos="1898"/>
        </w:tabs>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（七）投标文件存在虚假材料的；</w:t>
      </w:r>
    </w:p>
    <w:p w14:paraId="38E8A698">
      <w:pPr>
        <w:tabs>
          <w:tab w:val="left" w:pos="1898"/>
        </w:tabs>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（八）有</w:t>
      </w:r>
      <w:r>
        <w:rPr>
          <w:rFonts w:ascii="宋体" w:hAnsi="宋体"/>
          <w:kern w:val="0"/>
          <w:sz w:val="24"/>
        </w:rPr>
        <w:t>中华人民共和国财政部令第87号《政府采购货物和服务招标投标管理办法》第三十七条情形之一的，视为投标人串通投标，其投标无效</w:t>
      </w:r>
      <w:r>
        <w:rPr>
          <w:rFonts w:hint="eastAsia" w:ascii="宋体" w:hAnsi="宋体"/>
          <w:kern w:val="0"/>
          <w:sz w:val="24"/>
        </w:rPr>
        <w:t>，并移送采购监管部门</w:t>
      </w:r>
      <w:r>
        <w:rPr>
          <w:rFonts w:ascii="宋体" w:hAnsi="宋体"/>
          <w:kern w:val="0"/>
          <w:sz w:val="24"/>
        </w:rPr>
        <w:t>：</w:t>
      </w:r>
    </w:p>
    <w:p w14:paraId="504BF9D9">
      <w:pPr>
        <w:tabs>
          <w:tab w:val="left" w:pos="1898"/>
        </w:tabs>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不同投标人的投标文件由同一单位或者个人编制；</w:t>
      </w:r>
    </w:p>
    <w:p w14:paraId="0DBCD180">
      <w:pPr>
        <w:pStyle w:val="28"/>
        <w:spacing w:before="0" w:beforeAutospacing="0" w:after="0" w:afterAutospacing="0" w:line="360" w:lineRule="auto"/>
        <w:ind w:firstLine="480" w:firstLineChars="200"/>
        <w:jc w:val="both"/>
      </w:pPr>
      <w:r>
        <w:t>2.不同投标人委托同一单位或者个人办理投标事宜；</w:t>
      </w:r>
    </w:p>
    <w:p w14:paraId="1FBDE2E9">
      <w:pPr>
        <w:pStyle w:val="28"/>
        <w:spacing w:before="0" w:beforeAutospacing="0" w:after="0" w:afterAutospacing="0" w:line="360" w:lineRule="auto"/>
        <w:ind w:firstLine="480" w:firstLineChars="200"/>
        <w:jc w:val="both"/>
      </w:pPr>
      <w:r>
        <w:t>3.不同投标人的投标文件载明的项目管理成员或者联系人员为同一人；</w:t>
      </w:r>
    </w:p>
    <w:p w14:paraId="52B6BC17">
      <w:pPr>
        <w:pStyle w:val="28"/>
        <w:spacing w:before="0" w:beforeAutospacing="0" w:after="0" w:afterAutospacing="0" w:line="360" w:lineRule="auto"/>
        <w:ind w:firstLine="480" w:firstLineChars="200"/>
        <w:jc w:val="both"/>
      </w:pPr>
      <w:r>
        <w:t>4.不同投标人的投标文件异常一致或者投标报价呈规律性差异；</w:t>
      </w:r>
    </w:p>
    <w:p w14:paraId="475AA814">
      <w:pPr>
        <w:pStyle w:val="28"/>
        <w:spacing w:before="0" w:beforeAutospacing="0" w:after="0" w:afterAutospacing="0" w:line="360" w:lineRule="auto"/>
        <w:ind w:firstLine="480" w:firstLineChars="200"/>
        <w:jc w:val="both"/>
      </w:pPr>
      <w:r>
        <w:t>5.不同投标人的投标文件相互混装；</w:t>
      </w:r>
    </w:p>
    <w:p w14:paraId="7BEEEC6A">
      <w:pPr>
        <w:tabs>
          <w:tab w:val="left" w:pos="1898"/>
        </w:tabs>
        <w:autoSpaceDE w:val="0"/>
        <w:autoSpaceDN w:val="0"/>
        <w:adjustRightInd w:val="0"/>
        <w:snapToGrid w:val="0"/>
        <w:spacing w:line="360" w:lineRule="auto"/>
        <w:ind w:firstLine="480" w:firstLineChars="200"/>
        <w:rPr>
          <w:rFonts w:hint="eastAsia" w:ascii="宋体" w:hAnsi="宋体"/>
          <w:kern w:val="0"/>
          <w:sz w:val="24"/>
        </w:rPr>
      </w:pPr>
      <w:r>
        <w:rPr>
          <w:rFonts w:ascii="宋体" w:hAnsi="宋体"/>
          <w:kern w:val="0"/>
          <w:sz w:val="24"/>
        </w:rPr>
        <w:t>（</w:t>
      </w:r>
      <w:r>
        <w:rPr>
          <w:rFonts w:hint="eastAsia" w:ascii="宋体" w:hAnsi="宋体"/>
          <w:kern w:val="0"/>
          <w:sz w:val="24"/>
        </w:rPr>
        <w:t>九</w:t>
      </w:r>
      <w:r>
        <w:rPr>
          <w:rFonts w:ascii="宋体" w:hAnsi="宋体"/>
          <w:kern w:val="0"/>
          <w:sz w:val="24"/>
        </w:rPr>
        <w:t>）</w:t>
      </w:r>
      <w:r>
        <w:rPr>
          <w:rFonts w:hint="eastAsia" w:ascii="宋体" w:hAnsi="宋体"/>
          <w:kern w:val="0"/>
          <w:sz w:val="24"/>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w:t>
      </w:r>
    </w:p>
    <w:p w14:paraId="17F0A6F4">
      <w:pPr>
        <w:tabs>
          <w:tab w:val="left" w:pos="1898"/>
        </w:tabs>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1.不同供应商的电子投标（响应）文件上传计算机的网卡MAC地址或硬盘序列号等硬件信息相同的；</w:t>
      </w:r>
    </w:p>
    <w:p w14:paraId="0641AFA4">
      <w:pPr>
        <w:tabs>
          <w:tab w:val="left" w:pos="1898"/>
        </w:tabs>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2.上传的电子投标（响应）文件若出现使用本项目其他投标（响应）供应商的数字证书加密的，或者加盖本项目其他投标（响应）供应商的电子印章的；</w:t>
      </w:r>
    </w:p>
    <w:p w14:paraId="20FBE79E">
      <w:pPr>
        <w:tabs>
          <w:tab w:val="left" w:pos="1898"/>
        </w:tabs>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3.不同供应商的投标（响应）文件的内容存在3处（含）以上错误一致的；</w:t>
      </w:r>
    </w:p>
    <w:p w14:paraId="7AF16559">
      <w:pPr>
        <w:tabs>
          <w:tab w:val="left" w:pos="1898"/>
        </w:tabs>
        <w:autoSpaceDE w:val="0"/>
        <w:autoSpaceDN w:val="0"/>
        <w:adjustRightInd w:val="0"/>
        <w:snapToGrid w:val="0"/>
        <w:spacing w:line="360" w:lineRule="auto"/>
        <w:ind w:firstLine="480" w:firstLineChars="200"/>
        <w:rPr>
          <w:rFonts w:hint="eastAsia" w:ascii="宋体" w:hAnsi="宋体"/>
          <w:kern w:val="0"/>
          <w:sz w:val="24"/>
        </w:rPr>
      </w:pPr>
      <w:r>
        <w:rPr>
          <w:rFonts w:hint="eastAsia" w:ascii="宋体" w:hAnsi="宋体"/>
          <w:kern w:val="0"/>
          <w:sz w:val="24"/>
        </w:rPr>
        <w:t>4.不同供应商联系人为同一人或不同联系人的联系电话一致的。</w:t>
      </w:r>
    </w:p>
    <w:p w14:paraId="19C9F614">
      <w:pPr>
        <w:pStyle w:val="28"/>
        <w:spacing w:before="0" w:beforeAutospacing="0" w:after="0" w:afterAutospacing="0" w:line="360" w:lineRule="auto"/>
        <w:ind w:firstLine="480" w:firstLineChars="200"/>
        <w:jc w:val="both"/>
      </w:pPr>
      <w:r>
        <w:t>（十）</w:t>
      </w:r>
      <w:r>
        <w:rPr>
          <w:rFonts w:cs="宋体"/>
        </w:rPr>
        <w:t>实质性要求（招标文件中打“▲”内容）不响应的；</w:t>
      </w:r>
    </w:p>
    <w:p w14:paraId="73F222B9">
      <w:pPr>
        <w:pStyle w:val="9"/>
        <w:spacing w:line="360" w:lineRule="auto"/>
        <w:ind w:firstLine="480" w:firstLineChars="200"/>
        <w:rPr>
          <w:rFonts w:hint="eastAsia" w:ascii="宋体" w:hAnsi="宋体"/>
          <w:kern w:val="0"/>
          <w:sz w:val="24"/>
          <w:szCs w:val="24"/>
        </w:rPr>
      </w:pPr>
      <w:r>
        <w:rPr>
          <w:rFonts w:hint="eastAsia" w:ascii="宋体" w:hAnsi="宋体"/>
          <w:kern w:val="0"/>
          <w:sz w:val="24"/>
          <w:szCs w:val="24"/>
        </w:rPr>
        <w:t>（十一）商务条款不响应的；</w:t>
      </w:r>
    </w:p>
    <w:p w14:paraId="2B2AFBA9">
      <w:pPr>
        <w:pStyle w:val="9"/>
        <w:spacing w:line="360" w:lineRule="auto"/>
        <w:ind w:firstLine="480" w:firstLineChars="200"/>
        <w:rPr>
          <w:rFonts w:hint="eastAsia" w:ascii="宋体" w:hAnsi="宋体"/>
          <w:kern w:val="0"/>
          <w:sz w:val="24"/>
          <w:szCs w:val="24"/>
        </w:rPr>
      </w:pPr>
      <w:r>
        <w:rPr>
          <w:rFonts w:hint="eastAsia" w:ascii="宋体" w:hAnsi="宋体"/>
          <w:kern w:val="0"/>
          <w:sz w:val="24"/>
          <w:szCs w:val="24"/>
        </w:rPr>
        <w:t>（十二）投标技术方案不明确，存在一个或一个以上备选（替代）投标方案的；</w:t>
      </w:r>
    </w:p>
    <w:p w14:paraId="2B053DF7">
      <w:pPr>
        <w:pStyle w:val="9"/>
        <w:spacing w:line="360" w:lineRule="auto"/>
        <w:ind w:firstLine="480" w:firstLineChars="200"/>
        <w:rPr>
          <w:rFonts w:hint="eastAsia" w:ascii="宋体" w:hAnsi="宋体"/>
          <w:kern w:val="0"/>
          <w:sz w:val="24"/>
          <w:szCs w:val="24"/>
        </w:rPr>
      </w:pPr>
      <w:r>
        <w:rPr>
          <w:rFonts w:hint="eastAsia" w:ascii="宋体" w:hAnsi="宋体"/>
          <w:kern w:val="0"/>
          <w:sz w:val="24"/>
          <w:szCs w:val="24"/>
        </w:rPr>
        <w:t>（十三）投标文件有效期不足的；</w:t>
      </w:r>
    </w:p>
    <w:p w14:paraId="0326EFB8">
      <w:pPr>
        <w:pStyle w:val="9"/>
        <w:spacing w:line="360" w:lineRule="auto"/>
        <w:ind w:firstLine="480" w:firstLineChars="200"/>
        <w:rPr>
          <w:rFonts w:hint="eastAsia" w:ascii="宋体" w:hAnsi="宋体"/>
          <w:kern w:val="0"/>
          <w:sz w:val="24"/>
          <w:szCs w:val="24"/>
        </w:rPr>
      </w:pPr>
      <w:r>
        <w:rPr>
          <w:rFonts w:hint="eastAsia" w:ascii="宋体" w:hAnsi="宋体"/>
          <w:kern w:val="0"/>
          <w:sz w:val="24"/>
          <w:szCs w:val="24"/>
        </w:rPr>
        <w:t>（十四）逾期或未按要求提交投标文件的；</w:t>
      </w:r>
    </w:p>
    <w:p w14:paraId="07C72829">
      <w:pPr>
        <w:pStyle w:val="9"/>
        <w:spacing w:line="360" w:lineRule="auto"/>
        <w:ind w:firstLine="480" w:firstLineChars="200"/>
        <w:rPr>
          <w:rFonts w:hint="eastAsia" w:ascii="宋体" w:hAnsi="宋体"/>
          <w:kern w:val="0"/>
          <w:sz w:val="24"/>
          <w:szCs w:val="24"/>
        </w:rPr>
      </w:pPr>
      <w:r>
        <w:rPr>
          <w:rFonts w:hint="eastAsia" w:ascii="宋体" w:hAnsi="宋体"/>
          <w:kern w:val="0"/>
          <w:sz w:val="24"/>
          <w:szCs w:val="24"/>
        </w:rPr>
        <w:t>（十五）其他</w:t>
      </w:r>
      <w:r>
        <w:rPr>
          <w:rFonts w:ascii="宋体" w:hAnsi="宋体" w:cs="宋体"/>
          <w:sz w:val="24"/>
          <w:szCs w:val="24"/>
        </w:rPr>
        <w:t>不符合法律法规相关规定的</w:t>
      </w:r>
      <w:r>
        <w:rPr>
          <w:rFonts w:hint="eastAsia" w:ascii="宋体" w:hAnsi="宋体" w:cs="宋体"/>
          <w:sz w:val="24"/>
          <w:szCs w:val="24"/>
        </w:rPr>
        <w:t>。</w:t>
      </w:r>
    </w:p>
    <w:p w14:paraId="7E5C56DA">
      <w:pPr>
        <w:pStyle w:val="4"/>
        <w:rPr>
          <w:rFonts w:hint="eastAsia" w:ascii="宋体" w:hAnsi="宋体"/>
        </w:rPr>
      </w:pPr>
      <w:r>
        <w:rPr>
          <w:rFonts w:hint="eastAsia" w:ascii="宋体" w:hAnsi="宋体"/>
        </w:rPr>
        <w:t>▲废标情形</w:t>
      </w:r>
    </w:p>
    <w:p w14:paraId="377CF59A">
      <w:pPr>
        <w:pStyle w:val="28"/>
        <w:spacing w:before="0" w:beforeAutospacing="0" w:after="0" w:afterAutospacing="0" w:line="360" w:lineRule="auto"/>
        <w:ind w:firstLine="480" w:firstLineChars="200"/>
        <w:jc w:val="both"/>
        <w:rPr>
          <w:rFonts w:cs="宋体"/>
        </w:rPr>
      </w:pPr>
      <w:r>
        <w:t>（一）</w:t>
      </w:r>
      <w:r>
        <w:rPr>
          <w:rFonts w:cs="宋体"/>
        </w:rPr>
        <w:t>出现影响采购公正的违法、违规行为的；</w:t>
      </w:r>
    </w:p>
    <w:p w14:paraId="4FE6EEC9">
      <w:pPr>
        <w:pStyle w:val="28"/>
        <w:spacing w:before="0" w:beforeAutospacing="0" w:after="0" w:afterAutospacing="0" w:line="360" w:lineRule="auto"/>
        <w:ind w:firstLine="480" w:firstLineChars="200"/>
        <w:jc w:val="both"/>
        <w:rPr>
          <w:rFonts w:cs="宋体"/>
          <w:b/>
          <w:bCs/>
        </w:rPr>
      </w:pPr>
      <w:r>
        <w:t>（二）</w:t>
      </w:r>
      <w:r>
        <w:rPr>
          <w:rFonts w:cs="宋体"/>
        </w:rPr>
        <w:t>评标委员会发现招标文件存在歧义、重大缺陷导致评标工作无法进行，或者招标文件内容违反国家有关强制性规定的；</w:t>
      </w:r>
    </w:p>
    <w:p w14:paraId="696366B0">
      <w:pPr>
        <w:pStyle w:val="28"/>
        <w:spacing w:before="0" w:beforeAutospacing="0" w:after="0" w:afterAutospacing="0" w:line="360" w:lineRule="auto"/>
        <w:ind w:firstLine="480" w:firstLineChars="200"/>
        <w:jc w:val="both"/>
        <w:rPr>
          <w:rFonts w:cs="宋体"/>
        </w:rPr>
      </w:pPr>
      <w:r>
        <w:t>（三）</w:t>
      </w:r>
      <w:r>
        <w:rPr>
          <w:rFonts w:cs="宋体"/>
        </w:rPr>
        <w:t>因重大变故，采购任务取消的；</w:t>
      </w:r>
    </w:p>
    <w:p w14:paraId="25676DB1">
      <w:pPr>
        <w:pStyle w:val="28"/>
        <w:spacing w:before="0" w:beforeAutospacing="0" w:after="0" w:afterAutospacing="0" w:line="360" w:lineRule="auto"/>
        <w:ind w:firstLine="480" w:firstLineChars="200"/>
        <w:jc w:val="both"/>
        <w:rPr>
          <w:rFonts w:cs="宋体"/>
        </w:rPr>
      </w:pPr>
      <w:r>
        <w:t>（四）</w:t>
      </w:r>
      <w:r>
        <w:rPr>
          <w:rFonts w:cs="宋体"/>
        </w:rPr>
        <w:t>法律、法规和招标文件规定的其他导致评标结果无效的。</w:t>
      </w:r>
    </w:p>
    <w:p w14:paraId="0BE7ED88">
      <w:pPr>
        <w:pStyle w:val="4"/>
        <w:rPr>
          <w:rFonts w:hint="eastAsia" w:ascii="宋体" w:hAnsi="宋体"/>
        </w:rPr>
      </w:pPr>
      <w:r>
        <w:rPr>
          <w:rFonts w:hint="eastAsia" w:ascii="宋体" w:hAnsi="宋体"/>
        </w:rPr>
        <w:t>评标过程的监控</w:t>
      </w:r>
    </w:p>
    <w:p w14:paraId="5B901FCB">
      <w:pPr>
        <w:pStyle w:val="28"/>
        <w:spacing w:before="0" w:beforeAutospacing="0" w:after="0" w:afterAutospacing="0" w:line="360" w:lineRule="auto"/>
        <w:ind w:firstLine="480" w:firstLineChars="200"/>
        <w:jc w:val="both"/>
        <w:rPr>
          <w:rFonts w:cs="宋体"/>
        </w:rPr>
      </w:pPr>
      <w:r>
        <w:rPr>
          <w:rFonts w:cs="宋体"/>
        </w:rPr>
        <w:t>本项目评标过程实行全程录音、录像监控，政府采购监管部门视情进行现场监督，投标人在评标过程中所进行的试图影响评标结果的不公正活动，可能导致其投标被拒绝。</w:t>
      </w:r>
    </w:p>
    <w:p w14:paraId="4320A116">
      <w:pPr>
        <w:pStyle w:val="4"/>
        <w:rPr>
          <w:rFonts w:hint="eastAsia" w:ascii="宋体" w:hAnsi="宋体"/>
        </w:rPr>
      </w:pPr>
      <w:r>
        <w:rPr>
          <w:rFonts w:hint="eastAsia" w:ascii="宋体" w:hAnsi="宋体"/>
        </w:rPr>
        <w:t>政府采购政策落实</w:t>
      </w:r>
    </w:p>
    <w:p w14:paraId="55D0A9E0">
      <w:pPr>
        <w:pStyle w:val="10"/>
        <w:spacing w:line="360" w:lineRule="auto"/>
        <w:ind w:firstLine="480" w:firstLineChars="200"/>
        <w:rPr>
          <w:rFonts w:hint="eastAsia" w:ascii="宋体" w:hAnsi="宋体"/>
          <w:sz w:val="24"/>
        </w:rPr>
      </w:pPr>
      <w:r>
        <w:rPr>
          <w:rFonts w:hint="eastAsia" w:ascii="宋体" w:hAnsi="宋体"/>
          <w:sz w:val="24"/>
        </w:rPr>
        <w:t>根据《台州市财政局关于进一步加大政府采购支持中小企业力度助力扎实稳住经济的通知》【台财采发〔2022〕3号】和《关于进—步加大政府采购支持中小企业力度的通知》【财库（2022）19号】和《政府采购促进中小企业发展管理办法》【财库（2020）46号】等相关规定：</w:t>
      </w:r>
    </w:p>
    <w:p w14:paraId="4111CAE5">
      <w:pPr>
        <w:pStyle w:val="10"/>
        <w:spacing w:line="360" w:lineRule="auto"/>
        <w:ind w:firstLine="480" w:firstLineChars="200"/>
        <w:rPr>
          <w:rFonts w:hint="eastAsia" w:ascii="宋体" w:hAnsi="宋体"/>
          <w:sz w:val="24"/>
        </w:rPr>
      </w:pPr>
      <w:r>
        <w:rPr>
          <w:rFonts w:hint="eastAsia" w:ascii="宋体" w:hAnsi="宋体"/>
          <w:sz w:val="24"/>
        </w:rPr>
        <w:t>政府采购政策及优惠：</w:t>
      </w:r>
    </w:p>
    <w:p w14:paraId="62A188D5">
      <w:pPr>
        <w:pStyle w:val="10"/>
        <w:spacing w:line="360" w:lineRule="auto"/>
        <w:ind w:firstLine="480" w:firstLineChars="200"/>
        <w:rPr>
          <w:rFonts w:hint="eastAsia" w:ascii="宋体" w:hAnsi="宋体"/>
          <w:sz w:val="24"/>
        </w:rPr>
      </w:pPr>
      <w:r>
        <w:rPr>
          <w:rFonts w:hint="eastAsia" w:ascii="宋体" w:hAnsi="宋体"/>
          <w:sz w:val="24"/>
        </w:rPr>
        <w:t>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在货物采购项目中，供应商提供的货物既有中小企业制造货物，也有大型企业制造货物的，不享受中小企业扶持政策。《中小企业声明函》（格式见附件），投标人未提供以上资料或者经评标委员会核查不符的，将不能享受相应的小微企业优惠政策。</w:t>
      </w:r>
    </w:p>
    <w:p w14:paraId="6A0B44D1">
      <w:pPr>
        <w:pStyle w:val="10"/>
        <w:spacing w:line="360" w:lineRule="auto"/>
        <w:ind w:firstLine="480" w:firstLineChars="200"/>
        <w:rPr>
          <w:rFonts w:hint="eastAsia" w:ascii="宋体" w:hAnsi="宋体"/>
          <w:sz w:val="24"/>
        </w:rPr>
      </w:pPr>
      <w:r>
        <w:rPr>
          <w:rFonts w:hint="eastAsia" w:ascii="宋体" w:hAnsi="宋体"/>
          <w:sz w:val="24"/>
        </w:rPr>
        <w:t>2.监狱企业参加政府采购活动时，应当提供由省级以上监狱管理局、戒毒管理局（含新疆生产建设兵团）出具的属于监狱企业的证明文件，视同小型、微型企业，享受小微企业政府采购优惠政策；投标人未提供以上资料或者经评标委员会核查不符的，将不能享受相应的小微企业优惠政策。</w:t>
      </w:r>
    </w:p>
    <w:p w14:paraId="4D5C0647">
      <w:pPr>
        <w:pStyle w:val="10"/>
        <w:spacing w:line="360" w:lineRule="auto"/>
        <w:ind w:firstLine="480" w:firstLineChars="200"/>
        <w:rPr>
          <w:rFonts w:hint="eastAsia" w:ascii="宋体" w:hAnsi="宋体"/>
          <w:sz w:val="24"/>
        </w:rPr>
      </w:pPr>
      <w:r>
        <w:rPr>
          <w:rFonts w:hint="eastAsia" w:ascii="宋体" w:hAnsi="宋体"/>
          <w:sz w:val="24"/>
        </w:rPr>
        <w:t>3.残疾人福利性单位在参加政府采购活动时，应提供《残疾人福利性单位声明函》（格式见附件），视同小型、微型企业，享受预留份额、评审中价格扣除等促进中小企业发展的政府采购政策。投标人未提供以上资料或者经评标委员会核查不符的，将不能享受相应的小微企业优惠政策。</w:t>
      </w:r>
    </w:p>
    <w:p w14:paraId="5E69B166">
      <w:pPr>
        <w:pStyle w:val="10"/>
        <w:spacing w:line="360" w:lineRule="auto"/>
        <w:ind w:firstLine="480" w:firstLineChars="200"/>
        <w:rPr>
          <w:rFonts w:hint="eastAsia" w:ascii="宋体" w:hAnsi="宋体"/>
          <w:sz w:val="24"/>
        </w:rPr>
      </w:pPr>
      <w:r>
        <w:rPr>
          <w:rFonts w:hint="eastAsia" w:ascii="宋体" w:hAnsi="宋体"/>
          <w:sz w:val="24"/>
        </w:rPr>
        <w:t>4.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14:paraId="17C78D91">
      <w:pPr>
        <w:pStyle w:val="10"/>
        <w:spacing w:line="360" w:lineRule="auto"/>
        <w:ind w:firstLine="480" w:firstLineChars="200"/>
        <w:rPr>
          <w:rFonts w:hint="eastAsia" w:ascii="宋体" w:hAnsi="宋体"/>
          <w:sz w:val="24"/>
        </w:rPr>
      </w:pPr>
      <w:r>
        <w:rPr>
          <w:rFonts w:hint="eastAsia" w:ascii="宋体" w:hAnsi="宋体"/>
          <w:sz w:val="24"/>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5D8EC2A6">
      <w:pPr>
        <w:pStyle w:val="4"/>
        <w:rPr>
          <w:rFonts w:hint="eastAsia" w:ascii="宋体" w:hAnsi="宋体"/>
        </w:rPr>
      </w:pPr>
      <w:r>
        <w:rPr>
          <w:rFonts w:ascii="宋体" w:hAnsi="宋体"/>
        </w:rPr>
        <w:t>评标程序</w:t>
      </w:r>
    </w:p>
    <w:p w14:paraId="48CE4561">
      <w:pPr>
        <w:snapToGrid w:val="0"/>
        <w:spacing w:line="360" w:lineRule="auto"/>
        <w:ind w:firstLine="482" w:firstLineChars="200"/>
        <w:rPr>
          <w:rFonts w:hint="eastAsia" w:ascii="宋体" w:hAnsi="宋体"/>
          <w:b/>
          <w:bCs/>
          <w:sz w:val="24"/>
        </w:rPr>
      </w:pPr>
      <w:r>
        <w:rPr>
          <w:rFonts w:hint="eastAsia" w:ascii="宋体" w:hAnsi="宋体"/>
          <w:b/>
          <w:bCs/>
          <w:sz w:val="24"/>
        </w:rPr>
        <w:t>（一）资格</w:t>
      </w:r>
      <w:r>
        <w:rPr>
          <w:rFonts w:ascii="宋体" w:hAnsi="宋体"/>
          <w:b/>
          <w:bCs/>
          <w:sz w:val="24"/>
        </w:rPr>
        <w:t>审查</w:t>
      </w:r>
    </w:p>
    <w:p w14:paraId="2C48635F">
      <w:pPr>
        <w:pStyle w:val="10"/>
        <w:spacing w:line="360" w:lineRule="auto"/>
        <w:ind w:firstLine="480" w:firstLineChars="200"/>
        <w:jc w:val="both"/>
        <w:rPr>
          <w:rFonts w:hint="eastAsia" w:ascii="宋体" w:hAnsi="宋体"/>
          <w:sz w:val="24"/>
        </w:rPr>
      </w:pPr>
      <w:r>
        <w:rPr>
          <w:rFonts w:hint="eastAsia" w:ascii="宋体" w:hAnsi="宋体" w:cs="宋体"/>
          <w:sz w:val="24"/>
        </w:rPr>
        <w:t>投标文件解密后</w:t>
      </w:r>
      <w:r>
        <w:rPr>
          <w:rFonts w:ascii="宋体" w:hAnsi="宋体"/>
          <w:sz w:val="24"/>
        </w:rPr>
        <w:t>，采购人或采购组织机构依法对投标人的资格进行审查，对审查发现无效的进行必要的询标，</w:t>
      </w:r>
      <w:r>
        <w:rPr>
          <w:rFonts w:hint="eastAsia" w:ascii="宋体" w:hAnsi="宋体"/>
          <w:sz w:val="24"/>
        </w:rPr>
        <w:t>在政采云平台公布</w:t>
      </w:r>
      <w:r>
        <w:rPr>
          <w:rFonts w:ascii="宋体" w:hAnsi="宋体"/>
          <w:sz w:val="24"/>
        </w:rPr>
        <w:t>无效投标的投标人名单、投标无效的原因。</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92"/>
        <w:gridCol w:w="2924"/>
      </w:tblGrid>
      <w:tr w14:paraId="0B49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242" w:type="pct"/>
            <w:shd w:val="clear" w:color="auto" w:fill="auto"/>
            <w:vAlign w:val="center"/>
          </w:tcPr>
          <w:p w14:paraId="7018F1C6">
            <w:pPr>
              <w:pStyle w:val="62"/>
              <w:snapToGrid w:val="0"/>
              <w:spacing w:line="360" w:lineRule="auto"/>
              <w:rPr>
                <w:rFonts w:hint="eastAsia"/>
                <w:szCs w:val="21"/>
              </w:rPr>
            </w:pPr>
            <w:r>
              <w:rPr>
                <w:rFonts w:hint="eastAsia"/>
                <w:szCs w:val="21"/>
              </w:rPr>
              <w:t>有效的营业执照</w:t>
            </w:r>
          </w:p>
        </w:tc>
        <w:tc>
          <w:tcPr>
            <w:tcW w:w="1758" w:type="pct"/>
            <w:shd w:val="clear" w:color="auto" w:fill="auto"/>
            <w:vAlign w:val="center"/>
          </w:tcPr>
          <w:p w14:paraId="080036F6">
            <w:pPr>
              <w:pStyle w:val="62"/>
              <w:snapToGrid w:val="0"/>
              <w:spacing w:line="360" w:lineRule="auto"/>
              <w:rPr>
                <w:rFonts w:hint="eastAsia"/>
                <w:szCs w:val="21"/>
              </w:rPr>
            </w:pPr>
            <w:r>
              <w:rPr>
                <w:rFonts w:hint="eastAsia"/>
                <w:szCs w:val="21"/>
              </w:rPr>
              <w:t>提供营业执照</w:t>
            </w:r>
          </w:p>
        </w:tc>
      </w:tr>
      <w:tr w14:paraId="6B1F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242" w:type="pct"/>
            <w:shd w:val="clear" w:color="auto" w:fill="auto"/>
            <w:vAlign w:val="center"/>
          </w:tcPr>
          <w:p w14:paraId="1499437C">
            <w:pPr>
              <w:pStyle w:val="62"/>
              <w:snapToGrid w:val="0"/>
              <w:spacing w:line="360" w:lineRule="auto"/>
              <w:rPr>
                <w:rFonts w:hint="eastAsia"/>
                <w:szCs w:val="21"/>
              </w:rPr>
            </w:pPr>
            <w:r>
              <w:rPr>
                <w:rFonts w:hint="eastAsia"/>
                <w:szCs w:val="21"/>
              </w:rPr>
              <w:t>满足《中华人民共和国政府采购法》第二十二条规定</w:t>
            </w:r>
          </w:p>
        </w:tc>
        <w:tc>
          <w:tcPr>
            <w:tcW w:w="1758" w:type="pct"/>
            <w:shd w:val="clear" w:color="auto" w:fill="auto"/>
            <w:vAlign w:val="center"/>
          </w:tcPr>
          <w:p w14:paraId="56BEA72A">
            <w:pPr>
              <w:pStyle w:val="62"/>
              <w:snapToGrid w:val="0"/>
              <w:spacing w:line="360" w:lineRule="auto"/>
              <w:rPr>
                <w:rFonts w:hint="eastAsia"/>
                <w:szCs w:val="21"/>
              </w:rPr>
            </w:pPr>
            <w:r>
              <w:rPr>
                <w:rFonts w:hint="eastAsia"/>
                <w:szCs w:val="21"/>
              </w:rPr>
              <w:t>提供《投标声明书》。</w:t>
            </w:r>
          </w:p>
        </w:tc>
      </w:tr>
      <w:tr w14:paraId="0BFC2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242" w:type="pct"/>
            <w:shd w:val="clear" w:color="auto" w:fill="auto"/>
            <w:vAlign w:val="center"/>
          </w:tcPr>
          <w:p w14:paraId="404DEBEF">
            <w:pPr>
              <w:pStyle w:val="62"/>
              <w:snapToGrid w:val="0"/>
              <w:spacing w:line="360" w:lineRule="auto"/>
              <w:rPr>
                <w:rFonts w:hint="eastAsia"/>
                <w:szCs w:val="21"/>
              </w:rPr>
            </w:pPr>
            <w:r>
              <w:rPr>
                <w:rFonts w:hint="eastAsia"/>
                <w:szCs w:val="21"/>
              </w:rPr>
              <w:t>未被“信用中国”（www.creditchina.gov.cn)、中国政府采购网（www.ccgp.gov.cn）列入失信被执行人、重大税收违法失信主体、政府采购严重违法失信行为记录名单。</w:t>
            </w:r>
          </w:p>
        </w:tc>
        <w:tc>
          <w:tcPr>
            <w:tcW w:w="1758" w:type="pct"/>
            <w:shd w:val="clear" w:color="auto" w:fill="auto"/>
            <w:vAlign w:val="center"/>
          </w:tcPr>
          <w:p w14:paraId="0860FDFA">
            <w:pPr>
              <w:pStyle w:val="62"/>
              <w:snapToGrid w:val="0"/>
              <w:spacing w:line="360" w:lineRule="auto"/>
              <w:rPr>
                <w:rFonts w:hint="eastAsia"/>
                <w:szCs w:val="21"/>
              </w:rPr>
            </w:pPr>
            <w:r>
              <w:rPr>
                <w:rFonts w:hint="eastAsia"/>
                <w:szCs w:val="21"/>
              </w:rPr>
              <w:t>提供《投标声明书》。</w:t>
            </w:r>
          </w:p>
        </w:tc>
      </w:tr>
      <w:tr w14:paraId="72AD5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242" w:type="pct"/>
            <w:shd w:val="clear" w:color="auto" w:fill="auto"/>
            <w:vAlign w:val="center"/>
          </w:tcPr>
          <w:p w14:paraId="63151E68">
            <w:pPr>
              <w:pStyle w:val="62"/>
              <w:snapToGrid w:val="0"/>
              <w:spacing w:line="360" w:lineRule="auto"/>
              <w:rPr>
                <w:rFonts w:hint="eastAsia"/>
                <w:szCs w:val="21"/>
              </w:rPr>
            </w:pPr>
            <w:r>
              <w:rPr>
                <w:rFonts w:hint="eastAsia"/>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电子交易平台运营机构，以及与该机构有直接控股或者管理关系可能影响采购公正性的任何单位和个人，不得在该平台进行的政府采购项目电子交易中投标、响应和代理政府采购项目。</w:t>
            </w:r>
          </w:p>
        </w:tc>
        <w:tc>
          <w:tcPr>
            <w:tcW w:w="1758" w:type="pct"/>
            <w:shd w:val="clear" w:color="auto" w:fill="auto"/>
            <w:vAlign w:val="center"/>
          </w:tcPr>
          <w:p w14:paraId="3C3C5C4A">
            <w:pPr>
              <w:pStyle w:val="62"/>
              <w:snapToGrid w:val="0"/>
              <w:spacing w:line="360" w:lineRule="auto"/>
              <w:rPr>
                <w:rFonts w:hint="eastAsia"/>
                <w:szCs w:val="21"/>
              </w:rPr>
            </w:pPr>
            <w:r>
              <w:rPr>
                <w:rFonts w:hint="eastAsia"/>
                <w:szCs w:val="21"/>
              </w:rPr>
              <w:t>提供《投标声明书》。</w:t>
            </w:r>
          </w:p>
        </w:tc>
      </w:tr>
      <w:tr w14:paraId="4D59C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242" w:type="pct"/>
            <w:shd w:val="clear" w:color="auto" w:fill="auto"/>
            <w:vAlign w:val="center"/>
          </w:tcPr>
          <w:p w14:paraId="7F85F9FB">
            <w:pPr>
              <w:pStyle w:val="62"/>
              <w:snapToGrid w:val="0"/>
              <w:spacing w:line="360" w:lineRule="auto"/>
              <w:rPr>
                <w:rFonts w:hint="eastAsia"/>
                <w:szCs w:val="21"/>
              </w:rPr>
            </w:pPr>
            <w:r>
              <w:rPr>
                <w:rFonts w:hint="eastAsia"/>
                <w:szCs w:val="21"/>
              </w:rPr>
              <w:t>本项目不接受联合体投标</w:t>
            </w:r>
          </w:p>
        </w:tc>
        <w:tc>
          <w:tcPr>
            <w:tcW w:w="1758" w:type="pct"/>
            <w:shd w:val="clear" w:color="auto" w:fill="auto"/>
            <w:vAlign w:val="center"/>
          </w:tcPr>
          <w:p w14:paraId="51D401E7">
            <w:pPr>
              <w:pStyle w:val="62"/>
              <w:snapToGrid w:val="0"/>
              <w:spacing w:line="360" w:lineRule="auto"/>
              <w:rPr>
                <w:rFonts w:hint="eastAsia"/>
                <w:szCs w:val="21"/>
              </w:rPr>
            </w:pPr>
            <w:r>
              <w:rPr>
                <w:rFonts w:hint="eastAsia"/>
                <w:szCs w:val="21"/>
              </w:rPr>
              <w:t>提供《投标声明书》。</w:t>
            </w:r>
          </w:p>
        </w:tc>
      </w:tr>
      <w:tr w14:paraId="58D0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242" w:type="pct"/>
            <w:shd w:val="clear" w:color="auto" w:fill="auto"/>
            <w:vAlign w:val="center"/>
          </w:tcPr>
          <w:p w14:paraId="0946F388">
            <w:pPr>
              <w:pStyle w:val="62"/>
              <w:snapToGrid w:val="0"/>
              <w:spacing w:line="360" w:lineRule="auto"/>
              <w:rPr>
                <w:rFonts w:hint="eastAsia"/>
                <w:szCs w:val="21"/>
              </w:rPr>
            </w:pPr>
            <w:r>
              <w:rPr>
                <w:rFonts w:hint="eastAsia" w:cs="Times New Roman"/>
              </w:rPr>
              <w:t>本项目按照《政府采购促进中小企业发展管理办法》【财库（2020）46号】第七条规定：专门面向中小企业采购。</w:t>
            </w:r>
          </w:p>
        </w:tc>
        <w:tc>
          <w:tcPr>
            <w:tcW w:w="1758" w:type="pct"/>
            <w:shd w:val="clear" w:color="auto" w:fill="auto"/>
            <w:vAlign w:val="center"/>
          </w:tcPr>
          <w:p w14:paraId="01F96CD2">
            <w:pPr>
              <w:pStyle w:val="62"/>
              <w:snapToGrid w:val="0"/>
              <w:spacing w:line="360" w:lineRule="auto"/>
              <w:rPr>
                <w:rFonts w:hint="eastAsia"/>
                <w:szCs w:val="21"/>
              </w:rPr>
            </w:pPr>
            <w:r>
              <w:rPr>
                <w:rFonts w:hint="eastAsia" w:cs="Times New Roman"/>
              </w:rPr>
              <w:t>提供中小企业申明函；监狱企业声明函（如有）；残疾人福利性单位声明函（如有）。</w:t>
            </w:r>
          </w:p>
        </w:tc>
      </w:tr>
      <w:tr w14:paraId="0B90D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242" w:type="pct"/>
            <w:shd w:val="clear" w:color="auto" w:fill="auto"/>
            <w:vAlign w:val="center"/>
          </w:tcPr>
          <w:p w14:paraId="4D3B069C">
            <w:pPr>
              <w:pStyle w:val="62"/>
              <w:snapToGrid w:val="0"/>
              <w:spacing w:line="360" w:lineRule="auto"/>
              <w:rPr>
                <w:rFonts w:hint="eastAsia"/>
                <w:szCs w:val="21"/>
              </w:rPr>
            </w:pPr>
            <w:r>
              <w:rPr>
                <w:rFonts w:hint="eastAsia"/>
                <w:szCs w:val="21"/>
              </w:rPr>
              <w:t>法定代表人/负责人资格证明书及授权委托书</w:t>
            </w:r>
          </w:p>
        </w:tc>
        <w:tc>
          <w:tcPr>
            <w:tcW w:w="1758" w:type="pct"/>
            <w:shd w:val="clear" w:color="auto" w:fill="auto"/>
            <w:vAlign w:val="center"/>
          </w:tcPr>
          <w:p w14:paraId="6C797BD7">
            <w:pPr>
              <w:pStyle w:val="62"/>
              <w:snapToGrid w:val="0"/>
              <w:spacing w:line="360" w:lineRule="auto"/>
              <w:rPr>
                <w:rFonts w:hint="eastAsia"/>
                <w:szCs w:val="21"/>
              </w:rPr>
            </w:pPr>
            <w:r>
              <w:rPr>
                <w:rFonts w:hint="eastAsia"/>
                <w:szCs w:val="21"/>
              </w:rPr>
              <w:t>提供法定代表人/负责人资格证明书或授权委托书</w:t>
            </w:r>
          </w:p>
        </w:tc>
      </w:tr>
    </w:tbl>
    <w:p w14:paraId="4F040A85">
      <w:pPr>
        <w:pStyle w:val="10"/>
        <w:spacing w:line="360" w:lineRule="auto"/>
        <w:ind w:firstLine="482" w:firstLineChars="200"/>
        <w:rPr>
          <w:rFonts w:hint="eastAsia" w:ascii="宋体" w:hAnsi="宋体"/>
          <w:b/>
          <w:bCs/>
          <w:sz w:val="24"/>
        </w:rPr>
      </w:pPr>
      <w:r>
        <w:rPr>
          <w:rFonts w:hint="eastAsia" w:ascii="宋体" w:hAnsi="宋体"/>
          <w:b/>
          <w:bCs/>
          <w:sz w:val="24"/>
        </w:rPr>
        <w:t>（二）</w:t>
      </w:r>
      <w:r>
        <w:rPr>
          <w:rFonts w:ascii="宋体" w:hAnsi="宋体"/>
          <w:b/>
          <w:bCs/>
          <w:sz w:val="24"/>
        </w:rPr>
        <w:t>符合性审查</w:t>
      </w:r>
    </w:p>
    <w:p w14:paraId="69147278">
      <w:pPr>
        <w:pStyle w:val="10"/>
        <w:spacing w:line="360" w:lineRule="auto"/>
        <w:ind w:firstLine="480" w:firstLineChars="200"/>
        <w:rPr>
          <w:rFonts w:hint="eastAsia" w:ascii="宋体" w:hAnsi="宋体"/>
          <w:sz w:val="24"/>
        </w:rPr>
      </w:pPr>
      <w:r>
        <w:rPr>
          <w:rFonts w:ascii="宋体" w:hAnsi="宋体"/>
          <w:sz w:val="24"/>
        </w:rPr>
        <w:t>评标委员会应当对符合资格的投标人的投标文件进行符合性审查，以确定其是否满足招标文件的实质性要求，对审查发现无效的进行必要的询标，</w:t>
      </w:r>
      <w:r>
        <w:rPr>
          <w:rFonts w:hint="eastAsia" w:ascii="宋体" w:hAnsi="宋体" w:cs="宋体"/>
          <w:sz w:val="24"/>
        </w:rPr>
        <w:t>在政采云平台公布无效投标的投标人名单、投标无效的原因</w:t>
      </w:r>
      <w:r>
        <w:rPr>
          <w:rFonts w:hint="eastAsia" w:ascii="宋体" w:hAnsi="宋体"/>
          <w:sz w:val="24"/>
        </w:rPr>
        <w:t>。</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415"/>
        <w:gridCol w:w="5901"/>
      </w:tblGrid>
      <w:tr w14:paraId="2391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452" w:type="pct"/>
            <w:shd w:val="clear" w:color="auto" w:fill="auto"/>
            <w:vAlign w:val="center"/>
          </w:tcPr>
          <w:p w14:paraId="507863D9">
            <w:pPr>
              <w:pStyle w:val="62"/>
              <w:spacing w:line="360" w:lineRule="auto"/>
              <w:ind w:right="146"/>
              <w:rPr>
                <w:rFonts w:hint="eastAsia"/>
                <w:sz w:val="22"/>
                <w:szCs w:val="22"/>
              </w:rPr>
            </w:pPr>
            <w:r>
              <w:rPr>
                <w:rFonts w:hint="eastAsia"/>
                <w:sz w:val="22"/>
                <w:szCs w:val="22"/>
              </w:rPr>
              <w:t>投标文件</w:t>
            </w:r>
          </w:p>
        </w:tc>
        <w:tc>
          <w:tcPr>
            <w:tcW w:w="3548" w:type="pct"/>
            <w:shd w:val="clear" w:color="auto" w:fill="auto"/>
            <w:vAlign w:val="center"/>
          </w:tcPr>
          <w:p w14:paraId="359B5825">
            <w:pPr>
              <w:pStyle w:val="62"/>
              <w:spacing w:before="48" w:line="360" w:lineRule="auto"/>
              <w:rPr>
                <w:rFonts w:hint="eastAsia"/>
                <w:sz w:val="22"/>
                <w:szCs w:val="22"/>
              </w:rPr>
            </w:pPr>
            <w:r>
              <w:rPr>
                <w:rFonts w:hint="eastAsia"/>
                <w:sz w:val="22"/>
                <w:szCs w:val="22"/>
              </w:rPr>
              <w:t>投标文件完整且编排有序，投标内容基本完整，无重大错漏，并按要求签署、盖章。</w:t>
            </w:r>
          </w:p>
        </w:tc>
      </w:tr>
      <w:tr w14:paraId="69D9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452" w:type="pct"/>
            <w:shd w:val="clear" w:color="auto" w:fill="auto"/>
            <w:vAlign w:val="center"/>
          </w:tcPr>
          <w:p w14:paraId="19727351">
            <w:pPr>
              <w:pStyle w:val="62"/>
              <w:spacing w:line="360" w:lineRule="auto"/>
              <w:ind w:right="146"/>
              <w:rPr>
                <w:rFonts w:hint="eastAsia"/>
                <w:sz w:val="22"/>
                <w:szCs w:val="22"/>
              </w:rPr>
            </w:pPr>
            <w:r>
              <w:rPr>
                <w:rFonts w:hint="eastAsia"/>
                <w:sz w:val="22"/>
                <w:szCs w:val="22"/>
              </w:rPr>
              <w:t>法定代表人/负责人资格证明书或授权委托书</w:t>
            </w:r>
          </w:p>
        </w:tc>
        <w:tc>
          <w:tcPr>
            <w:tcW w:w="3548" w:type="pct"/>
            <w:shd w:val="clear" w:color="auto" w:fill="auto"/>
            <w:vAlign w:val="center"/>
          </w:tcPr>
          <w:p w14:paraId="56BE9EA6">
            <w:pPr>
              <w:pStyle w:val="62"/>
              <w:spacing w:before="48" w:line="360" w:lineRule="auto"/>
              <w:rPr>
                <w:rFonts w:hint="eastAsia"/>
                <w:sz w:val="22"/>
                <w:szCs w:val="22"/>
              </w:rPr>
            </w:pPr>
            <w:r>
              <w:rPr>
                <w:rFonts w:hint="eastAsia"/>
                <w:sz w:val="22"/>
                <w:szCs w:val="22"/>
              </w:rPr>
              <w:t>法定代表人/负责人资格证明书及授权委托书，按对应格式文件签署、盖章。</w:t>
            </w:r>
          </w:p>
        </w:tc>
      </w:tr>
      <w:tr w14:paraId="3E239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452" w:type="pct"/>
            <w:shd w:val="clear" w:color="auto" w:fill="auto"/>
            <w:vAlign w:val="center"/>
          </w:tcPr>
          <w:p w14:paraId="4D2B3527">
            <w:pPr>
              <w:pStyle w:val="62"/>
              <w:spacing w:line="360" w:lineRule="auto"/>
              <w:ind w:right="146"/>
              <w:rPr>
                <w:rFonts w:hint="eastAsia"/>
                <w:sz w:val="22"/>
                <w:szCs w:val="22"/>
              </w:rPr>
            </w:pPr>
            <w:r>
              <w:rPr>
                <w:rFonts w:hint="eastAsia"/>
                <w:sz w:val="22"/>
                <w:szCs w:val="22"/>
              </w:rPr>
              <w:t>投标有效期</w:t>
            </w:r>
          </w:p>
        </w:tc>
        <w:tc>
          <w:tcPr>
            <w:tcW w:w="3548" w:type="pct"/>
            <w:shd w:val="clear" w:color="auto" w:fill="auto"/>
            <w:vAlign w:val="center"/>
          </w:tcPr>
          <w:p w14:paraId="0DA2EB25">
            <w:pPr>
              <w:pStyle w:val="62"/>
              <w:spacing w:before="48" w:line="360" w:lineRule="auto"/>
              <w:rPr>
                <w:rFonts w:hint="eastAsia"/>
                <w:sz w:val="22"/>
                <w:szCs w:val="22"/>
              </w:rPr>
            </w:pPr>
            <w:r>
              <w:rPr>
                <w:rFonts w:hint="eastAsia"/>
                <w:sz w:val="22"/>
                <w:szCs w:val="22"/>
              </w:rPr>
              <w:t>开标之日起90日历天。（</w:t>
            </w:r>
            <w:r>
              <w:rPr>
                <w:rFonts w:hint="eastAsia"/>
                <w:szCs w:val="21"/>
              </w:rPr>
              <w:t>提供《投标声明书》</w:t>
            </w:r>
            <w:r>
              <w:rPr>
                <w:rFonts w:hint="eastAsia"/>
                <w:sz w:val="22"/>
                <w:szCs w:val="22"/>
              </w:rPr>
              <w:t>）</w:t>
            </w:r>
          </w:p>
        </w:tc>
      </w:tr>
      <w:tr w14:paraId="2B6A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452" w:type="pct"/>
            <w:shd w:val="clear" w:color="auto" w:fill="auto"/>
            <w:vAlign w:val="center"/>
          </w:tcPr>
          <w:p w14:paraId="75CA64EC">
            <w:pPr>
              <w:pStyle w:val="62"/>
              <w:spacing w:line="360" w:lineRule="auto"/>
              <w:ind w:right="146"/>
              <w:rPr>
                <w:rFonts w:hint="eastAsia"/>
                <w:sz w:val="22"/>
                <w:szCs w:val="22"/>
              </w:rPr>
            </w:pPr>
            <w:r>
              <w:rPr>
                <w:rFonts w:hint="eastAsia"/>
                <w:sz w:val="22"/>
                <w:szCs w:val="22"/>
              </w:rPr>
              <w:t>“▲”实质性条款</w:t>
            </w:r>
          </w:p>
        </w:tc>
        <w:tc>
          <w:tcPr>
            <w:tcW w:w="3548" w:type="pct"/>
            <w:shd w:val="clear" w:color="auto" w:fill="auto"/>
            <w:vAlign w:val="center"/>
          </w:tcPr>
          <w:p w14:paraId="708EA559">
            <w:pPr>
              <w:pStyle w:val="62"/>
              <w:spacing w:before="48" w:line="360" w:lineRule="auto"/>
              <w:rPr>
                <w:rFonts w:hint="eastAsia"/>
                <w:sz w:val="22"/>
                <w:szCs w:val="22"/>
              </w:rPr>
            </w:pPr>
            <w:r>
              <w:rPr>
                <w:rFonts w:hint="eastAsia"/>
                <w:sz w:val="22"/>
                <w:szCs w:val="22"/>
              </w:rPr>
              <w:t>“▲”实质性条款必须满足招标文件要求。</w:t>
            </w:r>
          </w:p>
        </w:tc>
      </w:tr>
      <w:tr w14:paraId="3C708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452" w:type="pct"/>
            <w:shd w:val="clear" w:color="auto" w:fill="auto"/>
            <w:vAlign w:val="center"/>
          </w:tcPr>
          <w:p w14:paraId="2319D4A1">
            <w:pPr>
              <w:pStyle w:val="62"/>
              <w:spacing w:line="360" w:lineRule="auto"/>
              <w:ind w:right="146"/>
              <w:rPr>
                <w:rFonts w:hint="eastAsia"/>
                <w:sz w:val="22"/>
                <w:szCs w:val="22"/>
              </w:rPr>
            </w:pPr>
            <w:r>
              <w:rPr>
                <w:rFonts w:hint="eastAsia"/>
                <w:sz w:val="22"/>
                <w:szCs w:val="22"/>
              </w:rPr>
              <w:t>串通投标</w:t>
            </w:r>
          </w:p>
        </w:tc>
        <w:tc>
          <w:tcPr>
            <w:tcW w:w="3548" w:type="pct"/>
            <w:shd w:val="clear" w:color="auto" w:fill="auto"/>
            <w:vAlign w:val="center"/>
          </w:tcPr>
          <w:p w14:paraId="30FEDCFC">
            <w:pPr>
              <w:pStyle w:val="62"/>
              <w:spacing w:before="48" w:line="360" w:lineRule="auto"/>
              <w:rPr>
                <w:rFonts w:hint="eastAsia"/>
                <w:sz w:val="22"/>
                <w:szCs w:val="22"/>
              </w:rPr>
            </w:pPr>
            <w:r>
              <w:rPr>
                <w:rFonts w:hint="eastAsia"/>
                <w:sz w:val="22"/>
                <w:szCs w:val="22"/>
              </w:rPr>
              <w:t>未出现财政部87号令《政府采购货物和服务招标投标管理办法》第三十七条规定的串通投标情形。</w:t>
            </w:r>
          </w:p>
        </w:tc>
      </w:tr>
      <w:tr w14:paraId="07BF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452" w:type="pct"/>
            <w:shd w:val="clear" w:color="auto" w:fill="auto"/>
            <w:vAlign w:val="center"/>
          </w:tcPr>
          <w:p w14:paraId="44142F7B">
            <w:pPr>
              <w:pStyle w:val="62"/>
              <w:spacing w:line="360" w:lineRule="auto"/>
              <w:ind w:right="146"/>
              <w:rPr>
                <w:rFonts w:hint="eastAsia"/>
                <w:sz w:val="22"/>
                <w:szCs w:val="22"/>
              </w:rPr>
            </w:pPr>
            <w:r>
              <w:rPr>
                <w:rFonts w:hint="eastAsia"/>
                <w:sz w:val="22"/>
                <w:szCs w:val="22"/>
              </w:rPr>
              <w:t>附加条件</w:t>
            </w:r>
          </w:p>
        </w:tc>
        <w:tc>
          <w:tcPr>
            <w:tcW w:w="3548" w:type="pct"/>
            <w:shd w:val="clear" w:color="auto" w:fill="auto"/>
            <w:vAlign w:val="center"/>
          </w:tcPr>
          <w:p w14:paraId="556E6902">
            <w:pPr>
              <w:pStyle w:val="62"/>
              <w:spacing w:before="48" w:line="360" w:lineRule="auto"/>
              <w:rPr>
                <w:rFonts w:hint="eastAsia"/>
                <w:sz w:val="22"/>
                <w:szCs w:val="22"/>
              </w:rPr>
            </w:pPr>
            <w:r>
              <w:rPr>
                <w:rFonts w:hint="eastAsia"/>
                <w:sz w:val="22"/>
                <w:szCs w:val="22"/>
              </w:rPr>
              <w:t>投标文件未含有采购人不可接受的附加条件。</w:t>
            </w:r>
          </w:p>
        </w:tc>
      </w:tr>
      <w:tr w14:paraId="3317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452" w:type="pct"/>
            <w:shd w:val="clear" w:color="auto" w:fill="auto"/>
            <w:vAlign w:val="center"/>
          </w:tcPr>
          <w:p w14:paraId="5388CB67">
            <w:pPr>
              <w:pStyle w:val="62"/>
              <w:spacing w:line="360" w:lineRule="auto"/>
              <w:ind w:right="146"/>
              <w:rPr>
                <w:rFonts w:hint="eastAsia"/>
                <w:sz w:val="22"/>
                <w:szCs w:val="22"/>
              </w:rPr>
            </w:pPr>
            <w:r>
              <w:rPr>
                <w:rFonts w:hint="eastAsia"/>
                <w:sz w:val="22"/>
                <w:szCs w:val="22"/>
              </w:rPr>
              <w:t>无效标情形/废标情形</w:t>
            </w:r>
          </w:p>
        </w:tc>
        <w:tc>
          <w:tcPr>
            <w:tcW w:w="3548" w:type="pct"/>
            <w:shd w:val="clear" w:color="auto" w:fill="auto"/>
            <w:vAlign w:val="center"/>
          </w:tcPr>
          <w:p w14:paraId="41F019B7">
            <w:pPr>
              <w:pStyle w:val="62"/>
              <w:spacing w:before="48" w:line="360" w:lineRule="auto"/>
              <w:rPr>
                <w:rFonts w:hint="eastAsia"/>
                <w:sz w:val="22"/>
                <w:szCs w:val="22"/>
              </w:rPr>
            </w:pPr>
            <w:r>
              <w:rPr>
                <w:rFonts w:hint="eastAsia"/>
                <w:sz w:val="22"/>
                <w:szCs w:val="22"/>
              </w:rPr>
              <w:t>本招标文件中的无效标情形/废标情形。</w:t>
            </w:r>
          </w:p>
        </w:tc>
      </w:tr>
    </w:tbl>
    <w:p w14:paraId="22B82339">
      <w:pPr>
        <w:pStyle w:val="28"/>
        <w:spacing w:before="0" w:beforeAutospacing="0" w:after="0" w:afterAutospacing="0" w:line="360" w:lineRule="auto"/>
        <w:ind w:firstLine="482" w:firstLineChars="200"/>
        <w:jc w:val="both"/>
      </w:pPr>
      <w:r>
        <w:rPr>
          <w:b/>
          <w:bCs/>
        </w:rPr>
        <w:t>（三）</w:t>
      </w:r>
      <w:r>
        <w:rPr>
          <w:rFonts w:cs="Arial"/>
          <w:b/>
          <w:bCs/>
        </w:rPr>
        <w:t>商务技术及价格评审</w:t>
      </w:r>
    </w:p>
    <w:p w14:paraId="0D2BF423">
      <w:pPr>
        <w:autoSpaceDE w:val="0"/>
        <w:autoSpaceDN w:val="0"/>
        <w:spacing w:line="360" w:lineRule="auto"/>
        <w:ind w:firstLine="480" w:firstLineChars="200"/>
        <w:rPr>
          <w:rFonts w:hint="eastAsia" w:ascii="宋体" w:hAnsi="宋体"/>
          <w:kern w:val="0"/>
          <w:sz w:val="24"/>
        </w:rPr>
      </w:pPr>
      <w:r>
        <w:rPr>
          <w:rFonts w:hint="eastAsia" w:ascii="宋体" w:hAnsi="宋体" w:cs="宋体"/>
          <w:sz w:val="24"/>
        </w:rPr>
        <w:t>本</w:t>
      </w:r>
      <w:r>
        <w:rPr>
          <w:rFonts w:hint="eastAsia" w:ascii="宋体" w:hAnsi="宋体"/>
          <w:kern w:val="0"/>
          <w:sz w:val="24"/>
        </w:rPr>
        <w:t>项目评标方法为综合评分法，总计100分，评标按以下标准及要求进行：</w:t>
      </w:r>
    </w:p>
    <w:p w14:paraId="6A419F8E">
      <w:pPr>
        <w:pStyle w:val="39"/>
        <w:spacing w:before="156"/>
        <w:rPr>
          <w:rFonts w:hint="eastAsia" w:ascii="宋体" w:hAnsi="宋体"/>
          <w:b/>
          <w:bCs/>
          <w:sz w:val="24"/>
        </w:rPr>
      </w:pPr>
      <w:r>
        <w:rPr>
          <w:rFonts w:hint="eastAsia" w:ascii="宋体" w:hAnsi="宋体"/>
          <w:b/>
          <w:bCs/>
          <w:sz w:val="24"/>
        </w:rPr>
        <w:t>1.报价评分30分</w:t>
      </w:r>
    </w:p>
    <w:p w14:paraId="7292F74E">
      <w:pPr>
        <w:pStyle w:val="39"/>
        <w:spacing w:before="156"/>
        <w:rPr>
          <w:rFonts w:hint="eastAsia" w:ascii="宋体" w:hAnsi="宋体"/>
          <w:kern w:val="0"/>
          <w:sz w:val="24"/>
        </w:rPr>
      </w:pPr>
      <w:r>
        <w:rPr>
          <w:rFonts w:hint="eastAsia" w:ascii="宋体" w:hAnsi="宋体"/>
          <w:kern w:val="0"/>
          <w:sz w:val="24"/>
        </w:rPr>
        <w:t>报价得分采用低价优先法计算（小数点后保留2位），即满足招标文件要求且投标价格最低的投标报价为评标基准价，其报价得满分。其他投标人的投标报价得分按下列公式计算：</w:t>
      </w:r>
    </w:p>
    <w:p w14:paraId="0B265AAF">
      <w:pPr>
        <w:pStyle w:val="39"/>
        <w:spacing w:before="156"/>
        <w:rPr>
          <w:rFonts w:hint="eastAsia" w:ascii="宋体" w:hAnsi="宋体"/>
          <w:kern w:val="0"/>
          <w:sz w:val="24"/>
        </w:rPr>
      </w:pPr>
      <w:r>
        <w:rPr>
          <w:rFonts w:hint="eastAsia" w:ascii="宋体" w:hAnsi="宋体"/>
          <w:kern w:val="0"/>
          <w:sz w:val="24"/>
        </w:rPr>
        <w:t>投标报价得分=（评标基准价／投标报价）×30%×100。</w:t>
      </w:r>
    </w:p>
    <w:p w14:paraId="59719C0D">
      <w:pPr>
        <w:pStyle w:val="39"/>
        <w:spacing w:before="156"/>
        <w:rPr>
          <w:rFonts w:hint="eastAsia" w:ascii="宋体" w:hAnsi="宋体"/>
          <w:kern w:val="0"/>
          <w:sz w:val="24"/>
        </w:rPr>
      </w:pPr>
      <w:r>
        <w:rPr>
          <w:rFonts w:hint="eastAsia" w:ascii="宋体" w:hAnsi="宋体"/>
          <w:b/>
          <w:bCs/>
          <w:kern w:val="0"/>
          <w:sz w:val="24"/>
        </w:rPr>
        <w:t>注：本项目专门面向中小企业采购，价格评审时，中小微企业的投标价格不做扣除。</w:t>
      </w:r>
    </w:p>
    <w:p w14:paraId="767C8C91">
      <w:pPr>
        <w:pStyle w:val="39"/>
        <w:spacing w:before="156"/>
        <w:rPr>
          <w:rFonts w:hint="eastAsia" w:ascii="宋体" w:hAnsi="宋体"/>
          <w:b/>
          <w:bCs/>
          <w:sz w:val="24"/>
        </w:rPr>
      </w:pPr>
      <w:r>
        <w:rPr>
          <w:rFonts w:hint="eastAsia" w:ascii="宋体" w:hAnsi="宋体"/>
          <w:b/>
          <w:bCs/>
          <w:sz w:val="24"/>
        </w:rPr>
        <w:t>2.商务技术综合评分70分</w:t>
      </w:r>
    </w:p>
    <w:p w14:paraId="23297B75">
      <w:pPr>
        <w:autoSpaceDE w:val="0"/>
        <w:autoSpaceDN w:val="0"/>
        <w:adjustRightInd w:val="0"/>
        <w:spacing w:line="360" w:lineRule="auto"/>
        <w:ind w:right="85" w:firstLine="480" w:firstLineChars="200"/>
        <w:rPr>
          <w:rFonts w:hint="eastAsia" w:ascii="宋体" w:hAnsi="宋体"/>
          <w:kern w:val="0"/>
          <w:sz w:val="24"/>
        </w:rPr>
      </w:pPr>
      <w:r>
        <w:rPr>
          <w:rFonts w:hint="eastAsia" w:ascii="宋体" w:hAnsi="宋体"/>
          <w:kern w:val="0"/>
          <w:sz w:val="24"/>
        </w:rPr>
        <w:t>2.1.评分标准（以下内容缺项不得分）</w:t>
      </w:r>
    </w:p>
    <w:tbl>
      <w:tblPr>
        <w:tblStyle w:val="33"/>
        <w:tblW w:w="5000" w:type="pct"/>
        <w:tblInd w:w="0" w:type="dxa"/>
        <w:tblLayout w:type="fixed"/>
        <w:tblCellMar>
          <w:top w:w="0" w:type="dxa"/>
          <w:left w:w="108" w:type="dxa"/>
          <w:bottom w:w="0" w:type="dxa"/>
          <w:right w:w="108" w:type="dxa"/>
        </w:tblCellMar>
      </w:tblPr>
      <w:tblGrid>
        <w:gridCol w:w="817"/>
        <w:gridCol w:w="850"/>
        <w:gridCol w:w="6097"/>
        <w:gridCol w:w="758"/>
      </w:tblGrid>
      <w:tr w14:paraId="7EF56A9C">
        <w:tblPrEx>
          <w:tblCellMar>
            <w:top w:w="0" w:type="dxa"/>
            <w:left w:w="108" w:type="dxa"/>
            <w:bottom w:w="0" w:type="dxa"/>
            <w:right w:w="108" w:type="dxa"/>
          </w:tblCellMar>
        </w:tblPrEx>
        <w:trPr>
          <w:trHeight w:val="342" w:hRule="atLeast"/>
          <w:tblHeader/>
        </w:trPr>
        <w:tc>
          <w:tcPr>
            <w:tcW w:w="479"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971F6D2">
            <w:pPr>
              <w:widowControl/>
              <w:snapToGrid w:val="0"/>
              <w:jc w:val="center"/>
              <w:rPr>
                <w:rFonts w:hint="eastAsia" w:ascii="宋体" w:hAnsi="宋体" w:cs="宋体"/>
                <w:b/>
                <w:bCs/>
                <w:color w:val="000000"/>
                <w:kern w:val="0"/>
                <w:sz w:val="24"/>
              </w:rPr>
            </w:pPr>
            <w:r>
              <w:rPr>
                <w:rFonts w:hint="eastAsia" w:ascii="宋体" w:hAnsi="宋体" w:cs="宋体"/>
                <w:b/>
                <w:bCs/>
                <w:color w:val="000000"/>
                <w:kern w:val="0"/>
                <w:sz w:val="24"/>
              </w:rPr>
              <w:t>序号</w:t>
            </w:r>
          </w:p>
        </w:tc>
        <w:tc>
          <w:tcPr>
            <w:tcW w:w="4076" w:type="pct"/>
            <w:gridSpan w:val="2"/>
            <w:tcBorders>
              <w:top w:val="single" w:color="000000" w:sz="8" w:space="0"/>
              <w:left w:val="nil"/>
              <w:bottom w:val="single" w:color="000000" w:sz="8" w:space="0"/>
              <w:right w:val="single" w:color="000000" w:sz="8" w:space="0"/>
            </w:tcBorders>
            <w:shd w:val="clear" w:color="auto" w:fill="auto"/>
            <w:vAlign w:val="center"/>
          </w:tcPr>
          <w:p w14:paraId="74169C6B">
            <w:pPr>
              <w:widowControl/>
              <w:snapToGrid w:val="0"/>
              <w:jc w:val="center"/>
              <w:rPr>
                <w:rFonts w:hint="eastAsia" w:ascii="宋体" w:hAnsi="宋体" w:cs="宋体"/>
                <w:b/>
                <w:bCs/>
                <w:color w:val="000000"/>
                <w:kern w:val="0"/>
                <w:sz w:val="24"/>
              </w:rPr>
            </w:pPr>
            <w:r>
              <w:rPr>
                <w:rFonts w:hint="eastAsia" w:ascii="宋体" w:hAnsi="宋体" w:cs="宋体"/>
                <w:b/>
                <w:bCs/>
                <w:color w:val="000000"/>
                <w:kern w:val="0"/>
                <w:sz w:val="24"/>
              </w:rPr>
              <w:t>评分细则</w:t>
            </w:r>
          </w:p>
        </w:tc>
        <w:tc>
          <w:tcPr>
            <w:tcW w:w="445" w:type="pct"/>
            <w:tcBorders>
              <w:top w:val="single" w:color="000000" w:sz="8" w:space="0"/>
              <w:left w:val="nil"/>
              <w:bottom w:val="single" w:color="000000" w:sz="8" w:space="0"/>
              <w:right w:val="single" w:color="000000" w:sz="8" w:space="0"/>
            </w:tcBorders>
            <w:shd w:val="clear" w:color="auto" w:fill="auto"/>
            <w:vAlign w:val="center"/>
          </w:tcPr>
          <w:p w14:paraId="227BB5AD">
            <w:pPr>
              <w:widowControl/>
              <w:snapToGrid w:val="0"/>
              <w:jc w:val="center"/>
              <w:rPr>
                <w:rFonts w:hint="eastAsia" w:ascii="宋体" w:hAnsi="宋体" w:cs="宋体"/>
                <w:b/>
                <w:bCs/>
                <w:color w:val="000000"/>
                <w:kern w:val="0"/>
                <w:sz w:val="24"/>
              </w:rPr>
            </w:pPr>
            <w:r>
              <w:rPr>
                <w:rFonts w:hint="eastAsia" w:ascii="宋体" w:hAnsi="宋体" w:cs="宋体"/>
                <w:b/>
                <w:bCs/>
                <w:color w:val="000000"/>
                <w:kern w:val="0"/>
                <w:sz w:val="24"/>
              </w:rPr>
              <w:t>分值</w:t>
            </w:r>
          </w:p>
        </w:tc>
      </w:tr>
      <w:tr w14:paraId="6B8B0BA5">
        <w:tblPrEx>
          <w:tblCellMar>
            <w:top w:w="0" w:type="dxa"/>
            <w:left w:w="108" w:type="dxa"/>
            <w:bottom w:w="0" w:type="dxa"/>
            <w:right w:w="108" w:type="dxa"/>
          </w:tblCellMar>
        </w:tblPrEx>
        <w:trPr>
          <w:trHeight w:val="639"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14:paraId="2807EECA">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1</w:t>
            </w:r>
          </w:p>
        </w:tc>
        <w:tc>
          <w:tcPr>
            <w:tcW w:w="499" w:type="pct"/>
            <w:tcBorders>
              <w:top w:val="nil"/>
              <w:left w:val="nil"/>
              <w:bottom w:val="single" w:color="000000" w:sz="8" w:space="0"/>
              <w:right w:val="single" w:color="auto" w:sz="4" w:space="0"/>
            </w:tcBorders>
            <w:shd w:val="clear" w:color="auto" w:fill="auto"/>
            <w:vAlign w:val="center"/>
          </w:tcPr>
          <w:p w14:paraId="536088A2">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企业业绩</w:t>
            </w:r>
          </w:p>
        </w:tc>
        <w:tc>
          <w:tcPr>
            <w:tcW w:w="3577" w:type="pct"/>
            <w:tcBorders>
              <w:top w:val="single" w:color="auto" w:sz="4" w:space="0"/>
              <w:left w:val="single" w:color="auto" w:sz="4" w:space="0"/>
              <w:bottom w:val="single" w:color="auto" w:sz="4" w:space="0"/>
              <w:right w:val="single" w:color="auto" w:sz="4" w:space="0"/>
            </w:tcBorders>
            <w:shd w:val="clear" w:color="auto" w:fill="auto"/>
            <w:vAlign w:val="center"/>
          </w:tcPr>
          <w:p w14:paraId="3966931B">
            <w:pPr>
              <w:widowControl/>
              <w:snapToGrid w:val="0"/>
              <w:rPr>
                <w:rFonts w:hint="eastAsia" w:ascii="宋体" w:hAnsi="宋体" w:cs="宋体"/>
                <w:color w:val="000000"/>
                <w:kern w:val="0"/>
                <w:sz w:val="24"/>
              </w:rPr>
            </w:pPr>
            <w:r>
              <w:rPr>
                <w:rFonts w:hint="eastAsia" w:ascii="宋体" w:hAnsi="宋体" w:cs="宋体"/>
                <w:color w:val="000000"/>
                <w:kern w:val="0"/>
                <w:sz w:val="24"/>
              </w:rPr>
              <w:t>投标人从202</w:t>
            </w:r>
            <w:r>
              <w:rPr>
                <w:rFonts w:hint="eastAsia" w:ascii="宋体" w:hAnsi="宋体" w:cs="宋体"/>
                <w:color w:val="000000"/>
                <w:kern w:val="0"/>
                <w:sz w:val="24"/>
                <w:lang w:val="en-US" w:eastAsia="zh-CN"/>
              </w:rPr>
              <w:t>2</w:t>
            </w:r>
            <w:r>
              <w:rPr>
                <w:rFonts w:hint="eastAsia" w:ascii="宋体" w:hAnsi="宋体" w:cs="宋体"/>
                <w:color w:val="000000"/>
                <w:kern w:val="0"/>
                <w:sz w:val="24"/>
              </w:rPr>
              <w:t>年1月1日至今具有类似项目（类似项目指全流程医保刷脸类项目）业绩合同的，每提供一个得1分，最高得3分，未提供的不得分。</w:t>
            </w:r>
            <w:bookmarkStart w:id="70" w:name="_GoBack"/>
            <w:bookmarkEnd w:id="70"/>
            <w:r>
              <w:rPr>
                <w:rFonts w:hint="eastAsia" w:ascii="宋体" w:hAnsi="宋体" w:cs="宋体"/>
                <w:color w:val="000000"/>
                <w:kern w:val="0"/>
                <w:sz w:val="24"/>
              </w:rPr>
              <w:br w:type="textWrapping"/>
            </w:r>
            <w:r>
              <w:rPr>
                <w:rFonts w:hint="eastAsia" w:ascii="宋体" w:hAnsi="宋体" w:cs="宋体"/>
                <w:color w:val="000000"/>
                <w:kern w:val="0"/>
                <w:sz w:val="24"/>
              </w:rPr>
              <w:t>注：须在响应文件中提交合同复印件（含合同首页、标的清单页、金额页、盖章页等）加盖公章。</w:t>
            </w:r>
          </w:p>
        </w:tc>
        <w:tc>
          <w:tcPr>
            <w:tcW w:w="445" w:type="pct"/>
            <w:tcBorders>
              <w:top w:val="nil"/>
              <w:left w:val="single" w:color="auto" w:sz="4" w:space="0"/>
              <w:bottom w:val="single" w:color="000000" w:sz="8" w:space="0"/>
              <w:right w:val="single" w:color="000000" w:sz="8" w:space="0"/>
            </w:tcBorders>
            <w:shd w:val="clear" w:color="auto" w:fill="auto"/>
            <w:vAlign w:val="center"/>
          </w:tcPr>
          <w:p w14:paraId="2F264DFF">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3</w:t>
            </w:r>
          </w:p>
        </w:tc>
      </w:tr>
      <w:tr w14:paraId="29D73784">
        <w:tblPrEx>
          <w:tblCellMar>
            <w:top w:w="0" w:type="dxa"/>
            <w:left w:w="108" w:type="dxa"/>
            <w:bottom w:w="0" w:type="dxa"/>
            <w:right w:w="108" w:type="dxa"/>
          </w:tblCellMar>
        </w:tblPrEx>
        <w:trPr>
          <w:trHeight w:val="951"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14:paraId="504ABB3E">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2</w:t>
            </w:r>
          </w:p>
        </w:tc>
        <w:tc>
          <w:tcPr>
            <w:tcW w:w="499" w:type="pct"/>
            <w:vMerge w:val="restart"/>
            <w:tcBorders>
              <w:top w:val="nil"/>
              <w:left w:val="nil"/>
              <w:bottom w:val="single" w:color="000000" w:sz="8" w:space="0"/>
              <w:right w:val="single" w:color="auto" w:sz="4" w:space="0"/>
            </w:tcBorders>
            <w:shd w:val="clear" w:color="auto" w:fill="auto"/>
            <w:vAlign w:val="center"/>
          </w:tcPr>
          <w:p w14:paraId="5DFE0E91">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综合实力</w:t>
            </w:r>
          </w:p>
        </w:tc>
        <w:tc>
          <w:tcPr>
            <w:tcW w:w="3577" w:type="pct"/>
            <w:tcBorders>
              <w:top w:val="single" w:color="auto" w:sz="4" w:space="0"/>
              <w:left w:val="single" w:color="auto" w:sz="4" w:space="0"/>
              <w:bottom w:val="single" w:color="auto" w:sz="4" w:space="0"/>
              <w:right w:val="single" w:color="auto" w:sz="4" w:space="0"/>
            </w:tcBorders>
            <w:shd w:val="clear" w:color="auto" w:fill="auto"/>
            <w:vAlign w:val="center"/>
          </w:tcPr>
          <w:p w14:paraId="7681B0BB">
            <w:pPr>
              <w:widowControl/>
              <w:snapToGrid w:val="0"/>
              <w:rPr>
                <w:rFonts w:hint="eastAsia" w:ascii="宋体" w:hAnsi="宋体" w:cs="宋体"/>
                <w:color w:val="000000"/>
                <w:kern w:val="0"/>
                <w:sz w:val="24"/>
              </w:rPr>
            </w:pPr>
            <w:r>
              <w:rPr>
                <w:rFonts w:hint="eastAsia" w:ascii="宋体" w:hAnsi="宋体" w:cs="宋体"/>
                <w:color w:val="000000"/>
                <w:kern w:val="0"/>
                <w:sz w:val="24"/>
              </w:rPr>
              <w:t>投标人具有ISO9001质量管理体系认证证书、ISO14001环境管理体系认证证书、ISO27701隐私信息管理体系认证证书。每提供一个有效期内的证书得1分，最高得3分。</w:t>
            </w:r>
            <w:r>
              <w:rPr>
                <w:rFonts w:hint="eastAsia" w:ascii="宋体" w:hAnsi="宋体" w:cs="宋体"/>
                <w:color w:val="000000"/>
                <w:kern w:val="0"/>
                <w:sz w:val="24"/>
              </w:rPr>
              <w:br w:type="textWrapping"/>
            </w:r>
            <w:r>
              <w:rPr>
                <w:rFonts w:hint="eastAsia" w:ascii="宋体" w:hAnsi="宋体" w:cs="宋体"/>
                <w:color w:val="000000"/>
                <w:kern w:val="0"/>
                <w:sz w:val="24"/>
              </w:rPr>
              <w:t>注：须提供有效的证书扫描件加盖公章，未提供或不符合要求不得分。</w:t>
            </w:r>
          </w:p>
        </w:tc>
        <w:tc>
          <w:tcPr>
            <w:tcW w:w="445" w:type="pct"/>
            <w:tcBorders>
              <w:top w:val="nil"/>
              <w:left w:val="single" w:color="auto" w:sz="4" w:space="0"/>
              <w:bottom w:val="single" w:color="000000" w:sz="8" w:space="0"/>
              <w:right w:val="single" w:color="000000" w:sz="8" w:space="0"/>
            </w:tcBorders>
            <w:shd w:val="clear" w:color="auto" w:fill="auto"/>
            <w:vAlign w:val="center"/>
          </w:tcPr>
          <w:p w14:paraId="6865F0E4">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3</w:t>
            </w:r>
          </w:p>
        </w:tc>
      </w:tr>
      <w:tr w14:paraId="1AAD39C3">
        <w:tblPrEx>
          <w:tblCellMar>
            <w:top w:w="0" w:type="dxa"/>
            <w:left w:w="108" w:type="dxa"/>
            <w:bottom w:w="0" w:type="dxa"/>
            <w:right w:w="108" w:type="dxa"/>
          </w:tblCellMar>
        </w:tblPrEx>
        <w:trPr>
          <w:trHeight w:val="2823"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14:paraId="407990E1">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3</w:t>
            </w:r>
          </w:p>
        </w:tc>
        <w:tc>
          <w:tcPr>
            <w:tcW w:w="499" w:type="pct"/>
            <w:vMerge w:val="continue"/>
            <w:tcBorders>
              <w:top w:val="nil"/>
              <w:left w:val="nil"/>
              <w:bottom w:val="single" w:color="000000" w:sz="8" w:space="0"/>
              <w:right w:val="single" w:color="auto" w:sz="4" w:space="0"/>
            </w:tcBorders>
            <w:vAlign w:val="center"/>
          </w:tcPr>
          <w:p w14:paraId="12B7DDFC">
            <w:pPr>
              <w:widowControl/>
              <w:snapToGrid w:val="0"/>
              <w:jc w:val="left"/>
              <w:rPr>
                <w:rFonts w:hint="eastAsia" w:ascii="宋体" w:hAnsi="宋体" w:cs="宋体"/>
                <w:color w:val="000000"/>
                <w:kern w:val="0"/>
                <w:sz w:val="24"/>
              </w:rPr>
            </w:pPr>
          </w:p>
        </w:tc>
        <w:tc>
          <w:tcPr>
            <w:tcW w:w="3577" w:type="pct"/>
            <w:tcBorders>
              <w:top w:val="single" w:color="auto" w:sz="4" w:space="0"/>
              <w:left w:val="single" w:color="auto" w:sz="4" w:space="0"/>
              <w:bottom w:val="single" w:color="auto" w:sz="4" w:space="0"/>
              <w:right w:val="single" w:color="auto" w:sz="4" w:space="0"/>
            </w:tcBorders>
            <w:shd w:val="clear" w:color="auto" w:fill="auto"/>
            <w:vAlign w:val="center"/>
          </w:tcPr>
          <w:p w14:paraId="32CBC2A5">
            <w:pPr>
              <w:widowControl/>
              <w:snapToGrid w:val="0"/>
              <w:jc w:val="left"/>
              <w:rPr>
                <w:rFonts w:hint="eastAsia" w:ascii="宋体" w:hAnsi="宋体" w:cs="宋体"/>
                <w:color w:val="000000"/>
                <w:kern w:val="0"/>
                <w:sz w:val="24"/>
              </w:rPr>
            </w:pPr>
            <w:r>
              <w:rPr>
                <w:rFonts w:hint="eastAsia" w:ascii="宋体" w:hAnsi="宋体" w:cs="宋体"/>
                <w:color w:val="000000"/>
                <w:kern w:val="0"/>
                <w:sz w:val="24"/>
              </w:rPr>
              <w:t>投标人所投产品为适配国产操作系统和非国产操作系统，具有通用软硬件适配认证：</w:t>
            </w:r>
            <w:r>
              <w:rPr>
                <w:rFonts w:hint="eastAsia" w:ascii="宋体" w:hAnsi="宋体" w:cs="宋体"/>
                <w:color w:val="000000"/>
                <w:kern w:val="0"/>
                <w:sz w:val="24"/>
              </w:rPr>
              <w:br w:type="textWrapping"/>
            </w:r>
            <w:r>
              <w:rPr>
                <w:rFonts w:hint="eastAsia" w:ascii="宋体" w:hAnsi="宋体" w:cs="宋体"/>
                <w:color w:val="000000"/>
                <w:kern w:val="0"/>
                <w:sz w:val="24"/>
              </w:rPr>
              <w:t>(1)基于医保综合服务终端的医保刷脸应用系统类；</w:t>
            </w:r>
            <w:r>
              <w:rPr>
                <w:rFonts w:hint="eastAsia" w:ascii="宋体" w:hAnsi="宋体" w:cs="宋体"/>
                <w:color w:val="000000"/>
                <w:kern w:val="0"/>
                <w:sz w:val="24"/>
              </w:rPr>
              <w:br w:type="textWrapping"/>
            </w:r>
            <w:r>
              <w:rPr>
                <w:rFonts w:hint="eastAsia" w:ascii="宋体" w:hAnsi="宋体" w:cs="宋体"/>
                <w:color w:val="000000"/>
                <w:kern w:val="0"/>
                <w:sz w:val="24"/>
              </w:rPr>
              <w:t>(2)基于医保业务综合服务终端的门诊自助服务系统类；</w:t>
            </w:r>
            <w:r>
              <w:rPr>
                <w:rFonts w:hint="eastAsia" w:ascii="宋体" w:hAnsi="宋体" w:cs="宋体"/>
                <w:color w:val="000000"/>
                <w:kern w:val="0"/>
                <w:sz w:val="24"/>
              </w:rPr>
              <w:br w:type="textWrapping"/>
            </w:r>
            <w:r>
              <w:rPr>
                <w:rFonts w:hint="eastAsia" w:ascii="宋体" w:hAnsi="宋体" w:cs="宋体"/>
                <w:color w:val="000000"/>
                <w:kern w:val="0"/>
                <w:sz w:val="24"/>
              </w:rPr>
              <w:t>(3)移动运维管理平台类；</w:t>
            </w:r>
            <w:r>
              <w:rPr>
                <w:rFonts w:hint="eastAsia" w:ascii="宋体" w:hAnsi="宋体" w:cs="宋体"/>
                <w:color w:val="000000"/>
                <w:kern w:val="0"/>
                <w:sz w:val="24"/>
              </w:rPr>
              <w:br w:type="textWrapping"/>
            </w:r>
            <w:r>
              <w:rPr>
                <w:rFonts w:hint="eastAsia" w:ascii="宋体" w:hAnsi="宋体" w:cs="宋体"/>
                <w:color w:val="000000"/>
                <w:kern w:val="0"/>
                <w:sz w:val="24"/>
              </w:rPr>
              <w:t>(4)住院自助服务系统类；</w:t>
            </w:r>
            <w:r>
              <w:rPr>
                <w:rFonts w:hint="eastAsia" w:ascii="宋体" w:hAnsi="宋体" w:cs="宋体"/>
                <w:color w:val="000000"/>
                <w:kern w:val="0"/>
                <w:sz w:val="24"/>
              </w:rPr>
              <w:br w:type="textWrapping"/>
            </w:r>
            <w:r>
              <w:rPr>
                <w:rFonts w:hint="eastAsia" w:ascii="宋体" w:hAnsi="宋体" w:cs="宋体"/>
                <w:color w:val="000000"/>
                <w:kern w:val="0"/>
                <w:sz w:val="24"/>
              </w:rPr>
              <w:t>(5)设备运维监控系统类。</w:t>
            </w:r>
            <w:r>
              <w:rPr>
                <w:rFonts w:hint="eastAsia" w:ascii="宋体" w:hAnsi="宋体" w:cs="宋体"/>
                <w:color w:val="000000"/>
                <w:kern w:val="0"/>
                <w:sz w:val="24"/>
              </w:rPr>
              <w:br w:type="textWrapping"/>
            </w:r>
            <w:r>
              <w:rPr>
                <w:rFonts w:hint="eastAsia" w:ascii="宋体" w:hAnsi="宋体" w:cs="宋体"/>
                <w:color w:val="000000"/>
                <w:kern w:val="0"/>
                <w:sz w:val="24"/>
              </w:rPr>
              <w:t>每提供一个有效期内的认证证书得1分，最高得5分。</w:t>
            </w:r>
            <w:r>
              <w:rPr>
                <w:rFonts w:hint="eastAsia" w:ascii="宋体" w:hAnsi="宋体" w:cs="宋体"/>
                <w:color w:val="000000"/>
                <w:kern w:val="0"/>
                <w:sz w:val="24"/>
              </w:rPr>
              <w:br w:type="textWrapping"/>
            </w:r>
            <w:r>
              <w:rPr>
                <w:rFonts w:hint="eastAsia" w:ascii="宋体" w:hAnsi="宋体" w:cs="宋体"/>
                <w:color w:val="000000"/>
                <w:kern w:val="0"/>
                <w:sz w:val="24"/>
              </w:rPr>
              <w:t>注：须提供有效的证书（含以上关键词或实质内容关联的关键词）扫描件加盖公章，未提供或不符合要求不得分。</w:t>
            </w:r>
          </w:p>
        </w:tc>
        <w:tc>
          <w:tcPr>
            <w:tcW w:w="445" w:type="pct"/>
            <w:tcBorders>
              <w:top w:val="nil"/>
              <w:left w:val="single" w:color="auto" w:sz="4" w:space="0"/>
              <w:bottom w:val="single" w:color="000000" w:sz="8" w:space="0"/>
              <w:right w:val="single" w:color="000000" w:sz="8" w:space="0"/>
            </w:tcBorders>
            <w:shd w:val="clear" w:color="auto" w:fill="auto"/>
            <w:vAlign w:val="center"/>
          </w:tcPr>
          <w:p w14:paraId="4DF71353">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5</w:t>
            </w:r>
          </w:p>
        </w:tc>
      </w:tr>
      <w:tr w14:paraId="247FE495">
        <w:tblPrEx>
          <w:tblCellMar>
            <w:top w:w="0" w:type="dxa"/>
            <w:left w:w="108" w:type="dxa"/>
            <w:bottom w:w="0" w:type="dxa"/>
            <w:right w:w="108" w:type="dxa"/>
          </w:tblCellMar>
        </w:tblPrEx>
        <w:trPr>
          <w:trHeight w:val="2764"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14:paraId="028DA2D1">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4</w:t>
            </w:r>
          </w:p>
        </w:tc>
        <w:tc>
          <w:tcPr>
            <w:tcW w:w="499" w:type="pct"/>
            <w:tcBorders>
              <w:top w:val="nil"/>
              <w:left w:val="nil"/>
              <w:bottom w:val="single" w:color="000000" w:sz="8" w:space="0"/>
              <w:right w:val="single" w:color="auto" w:sz="4" w:space="0"/>
            </w:tcBorders>
            <w:shd w:val="clear" w:color="auto" w:fill="auto"/>
            <w:vAlign w:val="center"/>
          </w:tcPr>
          <w:p w14:paraId="0EABEF84">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技术响应情况</w:t>
            </w:r>
          </w:p>
        </w:tc>
        <w:tc>
          <w:tcPr>
            <w:tcW w:w="3577" w:type="pct"/>
            <w:tcBorders>
              <w:top w:val="single" w:color="auto" w:sz="4" w:space="0"/>
              <w:left w:val="single" w:color="auto" w:sz="4" w:space="0"/>
              <w:bottom w:val="single" w:color="auto" w:sz="4" w:space="0"/>
              <w:right w:val="single" w:color="auto" w:sz="4" w:space="0"/>
            </w:tcBorders>
            <w:shd w:val="clear" w:color="auto" w:fill="auto"/>
            <w:vAlign w:val="center"/>
          </w:tcPr>
          <w:p w14:paraId="75104849">
            <w:pPr>
              <w:widowControl/>
              <w:snapToGrid w:val="0"/>
              <w:rPr>
                <w:rFonts w:hint="eastAsia" w:ascii="宋体" w:hAnsi="宋体" w:cs="宋体"/>
                <w:color w:val="000000"/>
                <w:kern w:val="0"/>
                <w:sz w:val="24"/>
              </w:rPr>
            </w:pPr>
            <w:r>
              <w:rPr>
                <w:rFonts w:hint="eastAsia" w:ascii="宋体" w:hAnsi="宋体" w:cs="宋体"/>
                <w:color w:val="000000"/>
                <w:kern w:val="0"/>
                <w:sz w:val="24"/>
              </w:rPr>
              <w:t>根据投标人所投产品是否完全满足招标文件第三章招标需求 二、采购内容 所有内容要求，技术指标偏离情况逐条进行评分：</w:t>
            </w:r>
            <w:r>
              <w:rPr>
                <w:rFonts w:hint="eastAsia" w:ascii="宋体" w:hAnsi="宋体" w:cs="宋体"/>
                <w:color w:val="000000"/>
                <w:kern w:val="0"/>
                <w:sz w:val="24"/>
              </w:rPr>
              <w:br w:type="textWrapping"/>
            </w:r>
            <w:r>
              <w:rPr>
                <w:rFonts w:hint="eastAsia" w:ascii="宋体" w:hAnsi="宋体" w:cs="宋体"/>
                <w:color w:val="000000"/>
                <w:kern w:val="0"/>
                <w:sz w:val="24"/>
              </w:rPr>
              <w:t>1、完全满足或高于招标文件要求的，得26分；</w:t>
            </w:r>
            <w:r>
              <w:rPr>
                <w:rFonts w:hint="eastAsia" w:ascii="宋体" w:hAnsi="宋体" w:cs="宋体"/>
                <w:color w:val="000000"/>
                <w:kern w:val="0"/>
                <w:sz w:val="24"/>
              </w:rPr>
              <w:br w:type="textWrapping"/>
            </w:r>
            <w:r>
              <w:rPr>
                <w:rFonts w:hint="eastAsia" w:ascii="宋体" w:hAnsi="宋体" w:cs="宋体"/>
                <w:color w:val="000000"/>
                <w:kern w:val="0"/>
                <w:sz w:val="24"/>
              </w:rPr>
              <w:t>2</w:t>
            </w:r>
            <w:r>
              <w:rPr>
                <w:rFonts w:ascii="宋体" w:hAnsi="宋体" w:cs="宋体"/>
                <w:color w:val="000000"/>
                <w:kern w:val="0"/>
                <w:sz w:val="24"/>
              </w:rPr>
              <w:t>、重要性能指标（标“★”）每有一项负偏离或未响应的扣</w:t>
            </w:r>
            <w:r>
              <w:rPr>
                <w:rFonts w:hint="eastAsia" w:ascii="宋体" w:hAnsi="宋体" w:cs="宋体"/>
                <w:color w:val="000000"/>
                <w:kern w:val="0"/>
                <w:sz w:val="24"/>
              </w:rPr>
              <w:t>1</w:t>
            </w:r>
            <w:r>
              <w:rPr>
                <w:rFonts w:ascii="宋体" w:hAnsi="宋体" w:cs="宋体"/>
                <w:color w:val="000000"/>
                <w:kern w:val="0"/>
                <w:sz w:val="24"/>
              </w:rPr>
              <w:t>分，其他性能指标每有一项负偏离或未响应的扣</w:t>
            </w:r>
            <w:r>
              <w:rPr>
                <w:rFonts w:hint="eastAsia" w:ascii="宋体" w:hAnsi="宋体" w:cs="宋体"/>
                <w:color w:val="000000"/>
                <w:kern w:val="0"/>
                <w:sz w:val="24"/>
              </w:rPr>
              <w:t>0.5</w:t>
            </w:r>
            <w:r>
              <w:rPr>
                <w:rFonts w:ascii="宋体" w:hAnsi="宋体" w:cs="宋体"/>
                <w:color w:val="000000"/>
                <w:kern w:val="0"/>
                <w:sz w:val="24"/>
              </w:rPr>
              <w:t>分，扣完为止。</w:t>
            </w:r>
            <w:r>
              <w:rPr>
                <w:rFonts w:hint="eastAsia" w:ascii="宋体" w:hAnsi="宋体" w:cs="宋体"/>
                <w:color w:val="000000"/>
                <w:kern w:val="0"/>
                <w:sz w:val="24"/>
              </w:rPr>
              <w:br w:type="textWrapping"/>
            </w:r>
            <w:r>
              <w:rPr>
                <w:rFonts w:ascii="宋体" w:hAnsi="宋体" w:cs="宋体"/>
                <w:color w:val="000000"/>
                <w:kern w:val="0"/>
                <w:sz w:val="24"/>
              </w:rPr>
              <w:t>注：</w:t>
            </w:r>
            <w:r>
              <w:rPr>
                <w:rFonts w:hint="eastAsia" w:ascii="宋体" w:hAnsi="宋体" w:cs="宋体"/>
                <w:color w:val="000000"/>
                <w:kern w:val="0"/>
                <w:sz w:val="24"/>
              </w:rPr>
              <w:t>招标文件第三章招标需求 二、采购内容中</w:t>
            </w:r>
            <w:r>
              <w:rPr>
                <w:rFonts w:ascii="宋体" w:hAnsi="宋体" w:cs="宋体"/>
                <w:color w:val="000000"/>
                <w:kern w:val="0"/>
                <w:sz w:val="24"/>
              </w:rPr>
              <w:t>要求提供证明材料而未提供的，视为负偏离。</w:t>
            </w:r>
          </w:p>
        </w:tc>
        <w:tc>
          <w:tcPr>
            <w:tcW w:w="445" w:type="pct"/>
            <w:tcBorders>
              <w:top w:val="nil"/>
              <w:left w:val="single" w:color="auto" w:sz="4" w:space="0"/>
              <w:bottom w:val="single" w:color="000000" w:sz="8" w:space="0"/>
              <w:right w:val="single" w:color="000000" w:sz="8" w:space="0"/>
            </w:tcBorders>
            <w:shd w:val="clear" w:color="auto" w:fill="auto"/>
            <w:vAlign w:val="center"/>
          </w:tcPr>
          <w:p w14:paraId="0CB2053E">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26</w:t>
            </w:r>
          </w:p>
        </w:tc>
      </w:tr>
      <w:tr w14:paraId="28BDDD10">
        <w:tblPrEx>
          <w:tblCellMar>
            <w:top w:w="0" w:type="dxa"/>
            <w:left w:w="108" w:type="dxa"/>
            <w:bottom w:w="0" w:type="dxa"/>
            <w:right w:w="108" w:type="dxa"/>
          </w:tblCellMar>
        </w:tblPrEx>
        <w:trPr>
          <w:trHeight w:val="326"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14:paraId="5970DF6D">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5</w:t>
            </w:r>
          </w:p>
        </w:tc>
        <w:tc>
          <w:tcPr>
            <w:tcW w:w="499" w:type="pct"/>
            <w:vMerge w:val="restart"/>
            <w:tcBorders>
              <w:top w:val="nil"/>
              <w:left w:val="nil"/>
              <w:bottom w:val="single" w:color="000000" w:sz="8" w:space="0"/>
              <w:right w:val="single" w:color="auto" w:sz="4" w:space="0"/>
            </w:tcBorders>
            <w:shd w:val="clear" w:color="auto" w:fill="auto"/>
            <w:vAlign w:val="center"/>
          </w:tcPr>
          <w:p w14:paraId="5A383462">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项目团队能力</w:t>
            </w:r>
          </w:p>
        </w:tc>
        <w:tc>
          <w:tcPr>
            <w:tcW w:w="3577" w:type="pct"/>
            <w:tcBorders>
              <w:top w:val="single" w:color="auto" w:sz="4" w:space="0"/>
              <w:left w:val="single" w:color="auto" w:sz="4" w:space="0"/>
              <w:bottom w:val="single" w:color="auto" w:sz="4" w:space="0"/>
              <w:right w:val="single" w:color="auto" w:sz="4" w:space="0"/>
            </w:tcBorders>
            <w:shd w:val="clear" w:color="auto" w:fill="auto"/>
            <w:vAlign w:val="center"/>
          </w:tcPr>
          <w:p w14:paraId="393E80FF">
            <w:pPr>
              <w:widowControl/>
              <w:snapToGrid w:val="0"/>
              <w:rPr>
                <w:rFonts w:hint="eastAsia" w:ascii="宋体" w:hAnsi="宋体" w:cs="宋体"/>
                <w:color w:val="000000"/>
                <w:kern w:val="0"/>
                <w:sz w:val="24"/>
              </w:rPr>
            </w:pPr>
            <w:r>
              <w:rPr>
                <w:rFonts w:hint="eastAsia" w:ascii="宋体" w:hAnsi="宋体" w:cs="宋体"/>
                <w:color w:val="000000"/>
                <w:kern w:val="0"/>
                <w:sz w:val="24"/>
              </w:rPr>
              <w:t>项目经理应具有项目组织管理能力：</w:t>
            </w:r>
            <w:r>
              <w:rPr>
                <w:rFonts w:ascii="宋体" w:hAnsi="宋体" w:cs="宋体"/>
                <w:color w:val="000000"/>
                <w:kern w:val="0"/>
                <w:sz w:val="24"/>
              </w:rPr>
              <w:t>系统规划与管理师、信创系统架构师证书（高级），每提供一个得1分，最高得</w:t>
            </w:r>
            <w:r>
              <w:rPr>
                <w:rFonts w:hint="eastAsia" w:ascii="宋体" w:hAnsi="宋体" w:cs="宋体"/>
                <w:color w:val="000000"/>
                <w:kern w:val="0"/>
                <w:sz w:val="24"/>
              </w:rPr>
              <w:t>2</w:t>
            </w:r>
            <w:r>
              <w:rPr>
                <w:rFonts w:ascii="宋体" w:hAnsi="宋体" w:cs="宋体"/>
                <w:color w:val="000000"/>
                <w:kern w:val="0"/>
                <w:sz w:val="24"/>
              </w:rPr>
              <w:t>分。</w:t>
            </w:r>
            <w:r>
              <w:rPr>
                <w:rFonts w:hint="eastAsia" w:ascii="宋体" w:hAnsi="宋体" w:cs="宋体"/>
                <w:color w:val="000000"/>
                <w:kern w:val="0"/>
                <w:sz w:val="24"/>
              </w:rPr>
              <w:br w:type="textWrapping"/>
            </w:r>
            <w:r>
              <w:rPr>
                <w:rFonts w:ascii="宋体" w:hAnsi="宋体" w:cs="宋体"/>
                <w:color w:val="000000"/>
                <w:kern w:val="0"/>
                <w:sz w:val="24"/>
              </w:rPr>
              <w:t>注：提供相应的资质证书扫描件及近三个月投标人为其缴纳社保证明，并加盖投标人公章，未提供或提供不全的均不得分。</w:t>
            </w:r>
          </w:p>
        </w:tc>
        <w:tc>
          <w:tcPr>
            <w:tcW w:w="445" w:type="pct"/>
            <w:tcBorders>
              <w:top w:val="nil"/>
              <w:left w:val="single" w:color="auto" w:sz="4" w:space="0"/>
              <w:bottom w:val="single" w:color="000000" w:sz="8" w:space="0"/>
              <w:right w:val="single" w:color="000000" w:sz="8" w:space="0"/>
            </w:tcBorders>
            <w:shd w:val="clear" w:color="auto" w:fill="auto"/>
            <w:vAlign w:val="center"/>
          </w:tcPr>
          <w:p w14:paraId="2DE797F8">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2</w:t>
            </w:r>
          </w:p>
        </w:tc>
      </w:tr>
      <w:tr w14:paraId="2850539B">
        <w:tblPrEx>
          <w:tblCellMar>
            <w:top w:w="0" w:type="dxa"/>
            <w:left w:w="108" w:type="dxa"/>
            <w:bottom w:w="0" w:type="dxa"/>
            <w:right w:w="108" w:type="dxa"/>
          </w:tblCellMar>
        </w:tblPrEx>
        <w:trPr>
          <w:trHeight w:val="973" w:hRule="atLeast"/>
        </w:trPr>
        <w:tc>
          <w:tcPr>
            <w:tcW w:w="479" w:type="pct"/>
            <w:tcBorders>
              <w:top w:val="nil"/>
              <w:left w:val="single" w:color="000000" w:sz="8" w:space="0"/>
              <w:bottom w:val="single" w:color="000000" w:sz="8" w:space="0"/>
              <w:right w:val="single" w:color="000000" w:sz="8" w:space="0"/>
            </w:tcBorders>
            <w:shd w:val="clear" w:color="auto" w:fill="auto"/>
            <w:vAlign w:val="center"/>
          </w:tcPr>
          <w:p w14:paraId="16D66BBB">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6</w:t>
            </w:r>
          </w:p>
        </w:tc>
        <w:tc>
          <w:tcPr>
            <w:tcW w:w="499" w:type="pct"/>
            <w:vMerge w:val="continue"/>
            <w:tcBorders>
              <w:top w:val="nil"/>
              <w:left w:val="nil"/>
              <w:bottom w:val="single" w:color="000000" w:sz="8" w:space="0"/>
              <w:right w:val="single" w:color="000000" w:sz="8" w:space="0"/>
            </w:tcBorders>
            <w:vAlign w:val="center"/>
          </w:tcPr>
          <w:p w14:paraId="3AEFB243">
            <w:pPr>
              <w:widowControl/>
              <w:snapToGrid w:val="0"/>
              <w:jc w:val="left"/>
              <w:rPr>
                <w:rFonts w:hint="eastAsia" w:ascii="宋体" w:hAnsi="宋体" w:cs="宋体"/>
                <w:color w:val="000000"/>
                <w:kern w:val="0"/>
                <w:sz w:val="24"/>
              </w:rPr>
            </w:pPr>
          </w:p>
        </w:tc>
        <w:tc>
          <w:tcPr>
            <w:tcW w:w="3577" w:type="pct"/>
            <w:tcBorders>
              <w:top w:val="single" w:color="auto" w:sz="4" w:space="0"/>
              <w:left w:val="nil"/>
              <w:bottom w:val="single" w:color="000000" w:sz="8" w:space="0"/>
              <w:right w:val="single" w:color="000000" w:sz="8" w:space="0"/>
            </w:tcBorders>
            <w:shd w:val="clear" w:color="auto" w:fill="auto"/>
            <w:vAlign w:val="center"/>
          </w:tcPr>
          <w:p w14:paraId="18967934">
            <w:pPr>
              <w:widowControl/>
              <w:snapToGrid w:val="0"/>
              <w:rPr>
                <w:rFonts w:hint="eastAsia" w:ascii="宋体" w:hAnsi="宋体" w:cs="宋体"/>
                <w:color w:val="000000"/>
                <w:kern w:val="0"/>
                <w:sz w:val="24"/>
              </w:rPr>
            </w:pPr>
            <w:r>
              <w:rPr>
                <w:rFonts w:hint="eastAsia" w:ascii="宋体" w:hAnsi="宋体" w:cs="宋体"/>
                <w:color w:val="000000"/>
                <w:kern w:val="0"/>
                <w:sz w:val="24"/>
              </w:rPr>
              <w:t>投标人拟投入项目其他团队成员（除项目经理外）</w:t>
            </w:r>
            <w:r>
              <w:rPr>
                <w:rFonts w:ascii="宋体" w:hAnsi="宋体" w:cs="宋体"/>
                <w:color w:val="000000"/>
                <w:kern w:val="0"/>
                <w:sz w:val="24"/>
              </w:rPr>
              <w:t>具有信创集成项目管理师(高级)、网络工程师</w:t>
            </w:r>
            <w:r>
              <w:rPr>
                <w:rFonts w:hint="eastAsia" w:ascii="宋体" w:hAnsi="宋体" w:cs="宋体"/>
                <w:color w:val="000000"/>
                <w:kern w:val="0"/>
                <w:sz w:val="24"/>
              </w:rPr>
              <w:t>（中级）</w:t>
            </w:r>
            <w:r>
              <w:rPr>
                <w:rFonts w:ascii="宋体" w:hAnsi="宋体" w:cs="宋体"/>
                <w:color w:val="000000"/>
                <w:kern w:val="0"/>
                <w:sz w:val="24"/>
              </w:rPr>
              <w:t>、系统集成项目管理工程师、信创规划管理师(高级)、信息安全工程师，每提供一个得1分，最高得4分。</w:t>
            </w:r>
            <w:r>
              <w:rPr>
                <w:rFonts w:hint="eastAsia" w:ascii="宋体" w:hAnsi="宋体" w:cs="宋体"/>
                <w:color w:val="000000"/>
                <w:kern w:val="0"/>
                <w:sz w:val="24"/>
              </w:rPr>
              <w:br w:type="textWrapping"/>
            </w:r>
            <w:r>
              <w:rPr>
                <w:rFonts w:ascii="宋体" w:hAnsi="宋体" w:cs="宋体"/>
                <w:color w:val="000000"/>
                <w:kern w:val="0"/>
                <w:sz w:val="24"/>
              </w:rPr>
              <w:t>注：提供相应的资质证书扫描件及近三个月投标人为其缴纳社保证明，并加盖投标人公章，未提供或提供不全的均不得分。</w:t>
            </w:r>
          </w:p>
        </w:tc>
        <w:tc>
          <w:tcPr>
            <w:tcW w:w="445" w:type="pct"/>
            <w:tcBorders>
              <w:top w:val="nil"/>
              <w:left w:val="nil"/>
              <w:bottom w:val="single" w:color="000000" w:sz="8" w:space="0"/>
              <w:right w:val="single" w:color="000000" w:sz="8" w:space="0"/>
            </w:tcBorders>
            <w:shd w:val="clear" w:color="auto" w:fill="auto"/>
            <w:vAlign w:val="center"/>
          </w:tcPr>
          <w:p w14:paraId="5FB47098">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4</w:t>
            </w:r>
          </w:p>
        </w:tc>
      </w:tr>
      <w:tr w14:paraId="29AA416F">
        <w:tblPrEx>
          <w:tblCellMar>
            <w:top w:w="0" w:type="dxa"/>
            <w:left w:w="108" w:type="dxa"/>
            <w:bottom w:w="0" w:type="dxa"/>
            <w:right w:w="108" w:type="dxa"/>
          </w:tblCellMar>
        </w:tblPrEx>
        <w:trPr>
          <w:trHeight w:val="327" w:hRule="atLeast"/>
        </w:trPr>
        <w:tc>
          <w:tcPr>
            <w:tcW w:w="479" w:type="pct"/>
            <w:vMerge w:val="restart"/>
            <w:tcBorders>
              <w:top w:val="nil"/>
              <w:left w:val="single" w:color="000000" w:sz="8" w:space="0"/>
              <w:bottom w:val="single" w:color="000000" w:sz="8" w:space="0"/>
              <w:right w:val="single" w:color="000000" w:sz="8" w:space="0"/>
            </w:tcBorders>
            <w:shd w:val="clear" w:color="auto" w:fill="auto"/>
            <w:vAlign w:val="center"/>
          </w:tcPr>
          <w:p w14:paraId="5F4452C2">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7</w:t>
            </w:r>
          </w:p>
        </w:tc>
        <w:tc>
          <w:tcPr>
            <w:tcW w:w="499" w:type="pct"/>
            <w:vMerge w:val="restart"/>
            <w:tcBorders>
              <w:top w:val="nil"/>
              <w:left w:val="nil"/>
              <w:bottom w:val="single" w:color="000000" w:sz="8" w:space="0"/>
              <w:right w:val="single" w:color="000000" w:sz="8" w:space="0"/>
            </w:tcBorders>
            <w:shd w:val="clear" w:color="auto" w:fill="auto"/>
            <w:vAlign w:val="center"/>
          </w:tcPr>
          <w:p w14:paraId="5B27CD51">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实施方案</w:t>
            </w:r>
          </w:p>
        </w:tc>
        <w:tc>
          <w:tcPr>
            <w:tcW w:w="3577" w:type="pct"/>
            <w:tcBorders>
              <w:top w:val="nil"/>
              <w:left w:val="nil"/>
              <w:bottom w:val="nil"/>
              <w:right w:val="single" w:color="000000" w:sz="8" w:space="0"/>
            </w:tcBorders>
            <w:shd w:val="clear" w:color="auto" w:fill="auto"/>
            <w:vAlign w:val="center"/>
          </w:tcPr>
          <w:p w14:paraId="20FC8B66">
            <w:pPr>
              <w:widowControl/>
              <w:snapToGrid w:val="0"/>
              <w:rPr>
                <w:rFonts w:hint="eastAsia" w:ascii="宋体" w:hAnsi="宋体" w:cs="宋体"/>
                <w:color w:val="000000"/>
                <w:kern w:val="0"/>
                <w:sz w:val="24"/>
              </w:rPr>
            </w:pPr>
            <w:r>
              <w:rPr>
                <w:rFonts w:hint="eastAsia" w:ascii="宋体" w:hAnsi="宋体" w:cs="宋体"/>
                <w:color w:val="000000"/>
                <w:kern w:val="0"/>
                <w:sz w:val="24"/>
              </w:rPr>
              <w:t>根据招标要求和投标技术响应情况，对投标人提供的“实施方案”进行综合评分：</w:t>
            </w:r>
          </w:p>
        </w:tc>
        <w:tc>
          <w:tcPr>
            <w:tcW w:w="445" w:type="pct"/>
            <w:vMerge w:val="restart"/>
            <w:tcBorders>
              <w:top w:val="nil"/>
              <w:left w:val="nil"/>
              <w:bottom w:val="single" w:color="000000" w:sz="8" w:space="0"/>
              <w:right w:val="single" w:color="000000" w:sz="8" w:space="0"/>
            </w:tcBorders>
            <w:shd w:val="clear" w:color="auto" w:fill="auto"/>
            <w:vAlign w:val="center"/>
          </w:tcPr>
          <w:p w14:paraId="137C7BE8">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8</w:t>
            </w:r>
          </w:p>
        </w:tc>
      </w:tr>
      <w:tr w14:paraId="2C69594D">
        <w:tblPrEx>
          <w:tblCellMar>
            <w:top w:w="0" w:type="dxa"/>
            <w:left w:w="108" w:type="dxa"/>
            <w:bottom w:w="0" w:type="dxa"/>
            <w:right w:w="108" w:type="dxa"/>
          </w:tblCellMar>
        </w:tblPrEx>
        <w:trPr>
          <w:trHeight w:val="639" w:hRule="atLeast"/>
        </w:trPr>
        <w:tc>
          <w:tcPr>
            <w:tcW w:w="479" w:type="pct"/>
            <w:vMerge w:val="continue"/>
            <w:tcBorders>
              <w:top w:val="nil"/>
              <w:left w:val="single" w:color="000000" w:sz="8" w:space="0"/>
              <w:bottom w:val="single" w:color="000000" w:sz="8" w:space="0"/>
              <w:right w:val="single" w:color="000000" w:sz="8" w:space="0"/>
            </w:tcBorders>
            <w:vAlign w:val="center"/>
          </w:tcPr>
          <w:p w14:paraId="039D041D">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39B37645">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34CD1593">
            <w:pPr>
              <w:widowControl/>
              <w:snapToGrid w:val="0"/>
              <w:rPr>
                <w:rFonts w:hint="eastAsia" w:ascii="宋体" w:hAnsi="宋体" w:cs="宋体"/>
                <w:color w:val="000000"/>
                <w:kern w:val="0"/>
                <w:sz w:val="24"/>
              </w:rPr>
            </w:pPr>
            <w:r>
              <w:rPr>
                <w:rFonts w:ascii="宋体" w:hAnsi="宋体" w:cs="宋体"/>
                <w:color w:val="000000"/>
                <w:kern w:val="0"/>
                <w:sz w:val="24"/>
              </w:rPr>
              <w:t>1、实施方案完全符合采购人的实施需求，完整具体、内容详细、可操作性强，且统一整合和管理自助服务终端设备能力能完全满足采购人预期，并能完全满足招标文件要求的得8分；</w:t>
            </w:r>
          </w:p>
        </w:tc>
        <w:tc>
          <w:tcPr>
            <w:tcW w:w="445" w:type="pct"/>
            <w:vMerge w:val="continue"/>
            <w:tcBorders>
              <w:top w:val="nil"/>
              <w:left w:val="nil"/>
              <w:bottom w:val="single" w:color="000000" w:sz="8" w:space="0"/>
              <w:right w:val="single" w:color="000000" w:sz="8" w:space="0"/>
            </w:tcBorders>
            <w:vAlign w:val="center"/>
          </w:tcPr>
          <w:p w14:paraId="3AC18072">
            <w:pPr>
              <w:widowControl/>
              <w:snapToGrid w:val="0"/>
              <w:jc w:val="center"/>
              <w:rPr>
                <w:rFonts w:hint="eastAsia" w:ascii="宋体" w:hAnsi="宋体" w:cs="宋体"/>
                <w:color w:val="000000"/>
                <w:kern w:val="0"/>
                <w:sz w:val="24"/>
              </w:rPr>
            </w:pPr>
          </w:p>
        </w:tc>
      </w:tr>
      <w:tr w14:paraId="2ACF1C98">
        <w:tblPrEx>
          <w:tblCellMar>
            <w:top w:w="0" w:type="dxa"/>
            <w:left w:w="108" w:type="dxa"/>
            <w:bottom w:w="0" w:type="dxa"/>
            <w:right w:w="108" w:type="dxa"/>
          </w:tblCellMar>
        </w:tblPrEx>
        <w:trPr>
          <w:trHeight w:val="639" w:hRule="atLeast"/>
        </w:trPr>
        <w:tc>
          <w:tcPr>
            <w:tcW w:w="479" w:type="pct"/>
            <w:vMerge w:val="continue"/>
            <w:tcBorders>
              <w:top w:val="nil"/>
              <w:left w:val="single" w:color="000000" w:sz="8" w:space="0"/>
              <w:bottom w:val="single" w:color="000000" w:sz="8" w:space="0"/>
              <w:right w:val="single" w:color="000000" w:sz="8" w:space="0"/>
            </w:tcBorders>
            <w:vAlign w:val="center"/>
          </w:tcPr>
          <w:p w14:paraId="6093A82D">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1BA7B1F2">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0B626476">
            <w:pPr>
              <w:widowControl/>
              <w:snapToGrid w:val="0"/>
              <w:rPr>
                <w:rFonts w:hint="eastAsia" w:ascii="宋体" w:hAnsi="宋体" w:cs="宋体"/>
                <w:color w:val="000000"/>
                <w:kern w:val="0"/>
                <w:sz w:val="24"/>
              </w:rPr>
            </w:pPr>
            <w:r>
              <w:rPr>
                <w:rFonts w:ascii="宋体" w:hAnsi="宋体" w:cs="宋体"/>
                <w:color w:val="000000"/>
                <w:kern w:val="0"/>
                <w:sz w:val="24"/>
              </w:rPr>
              <w:t>2、实施方案基本符合采购人的实施需求，完整具体、内容详细、可操作性较强，且统一整合和管理自助服务终端设备能力能基本满足采购人预期和招标文件要求的得6分；</w:t>
            </w:r>
          </w:p>
        </w:tc>
        <w:tc>
          <w:tcPr>
            <w:tcW w:w="445" w:type="pct"/>
            <w:vMerge w:val="continue"/>
            <w:tcBorders>
              <w:top w:val="nil"/>
              <w:left w:val="nil"/>
              <w:bottom w:val="single" w:color="000000" w:sz="8" w:space="0"/>
              <w:right w:val="single" w:color="000000" w:sz="8" w:space="0"/>
            </w:tcBorders>
            <w:vAlign w:val="center"/>
          </w:tcPr>
          <w:p w14:paraId="58B4CAA6">
            <w:pPr>
              <w:widowControl/>
              <w:snapToGrid w:val="0"/>
              <w:jc w:val="center"/>
              <w:rPr>
                <w:rFonts w:hint="eastAsia" w:ascii="宋体" w:hAnsi="宋体" w:cs="宋体"/>
                <w:color w:val="000000"/>
                <w:kern w:val="0"/>
                <w:sz w:val="24"/>
              </w:rPr>
            </w:pPr>
          </w:p>
        </w:tc>
      </w:tr>
      <w:tr w14:paraId="504FC0C5">
        <w:tblPrEx>
          <w:tblCellMar>
            <w:top w:w="0" w:type="dxa"/>
            <w:left w:w="108" w:type="dxa"/>
            <w:bottom w:w="0" w:type="dxa"/>
            <w:right w:w="108" w:type="dxa"/>
          </w:tblCellMar>
        </w:tblPrEx>
        <w:trPr>
          <w:trHeight w:val="639" w:hRule="atLeast"/>
        </w:trPr>
        <w:tc>
          <w:tcPr>
            <w:tcW w:w="479" w:type="pct"/>
            <w:vMerge w:val="continue"/>
            <w:tcBorders>
              <w:top w:val="nil"/>
              <w:left w:val="single" w:color="000000" w:sz="8" w:space="0"/>
              <w:bottom w:val="single" w:color="000000" w:sz="8" w:space="0"/>
              <w:right w:val="single" w:color="000000" w:sz="8" w:space="0"/>
            </w:tcBorders>
            <w:vAlign w:val="center"/>
          </w:tcPr>
          <w:p w14:paraId="6688C856">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287A7245">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7C7E9189">
            <w:pPr>
              <w:widowControl/>
              <w:snapToGrid w:val="0"/>
              <w:rPr>
                <w:rFonts w:hint="eastAsia" w:ascii="宋体" w:hAnsi="宋体" w:cs="宋体"/>
                <w:color w:val="000000"/>
                <w:kern w:val="0"/>
                <w:sz w:val="24"/>
              </w:rPr>
            </w:pPr>
            <w:r>
              <w:rPr>
                <w:rFonts w:ascii="宋体" w:hAnsi="宋体" w:cs="宋体"/>
                <w:color w:val="000000"/>
                <w:kern w:val="0"/>
                <w:sz w:val="24"/>
              </w:rPr>
              <w:t>3、实施方案部分符合采购人实际情况，基本完整、内容不够详细、可操作性不强，且统一整合和管理自助服务终端设备能力一般的得4分；</w:t>
            </w:r>
          </w:p>
        </w:tc>
        <w:tc>
          <w:tcPr>
            <w:tcW w:w="445" w:type="pct"/>
            <w:vMerge w:val="continue"/>
            <w:tcBorders>
              <w:top w:val="nil"/>
              <w:left w:val="nil"/>
              <w:bottom w:val="single" w:color="000000" w:sz="8" w:space="0"/>
              <w:right w:val="single" w:color="000000" w:sz="8" w:space="0"/>
            </w:tcBorders>
            <w:vAlign w:val="center"/>
          </w:tcPr>
          <w:p w14:paraId="1EA2381F">
            <w:pPr>
              <w:widowControl/>
              <w:snapToGrid w:val="0"/>
              <w:jc w:val="center"/>
              <w:rPr>
                <w:rFonts w:hint="eastAsia" w:ascii="宋体" w:hAnsi="宋体" w:cs="宋体"/>
                <w:color w:val="000000"/>
                <w:kern w:val="0"/>
                <w:sz w:val="24"/>
              </w:rPr>
            </w:pPr>
          </w:p>
        </w:tc>
      </w:tr>
      <w:tr w14:paraId="5FE50DC5">
        <w:tblPrEx>
          <w:tblCellMar>
            <w:top w:w="0" w:type="dxa"/>
            <w:left w:w="108" w:type="dxa"/>
            <w:bottom w:w="0" w:type="dxa"/>
            <w:right w:w="108" w:type="dxa"/>
          </w:tblCellMar>
        </w:tblPrEx>
        <w:trPr>
          <w:trHeight w:val="639" w:hRule="atLeast"/>
        </w:trPr>
        <w:tc>
          <w:tcPr>
            <w:tcW w:w="479" w:type="pct"/>
            <w:vMerge w:val="continue"/>
            <w:tcBorders>
              <w:top w:val="nil"/>
              <w:left w:val="single" w:color="000000" w:sz="8" w:space="0"/>
              <w:bottom w:val="single" w:color="000000" w:sz="8" w:space="0"/>
              <w:right w:val="single" w:color="000000" w:sz="8" w:space="0"/>
            </w:tcBorders>
            <w:vAlign w:val="center"/>
          </w:tcPr>
          <w:p w14:paraId="1EA338A9">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76C15EDE">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736162AE">
            <w:pPr>
              <w:widowControl/>
              <w:snapToGrid w:val="0"/>
              <w:rPr>
                <w:rFonts w:hint="eastAsia" w:ascii="宋体" w:hAnsi="宋体" w:cs="宋体"/>
                <w:color w:val="000000"/>
                <w:kern w:val="0"/>
                <w:sz w:val="24"/>
              </w:rPr>
            </w:pPr>
            <w:r>
              <w:rPr>
                <w:rFonts w:ascii="宋体" w:hAnsi="宋体" w:cs="宋体"/>
                <w:color w:val="000000"/>
                <w:kern w:val="0"/>
                <w:sz w:val="24"/>
              </w:rPr>
              <w:t>4、实施方案不符合采购人实际情况，不够完整具体、内容不够详细、可操作性不强，只能部分满足招标文件要求的得2分；</w:t>
            </w:r>
          </w:p>
        </w:tc>
        <w:tc>
          <w:tcPr>
            <w:tcW w:w="445" w:type="pct"/>
            <w:vMerge w:val="continue"/>
            <w:tcBorders>
              <w:top w:val="nil"/>
              <w:left w:val="nil"/>
              <w:bottom w:val="single" w:color="000000" w:sz="8" w:space="0"/>
              <w:right w:val="single" w:color="000000" w:sz="8" w:space="0"/>
            </w:tcBorders>
            <w:vAlign w:val="center"/>
          </w:tcPr>
          <w:p w14:paraId="7A13AD1C">
            <w:pPr>
              <w:widowControl/>
              <w:snapToGrid w:val="0"/>
              <w:jc w:val="center"/>
              <w:rPr>
                <w:rFonts w:hint="eastAsia" w:ascii="宋体" w:hAnsi="宋体" w:cs="宋体"/>
                <w:color w:val="000000"/>
                <w:kern w:val="0"/>
                <w:sz w:val="24"/>
              </w:rPr>
            </w:pPr>
          </w:p>
        </w:tc>
      </w:tr>
      <w:tr w14:paraId="63F80509">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714E2F7B">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5F80779E">
            <w:pPr>
              <w:widowControl/>
              <w:snapToGrid w:val="0"/>
              <w:jc w:val="left"/>
              <w:rPr>
                <w:rFonts w:hint="eastAsia" w:ascii="宋体" w:hAnsi="宋体" w:cs="宋体"/>
                <w:color w:val="000000"/>
                <w:kern w:val="0"/>
                <w:sz w:val="24"/>
              </w:rPr>
            </w:pPr>
          </w:p>
        </w:tc>
        <w:tc>
          <w:tcPr>
            <w:tcW w:w="3577" w:type="pct"/>
            <w:tcBorders>
              <w:top w:val="nil"/>
              <w:left w:val="nil"/>
              <w:bottom w:val="single" w:color="000000" w:sz="8" w:space="0"/>
              <w:right w:val="single" w:color="000000" w:sz="8" w:space="0"/>
            </w:tcBorders>
            <w:shd w:val="clear" w:color="auto" w:fill="auto"/>
            <w:vAlign w:val="center"/>
          </w:tcPr>
          <w:p w14:paraId="5E79E501">
            <w:pPr>
              <w:widowControl/>
              <w:snapToGrid w:val="0"/>
              <w:rPr>
                <w:rFonts w:hint="eastAsia" w:ascii="宋体" w:hAnsi="宋体" w:cs="宋体"/>
                <w:color w:val="000000"/>
                <w:kern w:val="0"/>
                <w:sz w:val="24"/>
              </w:rPr>
            </w:pPr>
            <w:r>
              <w:rPr>
                <w:rFonts w:ascii="宋体" w:hAnsi="宋体" w:cs="宋体"/>
                <w:color w:val="000000"/>
                <w:kern w:val="0"/>
                <w:sz w:val="24"/>
              </w:rPr>
              <w:t>5、未提及此项不得分。</w:t>
            </w:r>
          </w:p>
        </w:tc>
        <w:tc>
          <w:tcPr>
            <w:tcW w:w="445" w:type="pct"/>
            <w:vMerge w:val="continue"/>
            <w:tcBorders>
              <w:top w:val="nil"/>
              <w:left w:val="nil"/>
              <w:bottom w:val="single" w:color="000000" w:sz="8" w:space="0"/>
              <w:right w:val="single" w:color="000000" w:sz="8" w:space="0"/>
            </w:tcBorders>
            <w:vAlign w:val="center"/>
          </w:tcPr>
          <w:p w14:paraId="055333D4">
            <w:pPr>
              <w:widowControl/>
              <w:snapToGrid w:val="0"/>
              <w:jc w:val="center"/>
              <w:rPr>
                <w:rFonts w:hint="eastAsia" w:ascii="宋体" w:hAnsi="宋体" w:cs="宋体"/>
                <w:color w:val="000000"/>
                <w:kern w:val="0"/>
                <w:sz w:val="24"/>
              </w:rPr>
            </w:pPr>
          </w:p>
        </w:tc>
      </w:tr>
      <w:tr w14:paraId="1CC75BCF">
        <w:tblPrEx>
          <w:tblCellMar>
            <w:top w:w="0" w:type="dxa"/>
            <w:left w:w="108" w:type="dxa"/>
            <w:bottom w:w="0" w:type="dxa"/>
            <w:right w:w="108" w:type="dxa"/>
          </w:tblCellMar>
        </w:tblPrEx>
        <w:trPr>
          <w:trHeight w:val="639" w:hRule="atLeast"/>
        </w:trPr>
        <w:tc>
          <w:tcPr>
            <w:tcW w:w="479" w:type="pct"/>
            <w:vMerge w:val="restart"/>
            <w:tcBorders>
              <w:top w:val="nil"/>
              <w:left w:val="single" w:color="000000" w:sz="8" w:space="0"/>
              <w:bottom w:val="single" w:color="000000" w:sz="8" w:space="0"/>
              <w:right w:val="single" w:color="000000" w:sz="8" w:space="0"/>
            </w:tcBorders>
            <w:shd w:val="clear" w:color="auto" w:fill="auto"/>
            <w:vAlign w:val="center"/>
          </w:tcPr>
          <w:p w14:paraId="3CE60CE0">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8</w:t>
            </w:r>
          </w:p>
        </w:tc>
        <w:tc>
          <w:tcPr>
            <w:tcW w:w="499" w:type="pct"/>
            <w:vMerge w:val="restart"/>
            <w:tcBorders>
              <w:top w:val="nil"/>
              <w:left w:val="nil"/>
              <w:bottom w:val="single" w:color="000000" w:sz="8" w:space="0"/>
              <w:right w:val="single" w:color="000000" w:sz="8" w:space="0"/>
            </w:tcBorders>
            <w:shd w:val="clear" w:color="auto" w:fill="auto"/>
            <w:vAlign w:val="center"/>
          </w:tcPr>
          <w:p w14:paraId="6088C8B6">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质量保障</w:t>
            </w:r>
          </w:p>
        </w:tc>
        <w:tc>
          <w:tcPr>
            <w:tcW w:w="3577" w:type="pct"/>
            <w:tcBorders>
              <w:top w:val="nil"/>
              <w:left w:val="nil"/>
              <w:bottom w:val="nil"/>
              <w:right w:val="single" w:color="000000" w:sz="8" w:space="0"/>
            </w:tcBorders>
            <w:shd w:val="clear" w:color="auto" w:fill="auto"/>
            <w:vAlign w:val="center"/>
          </w:tcPr>
          <w:p w14:paraId="7A88D810">
            <w:pPr>
              <w:widowControl/>
              <w:snapToGrid w:val="0"/>
              <w:rPr>
                <w:rFonts w:hint="eastAsia" w:ascii="宋体" w:hAnsi="宋体" w:cs="宋体"/>
                <w:color w:val="000000"/>
                <w:kern w:val="0"/>
                <w:sz w:val="24"/>
              </w:rPr>
            </w:pPr>
            <w:r>
              <w:rPr>
                <w:rFonts w:hint="eastAsia" w:ascii="宋体" w:hAnsi="宋体" w:cs="宋体"/>
                <w:color w:val="000000"/>
                <w:kern w:val="0"/>
                <w:sz w:val="24"/>
              </w:rPr>
              <w:t>投标人针对本项目提供的质量保证方案，包括货物包装、运输、卸货、安装、调试阶段的质量控制流程及控制措施等进行综合评分：</w:t>
            </w:r>
          </w:p>
        </w:tc>
        <w:tc>
          <w:tcPr>
            <w:tcW w:w="445" w:type="pct"/>
            <w:vMerge w:val="restart"/>
            <w:tcBorders>
              <w:top w:val="nil"/>
              <w:left w:val="nil"/>
              <w:bottom w:val="single" w:color="000000" w:sz="8" w:space="0"/>
              <w:right w:val="single" w:color="000000" w:sz="8" w:space="0"/>
            </w:tcBorders>
            <w:shd w:val="clear" w:color="auto" w:fill="auto"/>
            <w:vAlign w:val="center"/>
          </w:tcPr>
          <w:p w14:paraId="6ED5D7DE">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5</w:t>
            </w:r>
          </w:p>
        </w:tc>
      </w:tr>
      <w:tr w14:paraId="2D8E843F">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2719C6ED">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22F14AD1">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1DCFE9CD">
            <w:pPr>
              <w:widowControl/>
              <w:snapToGrid w:val="0"/>
              <w:rPr>
                <w:rFonts w:hint="eastAsia" w:ascii="宋体" w:hAnsi="宋体" w:cs="宋体"/>
                <w:color w:val="000000"/>
                <w:kern w:val="0"/>
                <w:sz w:val="24"/>
              </w:rPr>
            </w:pPr>
            <w:r>
              <w:rPr>
                <w:rFonts w:ascii="宋体" w:hAnsi="宋体" w:cs="宋体"/>
                <w:color w:val="000000"/>
                <w:kern w:val="0"/>
                <w:sz w:val="24"/>
              </w:rPr>
              <w:t>1、方案及保证措施科学合理、有效性、针对性强的得5分；</w:t>
            </w:r>
          </w:p>
        </w:tc>
        <w:tc>
          <w:tcPr>
            <w:tcW w:w="445" w:type="pct"/>
            <w:vMerge w:val="continue"/>
            <w:tcBorders>
              <w:top w:val="nil"/>
              <w:left w:val="nil"/>
              <w:bottom w:val="single" w:color="000000" w:sz="8" w:space="0"/>
              <w:right w:val="single" w:color="000000" w:sz="8" w:space="0"/>
            </w:tcBorders>
            <w:vAlign w:val="center"/>
          </w:tcPr>
          <w:p w14:paraId="4C4927F3">
            <w:pPr>
              <w:widowControl/>
              <w:snapToGrid w:val="0"/>
              <w:jc w:val="center"/>
              <w:rPr>
                <w:rFonts w:hint="eastAsia" w:ascii="宋体" w:hAnsi="宋体" w:cs="宋体"/>
                <w:color w:val="000000"/>
                <w:kern w:val="0"/>
                <w:sz w:val="24"/>
              </w:rPr>
            </w:pPr>
          </w:p>
        </w:tc>
      </w:tr>
      <w:tr w14:paraId="08DC8F66">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4F743F1A">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39A59699">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208F305E">
            <w:pPr>
              <w:widowControl/>
              <w:snapToGrid w:val="0"/>
              <w:rPr>
                <w:rFonts w:hint="eastAsia" w:ascii="宋体" w:hAnsi="宋体" w:cs="宋体"/>
                <w:color w:val="000000"/>
                <w:kern w:val="0"/>
                <w:sz w:val="24"/>
              </w:rPr>
            </w:pPr>
            <w:r>
              <w:rPr>
                <w:rFonts w:ascii="宋体" w:hAnsi="宋体" w:cs="宋体"/>
                <w:color w:val="000000"/>
                <w:kern w:val="0"/>
                <w:sz w:val="24"/>
              </w:rPr>
              <w:t>2、方案及保证措施科学合理、有效性、针对性较强的得4分；</w:t>
            </w:r>
          </w:p>
        </w:tc>
        <w:tc>
          <w:tcPr>
            <w:tcW w:w="445" w:type="pct"/>
            <w:vMerge w:val="continue"/>
            <w:tcBorders>
              <w:top w:val="nil"/>
              <w:left w:val="nil"/>
              <w:bottom w:val="single" w:color="000000" w:sz="8" w:space="0"/>
              <w:right w:val="single" w:color="000000" w:sz="8" w:space="0"/>
            </w:tcBorders>
            <w:vAlign w:val="center"/>
          </w:tcPr>
          <w:p w14:paraId="303F5640">
            <w:pPr>
              <w:widowControl/>
              <w:snapToGrid w:val="0"/>
              <w:jc w:val="center"/>
              <w:rPr>
                <w:rFonts w:hint="eastAsia" w:ascii="宋体" w:hAnsi="宋体" w:cs="宋体"/>
                <w:color w:val="000000"/>
                <w:kern w:val="0"/>
                <w:sz w:val="24"/>
              </w:rPr>
            </w:pPr>
          </w:p>
        </w:tc>
      </w:tr>
      <w:tr w14:paraId="59E863DF">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1075EDBC">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172E092F">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5C231947">
            <w:pPr>
              <w:widowControl/>
              <w:snapToGrid w:val="0"/>
              <w:rPr>
                <w:rFonts w:hint="eastAsia" w:ascii="宋体" w:hAnsi="宋体" w:cs="宋体"/>
                <w:color w:val="000000"/>
                <w:kern w:val="0"/>
                <w:sz w:val="24"/>
              </w:rPr>
            </w:pPr>
            <w:r>
              <w:rPr>
                <w:rFonts w:ascii="宋体" w:hAnsi="宋体" w:cs="宋体"/>
                <w:color w:val="000000"/>
                <w:kern w:val="0"/>
                <w:sz w:val="24"/>
              </w:rPr>
              <w:t>3、方案及保证措施较科学、可行性一般的得3分；</w:t>
            </w:r>
          </w:p>
        </w:tc>
        <w:tc>
          <w:tcPr>
            <w:tcW w:w="445" w:type="pct"/>
            <w:vMerge w:val="continue"/>
            <w:tcBorders>
              <w:top w:val="nil"/>
              <w:left w:val="nil"/>
              <w:bottom w:val="single" w:color="000000" w:sz="8" w:space="0"/>
              <w:right w:val="single" w:color="000000" w:sz="8" w:space="0"/>
            </w:tcBorders>
            <w:vAlign w:val="center"/>
          </w:tcPr>
          <w:p w14:paraId="498DA464">
            <w:pPr>
              <w:widowControl/>
              <w:snapToGrid w:val="0"/>
              <w:jc w:val="center"/>
              <w:rPr>
                <w:rFonts w:hint="eastAsia" w:ascii="宋体" w:hAnsi="宋体" w:cs="宋体"/>
                <w:color w:val="000000"/>
                <w:kern w:val="0"/>
                <w:sz w:val="24"/>
              </w:rPr>
            </w:pPr>
          </w:p>
        </w:tc>
      </w:tr>
      <w:tr w14:paraId="1A29DEAD">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434C5028">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61ABE8D1">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1B0F9569">
            <w:pPr>
              <w:widowControl/>
              <w:snapToGrid w:val="0"/>
              <w:rPr>
                <w:rFonts w:hint="eastAsia" w:ascii="宋体" w:hAnsi="宋体" w:cs="宋体"/>
                <w:color w:val="000000"/>
                <w:kern w:val="0"/>
                <w:sz w:val="24"/>
              </w:rPr>
            </w:pPr>
            <w:r>
              <w:rPr>
                <w:rFonts w:ascii="宋体" w:hAnsi="宋体" w:cs="宋体"/>
                <w:color w:val="000000"/>
                <w:kern w:val="0"/>
                <w:sz w:val="24"/>
              </w:rPr>
              <w:t>4、方案及保证措施片面不完整的得1分；</w:t>
            </w:r>
          </w:p>
        </w:tc>
        <w:tc>
          <w:tcPr>
            <w:tcW w:w="445" w:type="pct"/>
            <w:vMerge w:val="continue"/>
            <w:tcBorders>
              <w:top w:val="nil"/>
              <w:left w:val="nil"/>
              <w:bottom w:val="single" w:color="000000" w:sz="8" w:space="0"/>
              <w:right w:val="single" w:color="000000" w:sz="8" w:space="0"/>
            </w:tcBorders>
            <w:vAlign w:val="center"/>
          </w:tcPr>
          <w:p w14:paraId="3FE39DCF">
            <w:pPr>
              <w:widowControl/>
              <w:snapToGrid w:val="0"/>
              <w:jc w:val="center"/>
              <w:rPr>
                <w:rFonts w:hint="eastAsia" w:ascii="宋体" w:hAnsi="宋体" w:cs="宋体"/>
                <w:color w:val="000000"/>
                <w:kern w:val="0"/>
                <w:sz w:val="24"/>
              </w:rPr>
            </w:pPr>
          </w:p>
        </w:tc>
      </w:tr>
      <w:tr w14:paraId="436C72F5">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53504978">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4A1F6A64">
            <w:pPr>
              <w:widowControl/>
              <w:snapToGrid w:val="0"/>
              <w:jc w:val="left"/>
              <w:rPr>
                <w:rFonts w:hint="eastAsia" w:ascii="宋体" w:hAnsi="宋体" w:cs="宋体"/>
                <w:color w:val="000000"/>
                <w:kern w:val="0"/>
                <w:sz w:val="24"/>
              </w:rPr>
            </w:pPr>
          </w:p>
        </w:tc>
        <w:tc>
          <w:tcPr>
            <w:tcW w:w="3577" w:type="pct"/>
            <w:tcBorders>
              <w:top w:val="nil"/>
              <w:left w:val="nil"/>
              <w:bottom w:val="single" w:color="000000" w:sz="8" w:space="0"/>
              <w:right w:val="single" w:color="000000" w:sz="8" w:space="0"/>
            </w:tcBorders>
            <w:shd w:val="clear" w:color="auto" w:fill="auto"/>
            <w:vAlign w:val="center"/>
          </w:tcPr>
          <w:p w14:paraId="32416A73">
            <w:pPr>
              <w:widowControl/>
              <w:snapToGrid w:val="0"/>
              <w:rPr>
                <w:rFonts w:hint="eastAsia" w:ascii="宋体" w:hAnsi="宋体" w:cs="宋体"/>
                <w:color w:val="000000"/>
                <w:kern w:val="0"/>
                <w:sz w:val="24"/>
              </w:rPr>
            </w:pPr>
            <w:r>
              <w:rPr>
                <w:rFonts w:ascii="宋体" w:hAnsi="宋体" w:cs="宋体"/>
                <w:color w:val="000000"/>
                <w:kern w:val="0"/>
                <w:sz w:val="24"/>
              </w:rPr>
              <w:t>5、未提及此项不得分。</w:t>
            </w:r>
          </w:p>
        </w:tc>
        <w:tc>
          <w:tcPr>
            <w:tcW w:w="445" w:type="pct"/>
            <w:vMerge w:val="continue"/>
            <w:tcBorders>
              <w:top w:val="nil"/>
              <w:left w:val="nil"/>
              <w:bottom w:val="single" w:color="000000" w:sz="8" w:space="0"/>
              <w:right w:val="single" w:color="000000" w:sz="8" w:space="0"/>
            </w:tcBorders>
            <w:vAlign w:val="center"/>
          </w:tcPr>
          <w:p w14:paraId="129D9BBE">
            <w:pPr>
              <w:widowControl/>
              <w:snapToGrid w:val="0"/>
              <w:jc w:val="center"/>
              <w:rPr>
                <w:rFonts w:hint="eastAsia" w:ascii="宋体" w:hAnsi="宋体" w:cs="宋体"/>
                <w:color w:val="000000"/>
                <w:kern w:val="0"/>
                <w:sz w:val="24"/>
              </w:rPr>
            </w:pPr>
          </w:p>
        </w:tc>
      </w:tr>
      <w:tr w14:paraId="26F27F2C">
        <w:tblPrEx>
          <w:tblCellMar>
            <w:top w:w="0" w:type="dxa"/>
            <w:left w:w="108" w:type="dxa"/>
            <w:bottom w:w="0" w:type="dxa"/>
            <w:right w:w="108" w:type="dxa"/>
          </w:tblCellMar>
        </w:tblPrEx>
        <w:trPr>
          <w:trHeight w:val="639" w:hRule="atLeast"/>
        </w:trPr>
        <w:tc>
          <w:tcPr>
            <w:tcW w:w="479" w:type="pct"/>
            <w:vMerge w:val="restart"/>
            <w:tcBorders>
              <w:top w:val="nil"/>
              <w:left w:val="single" w:color="000000" w:sz="8" w:space="0"/>
              <w:bottom w:val="single" w:color="000000" w:sz="8" w:space="0"/>
              <w:right w:val="single" w:color="000000" w:sz="8" w:space="0"/>
            </w:tcBorders>
            <w:shd w:val="clear" w:color="auto" w:fill="auto"/>
            <w:noWrap/>
            <w:vAlign w:val="center"/>
          </w:tcPr>
          <w:p w14:paraId="3282FDEB">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9</w:t>
            </w:r>
          </w:p>
        </w:tc>
        <w:tc>
          <w:tcPr>
            <w:tcW w:w="499" w:type="pct"/>
            <w:vMerge w:val="restart"/>
            <w:tcBorders>
              <w:top w:val="nil"/>
              <w:left w:val="nil"/>
              <w:bottom w:val="single" w:color="000000" w:sz="8" w:space="0"/>
              <w:right w:val="single" w:color="000000" w:sz="8" w:space="0"/>
            </w:tcBorders>
            <w:shd w:val="clear" w:color="auto" w:fill="auto"/>
            <w:noWrap/>
            <w:vAlign w:val="center"/>
          </w:tcPr>
          <w:p w14:paraId="6653DCD6">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进度控制</w:t>
            </w:r>
          </w:p>
        </w:tc>
        <w:tc>
          <w:tcPr>
            <w:tcW w:w="3577" w:type="pct"/>
            <w:tcBorders>
              <w:top w:val="nil"/>
              <w:left w:val="nil"/>
              <w:bottom w:val="nil"/>
              <w:right w:val="single" w:color="000000" w:sz="8" w:space="0"/>
            </w:tcBorders>
            <w:shd w:val="clear" w:color="auto" w:fill="auto"/>
          </w:tcPr>
          <w:p w14:paraId="3A4BEDFC">
            <w:pPr>
              <w:widowControl/>
              <w:snapToGrid w:val="0"/>
              <w:jc w:val="left"/>
              <w:rPr>
                <w:rFonts w:hint="eastAsia" w:ascii="宋体" w:hAnsi="宋体" w:cs="宋体"/>
                <w:color w:val="000000"/>
                <w:kern w:val="0"/>
                <w:sz w:val="24"/>
              </w:rPr>
            </w:pPr>
            <w:r>
              <w:rPr>
                <w:rFonts w:hint="eastAsia" w:ascii="宋体" w:hAnsi="宋体" w:cs="宋体"/>
                <w:color w:val="000000"/>
                <w:kern w:val="0"/>
                <w:sz w:val="24"/>
              </w:rPr>
              <w:t>根据投标人提供对本项目的工作计划框架、工期安排、工期保障、工期进度控制措施等是否具有科学性、合理性、可行性进行综合评分：</w:t>
            </w:r>
          </w:p>
        </w:tc>
        <w:tc>
          <w:tcPr>
            <w:tcW w:w="445" w:type="pct"/>
            <w:vMerge w:val="restart"/>
            <w:tcBorders>
              <w:top w:val="nil"/>
              <w:left w:val="nil"/>
              <w:bottom w:val="single" w:color="000000" w:sz="8" w:space="0"/>
              <w:right w:val="single" w:color="000000" w:sz="8" w:space="0"/>
            </w:tcBorders>
            <w:shd w:val="clear" w:color="auto" w:fill="auto"/>
            <w:noWrap/>
            <w:vAlign w:val="center"/>
          </w:tcPr>
          <w:p w14:paraId="0DF5BA23">
            <w:pPr>
              <w:widowControl/>
              <w:snapToGrid w:val="0"/>
              <w:jc w:val="center"/>
              <w:rPr>
                <w:rFonts w:hint="eastAsia" w:ascii="等线" w:hAnsi="等线" w:eastAsia="等线" w:cs="宋体"/>
                <w:color w:val="000000"/>
                <w:kern w:val="0"/>
                <w:sz w:val="24"/>
              </w:rPr>
            </w:pPr>
            <w:r>
              <w:rPr>
                <w:rFonts w:hint="eastAsia" w:ascii="等线" w:hAnsi="等线" w:eastAsia="等线" w:cs="宋体"/>
                <w:color w:val="000000"/>
                <w:kern w:val="0"/>
                <w:sz w:val="24"/>
              </w:rPr>
              <w:t>5</w:t>
            </w:r>
          </w:p>
        </w:tc>
      </w:tr>
      <w:tr w14:paraId="5C7ECFA3">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40058623">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2EF7CDAC">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tcPr>
          <w:p w14:paraId="739A1AF8">
            <w:pPr>
              <w:widowControl/>
              <w:snapToGrid w:val="0"/>
              <w:jc w:val="left"/>
              <w:rPr>
                <w:rFonts w:hint="eastAsia" w:ascii="宋体" w:hAnsi="宋体" w:cs="宋体"/>
                <w:color w:val="000000"/>
                <w:kern w:val="0"/>
                <w:sz w:val="24"/>
              </w:rPr>
            </w:pPr>
            <w:r>
              <w:rPr>
                <w:rFonts w:hint="eastAsia" w:ascii="宋体" w:hAnsi="宋体" w:cs="宋体"/>
                <w:color w:val="000000"/>
                <w:kern w:val="0"/>
                <w:sz w:val="24"/>
              </w:rPr>
              <w:t>1、工期进度方案及保证措施科学合理、有效性、针对性强的得5分；</w:t>
            </w:r>
          </w:p>
        </w:tc>
        <w:tc>
          <w:tcPr>
            <w:tcW w:w="445" w:type="pct"/>
            <w:vMerge w:val="continue"/>
            <w:tcBorders>
              <w:top w:val="nil"/>
              <w:left w:val="nil"/>
              <w:bottom w:val="single" w:color="000000" w:sz="8" w:space="0"/>
              <w:right w:val="single" w:color="000000" w:sz="8" w:space="0"/>
            </w:tcBorders>
            <w:vAlign w:val="center"/>
          </w:tcPr>
          <w:p w14:paraId="7A0993FA">
            <w:pPr>
              <w:widowControl/>
              <w:snapToGrid w:val="0"/>
              <w:jc w:val="center"/>
              <w:rPr>
                <w:rFonts w:hint="eastAsia" w:ascii="等线" w:hAnsi="等线" w:eastAsia="等线" w:cs="宋体"/>
                <w:color w:val="000000"/>
                <w:kern w:val="0"/>
                <w:sz w:val="24"/>
              </w:rPr>
            </w:pPr>
          </w:p>
        </w:tc>
      </w:tr>
      <w:tr w14:paraId="51DE91E4">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07F076C3">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2F08C273">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tcPr>
          <w:p w14:paraId="7E1884AC">
            <w:pPr>
              <w:widowControl/>
              <w:snapToGrid w:val="0"/>
              <w:jc w:val="left"/>
              <w:rPr>
                <w:rFonts w:hint="eastAsia" w:ascii="宋体" w:hAnsi="宋体" w:cs="宋体"/>
                <w:color w:val="000000"/>
                <w:kern w:val="0"/>
                <w:sz w:val="24"/>
              </w:rPr>
            </w:pPr>
            <w:r>
              <w:rPr>
                <w:rFonts w:hint="eastAsia" w:ascii="宋体" w:hAnsi="宋体" w:cs="宋体"/>
                <w:color w:val="000000"/>
                <w:kern w:val="0"/>
                <w:sz w:val="24"/>
              </w:rPr>
              <w:t>2、工期进度方案及保证措施科学合理、有效性、针对性较强的得4分；</w:t>
            </w:r>
          </w:p>
        </w:tc>
        <w:tc>
          <w:tcPr>
            <w:tcW w:w="445" w:type="pct"/>
            <w:vMerge w:val="continue"/>
            <w:tcBorders>
              <w:top w:val="nil"/>
              <w:left w:val="nil"/>
              <w:bottom w:val="single" w:color="000000" w:sz="8" w:space="0"/>
              <w:right w:val="single" w:color="000000" w:sz="8" w:space="0"/>
            </w:tcBorders>
            <w:vAlign w:val="center"/>
          </w:tcPr>
          <w:p w14:paraId="0DA6C4F5">
            <w:pPr>
              <w:widowControl/>
              <w:snapToGrid w:val="0"/>
              <w:jc w:val="center"/>
              <w:rPr>
                <w:rFonts w:hint="eastAsia" w:ascii="等线" w:hAnsi="等线" w:eastAsia="等线" w:cs="宋体"/>
                <w:color w:val="000000"/>
                <w:kern w:val="0"/>
                <w:sz w:val="24"/>
              </w:rPr>
            </w:pPr>
          </w:p>
        </w:tc>
      </w:tr>
      <w:tr w14:paraId="14551899">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628FBC15">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3F2F4CD1">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tcPr>
          <w:p w14:paraId="14A2C9F1">
            <w:pPr>
              <w:widowControl/>
              <w:snapToGrid w:val="0"/>
              <w:jc w:val="left"/>
              <w:rPr>
                <w:rFonts w:hint="eastAsia" w:ascii="宋体" w:hAnsi="宋体" w:cs="宋体"/>
                <w:color w:val="000000"/>
                <w:kern w:val="0"/>
                <w:sz w:val="24"/>
              </w:rPr>
            </w:pPr>
            <w:r>
              <w:rPr>
                <w:rFonts w:hint="eastAsia" w:ascii="宋体" w:hAnsi="宋体" w:cs="宋体"/>
                <w:color w:val="000000"/>
                <w:kern w:val="0"/>
                <w:sz w:val="24"/>
              </w:rPr>
              <w:t>3、工期进度方案及保证措施较科学、可行性一般的得3分；</w:t>
            </w:r>
          </w:p>
        </w:tc>
        <w:tc>
          <w:tcPr>
            <w:tcW w:w="445" w:type="pct"/>
            <w:vMerge w:val="continue"/>
            <w:tcBorders>
              <w:top w:val="nil"/>
              <w:left w:val="nil"/>
              <w:bottom w:val="single" w:color="000000" w:sz="8" w:space="0"/>
              <w:right w:val="single" w:color="000000" w:sz="8" w:space="0"/>
            </w:tcBorders>
            <w:vAlign w:val="center"/>
          </w:tcPr>
          <w:p w14:paraId="4429D820">
            <w:pPr>
              <w:widowControl/>
              <w:snapToGrid w:val="0"/>
              <w:jc w:val="center"/>
              <w:rPr>
                <w:rFonts w:hint="eastAsia" w:ascii="等线" w:hAnsi="等线" w:eastAsia="等线" w:cs="宋体"/>
                <w:color w:val="000000"/>
                <w:kern w:val="0"/>
                <w:sz w:val="24"/>
              </w:rPr>
            </w:pPr>
          </w:p>
        </w:tc>
      </w:tr>
      <w:tr w14:paraId="0DB98321">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1F9D5850">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7251A769">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tcPr>
          <w:p w14:paraId="419069BF">
            <w:pPr>
              <w:widowControl/>
              <w:snapToGrid w:val="0"/>
              <w:jc w:val="left"/>
              <w:rPr>
                <w:rFonts w:hint="eastAsia" w:ascii="宋体" w:hAnsi="宋体" w:cs="宋体"/>
                <w:color w:val="000000"/>
                <w:kern w:val="0"/>
                <w:sz w:val="24"/>
              </w:rPr>
            </w:pPr>
            <w:r>
              <w:rPr>
                <w:rFonts w:ascii="宋体" w:hAnsi="宋体" w:cs="宋体"/>
                <w:color w:val="000000"/>
                <w:kern w:val="0"/>
                <w:sz w:val="24"/>
              </w:rPr>
              <w:t>4、工期进度方案及保证措施片面不完整的得1分；</w:t>
            </w:r>
          </w:p>
        </w:tc>
        <w:tc>
          <w:tcPr>
            <w:tcW w:w="445" w:type="pct"/>
            <w:vMerge w:val="continue"/>
            <w:tcBorders>
              <w:top w:val="nil"/>
              <w:left w:val="nil"/>
              <w:bottom w:val="single" w:color="000000" w:sz="8" w:space="0"/>
              <w:right w:val="single" w:color="000000" w:sz="8" w:space="0"/>
            </w:tcBorders>
            <w:vAlign w:val="center"/>
          </w:tcPr>
          <w:p w14:paraId="5C358EF0">
            <w:pPr>
              <w:widowControl/>
              <w:snapToGrid w:val="0"/>
              <w:jc w:val="center"/>
              <w:rPr>
                <w:rFonts w:hint="eastAsia" w:ascii="等线" w:hAnsi="等线" w:eastAsia="等线" w:cs="宋体"/>
                <w:color w:val="000000"/>
                <w:kern w:val="0"/>
                <w:sz w:val="24"/>
              </w:rPr>
            </w:pPr>
          </w:p>
        </w:tc>
      </w:tr>
      <w:tr w14:paraId="15377C67">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20E838B8">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07D4B95F">
            <w:pPr>
              <w:widowControl/>
              <w:snapToGrid w:val="0"/>
              <w:jc w:val="left"/>
              <w:rPr>
                <w:rFonts w:hint="eastAsia" w:ascii="宋体" w:hAnsi="宋体" w:cs="宋体"/>
                <w:color w:val="000000"/>
                <w:kern w:val="0"/>
                <w:sz w:val="24"/>
              </w:rPr>
            </w:pPr>
          </w:p>
        </w:tc>
        <w:tc>
          <w:tcPr>
            <w:tcW w:w="3577" w:type="pct"/>
            <w:tcBorders>
              <w:top w:val="nil"/>
              <w:left w:val="nil"/>
              <w:bottom w:val="single" w:color="000000" w:sz="8" w:space="0"/>
              <w:right w:val="single" w:color="000000" w:sz="8" w:space="0"/>
            </w:tcBorders>
            <w:shd w:val="clear" w:color="auto" w:fill="auto"/>
          </w:tcPr>
          <w:p w14:paraId="06D832C7">
            <w:pPr>
              <w:widowControl/>
              <w:snapToGrid w:val="0"/>
              <w:jc w:val="left"/>
              <w:rPr>
                <w:rFonts w:hint="eastAsia" w:ascii="宋体" w:hAnsi="宋体" w:cs="宋体"/>
                <w:color w:val="000000"/>
                <w:kern w:val="0"/>
                <w:sz w:val="24"/>
              </w:rPr>
            </w:pPr>
            <w:r>
              <w:rPr>
                <w:rFonts w:ascii="宋体" w:hAnsi="宋体" w:cs="宋体"/>
                <w:color w:val="000000"/>
                <w:kern w:val="0"/>
                <w:sz w:val="24"/>
              </w:rPr>
              <w:t>5、未提及此项不得分。</w:t>
            </w:r>
          </w:p>
        </w:tc>
        <w:tc>
          <w:tcPr>
            <w:tcW w:w="445" w:type="pct"/>
            <w:vMerge w:val="continue"/>
            <w:tcBorders>
              <w:top w:val="nil"/>
              <w:left w:val="nil"/>
              <w:bottom w:val="single" w:color="000000" w:sz="8" w:space="0"/>
              <w:right w:val="single" w:color="000000" w:sz="8" w:space="0"/>
            </w:tcBorders>
            <w:vAlign w:val="center"/>
          </w:tcPr>
          <w:p w14:paraId="2F20B7CA">
            <w:pPr>
              <w:widowControl/>
              <w:snapToGrid w:val="0"/>
              <w:jc w:val="center"/>
              <w:rPr>
                <w:rFonts w:hint="eastAsia" w:ascii="等线" w:hAnsi="等线" w:eastAsia="等线" w:cs="宋体"/>
                <w:color w:val="000000"/>
                <w:kern w:val="0"/>
                <w:sz w:val="24"/>
              </w:rPr>
            </w:pPr>
          </w:p>
        </w:tc>
      </w:tr>
      <w:tr w14:paraId="13D99304">
        <w:tblPrEx>
          <w:tblCellMar>
            <w:top w:w="0" w:type="dxa"/>
            <w:left w:w="108" w:type="dxa"/>
            <w:bottom w:w="0" w:type="dxa"/>
            <w:right w:w="108" w:type="dxa"/>
          </w:tblCellMar>
        </w:tblPrEx>
        <w:trPr>
          <w:trHeight w:val="327" w:hRule="atLeast"/>
        </w:trPr>
        <w:tc>
          <w:tcPr>
            <w:tcW w:w="479" w:type="pct"/>
            <w:vMerge w:val="restart"/>
            <w:tcBorders>
              <w:top w:val="nil"/>
              <w:left w:val="single" w:color="000000" w:sz="8" w:space="0"/>
              <w:bottom w:val="single" w:color="000000" w:sz="8" w:space="0"/>
              <w:right w:val="single" w:color="000000" w:sz="8" w:space="0"/>
            </w:tcBorders>
            <w:shd w:val="clear" w:color="auto" w:fill="auto"/>
            <w:vAlign w:val="center"/>
          </w:tcPr>
          <w:p w14:paraId="0CAC41DB">
            <w:pPr>
              <w:widowControl/>
              <w:snapToGrid w:val="0"/>
              <w:jc w:val="center"/>
              <w:rPr>
                <w:rFonts w:hint="eastAsia" w:ascii="等线" w:hAnsi="等线" w:eastAsia="等线" w:cs="宋体"/>
                <w:color w:val="000000"/>
                <w:kern w:val="0"/>
                <w:sz w:val="24"/>
              </w:rPr>
            </w:pPr>
            <w:r>
              <w:rPr>
                <w:rFonts w:hint="eastAsia" w:ascii="宋体" w:hAnsi="宋体" w:cs="宋体"/>
                <w:color w:val="000000"/>
                <w:kern w:val="0"/>
                <w:sz w:val="24"/>
              </w:rPr>
              <w:t>10</w:t>
            </w:r>
          </w:p>
        </w:tc>
        <w:tc>
          <w:tcPr>
            <w:tcW w:w="499" w:type="pct"/>
            <w:vMerge w:val="restart"/>
            <w:tcBorders>
              <w:top w:val="nil"/>
              <w:left w:val="nil"/>
              <w:bottom w:val="single" w:color="000000" w:sz="8" w:space="0"/>
              <w:right w:val="single" w:color="000000" w:sz="8" w:space="0"/>
            </w:tcBorders>
            <w:shd w:val="clear" w:color="auto" w:fill="auto"/>
            <w:noWrap/>
            <w:vAlign w:val="center"/>
          </w:tcPr>
          <w:p w14:paraId="47671825">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应急方案</w:t>
            </w:r>
          </w:p>
        </w:tc>
        <w:tc>
          <w:tcPr>
            <w:tcW w:w="3577" w:type="pct"/>
            <w:tcBorders>
              <w:top w:val="nil"/>
              <w:left w:val="nil"/>
              <w:bottom w:val="nil"/>
              <w:right w:val="single" w:color="000000" w:sz="8" w:space="0"/>
            </w:tcBorders>
            <w:shd w:val="clear" w:color="auto" w:fill="auto"/>
            <w:vAlign w:val="center"/>
          </w:tcPr>
          <w:p w14:paraId="59161603">
            <w:pPr>
              <w:widowControl/>
              <w:snapToGrid w:val="0"/>
              <w:jc w:val="left"/>
              <w:rPr>
                <w:rFonts w:hint="eastAsia" w:ascii="宋体" w:hAnsi="宋体" w:cs="宋体"/>
                <w:color w:val="000000"/>
                <w:kern w:val="0"/>
                <w:sz w:val="24"/>
              </w:rPr>
            </w:pPr>
            <w:r>
              <w:rPr>
                <w:rFonts w:hint="eastAsia" w:ascii="宋体" w:hAnsi="宋体" w:cs="宋体"/>
                <w:color w:val="000000"/>
                <w:kern w:val="0"/>
                <w:sz w:val="24"/>
              </w:rPr>
              <w:t>根据投标人提供应急突发事件（比如响应流程、处置措施等）的响应和处理方案进行打分：</w:t>
            </w:r>
          </w:p>
        </w:tc>
        <w:tc>
          <w:tcPr>
            <w:tcW w:w="445" w:type="pct"/>
            <w:vMerge w:val="restart"/>
            <w:tcBorders>
              <w:top w:val="nil"/>
              <w:left w:val="nil"/>
              <w:bottom w:val="single" w:color="000000" w:sz="8" w:space="0"/>
              <w:right w:val="single" w:color="000000" w:sz="8" w:space="0"/>
            </w:tcBorders>
            <w:shd w:val="clear" w:color="auto" w:fill="auto"/>
            <w:vAlign w:val="center"/>
          </w:tcPr>
          <w:p w14:paraId="3F575160">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4</w:t>
            </w:r>
          </w:p>
        </w:tc>
      </w:tr>
      <w:tr w14:paraId="36D946C6">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1CE9AA57">
            <w:pPr>
              <w:widowControl/>
              <w:snapToGrid w:val="0"/>
              <w:jc w:val="center"/>
              <w:rPr>
                <w:rFonts w:hint="eastAsia" w:ascii="等线" w:hAnsi="等线" w:eastAsia="等线"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4B3893B0">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548696BC">
            <w:pPr>
              <w:widowControl/>
              <w:snapToGrid w:val="0"/>
              <w:jc w:val="left"/>
              <w:rPr>
                <w:rFonts w:hint="eastAsia" w:ascii="宋体" w:hAnsi="宋体" w:cs="宋体"/>
                <w:color w:val="000000"/>
                <w:kern w:val="0"/>
                <w:sz w:val="24"/>
              </w:rPr>
            </w:pPr>
            <w:r>
              <w:rPr>
                <w:rFonts w:ascii="宋体" w:hAnsi="宋体" w:cs="宋体"/>
                <w:color w:val="000000"/>
                <w:kern w:val="0"/>
                <w:sz w:val="24"/>
              </w:rPr>
              <w:t>1、方案科学有效，针对性强的得4分；</w:t>
            </w:r>
          </w:p>
        </w:tc>
        <w:tc>
          <w:tcPr>
            <w:tcW w:w="445" w:type="pct"/>
            <w:vMerge w:val="continue"/>
            <w:tcBorders>
              <w:top w:val="nil"/>
              <w:left w:val="nil"/>
              <w:bottom w:val="single" w:color="000000" w:sz="8" w:space="0"/>
              <w:right w:val="single" w:color="000000" w:sz="8" w:space="0"/>
            </w:tcBorders>
            <w:vAlign w:val="center"/>
          </w:tcPr>
          <w:p w14:paraId="4A51954B">
            <w:pPr>
              <w:widowControl/>
              <w:snapToGrid w:val="0"/>
              <w:jc w:val="center"/>
              <w:rPr>
                <w:rFonts w:hint="eastAsia" w:ascii="宋体" w:hAnsi="宋体" w:cs="宋体"/>
                <w:color w:val="000000"/>
                <w:kern w:val="0"/>
                <w:sz w:val="24"/>
              </w:rPr>
            </w:pPr>
          </w:p>
        </w:tc>
      </w:tr>
      <w:tr w14:paraId="4CE44309">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487CDC51">
            <w:pPr>
              <w:widowControl/>
              <w:snapToGrid w:val="0"/>
              <w:jc w:val="center"/>
              <w:rPr>
                <w:rFonts w:hint="eastAsia" w:ascii="等线" w:hAnsi="等线" w:eastAsia="等线"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791CE6B7">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64CBEBC5">
            <w:pPr>
              <w:widowControl/>
              <w:snapToGrid w:val="0"/>
              <w:jc w:val="left"/>
              <w:rPr>
                <w:rFonts w:hint="eastAsia" w:ascii="宋体" w:hAnsi="宋体" w:cs="宋体"/>
                <w:color w:val="000000"/>
                <w:kern w:val="0"/>
                <w:sz w:val="24"/>
              </w:rPr>
            </w:pPr>
            <w:r>
              <w:rPr>
                <w:rFonts w:ascii="宋体" w:hAnsi="宋体" w:cs="宋体"/>
                <w:color w:val="000000"/>
                <w:kern w:val="0"/>
                <w:sz w:val="24"/>
              </w:rPr>
              <w:t>2、方案较科学有效，比较有针对性的得3分；</w:t>
            </w:r>
          </w:p>
        </w:tc>
        <w:tc>
          <w:tcPr>
            <w:tcW w:w="445" w:type="pct"/>
            <w:vMerge w:val="continue"/>
            <w:tcBorders>
              <w:top w:val="nil"/>
              <w:left w:val="nil"/>
              <w:bottom w:val="single" w:color="000000" w:sz="8" w:space="0"/>
              <w:right w:val="single" w:color="000000" w:sz="8" w:space="0"/>
            </w:tcBorders>
            <w:vAlign w:val="center"/>
          </w:tcPr>
          <w:p w14:paraId="7E20D6FA">
            <w:pPr>
              <w:widowControl/>
              <w:snapToGrid w:val="0"/>
              <w:jc w:val="center"/>
              <w:rPr>
                <w:rFonts w:hint="eastAsia" w:ascii="宋体" w:hAnsi="宋体" w:cs="宋体"/>
                <w:color w:val="000000"/>
                <w:kern w:val="0"/>
                <w:sz w:val="24"/>
              </w:rPr>
            </w:pPr>
          </w:p>
        </w:tc>
      </w:tr>
      <w:tr w14:paraId="0029B575">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6BEC80D1">
            <w:pPr>
              <w:widowControl/>
              <w:snapToGrid w:val="0"/>
              <w:jc w:val="center"/>
              <w:rPr>
                <w:rFonts w:hint="eastAsia" w:ascii="等线" w:hAnsi="等线" w:eastAsia="等线"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6B16B5E1">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614C5E90">
            <w:pPr>
              <w:widowControl/>
              <w:snapToGrid w:val="0"/>
              <w:jc w:val="left"/>
              <w:rPr>
                <w:rFonts w:hint="eastAsia" w:ascii="宋体" w:hAnsi="宋体" w:cs="宋体"/>
                <w:color w:val="000000"/>
                <w:kern w:val="0"/>
                <w:sz w:val="24"/>
              </w:rPr>
            </w:pPr>
            <w:r>
              <w:rPr>
                <w:rFonts w:ascii="宋体" w:hAnsi="宋体" w:cs="宋体"/>
                <w:color w:val="000000"/>
                <w:kern w:val="0"/>
                <w:sz w:val="24"/>
              </w:rPr>
              <w:t>3、方案科学有效性、针对性一般的得2分；</w:t>
            </w:r>
          </w:p>
        </w:tc>
        <w:tc>
          <w:tcPr>
            <w:tcW w:w="445" w:type="pct"/>
            <w:vMerge w:val="continue"/>
            <w:tcBorders>
              <w:top w:val="nil"/>
              <w:left w:val="nil"/>
              <w:bottom w:val="single" w:color="000000" w:sz="8" w:space="0"/>
              <w:right w:val="single" w:color="000000" w:sz="8" w:space="0"/>
            </w:tcBorders>
            <w:vAlign w:val="center"/>
          </w:tcPr>
          <w:p w14:paraId="49D4B4D2">
            <w:pPr>
              <w:widowControl/>
              <w:snapToGrid w:val="0"/>
              <w:jc w:val="center"/>
              <w:rPr>
                <w:rFonts w:hint="eastAsia" w:ascii="宋体" w:hAnsi="宋体" w:cs="宋体"/>
                <w:color w:val="000000"/>
                <w:kern w:val="0"/>
                <w:sz w:val="24"/>
              </w:rPr>
            </w:pPr>
          </w:p>
        </w:tc>
      </w:tr>
      <w:tr w14:paraId="7A5EDE8D">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5B2302D3">
            <w:pPr>
              <w:widowControl/>
              <w:snapToGrid w:val="0"/>
              <w:jc w:val="center"/>
              <w:rPr>
                <w:rFonts w:hint="eastAsia" w:ascii="等线" w:hAnsi="等线" w:eastAsia="等线"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693030C4">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78CBCECE">
            <w:pPr>
              <w:widowControl/>
              <w:snapToGrid w:val="0"/>
              <w:jc w:val="left"/>
              <w:rPr>
                <w:rFonts w:hint="eastAsia" w:ascii="宋体" w:hAnsi="宋体" w:cs="宋体"/>
                <w:color w:val="000000"/>
                <w:kern w:val="0"/>
                <w:sz w:val="24"/>
              </w:rPr>
            </w:pPr>
            <w:r>
              <w:rPr>
                <w:rFonts w:ascii="宋体" w:hAnsi="宋体" w:cs="宋体"/>
                <w:color w:val="000000"/>
                <w:kern w:val="0"/>
                <w:sz w:val="24"/>
              </w:rPr>
              <w:t>4、方案不够科学，针对性较差的得1分；</w:t>
            </w:r>
          </w:p>
        </w:tc>
        <w:tc>
          <w:tcPr>
            <w:tcW w:w="445" w:type="pct"/>
            <w:vMerge w:val="continue"/>
            <w:tcBorders>
              <w:top w:val="nil"/>
              <w:left w:val="nil"/>
              <w:bottom w:val="single" w:color="000000" w:sz="8" w:space="0"/>
              <w:right w:val="single" w:color="000000" w:sz="8" w:space="0"/>
            </w:tcBorders>
            <w:vAlign w:val="center"/>
          </w:tcPr>
          <w:p w14:paraId="3DC99B7D">
            <w:pPr>
              <w:widowControl/>
              <w:snapToGrid w:val="0"/>
              <w:jc w:val="center"/>
              <w:rPr>
                <w:rFonts w:hint="eastAsia" w:ascii="宋体" w:hAnsi="宋体" w:cs="宋体"/>
                <w:color w:val="000000"/>
                <w:kern w:val="0"/>
                <w:sz w:val="24"/>
              </w:rPr>
            </w:pPr>
          </w:p>
        </w:tc>
      </w:tr>
      <w:tr w14:paraId="429107C6">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248CC6C1">
            <w:pPr>
              <w:widowControl/>
              <w:snapToGrid w:val="0"/>
              <w:jc w:val="center"/>
              <w:rPr>
                <w:rFonts w:hint="eastAsia" w:ascii="等线" w:hAnsi="等线" w:eastAsia="等线"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47B19395">
            <w:pPr>
              <w:widowControl/>
              <w:snapToGrid w:val="0"/>
              <w:jc w:val="left"/>
              <w:rPr>
                <w:rFonts w:hint="eastAsia" w:ascii="宋体" w:hAnsi="宋体" w:cs="宋体"/>
                <w:color w:val="000000"/>
                <w:kern w:val="0"/>
                <w:sz w:val="24"/>
              </w:rPr>
            </w:pPr>
          </w:p>
        </w:tc>
        <w:tc>
          <w:tcPr>
            <w:tcW w:w="3577" w:type="pct"/>
            <w:tcBorders>
              <w:top w:val="nil"/>
              <w:left w:val="nil"/>
              <w:bottom w:val="single" w:color="000000" w:sz="8" w:space="0"/>
              <w:right w:val="single" w:color="000000" w:sz="8" w:space="0"/>
            </w:tcBorders>
            <w:shd w:val="clear" w:color="auto" w:fill="auto"/>
            <w:vAlign w:val="center"/>
          </w:tcPr>
          <w:p w14:paraId="0277A12F">
            <w:pPr>
              <w:widowControl/>
              <w:snapToGrid w:val="0"/>
              <w:jc w:val="left"/>
              <w:rPr>
                <w:rFonts w:hint="eastAsia" w:ascii="宋体" w:hAnsi="宋体" w:cs="宋体"/>
                <w:color w:val="000000"/>
                <w:kern w:val="0"/>
                <w:sz w:val="24"/>
              </w:rPr>
            </w:pPr>
            <w:r>
              <w:rPr>
                <w:rFonts w:ascii="宋体" w:hAnsi="宋体" w:cs="宋体"/>
                <w:color w:val="000000"/>
                <w:kern w:val="0"/>
                <w:sz w:val="24"/>
              </w:rPr>
              <w:t>5、未提及此项不得分。</w:t>
            </w:r>
          </w:p>
        </w:tc>
        <w:tc>
          <w:tcPr>
            <w:tcW w:w="445" w:type="pct"/>
            <w:vMerge w:val="continue"/>
            <w:tcBorders>
              <w:top w:val="nil"/>
              <w:left w:val="nil"/>
              <w:bottom w:val="single" w:color="000000" w:sz="8" w:space="0"/>
              <w:right w:val="single" w:color="000000" w:sz="8" w:space="0"/>
            </w:tcBorders>
            <w:vAlign w:val="center"/>
          </w:tcPr>
          <w:p w14:paraId="426F4AB0">
            <w:pPr>
              <w:widowControl/>
              <w:snapToGrid w:val="0"/>
              <w:jc w:val="center"/>
              <w:rPr>
                <w:rFonts w:hint="eastAsia" w:ascii="宋体" w:hAnsi="宋体" w:cs="宋体"/>
                <w:color w:val="000000"/>
                <w:kern w:val="0"/>
                <w:sz w:val="24"/>
              </w:rPr>
            </w:pPr>
          </w:p>
        </w:tc>
      </w:tr>
      <w:tr w14:paraId="66954E7F">
        <w:tblPrEx>
          <w:tblCellMar>
            <w:top w:w="0" w:type="dxa"/>
            <w:left w:w="108" w:type="dxa"/>
            <w:bottom w:w="0" w:type="dxa"/>
            <w:right w:w="108" w:type="dxa"/>
          </w:tblCellMar>
        </w:tblPrEx>
        <w:trPr>
          <w:trHeight w:val="327" w:hRule="atLeast"/>
        </w:trPr>
        <w:tc>
          <w:tcPr>
            <w:tcW w:w="479" w:type="pct"/>
            <w:vMerge w:val="restart"/>
            <w:tcBorders>
              <w:top w:val="nil"/>
              <w:left w:val="single" w:color="000000" w:sz="8" w:space="0"/>
              <w:bottom w:val="single" w:color="000000" w:sz="8" w:space="0"/>
              <w:right w:val="single" w:color="000000" w:sz="8" w:space="0"/>
            </w:tcBorders>
            <w:shd w:val="clear" w:color="auto" w:fill="auto"/>
            <w:vAlign w:val="center"/>
          </w:tcPr>
          <w:p w14:paraId="50E40C7F">
            <w:pPr>
              <w:widowControl/>
              <w:snapToGrid w:val="0"/>
              <w:jc w:val="center"/>
              <w:rPr>
                <w:rFonts w:hint="eastAsia" w:ascii="宋体" w:hAnsi="宋体" w:cs="宋体"/>
                <w:color w:val="000000"/>
                <w:kern w:val="0"/>
                <w:sz w:val="24"/>
              </w:rPr>
            </w:pPr>
            <w:r>
              <w:rPr>
                <w:rFonts w:hint="eastAsia" w:ascii="等线" w:hAnsi="等线" w:eastAsia="等线" w:cs="宋体"/>
                <w:color w:val="000000"/>
                <w:kern w:val="0"/>
                <w:sz w:val="24"/>
              </w:rPr>
              <w:t>11</w:t>
            </w:r>
          </w:p>
        </w:tc>
        <w:tc>
          <w:tcPr>
            <w:tcW w:w="499" w:type="pct"/>
            <w:vMerge w:val="restart"/>
            <w:tcBorders>
              <w:top w:val="nil"/>
              <w:left w:val="nil"/>
              <w:bottom w:val="single" w:color="000000" w:sz="8" w:space="0"/>
              <w:right w:val="single" w:color="000000" w:sz="8" w:space="0"/>
            </w:tcBorders>
            <w:shd w:val="clear" w:color="auto" w:fill="auto"/>
            <w:vAlign w:val="center"/>
          </w:tcPr>
          <w:p w14:paraId="57C04E9C">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售后服务和培训方案</w:t>
            </w:r>
          </w:p>
        </w:tc>
        <w:tc>
          <w:tcPr>
            <w:tcW w:w="3577" w:type="pct"/>
            <w:tcBorders>
              <w:top w:val="nil"/>
              <w:left w:val="nil"/>
              <w:bottom w:val="nil"/>
              <w:right w:val="single" w:color="000000" w:sz="8" w:space="0"/>
            </w:tcBorders>
            <w:shd w:val="clear" w:color="auto" w:fill="auto"/>
            <w:vAlign w:val="center"/>
          </w:tcPr>
          <w:p w14:paraId="079494C9">
            <w:pPr>
              <w:widowControl/>
              <w:snapToGrid w:val="0"/>
              <w:rPr>
                <w:rFonts w:hint="eastAsia" w:ascii="宋体" w:hAnsi="宋体" w:cs="宋体"/>
                <w:color w:val="000000"/>
                <w:kern w:val="0"/>
                <w:sz w:val="24"/>
              </w:rPr>
            </w:pPr>
            <w:r>
              <w:rPr>
                <w:rFonts w:hint="eastAsia" w:ascii="宋体" w:hAnsi="宋体" w:cs="宋体"/>
                <w:color w:val="000000"/>
                <w:kern w:val="0"/>
                <w:sz w:val="24"/>
              </w:rPr>
              <w:t>根据对投标人售后及培训服务方案进行综合评分：</w:t>
            </w:r>
          </w:p>
        </w:tc>
        <w:tc>
          <w:tcPr>
            <w:tcW w:w="445" w:type="pct"/>
            <w:vMerge w:val="restart"/>
            <w:tcBorders>
              <w:top w:val="nil"/>
              <w:left w:val="nil"/>
              <w:bottom w:val="single" w:color="000000" w:sz="8" w:space="0"/>
              <w:right w:val="single" w:color="000000" w:sz="8" w:space="0"/>
            </w:tcBorders>
            <w:shd w:val="clear" w:color="auto" w:fill="auto"/>
            <w:vAlign w:val="center"/>
          </w:tcPr>
          <w:p w14:paraId="6A1C9BE3">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5</w:t>
            </w:r>
          </w:p>
        </w:tc>
      </w:tr>
      <w:tr w14:paraId="44B5F5C5">
        <w:tblPrEx>
          <w:tblCellMar>
            <w:top w:w="0" w:type="dxa"/>
            <w:left w:w="108" w:type="dxa"/>
            <w:bottom w:w="0" w:type="dxa"/>
            <w:right w:w="108" w:type="dxa"/>
          </w:tblCellMar>
        </w:tblPrEx>
        <w:trPr>
          <w:trHeight w:val="639" w:hRule="atLeast"/>
        </w:trPr>
        <w:tc>
          <w:tcPr>
            <w:tcW w:w="479" w:type="pct"/>
            <w:vMerge w:val="continue"/>
            <w:tcBorders>
              <w:top w:val="nil"/>
              <w:left w:val="single" w:color="000000" w:sz="8" w:space="0"/>
              <w:bottom w:val="single" w:color="000000" w:sz="8" w:space="0"/>
              <w:right w:val="single" w:color="000000" w:sz="8" w:space="0"/>
            </w:tcBorders>
            <w:vAlign w:val="center"/>
          </w:tcPr>
          <w:p w14:paraId="08F141B8">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2A72F2AE">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16D4D7F4">
            <w:pPr>
              <w:widowControl/>
              <w:snapToGrid w:val="0"/>
              <w:rPr>
                <w:rFonts w:hint="eastAsia" w:ascii="宋体" w:hAnsi="宋体" w:cs="宋体"/>
                <w:color w:val="000000"/>
                <w:kern w:val="0"/>
                <w:sz w:val="24"/>
              </w:rPr>
            </w:pPr>
            <w:r>
              <w:rPr>
                <w:rFonts w:ascii="宋体" w:hAnsi="宋体" w:cs="宋体"/>
                <w:color w:val="000000"/>
                <w:kern w:val="0"/>
                <w:sz w:val="24"/>
              </w:rPr>
              <w:t>1、售后服务方案及培训方案完整、具体，有针对性内容全面、保障措施有力、维保措施合理、针对性和可操作性强的得</w:t>
            </w:r>
            <w:r>
              <w:rPr>
                <w:rFonts w:hint="eastAsia" w:ascii="宋体" w:hAnsi="宋体" w:cs="宋体"/>
                <w:color w:val="000000"/>
                <w:kern w:val="0"/>
                <w:sz w:val="24"/>
              </w:rPr>
              <w:t>5</w:t>
            </w:r>
            <w:r>
              <w:rPr>
                <w:rFonts w:ascii="宋体" w:hAnsi="宋体" w:cs="宋体"/>
                <w:color w:val="000000"/>
                <w:kern w:val="0"/>
                <w:sz w:val="24"/>
              </w:rPr>
              <w:t>分；</w:t>
            </w:r>
          </w:p>
        </w:tc>
        <w:tc>
          <w:tcPr>
            <w:tcW w:w="445" w:type="pct"/>
            <w:vMerge w:val="continue"/>
            <w:tcBorders>
              <w:top w:val="nil"/>
              <w:left w:val="nil"/>
              <w:bottom w:val="single" w:color="000000" w:sz="8" w:space="0"/>
              <w:right w:val="single" w:color="000000" w:sz="8" w:space="0"/>
            </w:tcBorders>
            <w:vAlign w:val="center"/>
          </w:tcPr>
          <w:p w14:paraId="7E6D5DD7">
            <w:pPr>
              <w:widowControl/>
              <w:snapToGrid w:val="0"/>
              <w:jc w:val="center"/>
              <w:rPr>
                <w:rFonts w:hint="eastAsia" w:ascii="宋体" w:hAnsi="宋体" w:cs="宋体"/>
                <w:color w:val="000000"/>
                <w:kern w:val="0"/>
                <w:sz w:val="24"/>
              </w:rPr>
            </w:pPr>
          </w:p>
        </w:tc>
      </w:tr>
      <w:tr w14:paraId="0E9FC6EC">
        <w:tblPrEx>
          <w:tblCellMar>
            <w:top w:w="0" w:type="dxa"/>
            <w:left w:w="108" w:type="dxa"/>
            <w:bottom w:w="0" w:type="dxa"/>
            <w:right w:w="108" w:type="dxa"/>
          </w:tblCellMar>
        </w:tblPrEx>
        <w:trPr>
          <w:trHeight w:val="639" w:hRule="atLeast"/>
        </w:trPr>
        <w:tc>
          <w:tcPr>
            <w:tcW w:w="479" w:type="pct"/>
            <w:vMerge w:val="continue"/>
            <w:tcBorders>
              <w:top w:val="nil"/>
              <w:left w:val="single" w:color="000000" w:sz="8" w:space="0"/>
              <w:bottom w:val="single" w:color="000000" w:sz="8" w:space="0"/>
              <w:right w:val="single" w:color="000000" w:sz="8" w:space="0"/>
            </w:tcBorders>
            <w:vAlign w:val="center"/>
          </w:tcPr>
          <w:p w14:paraId="13A2595D">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564B139C">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193C24CF">
            <w:pPr>
              <w:widowControl/>
              <w:snapToGrid w:val="0"/>
              <w:rPr>
                <w:rFonts w:hint="eastAsia" w:ascii="宋体" w:hAnsi="宋体" w:cs="宋体"/>
                <w:color w:val="000000"/>
                <w:kern w:val="0"/>
                <w:sz w:val="24"/>
              </w:rPr>
            </w:pPr>
            <w:r>
              <w:rPr>
                <w:rFonts w:ascii="宋体" w:hAnsi="宋体" w:cs="宋体"/>
                <w:color w:val="000000"/>
                <w:kern w:val="0"/>
                <w:sz w:val="24"/>
              </w:rPr>
              <w:t>2、售后服务方案及培训方案较完整较基本，内容较全面、保障措施可行、维保措施合理、针对性和可操作性较强的得</w:t>
            </w:r>
            <w:r>
              <w:rPr>
                <w:rFonts w:hint="eastAsia" w:ascii="宋体" w:hAnsi="宋体" w:cs="宋体"/>
                <w:color w:val="000000"/>
                <w:kern w:val="0"/>
                <w:sz w:val="24"/>
              </w:rPr>
              <w:t>4</w:t>
            </w:r>
            <w:r>
              <w:rPr>
                <w:rFonts w:ascii="宋体" w:hAnsi="宋体" w:cs="宋体"/>
                <w:color w:val="000000"/>
                <w:kern w:val="0"/>
                <w:sz w:val="24"/>
              </w:rPr>
              <w:t>分；</w:t>
            </w:r>
          </w:p>
        </w:tc>
        <w:tc>
          <w:tcPr>
            <w:tcW w:w="445" w:type="pct"/>
            <w:vMerge w:val="continue"/>
            <w:tcBorders>
              <w:top w:val="nil"/>
              <w:left w:val="nil"/>
              <w:bottom w:val="single" w:color="000000" w:sz="8" w:space="0"/>
              <w:right w:val="single" w:color="000000" w:sz="8" w:space="0"/>
            </w:tcBorders>
            <w:vAlign w:val="center"/>
          </w:tcPr>
          <w:p w14:paraId="335CEA93">
            <w:pPr>
              <w:widowControl/>
              <w:snapToGrid w:val="0"/>
              <w:jc w:val="center"/>
              <w:rPr>
                <w:rFonts w:hint="eastAsia" w:ascii="宋体" w:hAnsi="宋体" w:cs="宋体"/>
                <w:color w:val="000000"/>
                <w:kern w:val="0"/>
                <w:sz w:val="24"/>
              </w:rPr>
            </w:pPr>
          </w:p>
        </w:tc>
      </w:tr>
      <w:tr w14:paraId="1D6812C5">
        <w:tblPrEx>
          <w:tblCellMar>
            <w:top w:w="0" w:type="dxa"/>
            <w:left w:w="108" w:type="dxa"/>
            <w:bottom w:w="0" w:type="dxa"/>
            <w:right w:w="108" w:type="dxa"/>
          </w:tblCellMar>
        </w:tblPrEx>
        <w:trPr>
          <w:trHeight w:val="639" w:hRule="atLeast"/>
        </w:trPr>
        <w:tc>
          <w:tcPr>
            <w:tcW w:w="479" w:type="pct"/>
            <w:vMerge w:val="continue"/>
            <w:tcBorders>
              <w:top w:val="nil"/>
              <w:left w:val="single" w:color="000000" w:sz="8" w:space="0"/>
              <w:bottom w:val="single" w:color="000000" w:sz="8" w:space="0"/>
              <w:right w:val="single" w:color="000000" w:sz="8" w:space="0"/>
            </w:tcBorders>
            <w:vAlign w:val="center"/>
          </w:tcPr>
          <w:p w14:paraId="229F0415">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496C63E2">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5E40AF2A">
            <w:pPr>
              <w:widowControl/>
              <w:snapToGrid w:val="0"/>
              <w:rPr>
                <w:rFonts w:hint="eastAsia" w:ascii="宋体" w:hAnsi="宋体" w:cs="宋体"/>
                <w:color w:val="000000"/>
                <w:kern w:val="0"/>
                <w:sz w:val="24"/>
              </w:rPr>
            </w:pPr>
            <w:r>
              <w:rPr>
                <w:rFonts w:ascii="宋体" w:hAnsi="宋体" w:cs="宋体"/>
                <w:color w:val="000000"/>
                <w:kern w:val="0"/>
                <w:sz w:val="24"/>
              </w:rPr>
              <w:t>3、售后服务方案及培训方案不够完整，内容不全面、保障措施不可行、维保措施不合理、针对性和可操作性不强的得</w:t>
            </w:r>
            <w:r>
              <w:rPr>
                <w:rFonts w:hint="eastAsia" w:ascii="宋体" w:hAnsi="宋体" w:cs="宋体"/>
                <w:color w:val="000000"/>
                <w:kern w:val="0"/>
                <w:sz w:val="24"/>
              </w:rPr>
              <w:t>3</w:t>
            </w:r>
            <w:r>
              <w:rPr>
                <w:rFonts w:ascii="宋体" w:hAnsi="宋体" w:cs="宋体"/>
                <w:color w:val="000000"/>
                <w:kern w:val="0"/>
                <w:sz w:val="24"/>
              </w:rPr>
              <w:t>分；</w:t>
            </w:r>
          </w:p>
        </w:tc>
        <w:tc>
          <w:tcPr>
            <w:tcW w:w="445" w:type="pct"/>
            <w:vMerge w:val="continue"/>
            <w:tcBorders>
              <w:top w:val="nil"/>
              <w:left w:val="nil"/>
              <w:bottom w:val="single" w:color="000000" w:sz="8" w:space="0"/>
              <w:right w:val="single" w:color="000000" w:sz="8" w:space="0"/>
            </w:tcBorders>
            <w:vAlign w:val="center"/>
          </w:tcPr>
          <w:p w14:paraId="728CC4D5">
            <w:pPr>
              <w:widowControl/>
              <w:snapToGrid w:val="0"/>
              <w:jc w:val="center"/>
              <w:rPr>
                <w:rFonts w:hint="eastAsia" w:ascii="宋体" w:hAnsi="宋体" w:cs="宋体"/>
                <w:color w:val="000000"/>
                <w:kern w:val="0"/>
                <w:sz w:val="24"/>
              </w:rPr>
            </w:pPr>
          </w:p>
        </w:tc>
      </w:tr>
      <w:tr w14:paraId="7DE9ECF1">
        <w:tblPrEx>
          <w:tblCellMar>
            <w:top w:w="0" w:type="dxa"/>
            <w:left w:w="108" w:type="dxa"/>
            <w:bottom w:w="0" w:type="dxa"/>
            <w:right w:w="108" w:type="dxa"/>
          </w:tblCellMar>
        </w:tblPrEx>
        <w:trPr>
          <w:trHeight w:val="639" w:hRule="atLeast"/>
        </w:trPr>
        <w:tc>
          <w:tcPr>
            <w:tcW w:w="479" w:type="pct"/>
            <w:vMerge w:val="continue"/>
            <w:tcBorders>
              <w:top w:val="nil"/>
              <w:left w:val="single" w:color="000000" w:sz="8" w:space="0"/>
              <w:bottom w:val="single" w:color="000000" w:sz="8" w:space="0"/>
              <w:right w:val="single" w:color="000000" w:sz="8" w:space="0"/>
            </w:tcBorders>
            <w:vAlign w:val="center"/>
          </w:tcPr>
          <w:p w14:paraId="3CA4DEEA">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1C089E90">
            <w:pPr>
              <w:widowControl/>
              <w:snapToGrid w:val="0"/>
              <w:jc w:val="left"/>
              <w:rPr>
                <w:rFonts w:hint="eastAsia" w:ascii="宋体" w:hAnsi="宋体" w:cs="宋体"/>
                <w:color w:val="000000"/>
                <w:kern w:val="0"/>
                <w:sz w:val="24"/>
              </w:rPr>
            </w:pPr>
          </w:p>
        </w:tc>
        <w:tc>
          <w:tcPr>
            <w:tcW w:w="3577" w:type="pct"/>
            <w:tcBorders>
              <w:top w:val="nil"/>
              <w:left w:val="nil"/>
              <w:bottom w:val="nil"/>
              <w:right w:val="single" w:color="000000" w:sz="8" w:space="0"/>
            </w:tcBorders>
            <w:shd w:val="clear" w:color="auto" w:fill="auto"/>
            <w:vAlign w:val="center"/>
          </w:tcPr>
          <w:p w14:paraId="11B7AED7">
            <w:pPr>
              <w:widowControl/>
              <w:snapToGrid w:val="0"/>
              <w:rPr>
                <w:rFonts w:hint="eastAsia" w:ascii="宋体" w:hAnsi="宋体" w:cs="宋体"/>
                <w:color w:val="000000"/>
                <w:kern w:val="0"/>
                <w:sz w:val="24"/>
              </w:rPr>
            </w:pPr>
            <w:r>
              <w:rPr>
                <w:rFonts w:ascii="宋体" w:hAnsi="宋体" w:cs="宋体"/>
                <w:color w:val="000000"/>
                <w:kern w:val="0"/>
                <w:sz w:val="24"/>
              </w:rPr>
              <w:t>4、售后服务方案及培训方案不符合采购人实际情况，不够完整具体、内容不够详细、可操作性不强，只能部分满足招标文件要求的得1分；</w:t>
            </w:r>
          </w:p>
        </w:tc>
        <w:tc>
          <w:tcPr>
            <w:tcW w:w="445" w:type="pct"/>
            <w:vMerge w:val="continue"/>
            <w:tcBorders>
              <w:top w:val="nil"/>
              <w:left w:val="nil"/>
              <w:bottom w:val="single" w:color="000000" w:sz="8" w:space="0"/>
              <w:right w:val="single" w:color="000000" w:sz="8" w:space="0"/>
            </w:tcBorders>
            <w:vAlign w:val="center"/>
          </w:tcPr>
          <w:p w14:paraId="4EBB2E3E">
            <w:pPr>
              <w:widowControl/>
              <w:snapToGrid w:val="0"/>
              <w:jc w:val="center"/>
              <w:rPr>
                <w:rFonts w:hint="eastAsia" w:ascii="宋体" w:hAnsi="宋体" w:cs="宋体"/>
                <w:color w:val="000000"/>
                <w:kern w:val="0"/>
                <w:sz w:val="24"/>
              </w:rPr>
            </w:pPr>
          </w:p>
        </w:tc>
      </w:tr>
      <w:tr w14:paraId="5D16DA4E">
        <w:tblPrEx>
          <w:tblCellMar>
            <w:top w:w="0" w:type="dxa"/>
            <w:left w:w="108" w:type="dxa"/>
            <w:bottom w:w="0" w:type="dxa"/>
            <w:right w:w="108" w:type="dxa"/>
          </w:tblCellMar>
        </w:tblPrEx>
        <w:trPr>
          <w:trHeight w:val="327" w:hRule="atLeast"/>
        </w:trPr>
        <w:tc>
          <w:tcPr>
            <w:tcW w:w="479" w:type="pct"/>
            <w:vMerge w:val="continue"/>
            <w:tcBorders>
              <w:top w:val="nil"/>
              <w:left w:val="single" w:color="000000" w:sz="8" w:space="0"/>
              <w:bottom w:val="single" w:color="000000" w:sz="8" w:space="0"/>
              <w:right w:val="single" w:color="000000" w:sz="8" w:space="0"/>
            </w:tcBorders>
            <w:vAlign w:val="center"/>
          </w:tcPr>
          <w:p w14:paraId="1233D363">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69413DED">
            <w:pPr>
              <w:widowControl/>
              <w:snapToGrid w:val="0"/>
              <w:jc w:val="left"/>
              <w:rPr>
                <w:rFonts w:hint="eastAsia" w:ascii="宋体" w:hAnsi="宋体" w:cs="宋体"/>
                <w:color w:val="000000"/>
                <w:kern w:val="0"/>
                <w:sz w:val="24"/>
              </w:rPr>
            </w:pPr>
          </w:p>
        </w:tc>
        <w:tc>
          <w:tcPr>
            <w:tcW w:w="3577" w:type="pct"/>
            <w:tcBorders>
              <w:top w:val="nil"/>
              <w:left w:val="nil"/>
              <w:bottom w:val="single" w:color="000000" w:sz="8" w:space="0"/>
              <w:right w:val="single" w:color="000000" w:sz="8" w:space="0"/>
            </w:tcBorders>
            <w:shd w:val="clear" w:color="auto" w:fill="auto"/>
            <w:vAlign w:val="center"/>
          </w:tcPr>
          <w:p w14:paraId="06F19973">
            <w:pPr>
              <w:widowControl/>
              <w:snapToGrid w:val="0"/>
              <w:rPr>
                <w:rFonts w:hint="eastAsia" w:ascii="宋体" w:hAnsi="宋体" w:cs="宋体"/>
                <w:color w:val="000000"/>
                <w:kern w:val="0"/>
                <w:sz w:val="24"/>
              </w:rPr>
            </w:pPr>
            <w:r>
              <w:rPr>
                <w:rFonts w:ascii="宋体" w:hAnsi="宋体" w:cs="宋体"/>
                <w:color w:val="000000"/>
                <w:kern w:val="0"/>
                <w:sz w:val="24"/>
              </w:rPr>
              <w:t>5、未提及此项不得分。</w:t>
            </w:r>
          </w:p>
        </w:tc>
        <w:tc>
          <w:tcPr>
            <w:tcW w:w="445" w:type="pct"/>
            <w:vMerge w:val="continue"/>
            <w:tcBorders>
              <w:top w:val="nil"/>
              <w:left w:val="nil"/>
              <w:bottom w:val="single" w:color="000000" w:sz="8" w:space="0"/>
              <w:right w:val="single" w:color="000000" w:sz="8" w:space="0"/>
            </w:tcBorders>
            <w:vAlign w:val="center"/>
          </w:tcPr>
          <w:p w14:paraId="7D9876EA">
            <w:pPr>
              <w:widowControl/>
              <w:snapToGrid w:val="0"/>
              <w:jc w:val="center"/>
              <w:rPr>
                <w:rFonts w:hint="eastAsia" w:ascii="宋体" w:hAnsi="宋体" w:cs="宋体"/>
                <w:color w:val="000000"/>
                <w:kern w:val="0"/>
                <w:sz w:val="24"/>
              </w:rPr>
            </w:pPr>
          </w:p>
        </w:tc>
      </w:tr>
      <w:tr w14:paraId="4884271A">
        <w:tblPrEx>
          <w:tblCellMar>
            <w:top w:w="0" w:type="dxa"/>
            <w:left w:w="108" w:type="dxa"/>
            <w:bottom w:w="0" w:type="dxa"/>
            <w:right w:w="108" w:type="dxa"/>
          </w:tblCellMar>
        </w:tblPrEx>
        <w:trPr>
          <w:trHeight w:val="639" w:hRule="atLeast"/>
        </w:trPr>
        <w:tc>
          <w:tcPr>
            <w:tcW w:w="479" w:type="pct"/>
            <w:vMerge w:val="restart"/>
            <w:tcBorders>
              <w:top w:val="nil"/>
              <w:left w:val="single" w:color="000000" w:sz="8" w:space="0"/>
              <w:bottom w:val="single" w:color="000000" w:sz="8" w:space="0"/>
              <w:right w:val="single" w:color="000000" w:sz="8" w:space="0"/>
            </w:tcBorders>
            <w:shd w:val="clear" w:color="auto" w:fill="auto"/>
            <w:noWrap/>
            <w:vAlign w:val="center"/>
          </w:tcPr>
          <w:p w14:paraId="50C1C05F">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12</w:t>
            </w:r>
          </w:p>
        </w:tc>
        <w:tc>
          <w:tcPr>
            <w:tcW w:w="499" w:type="pct"/>
            <w:vMerge w:val="restart"/>
            <w:tcBorders>
              <w:top w:val="nil"/>
              <w:left w:val="nil"/>
              <w:bottom w:val="single" w:color="000000" w:sz="8" w:space="0"/>
              <w:right w:val="single" w:color="000000" w:sz="8" w:space="0"/>
            </w:tcBorders>
            <w:shd w:val="clear" w:color="auto" w:fill="auto"/>
            <w:noWrap/>
            <w:vAlign w:val="center"/>
          </w:tcPr>
          <w:p w14:paraId="33FDD4C7">
            <w:pPr>
              <w:widowControl/>
              <w:snapToGrid w:val="0"/>
              <w:jc w:val="center"/>
              <w:rPr>
                <w:rFonts w:hint="eastAsia" w:ascii="宋体" w:hAnsi="宋体" w:cs="宋体"/>
                <w:color w:val="000000"/>
                <w:kern w:val="0"/>
                <w:sz w:val="24"/>
              </w:rPr>
            </w:pPr>
            <w:r>
              <w:rPr>
                <w:rFonts w:hint="eastAsia" w:ascii="宋体" w:hAnsi="宋体" w:cs="宋体"/>
                <w:color w:val="000000"/>
                <w:kern w:val="0"/>
                <w:sz w:val="24"/>
              </w:rPr>
              <w:t>价格</w:t>
            </w:r>
          </w:p>
        </w:tc>
        <w:tc>
          <w:tcPr>
            <w:tcW w:w="3577" w:type="pct"/>
            <w:tcBorders>
              <w:top w:val="nil"/>
              <w:left w:val="nil"/>
              <w:bottom w:val="nil"/>
              <w:right w:val="single" w:color="000000" w:sz="8" w:space="0"/>
            </w:tcBorders>
            <w:shd w:val="clear" w:color="auto" w:fill="auto"/>
            <w:vAlign w:val="center"/>
          </w:tcPr>
          <w:p w14:paraId="2BD8AF16">
            <w:pPr>
              <w:widowControl/>
              <w:snapToGrid w:val="0"/>
              <w:jc w:val="left"/>
              <w:rPr>
                <w:rFonts w:hint="eastAsia" w:ascii="宋体" w:hAnsi="宋体" w:cs="宋体"/>
                <w:color w:val="000000"/>
                <w:kern w:val="0"/>
                <w:sz w:val="24"/>
              </w:rPr>
            </w:pPr>
            <w:r>
              <w:rPr>
                <w:rFonts w:ascii="宋体" w:hAnsi="宋体" w:cs="宋体"/>
                <w:color w:val="000000"/>
                <w:kern w:val="0"/>
                <w:sz w:val="24"/>
              </w:rPr>
              <w:t>以合格投标人有效投标总报价中的最低价为基准价，基准价为30分。投标报价得分＝（评标基准价/投标报价）×30%×100（小数点后保留2位小数）。</w:t>
            </w:r>
          </w:p>
        </w:tc>
        <w:tc>
          <w:tcPr>
            <w:tcW w:w="445" w:type="pct"/>
            <w:vMerge w:val="restart"/>
            <w:tcBorders>
              <w:top w:val="nil"/>
              <w:left w:val="nil"/>
              <w:bottom w:val="single" w:color="000000" w:sz="8" w:space="0"/>
              <w:right w:val="single" w:color="000000" w:sz="8" w:space="0"/>
            </w:tcBorders>
            <w:shd w:val="clear" w:color="auto" w:fill="auto"/>
            <w:noWrap/>
            <w:vAlign w:val="center"/>
          </w:tcPr>
          <w:p w14:paraId="32C19BD6">
            <w:pPr>
              <w:widowControl/>
              <w:snapToGrid w:val="0"/>
              <w:jc w:val="center"/>
              <w:rPr>
                <w:rFonts w:hint="eastAsia" w:ascii="等线" w:hAnsi="等线" w:eastAsia="等线" w:cs="宋体"/>
                <w:color w:val="000000"/>
                <w:kern w:val="0"/>
                <w:sz w:val="24"/>
              </w:rPr>
            </w:pPr>
            <w:r>
              <w:rPr>
                <w:rFonts w:hint="eastAsia" w:ascii="等线" w:hAnsi="等线" w:eastAsia="等线" w:cs="宋体"/>
                <w:color w:val="000000"/>
                <w:kern w:val="0"/>
                <w:sz w:val="24"/>
              </w:rPr>
              <w:t>30</w:t>
            </w:r>
          </w:p>
        </w:tc>
      </w:tr>
      <w:tr w14:paraId="3935A959">
        <w:tblPrEx>
          <w:tblCellMar>
            <w:top w:w="0" w:type="dxa"/>
            <w:left w:w="108" w:type="dxa"/>
            <w:bottom w:w="0" w:type="dxa"/>
            <w:right w:w="108" w:type="dxa"/>
          </w:tblCellMar>
        </w:tblPrEx>
        <w:trPr>
          <w:trHeight w:val="951" w:hRule="atLeast"/>
        </w:trPr>
        <w:tc>
          <w:tcPr>
            <w:tcW w:w="479" w:type="pct"/>
            <w:vMerge w:val="continue"/>
            <w:tcBorders>
              <w:top w:val="nil"/>
              <w:left w:val="single" w:color="000000" w:sz="8" w:space="0"/>
              <w:bottom w:val="single" w:color="000000" w:sz="8" w:space="0"/>
              <w:right w:val="single" w:color="000000" w:sz="8" w:space="0"/>
            </w:tcBorders>
            <w:vAlign w:val="center"/>
          </w:tcPr>
          <w:p w14:paraId="10DCD96E">
            <w:pPr>
              <w:widowControl/>
              <w:snapToGrid w:val="0"/>
              <w:jc w:val="center"/>
              <w:rPr>
                <w:rFonts w:hint="eastAsia" w:ascii="宋体" w:hAnsi="宋体" w:cs="宋体"/>
                <w:color w:val="000000"/>
                <w:kern w:val="0"/>
                <w:sz w:val="24"/>
              </w:rPr>
            </w:pPr>
          </w:p>
        </w:tc>
        <w:tc>
          <w:tcPr>
            <w:tcW w:w="499" w:type="pct"/>
            <w:vMerge w:val="continue"/>
            <w:tcBorders>
              <w:top w:val="nil"/>
              <w:left w:val="nil"/>
              <w:bottom w:val="single" w:color="000000" w:sz="8" w:space="0"/>
              <w:right w:val="single" w:color="000000" w:sz="8" w:space="0"/>
            </w:tcBorders>
            <w:vAlign w:val="center"/>
          </w:tcPr>
          <w:p w14:paraId="038E014B">
            <w:pPr>
              <w:widowControl/>
              <w:snapToGrid w:val="0"/>
              <w:jc w:val="left"/>
              <w:rPr>
                <w:rFonts w:hint="eastAsia" w:ascii="宋体" w:hAnsi="宋体" w:cs="宋体"/>
                <w:color w:val="000000"/>
                <w:kern w:val="0"/>
                <w:sz w:val="24"/>
              </w:rPr>
            </w:pPr>
          </w:p>
        </w:tc>
        <w:tc>
          <w:tcPr>
            <w:tcW w:w="3577" w:type="pct"/>
            <w:tcBorders>
              <w:top w:val="nil"/>
              <w:left w:val="nil"/>
              <w:bottom w:val="single" w:color="000000" w:sz="8" w:space="0"/>
              <w:right w:val="single" w:color="000000" w:sz="8" w:space="0"/>
            </w:tcBorders>
            <w:shd w:val="clear" w:color="auto" w:fill="auto"/>
            <w:vAlign w:val="center"/>
          </w:tcPr>
          <w:p w14:paraId="79D453CA">
            <w:pPr>
              <w:widowControl/>
              <w:snapToGrid w:val="0"/>
              <w:jc w:val="left"/>
              <w:rPr>
                <w:rFonts w:hint="eastAsia" w:ascii="宋体" w:hAnsi="宋体" w:cs="宋体"/>
                <w:b/>
                <w:bCs/>
                <w:color w:val="000000"/>
                <w:kern w:val="0"/>
                <w:sz w:val="24"/>
              </w:rPr>
            </w:pPr>
            <w:r>
              <w:rPr>
                <w:rFonts w:hint="eastAsia" w:ascii="宋体" w:hAnsi="宋体" w:cs="宋体"/>
                <w:b/>
                <w:bCs/>
                <w:color w:val="000000"/>
                <w:kern w:val="0"/>
                <w:sz w:val="24"/>
              </w:rPr>
              <w:t>注：本项目专门面向中小企业采购，价格评审时，中小微企业的投标价格不做扣除。</w:t>
            </w:r>
          </w:p>
        </w:tc>
        <w:tc>
          <w:tcPr>
            <w:tcW w:w="445" w:type="pct"/>
            <w:vMerge w:val="continue"/>
            <w:tcBorders>
              <w:top w:val="nil"/>
              <w:left w:val="nil"/>
              <w:bottom w:val="single" w:color="000000" w:sz="8" w:space="0"/>
              <w:right w:val="single" w:color="000000" w:sz="8" w:space="0"/>
            </w:tcBorders>
            <w:vAlign w:val="center"/>
          </w:tcPr>
          <w:p w14:paraId="619F5967">
            <w:pPr>
              <w:widowControl/>
              <w:snapToGrid w:val="0"/>
              <w:jc w:val="center"/>
              <w:rPr>
                <w:rFonts w:hint="eastAsia" w:ascii="等线" w:hAnsi="等线" w:eastAsia="等线" w:cs="宋体"/>
                <w:color w:val="000000"/>
                <w:kern w:val="0"/>
                <w:sz w:val="24"/>
              </w:rPr>
            </w:pPr>
          </w:p>
        </w:tc>
      </w:tr>
    </w:tbl>
    <w:p w14:paraId="5AAE8882">
      <w:pPr>
        <w:autoSpaceDE w:val="0"/>
        <w:autoSpaceDN w:val="0"/>
        <w:adjustRightInd w:val="0"/>
        <w:spacing w:line="360" w:lineRule="auto"/>
        <w:ind w:right="85" w:firstLine="480" w:firstLineChars="200"/>
        <w:rPr>
          <w:rFonts w:hint="eastAsia" w:ascii="宋体" w:hAnsi="宋体"/>
          <w:kern w:val="0"/>
          <w:sz w:val="24"/>
        </w:rPr>
      </w:pPr>
    </w:p>
    <w:p w14:paraId="74B7C082">
      <w:pPr>
        <w:pStyle w:val="39"/>
        <w:spacing w:before="156"/>
        <w:rPr>
          <w:rFonts w:hint="eastAsia" w:ascii="宋体" w:hAnsi="宋体"/>
          <w:b/>
          <w:bCs/>
          <w:kern w:val="0"/>
          <w:sz w:val="24"/>
        </w:rPr>
      </w:pPr>
      <w:r>
        <w:rPr>
          <w:rFonts w:hint="eastAsia" w:ascii="宋体" w:hAnsi="宋体"/>
          <w:b/>
          <w:bCs/>
          <w:kern w:val="0"/>
          <w:sz w:val="24"/>
        </w:rPr>
        <w:t>注：①请扫描上传合同、证书、报告及其他相关证明材料原件的扫描件至投标文件，并加盖电子印章。</w:t>
      </w:r>
    </w:p>
    <w:p w14:paraId="486140E6">
      <w:pPr>
        <w:pStyle w:val="39"/>
        <w:spacing w:before="156"/>
        <w:rPr>
          <w:rFonts w:hint="eastAsia" w:ascii="宋体" w:hAnsi="宋体"/>
          <w:b/>
          <w:bCs/>
          <w:kern w:val="0"/>
          <w:sz w:val="24"/>
        </w:rPr>
      </w:pPr>
      <w:r>
        <w:rPr>
          <w:rFonts w:hint="eastAsia" w:ascii="宋体" w:hAnsi="宋体"/>
          <w:b/>
          <w:bCs/>
          <w:kern w:val="0"/>
          <w:sz w:val="24"/>
        </w:rPr>
        <w:t>②对省级以上主管部门认定的首台套产品，自纳入《省推广应用指导目录》起三年内参加政府采购活动时，视同已具备相应销售业绩，业绩分为满分。此项内容提供相关证明材料。</w:t>
      </w:r>
    </w:p>
    <w:p w14:paraId="56039331">
      <w:pPr>
        <w:pStyle w:val="16"/>
        <w:snapToGrid w:val="0"/>
        <w:spacing w:line="360" w:lineRule="auto"/>
        <w:ind w:firstLine="482" w:firstLineChars="200"/>
        <w:rPr>
          <w:rFonts w:hint="eastAsia" w:hAnsi="宋体"/>
          <w:b/>
          <w:sz w:val="24"/>
        </w:rPr>
      </w:pPr>
      <w:r>
        <w:rPr>
          <w:rFonts w:hint="eastAsia" w:hAnsi="宋体"/>
          <w:b/>
          <w:sz w:val="24"/>
        </w:rPr>
        <w:t>3.评审要求</w:t>
      </w:r>
    </w:p>
    <w:p w14:paraId="62329E42">
      <w:pPr>
        <w:spacing w:line="360" w:lineRule="auto"/>
        <w:ind w:firstLine="480" w:firstLineChars="200"/>
        <w:rPr>
          <w:rFonts w:hint="eastAsia" w:ascii="宋体" w:hAnsi="宋体" w:cs="宋体"/>
          <w:sz w:val="24"/>
        </w:rPr>
      </w:pPr>
      <w:r>
        <w:rPr>
          <w:rFonts w:hint="eastAsia" w:ascii="宋体" w:hAnsi="宋体" w:cs="宋体"/>
          <w:sz w:val="24"/>
        </w:rPr>
        <w:t>(1)评标委员会应当按照招标文件中规定的评标方法和标准，对符合性审查合格的投标文件的商务部分和技术部分进行综合比较与评价，其中</w:t>
      </w:r>
      <w:r>
        <w:rPr>
          <w:rFonts w:hint="eastAsia" w:ascii="宋体" w:hAnsi="宋体"/>
          <w:bCs/>
          <w:sz w:val="24"/>
          <w:lang w:val="zh-CN"/>
        </w:rPr>
        <w:t>客观</w:t>
      </w:r>
      <w:r>
        <w:rPr>
          <w:rFonts w:hint="eastAsia" w:ascii="宋体" w:hAnsi="宋体"/>
          <w:bCs/>
          <w:sz w:val="24"/>
        </w:rPr>
        <w:t>评分项的分值</w:t>
      </w:r>
      <w:r>
        <w:rPr>
          <w:rFonts w:hint="eastAsia" w:ascii="宋体" w:hAnsi="宋体"/>
          <w:bCs/>
          <w:sz w:val="24"/>
          <w:lang w:val="zh-CN"/>
        </w:rPr>
        <w:t>应当一致。</w:t>
      </w:r>
    </w:p>
    <w:p w14:paraId="4AEE338D">
      <w:pPr>
        <w:spacing w:line="360" w:lineRule="auto"/>
        <w:ind w:firstLine="480" w:firstLineChars="200"/>
        <w:rPr>
          <w:rFonts w:hint="eastAsia" w:ascii="宋体" w:hAnsi="宋体" w:cs="宋体"/>
          <w:sz w:val="24"/>
        </w:rPr>
      </w:pPr>
      <w:r>
        <w:rPr>
          <w:rFonts w:hint="eastAsia" w:ascii="宋体" w:hAnsi="宋体" w:cs="宋体"/>
          <w:sz w:val="24"/>
        </w:rPr>
        <w:t>(2)对于投标文件报价出现前后不一致的，除招标文件另有规定外，按照下列规定修正：</w:t>
      </w:r>
    </w:p>
    <w:p w14:paraId="2F3C7F71">
      <w:pPr>
        <w:spacing w:line="360" w:lineRule="auto"/>
        <w:ind w:firstLine="480" w:firstLineChars="200"/>
        <w:rPr>
          <w:rFonts w:hint="eastAsia" w:ascii="宋体" w:hAnsi="宋体" w:cs="宋体"/>
          <w:sz w:val="24"/>
        </w:rPr>
      </w:pPr>
      <w:r>
        <w:rPr>
          <w:rFonts w:hint="eastAsia" w:ascii="宋体" w:hAnsi="宋体" w:cs="宋体"/>
          <w:sz w:val="24"/>
        </w:rPr>
        <w:t>①‘政府采购云平台’上开启的投标报价与电子投标文件中开标一览表（报价表）内容不一致的，以电子投标文件中开标一览表（报价表）为准。</w:t>
      </w:r>
    </w:p>
    <w:p w14:paraId="3EF1D603">
      <w:pPr>
        <w:spacing w:line="360" w:lineRule="auto"/>
        <w:ind w:firstLine="480" w:firstLineChars="200"/>
        <w:rPr>
          <w:rFonts w:hint="eastAsia" w:ascii="宋体" w:hAnsi="宋体" w:cs="宋体"/>
          <w:sz w:val="24"/>
        </w:rPr>
      </w:pPr>
      <w:r>
        <w:rPr>
          <w:rFonts w:hint="eastAsia" w:ascii="宋体" w:hAnsi="宋体" w:cs="宋体"/>
          <w:sz w:val="24"/>
        </w:rPr>
        <w:t>②投标文件中开标一览表（报价表）内容与投标文件中相应内容不一致的，以开标一览表（报价表）为准；</w:t>
      </w:r>
    </w:p>
    <w:p w14:paraId="5EAC0143">
      <w:pPr>
        <w:spacing w:line="360" w:lineRule="auto"/>
        <w:ind w:firstLine="480" w:firstLineChars="200"/>
        <w:rPr>
          <w:rFonts w:hint="eastAsia" w:ascii="宋体" w:hAnsi="宋体" w:cs="宋体"/>
          <w:sz w:val="24"/>
        </w:rPr>
      </w:pPr>
      <w:r>
        <w:rPr>
          <w:rFonts w:hint="eastAsia" w:ascii="宋体" w:hAnsi="宋体" w:cs="宋体"/>
          <w:sz w:val="24"/>
        </w:rPr>
        <w:t>③大写金额和小写金额不一致的，以大写金额为准；</w:t>
      </w:r>
    </w:p>
    <w:p w14:paraId="07B94ED2">
      <w:pPr>
        <w:spacing w:line="360" w:lineRule="auto"/>
        <w:ind w:firstLine="480" w:firstLineChars="200"/>
        <w:rPr>
          <w:rFonts w:hint="eastAsia" w:ascii="宋体" w:hAnsi="宋体" w:cs="宋体"/>
          <w:sz w:val="24"/>
        </w:rPr>
      </w:pPr>
      <w:r>
        <w:rPr>
          <w:rFonts w:hint="eastAsia" w:ascii="宋体" w:hAnsi="宋体" w:cs="宋体"/>
          <w:sz w:val="24"/>
        </w:rPr>
        <w:t>④单价金额小数点或者百分比有明显错位的，以开标一览表的总价为准，并修改单价；</w:t>
      </w:r>
    </w:p>
    <w:p w14:paraId="6B117BD8">
      <w:pPr>
        <w:spacing w:line="360" w:lineRule="auto"/>
        <w:ind w:firstLine="480" w:firstLineChars="200"/>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GB3 \* MERGEFORMAT </w:instrText>
      </w:r>
      <w:r>
        <w:rPr>
          <w:rFonts w:hint="eastAsia" w:ascii="宋体" w:hAnsi="宋体" w:cs="宋体"/>
          <w:sz w:val="24"/>
        </w:rPr>
        <w:fldChar w:fldCharType="separate"/>
      </w:r>
      <w:r>
        <w:rPr>
          <w:rFonts w:ascii="宋体" w:hAnsi="宋体"/>
        </w:rPr>
        <w:t>⑤</w:t>
      </w:r>
      <w:r>
        <w:rPr>
          <w:rFonts w:hint="eastAsia" w:ascii="宋体" w:hAnsi="宋体" w:cs="宋体"/>
          <w:sz w:val="24"/>
        </w:rPr>
        <w:fldChar w:fldCharType="end"/>
      </w:r>
      <w:r>
        <w:rPr>
          <w:rFonts w:hint="eastAsia" w:ascii="宋体" w:hAnsi="宋体" w:cs="宋体"/>
          <w:sz w:val="24"/>
        </w:rPr>
        <w:t>总价金额与按单价汇总金额不一致的，以单价金额计算结果为准。</w:t>
      </w:r>
    </w:p>
    <w:p w14:paraId="18C8F818">
      <w:pPr>
        <w:spacing w:line="360" w:lineRule="auto"/>
        <w:ind w:firstLine="480" w:firstLineChars="200"/>
        <w:rPr>
          <w:rFonts w:hint="eastAsia" w:ascii="宋体" w:hAnsi="宋体" w:cs="宋体"/>
          <w:sz w:val="24"/>
        </w:rPr>
      </w:pPr>
      <w:r>
        <w:rPr>
          <w:rFonts w:hint="eastAsia" w:ascii="宋体" w:hAnsi="宋体" w:cs="宋体"/>
          <w:sz w:val="24"/>
        </w:rPr>
        <w:t>同时出现两种以上不一致的，按照前款规定的顺序修正。修正应当采用电子询标的形式，并加盖公章（电子印章）。</w:t>
      </w:r>
    </w:p>
    <w:p w14:paraId="70E27679">
      <w:pPr>
        <w:spacing w:line="360" w:lineRule="auto"/>
        <w:ind w:firstLine="480" w:firstLineChars="200"/>
        <w:rPr>
          <w:rFonts w:hint="eastAsia" w:ascii="宋体" w:hAnsi="宋体" w:cs="宋体"/>
          <w:sz w:val="24"/>
        </w:rPr>
      </w:pPr>
      <w:r>
        <w:rPr>
          <w:rFonts w:hint="eastAsia" w:ascii="宋体" w:hAnsi="宋体" w:cs="宋体"/>
          <w:sz w:val="24"/>
        </w:rPr>
        <w:t>（3）对于投标文件中含义不明确、同类问题表述不一致或者有明显文字和计算错误的内容，评标委员会应当要求投标人作出必要的澄清、说明或者补正。</w:t>
      </w:r>
    </w:p>
    <w:p w14:paraId="3AE80448">
      <w:pPr>
        <w:spacing w:line="360" w:lineRule="auto"/>
        <w:ind w:firstLine="480" w:firstLineChars="200"/>
        <w:rPr>
          <w:rFonts w:hint="eastAsia" w:ascii="宋体" w:hAnsi="宋体" w:cs="宋体"/>
          <w:sz w:val="24"/>
        </w:rPr>
      </w:pPr>
      <w:r>
        <w:rPr>
          <w:rFonts w:hint="eastAsia" w:ascii="宋体" w:hAnsi="宋体" w:cs="宋体"/>
          <w:sz w:val="24"/>
        </w:rPr>
        <w:t>（4）投标人的澄清、说明或者补正采用书面形式，并加盖公章（电子印章）或者由法定代表人或授权代表签字，且不得超出投标文件的范围或者改变投标文件的实质性内容。</w:t>
      </w:r>
    </w:p>
    <w:p w14:paraId="71F90F9A">
      <w:pPr>
        <w:spacing w:line="360" w:lineRule="auto"/>
        <w:ind w:firstLine="480" w:firstLineChars="200"/>
        <w:rPr>
          <w:rFonts w:hint="eastAsia" w:ascii="宋体" w:hAnsi="宋体" w:cs="宋体"/>
          <w:sz w:val="24"/>
        </w:rPr>
      </w:pPr>
      <w:r>
        <w:rPr>
          <w:rFonts w:hint="eastAsia" w:ascii="宋体" w:hAnsi="宋体" w:cs="宋体"/>
          <w:sz w:val="24"/>
        </w:rPr>
        <w:t>（5）对明显畸高、畸低的评分（其个人主观打分偏离所有评审小组成员主观评分平均分30%以上的），评标委员会组长提醒相关评审人员进行复核或书面说明理由。</w:t>
      </w:r>
    </w:p>
    <w:p w14:paraId="7AD871CA">
      <w:pPr>
        <w:spacing w:line="360" w:lineRule="auto"/>
        <w:ind w:firstLine="480" w:firstLineChars="200"/>
        <w:rPr>
          <w:rFonts w:hint="eastAsia" w:ascii="宋体" w:hAnsi="宋体" w:cs="宋体"/>
          <w:sz w:val="24"/>
        </w:rPr>
      </w:pPr>
      <w:r>
        <w:rPr>
          <w:rFonts w:hint="eastAsia" w:ascii="宋体" w:hAnsi="宋体" w:cs="宋体"/>
          <w:sz w:val="24"/>
        </w:rPr>
        <w:t>（6）</w:t>
      </w:r>
      <w:r>
        <w:rPr>
          <w:rFonts w:ascii="宋体" w:hAnsi="宋体" w:cs="宋体"/>
          <w:sz w:val="24"/>
        </w:rPr>
        <w:t>评委对需要共同认定的事项存在争议的，按照少数服从多数的原则做出结论。持不同意见的评委应当在评审报告上签署不同意见并说明理由，否则视为同意</w:t>
      </w:r>
      <w:r>
        <w:rPr>
          <w:rFonts w:hint="eastAsia" w:ascii="宋体" w:hAnsi="宋体" w:cs="宋体"/>
          <w:sz w:val="24"/>
        </w:rPr>
        <w:t>。</w:t>
      </w:r>
    </w:p>
    <w:p w14:paraId="5C92537C">
      <w:pPr>
        <w:spacing w:line="360" w:lineRule="auto"/>
        <w:ind w:firstLine="482" w:firstLineChars="200"/>
        <w:rPr>
          <w:rFonts w:hint="eastAsia" w:ascii="宋体" w:hAnsi="宋体"/>
          <w:sz w:val="24"/>
        </w:rPr>
      </w:pPr>
      <w:r>
        <w:rPr>
          <w:rFonts w:hint="eastAsia" w:ascii="宋体" w:hAnsi="宋体" w:cs="宋体"/>
          <w:b/>
          <w:bCs/>
          <w:sz w:val="24"/>
        </w:rPr>
        <w:t>（四）结果汇总及排序</w:t>
      </w:r>
    </w:p>
    <w:p w14:paraId="749994AF">
      <w:pPr>
        <w:spacing w:line="360" w:lineRule="auto"/>
        <w:ind w:firstLine="480" w:firstLineChars="200"/>
        <w:rPr>
          <w:rFonts w:hint="eastAsia" w:ascii="宋体" w:hAnsi="宋体" w:cs="宋体"/>
          <w:sz w:val="24"/>
        </w:rPr>
      </w:pPr>
      <w:r>
        <w:rPr>
          <w:rFonts w:hint="eastAsia" w:ascii="宋体" w:hAnsi="宋体" w:cs="宋体"/>
          <w:sz w:val="24"/>
        </w:rPr>
        <w:t>评标委员会各成员应当独立对每个投标人的投标文件进行评价，并汇总每个投标人的得分。</w:t>
      </w:r>
    </w:p>
    <w:p w14:paraId="42E9F935">
      <w:pPr>
        <w:spacing w:line="360" w:lineRule="auto"/>
        <w:ind w:firstLine="480" w:firstLineChars="200"/>
        <w:rPr>
          <w:rFonts w:hint="eastAsia" w:ascii="宋体" w:hAnsi="宋体"/>
          <w:sz w:val="24"/>
          <w:lang w:val="zh-CN"/>
        </w:rPr>
      </w:pPr>
      <w:r>
        <w:rPr>
          <w:rFonts w:hint="eastAsia" w:ascii="宋体" w:hAnsi="宋体" w:cs="宋体"/>
          <w:sz w:val="24"/>
        </w:rPr>
        <w:t>1.评标结果按评审后综合得分由高到低顺序排列，</w:t>
      </w:r>
      <w:r>
        <w:rPr>
          <w:rFonts w:hint="eastAsia" w:ascii="宋体" w:hAnsi="宋体"/>
          <w:sz w:val="24"/>
          <w:lang w:val="zh-CN"/>
        </w:rPr>
        <w:t>如综合得分相同，投标报价低者为先；如综合得分且投标报价相同的，货物类采购项目以技术性能得分较高者为先。</w:t>
      </w:r>
    </w:p>
    <w:p w14:paraId="250A3501">
      <w:pPr>
        <w:spacing w:line="360" w:lineRule="auto"/>
        <w:ind w:firstLine="480" w:firstLineChars="200"/>
        <w:rPr>
          <w:rFonts w:hint="eastAsia" w:ascii="宋体" w:hAnsi="宋体" w:cs="宋体"/>
          <w:sz w:val="24"/>
        </w:rPr>
      </w:pPr>
      <w:r>
        <w:rPr>
          <w:rFonts w:hint="eastAsia" w:ascii="宋体" w:hAnsi="宋体" w:cs="宋体"/>
          <w:sz w:val="24"/>
        </w:rPr>
        <w:t>2.提供相同品牌产品的不同投标人参加同一合同项下投标的，按一家供应商认定：使用综合评分法的采购项目，通过资格审查、符合性审查的不同投标人参加同一合同项下投标的，按一家投标人计算，评审后得分最高的同品牌投标人获得中标人推荐资格；评审得分相同的，由评标委员会集体推荐一个投标人作为中标候选人，其他同品牌投标人不作为中标候选人。多家投标人提供的核心产品品牌相同的，按前两款规定处理。</w:t>
      </w:r>
    </w:p>
    <w:p w14:paraId="13A03D89">
      <w:pPr>
        <w:pStyle w:val="9"/>
        <w:rPr>
          <w:lang w:val="zh-CN"/>
        </w:rPr>
      </w:pPr>
    </w:p>
    <w:p w14:paraId="05655FE7">
      <w:pPr>
        <w:spacing w:line="360" w:lineRule="auto"/>
        <w:ind w:firstLine="482" w:firstLineChars="200"/>
        <w:rPr>
          <w:rFonts w:hint="eastAsia" w:ascii="宋体" w:hAnsi="宋体" w:cs="宋体"/>
          <w:b/>
          <w:bCs/>
          <w:sz w:val="24"/>
        </w:rPr>
      </w:pPr>
      <w:r>
        <w:rPr>
          <w:rFonts w:hint="eastAsia" w:ascii="宋体" w:hAnsi="宋体" w:cs="宋体"/>
          <w:b/>
          <w:bCs/>
          <w:sz w:val="24"/>
        </w:rPr>
        <w:t>（五）评标报告撰写</w:t>
      </w:r>
    </w:p>
    <w:p w14:paraId="1D1CDE10">
      <w:pPr>
        <w:spacing w:line="360" w:lineRule="auto"/>
        <w:ind w:firstLine="480" w:firstLineChars="200"/>
        <w:rPr>
          <w:rFonts w:hint="eastAsia" w:ascii="宋体" w:hAnsi="宋体" w:cs="宋体"/>
          <w:sz w:val="24"/>
        </w:rPr>
      </w:pPr>
      <w:r>
        <w:rPr>
          <w:rFonts w:hint="eastAsia" w:ascii="宋体" w:hAnsi="宋体" w:cs="宋体"/>
          <w:sz w:val="24"/>
        </w:rPr>
        <w:t>评标委员会根据全体评标成员签字的原始评标记录和评标结果编写评标报告。</w:t>
      </w:r>
      <w:bookmarkStart w:id="40" w:name="_Toc27944_WPSOffice_Level1"/>
      <w:r>
        <w:rPr>
          <w:rFonts w:hint="eastAsia" w:ascii="宋体" w:hAnsi="宋体"/>
          <w:b/>
          <w:sz w:val="24"/>
        </w:rPr>
        <w:br w:type="page"/>
      </w:r>
    </w:p>
    <w:bookmarkEnd w:id="40"/>
    <w:p w14:paraId="777FC7AD">
      <w:pPr>
        <w:pStyle w:val="3"/>
        <w:rPr>
          <w:rFonts w:hint="eastAsia"/>
          <w:szCs w:val="32"/>
        </w:rPr>
      </w:pPr>
      <w:bookmarkStart w:id="41" w:name="_Toc142578487"/>
      <w:bookmarkStart w:id="42" w:name="_Toc175409989"/>
      <w:r>
        <w:rPr>
          <w:rFonts w:hint="eastAsia"/>
          <w:szCs w:val="32"/>
        </w:rPr>
        <w:t>拟签订的合同文本</w:t>
      </w:r>
      <w:bookmarkEnd w:id="41"/>
      <w:bookmarkEnd w:id="42"/>
    </w:p>
    <w:p w14:paraId="7C1C3D11">
      <w:pPr>
        <w:widowControl/>
        <w:spacing w:line="360" w:lineRule="auto"/>
        <w:ind w:firstLine="480" w:firstLineChars="200"/>
        <w:rPr>
          <w:rFonts w:hint="eastAsia" w:ascii="宋体" w:hAnsi="宋体"/>
          <w:sz w:val="24"/>
        </w:rPr>
      </w:pPr>
      <w:bookmarkStart w:id="43" w:name="_Toc5481_WPSOffice_Level1"/>
      <w:r>
        <w:rPr>
          <w:rFonts w:ascii="宋体" w:hAnsi="宋体"/>
          <w:sz w:val="24"/>
        </w:rPr>
        <w:t>以下为成交后签</w:t>
      </w:r>
      <w:r>
        <w:rPr>
          <w:rFonts w:hint="eastAsia" w:ascii="宋体" w:hAnsi="宋体"/>
          <w:sz w:val="24"/>
        </w:rPr>
        <w:t>订</w:t>
      </w:r>
      <w:r>
        <w:rPr>
          <w:rFonts w:ascii="宋体" w:hAnsi="宋体"/>
          <w:sz w:val="24"/>
        </w:rPr>
        <w:t>本项目合同的通用条款，</w:t>
      </w:r>
      <w:r>
        <w:rPr>
          <w:rFonts w:hint="eastAsia" w:ascii="宋体" w:hAnsi="宋体"/>
          <w:sz w:val="24"/>
        </w:rPr>
        <w:t>中标人</w:t>
      </w:r>
      <w:r>
        <w:rPr>
          <w:rFonts w:ascii="宋体" w:hAnsi="宋体"/>
          <w:sz w:val="24"/>
        </w:rPr>
        <w:t>不得提出实质性的修改，关于专用条款将由采购人与</w:t>
      </w:r>
      <w:r>
        <w:rPr>
          <w:rFonts w:hint="eastAsia" w:ascii="宋体" w:hAnsi="宋体"/>
          <w:sz w:val="24"/>
        </w:rPr>
        <w:t>中标人</w:t>
      </w:r>
      <w:r>
        <w:rPr>
          <w:rFonts w:ascii="宋体" w:hAnsi="宋体"/>
          <w:sz w:val="24"/>
        </w:rPr>
        <w:t>结合本项目具体情况协商后签订。</w:t>
      </w:r>
    </w:p>
    <w:p w14:paraId="625FB3E1">
      <w:pPr>
        <w:snapToGrid w:val="0"/>
        <w:spacing w:line="360" w:lineRule="auto"/>
        <w:rPr>
          <w:rFonts w:hint="eastAsia" w:ascii="宋体" w:hAnsi="宋体"/>
          <w:sz w:val="24"/>
        </w:rPr>
      </w:pPr>
      <w:r>
        <w:rPr>
          <w:rFonts w:ascii="宋体" w:hAnsi="宋体"/>
          <w:sz w:val="24"/>
        </w:rPr>
        <w:t>项目名称：                                项目编号：</w:t>
      </w:r>
    </w:p>
    <w:p w14:paraId="0C849E93">
      <w:pPr>
        <w:snapToGrid w:val="0"/>
        <w:spacing w:line="360" w:lineRule="auto"/>
        <w:rPr>
          <w:rFonts w:hint="eastAsia" w:ascii="宋体" w:hAnsi="宋体"/>
          <w:sz w:val="24"/>
        </w:rPr>
      </w:pPr>
      <w:r>
        <w:rPr>
          <w:rFonts w:ascii="宋体" w:hAnsi="宋体"/>
          <w:sz w:val="24"/>
        </w:rPr>
        <w:t>甲方：（</w:t>
      </w:r>
      <w:r>
        <w:rPr>
          <w:rFonts w:hint="eastAsia" w:ascii="宋体" w:hAnsi="宋体"/>
          <w:sz w:val="24"/>
        </w:rPr>
        <w:t>采购单位</w:t>
      </w:r>
      <w:r>
        <w:rPr>
          <w:rFonts w:ascii="宋体" w:hAnsi="宋体"/>
          <w:sz w:val="24"/>
        </w:rPr>
        <w:t>）</w:t>
      </w:r>
      <w:r>
        <w:rPr>
          <w:rFonts w:hint="eastAsia" w:ascii="宋体" w:hAnsi="宋体"/>
          <w:sz w:val="24"/>
        </w:rPr>
        <w:t xml:space="preserve">                        所在地：          </w:t>
      </w:r>
    </w:p>
    <w:p w14:paraId="56C42D17">
      <w:pPr>
        <w:snapToGrid w:val="0"/>
        <w:spacing w:line="360" w:lineRule="auto"/>
        <w:rPr>
          <w:rFonts w:hint="eastAsia" w:ascii="宋体" w:hAnsi="宋体"/>
          <w:sz w:val="24"/>
        </w:rPr>
      </w:pPr>
      <w:r>
        <w:rPr>
          <w:rFonts w:ascii="宋体" w:hAnsi="宋体"/>
          <w:sz w:val="24"/>
        </w:rPr>
        <w:t>乙方：（</w:t>
      </w:r>
      <w:r>
        <w:rPr>
          <w:rFonts w:hint="eastAsia" w:ascii="宋体" w:hAnsi="宋体"/>
          <w:sz w:val="24"/>
        </w:rPr>
        <w:t>中标人</w:t>
      </w:r>
      <w:r>
        <w:rPr>
          <w:rFonts w:ascii="宋体" w:hAnsi="宋体"/>
          <w:sz w:val="24"/>
        </w:rPr>
        <w:t>）</w:t>
      </w:r>
      <w:r>
        <w:rPr>
          <w:rFonts w:hint="eastAsia" w:ascii="宋体" w:hAnsi="宋体"/>
          <w:sz w:val="24"/>
        </w:rPr>
        <w:t xml:space="preserve">                          所在地：</w:t>
      </w:r>
    </w:p>
    <w:p w14:paraId="3F02B455">
      <w:pPr>
        <w:snapToGrid w:val="0"/>
        <w:spacing w:line="360" w:lineRule="auto"/>
        <w:ind w:firstLine="480" w:firstLineChars="200"/>
        <w:rPr>
          <w:rFonts w:hint="eastAsia" w:ascii="宋体" w:hAnsi="宋体"/>
          <w:b/>
          <w:sz w:val="24"/>
        </w:rPr>
      </w:pPr>
      <w:r>
        <w:rPr>
          <w:rFonts w:ascii="宋体" w:hAnsi="宋体"/>
          <w:sz w:val="24"/>
        </w:rPr>
        <w:t>甲、乙双方根据</w:t>
      </w:r>
      <w:r>
        <w:rPr>
          <w:rFonts w:hint="eastAsia" w:ascii="宋体" w:hAnsi="宋体" w:cs="Arial"/>
          <w:sz w:val="24"/>
        </w:rPr>
        <w:t>××（</w:t>
      </w:r>
      <w:r>
        <w:rPr>
          <w:rFonts w:hint="eastAsia" w:ascii="宋体" w:hAnsi="宋体"/>
          <w:sz w:val="24"/>
        </w:rPr>
        <w:t>采购组织机构名称）</w:t>
      </w:r>
      <w:r>
        <w:rPr>
          <w:rFonts w:ascii="宋体" w:hAnsi="宋体"/>
          <w:sz w:val="24"/>
        </w:rPr>
        <w:t>关于</w:t>
      </w:r>
      <w:r>
        <w:rPr>
          <w:rFonts w:hint="eastAsia" w:ascii="宋体" w:hAnsi="宋体" w:cs="Arial"/>
          <w:sz w:val="24"/>
        </w:rPr>
        <w:t>××</w:t>
      </w:r>
      <w:r>
        <w:rPr>
          <w:rFonts w:ascii="宋体" w:hAnsi="宋体"/>
          <w:sz w:val="24"/>
        </w:rPr>
        <w:t>单位</w:t>
      </w:r>
      <w:r>
        <w:rPr>
          <w:rFonts w:hint="eastAsia" w:ascii="宋体" w:hAnsi="宋体" w:cs="Arial"/>
          <w:sz w:val="24"/>
        </w:rPr>
        <w:t>××</w:t>
      </w:r>
      <w:r>
        <w:rPr>
          <w:rFonts w:ascii="宋体" w:hAnsi="宋体"/>
          <w:sz w:val="24"/>
        </w:rPr>
        <w:t>项目公开招标的结果，签署本合同。</w:t>
      </w:r>
    </w:p>
    <w:p w14:paraId="65CCE6B6">
      <w:pPr>
        <w:spacing w:line="360" w:lineRule="auto"/>
        <w:ind w:firstLine="482" w:firstLineChars="200"/>
        <w:rPr>
          <w:rFonts w:ascii="宋体"/>
          <w:b/>
          <w:bCs/>
          <w:sz w:val="24"/>
          <w:lang w:val="zh-CN"/>
        </w:rPr>
      </w:pPr>
      <w:r>
        <w:rPr>
          <w:rFonts w:hint="eastAsia" w:ascii="宋体"/>
          <w:b/>
          <w:bCs/>
          <w:sz w:val="24"/>
          <w:lang w:val="zh-CN"/>
        </w:rPr>
        <w:t>一、合同文件</w:t>
      </w:r>
    </w:p>
    <w:p w14:paraId="00BBB90D">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一</w:t>
      </w:r>
      <w:r>
        <w:rPr>
          <w:rFonts w:hint="eastAsia" w:ascii="宋体"/>
          <w:sz w:val="24"/>
          <w:lang w:val="zh-CN"/>
        </w:rPr>
        <w:t>）合同条款</w:t>
      </w:r>
    </w:p>
    <w:p w14:paraId="3CB6CE89">
      <w:pPr>
        <w:spacing w:line="360" w:lineRule="auto"/>
        <w:ind w:firstLine="480" w:firstLineChars="200"/>
        <w:rPr>
          <w:rFonts w:ascii="宋体"/>
          <w:sz w:val="24"/>
          <w:lang w:val="zh-CN"/>
        </w:rPr>
      </w:pPr>
      <w:r>
        <w:rPr>
          <w:rFonts w:hint="eastAsia" w:ascii="宋体"/>
          <w:sz w:val="24"/>
        </w:rPr>
        <w:t>（二）</w:t>
      </w:r>
      <w:r>
        <w:rPr>
          <w:rFonts w:hint="eastAsia" w:ascii="宋体"/>
          <w:sz w:val="24"/>
          <w:lang w:val="zh-CN"/>
        </w:rPr>
        <w:t>中标通知书</w:t>
      </w:r>
    </w:p>
    <w:p w14:paraId="4C1E3B0E">
      <w:pPr>
        <w:spacing w:line="360" w:lineRule="auto"/>
        <w:ind w:firstLine="480" w:firstLineChars="200"/>
        <w:rPr>
          <w:rFonts w:ascii="宋体"/>
          <w:sz w:val="24"/>
          <w:lang w:val="zh-CN"/>
        </w:rPr>
      </w:pPr>
      <w:r>
        <w:rPr>
          <w:rFonts w:hint="eastAsia" w:ascii="宋体"/>
          <w:sz w:val="24"/>
        </w:rPr>
        <w:t>（三）</w:t>
      </w:r>
      <w:r>
        <w:rPr>
          <w:rFonts w:hint="eastAsia" w:ascii="宋体"/>
          <w:sz w:val="24"/>
          <w:lang w:val="zh-CN"/>
        </w:rPr>
        <w:t>更正补充文件</w:t>
      </w:r>
    </w:p>
    <w:p w14:paraId="3ECC72DC">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四</w:t>
      </w:r>
      <w:r>
        <w:rPr>
          <w:rFonts w:hint="eastAsia" w:ascii="宋体"/>
          <w:sz w:val="24"/>
          <w:lang w:val="zh-CN"/>
        </w:rPr>
        <w:t>）招标文件</w:t>
      </w:r>
    </w:p>
    <w:p w14:paraId="445F358B">
      <w:pPr>
        <w:spacing w:line="360" w:lineRule="auto"/>
        <w:ind w:firstLine="480" w:firstLineChars="200"/>
        <w:rPr>
          <w:rFonts w:ascii="宋体"/>
          <w:sz w:val="24"/>
          <w:lang w:val="zh-CN"/>
        </w:rPr>
      </w:pPr>
      <w:r>
        <w:rPr>
          <w:rFonts w:hint="eastAsia" w:ascii="宋体"/>
          <w:sz w:val="24"/>
        </w:rPr>
        <w:t>（五）</w:t>
      </w:r>
      <w:r>
        <w:rPr>
          <w:rFonts w:hint="eastAsia" w:ascii="宋体"/>
          <w:sz w:val="24"/>
          <w:lang w:val="zh-CN"/>
        </w:rPr>
        <w:t>中标</w:t>
      </w:r>
      <w:r>
        <w:rPr>
          <w:rFonts w:hint="eastAsia" w:ascii="宋体"/>
          <w:sz w:val="24"/>
        </w:rPr>
        <w:t>人</w:t>
      </w:r>
      <w:r>
        <w:rPr>
          <w:rFonts w:hint="eastAsia" w:ascii="宋体"/>
          <w:sz w:val="24"/>
          <w:lang w:val="zh-CN"/>
        </w:rPr>
        <w:t>投标文件</w:t>
      </w:r>
    </w:p>
    <w:p w14:paraId="1395E440">
      <w:pPr>
        <w:spacing w:line="360" w:lineRule="auto"/>
        <w:ind w:firstLine="480" w:firstLineChars="200"/>
        <w:rPr>
          <w:rFonts w:ascii="宋体"/>
          <w:sz w:val="24"/>
          <w:lang w:val="zh-CN"/>
        </w:rPr>
      </w:pPr>
      <w:r>
        <w:rPr>
          <w:rFonts w:hint="eastAsia" w:ascii="宋体"/>
          <w:sz w:val="24"/>
          <w:lang w:val="zh-CN"/>
        </w:rPr>
        <w:t>（</w:t>
      </w:r>
      <w:r>
        <w:rPr>
          <w:rFonts w:hint="eastAsia" w:ascii="宋体"/>
          <w:sz w:val="24"/>
        </w:rPr>
        <w:t>六</w:t>
      </w:r>
      <w:r>
        <w:rPr>
          <w:rFonts w:hint="eastAsia" w:ascii="宋体"/>
          <w:sz w:val="24"/>
          <w:lang w:val="zh-CN"/>
        </w:rPr>
        <w:t>）其他</w:t>
      </w:r>
    </w:p>
    <w:p w14:paraId="78621B0D">
      <w:pPr>
        <w:snapToGrid w:val="0"/>
        <w:spacing w:line="360" w:lineRule="auto"/>
        <w:ind w:firstLine="480" w:firstLineChars="200"/>
        <w:rPr>
          <w:rFonts w:ascii="宋体"/>
          <w:sz w:val="24"/>
          <w:lang w:val="zh-CN"/>
        </w:rPr>
      </w:pPr>
      <w:r>
        <w:rPr>
          <w:rFonts w:hint="eastAsia" w:ascii="宋体" w:hAnsi="Courier New"/>
          <w:sz w:val="24"/>
          <w:lang w:val="zh-CN"/>
        </w:rPr>
        <w:t>上述所指合同文件应认为是互相补充和解释的，但是有模棱两可或互相矛盾之处，以其所列内容顺序为准。</w:t>
      </w:r>
    </w:p>
    <w:p w14:paraId="66B4BD94">
      <w:pPr>
        <w:snapToGrid w:val="0"/>
        <w:spacing w:line="360" w:lineRule="auto"/>
        <w:ind w:firstLine="482" w:firstLineChars="200"/>
        <w:rPr>
          <w:rFonts w:hint="eastAsia" w:ascii="宋体" w:hAnsi="宋体"/>
          <w:b/>
          <w:sz w:val="24"/>
        </w:rPr>
      </w:pPr>
      <w:r>
        <w:rPr>
          <w:rFonts w:hint="eastAsia" w:ascii="宋体" w:hAnsi="宋体"/>
          <w:b/>
          <w:sz w:val="24"/>
        </w:rPr>
        <w:t>二</w:t>
      </w:r>
      <w:r>
        <w:rPr>
          <w:rFonts w:ascii="宋体" w:hAnsi="宋体"/>
          <w:b/>
          <w:sz w:val="24"/>
        </w:rPr>
        <w:t>、货物内容</w:t>
      </w:r>
    </w:p>
    <w:p w14:paraId="3ED9BA59">
      <w:pPr>
        <w:snapToGrid w:val="0"/>
        <w:spacing w:line="360" w:lineRule="auto"/>
        <w:ind w:firstLine="480" w:firstLineChars="200"/>
        <w:rPr>
          <w:rFonts w:hint="eastAsia" w:ascii="宋体" w:hAnsi="宋体"/>
          <w:sz w:val="24"/>
        </w:rPr>
      </w:pPr>
      <w:r>
        <w:rPr>
          <w:rFonts w:hint="eastAsia" w:ascii="宋体" w:hAnsi="宋体"/>
          <w:sz w:val="24"/>
        </w:rPr>
        <w:t>（一）</w:t>
      </w:r>
      <w:r>
        <w:rPr>
          <w:rFonts w:ascii="宋体" w:hAnsi="宋体"/>
          <w:sz w:val="24"/>
        </w:rPr>
        <w:t>货物名称：</w:t>
      </w:r>
    </w:p>
    <w:p w14:paraId="41CEAB2B">
      <w:pPr>
        <w:snapToGrid w:val="0"/>
        <w:spacing w:line="360" w:lineRule="auto"/>
        <w:ind w:firstLine="480" w:firstLineChars="200"/>
        <w:rPr>
          <w:rFonts w:hint="eastAsia" w:ascii="宋体" w:hAnsi="宋体"/>
          <w:sz w:val="24"/>
        </w:rPr>
      </w:pPr>
      <w:r>
        <w:rPr>
          <w:rFonts w:hint="eastAsia" w:ascii="宋体" w:hAnsi="宋体"/>
          <w:sz w:val="24"/>
        </w:rPr>
        <w:t>（二）</w:t>
      </w:r>
      <w:r>
        <w:rPr>
          <w:rFonts w:ascii="宋体" w:hAnsi="宋体"/>
          <w:sz w:val="24"/>
        </w:rPr>
        <w:t>型号规格：</w:t>
      </w:r>
    </w:p>
    <w:p w14:paraId="30896B5C">
      <w:pPr>
        <w:snapToGrid w:val="0"/>
        <w:spacing w:line="360" w:lineRule="auto"/>
        <w:ind w:firstLine="480" w:firstLineChars="200"/>
        <w:rPr>
          <w:rFonts w:hint="eastAsia" w:ascii="宋体" w:hAnsi="宋体"/>
          <w:sz w:val="24"/>
        </w:rPr>
      </w:pPr>
      <w:r>
        <w:rPr>
          <w:rFonts w:hint="eastAsia" w:ascii="宋体" w:hAnsi="宋体"/>
          <w:sz w:val="24"/>
        </w:rPr>
        <w:t>（三）</w:t>
      </w:r>
      <w:r>
        <w:rPr>
          <w:rFonts w:ascii="宋体" w:hAnsi="宋体"/>
          <w:sz w:val="24"/>
        </w:rPr>
        <w:t>技术参数：</w:t>
      </w:r>
    </w:p>
    <w:p w14:paraId="22E880FD">
      <w:pPr>
        <w:snapToGrid w:val="0"/>
        <w:spacing w:line="360" w:lineRule="auto"/>
        <w:ind w:firstLine="480" w:firstLineChars="200"/>
        <w:rPr>
          <w:rFonts w:hint="eastAsia" w:ascii="宋体" w:hAnsi="宋体"/>
          <w:sz w:val="24"/>
        </w:rPr>
      </w:pPr>
      <w:r>
        <w:rPr>
          <w:rFonts w:hint="eastAsia" w:ascii="宋体" w:hAnsi="宋体"/>
          <w:sz w:val="24"/>
        </w:rPr>
        <w:t>（四）</w:t>
      </w:r>
      <w:r>
        <w:rPr>
          <w:rFonts w:ascii="宋体" w:hAnsi="宋体"/>
          <w:sz w:val="24"/>
        </w:rPr>
        <w:t>数量（单位）：</w:t>
      </w:r>
    </w:p>
    <w:p w14:paraId="4CA93836">
      <w:pPr>
        <w:snapToGrid w:val="0"/>
        <w:spacing w:line="360" w:lineRule="auto"/>
        <w:ind w:firstLine="482" w:firstLineChars="200"/>
        <w:rPr>
          <w:rFonts w:hint="eastAsia" w:ascii="宋体" w:hAnsi="宋体"/>
          <w:b/>
          <w:sz w:val="24"/>
        </w:rPr>
      </w:pPr>
      <w:r>
        <w:rPr>
          <w:rFonts w:hint="eastAsia" w:ascii="宋体" w:hAnsi="宋体"/>
          <w:b/>
          <w:sz w:val="24"/>
        </w:rPr>
        <w:t>三</w:t>
      </w:r>
      <w:r>
        <w:rPr>
          <w:rFonts w:ascii="宋体" w:hAnsi="宋体"/>
          <w:b/>
          <w:sz w:val="24"/>
        </w:rPr>
        <w:t>、合同金额</w:t>
      </w:r>
    </w:p>
    <w:p w14:paraId="12DE4257">
      <w:pPr>
        <w:snapToGrid w:val="0"/>
        <w:spacing w:line="360" w:lineRule="auto"/>
        <w:ind w:firstLine="480" w:firstLineChars="200"/>
        <w:rPr>
          <w:rFonts w:hint="eastAsia" w:ascii="宋体" w:hAnsi="宋体"/>
          <w:sz w:val="24"/>
        </w:rPr>
      </w:pPr>
      <w:r>
        <w:rPr>
          <w:rFonts w:ascii="宋体" w:hAnsi="宋体"/>
          <w:sz w:val="24"/>
        </w:rPr>
        <w:t>本合同金额为（大写）：____________________元（￥__________元）人民币</w:t>
      </w:r>
      <w:r>
        <w:rPr>
          <w:rFonts w:hint="eastAsia" w:ascii="宋体" w:hAnsi="宋体"/>
          <w:sz w:val="24"/>
        </w:rPr>
        <w:t>。</w:t>
      </w:r>
    </w:p>
    <w:p w14:paraId="73A3CB75">
      <w:pPr>
        <w:snapToGrid w:val="0"/>
        <w:spacing w:line="360" w:lineRule="auto"/>
        <w:ind w:firstLine="480" w:firstLineChars="200"/>
        <w:rPr>
          <w:rFonts w:hint="eastAsia" w:ascii="宋体" w:hAnsi="宋体"/>
          <w:sz w:val="24"/>
        </w:rPr>
      </w:pPr>
      <w:r>
        <w:rPr>
          <w:rFonts w:hint="eastAsia" w:ascii="宋体" w:hAnsi="宋体"/>
          <w:sz w:val="24"/>
        </w:rPr>
        <w:t>以上合同总价包含货物到达甲方所需的一切费用，包括但不限于货款、标准附件、专用工具、包装、货物运至项目现场的运输费、装卸费、安装调试费、</w:t>
      </w:r>
      <w:r>
        <w:rPr>
          <w:rFonts w:hint="eastAsia" w:hAnsi="宋体" w:cs="宋体"/>
          <w:bCs/>
          <w:sz w:val="24"/>
        </w:rPr>
        <w:t>医保专用流量费、</w:t>
      </w:r>
      <w:r>
        <w:rPr>
          <w:rFonts w:hint="eastAsia" w:ascii="宋体" w:hAnsi="宋体"/>
          <w:sz w:val="24"/>
        </w:rPr>
        <w:t>保管费、劳务、人员工资、奖金、各种加班费、食宿与交通、保险费、验收费用、售后服务、培训费、利润、税金等全部费用。</w:t>
      </w:r>
    </w:p>
    <w:p w14:paraId="6DC14F1F">
      <w:pPr>
        <w:snapToGrid w:val="0"/>
        <w:spacing w:line="360" w:lineRule="auto"/>
        <w:ind w:firstLine="482" w:firstLineChars="200"/>
        <w:rPr>
          <w:rFonts w:hint="eastAsia" w:ascii="宋体" w:hAnsi="宋体"/>
          <w:b/>
          <w:sz w:val="24"/>
        </w:rPr>
      </w:pPr>
      <w:r>
        <w:rPr>
          <w:rFonts w:hint="eastAsia" w:ascii="宋体" w:hAnsi="宋体"/>
          <w:b/>
          <w:sz w:val="24"/>
        </w:rPr>
        <w:t>四</w:t>
      </w:r>
      <w:r>
        <w:rPr>
          <w:rFonts w:ascii="宋体" w:hAnsi="宋体"/>
          <w:b/>
          <w:sz w:val="24"/>
        </w:rPr>
        <w:t>、技术资料</w:t>
      </w:r>
    </w:p>
    <w:p w14:paraId="2C054FC6">
      <w:pPr>
        <w:snapToGrid w:val="0"/>
        <w:spacing w:line="360" w:lineRule="auto"/>
        <w:ind w:firstLine="480" w:firstLineChars="200"/>
        <w:rPr>
          <w:rFonts w:hint="eastAsia" w:ascii="宋体" w:hAnsi="宋体"/>
          <w:sz w:val="24"/>
        </w:rPr>
      </w:pPr>
      <w:r>
        <w:rPr>
          <w:rFonts w:hint="eastAsia" w:ascii="宋体" w:hAnsi="宋体"/>
          <w:sz w:val="24"/>
        </w:rPr>
        <w:t>（一）</w:t>
      </w:r>
      <w:r>
        <w:rPr>
          <w:rFonts w:ascii="宋体" w:hAnsi="宋体"/>
          <w:sz w:val="24"/>
        </w:rPr>
        <w:t>乙方应按招标文件规定的时间向甲方提供使用货物的有关技术资料。</w:t>
      </w:r>
    </w:p>
    <w:p w14:paraId="62D22DFA">
      <w:pPr>
        <w:snapToGrid w:val="0"/>
        <w:spacing w:line="360" w:lineRule="auto"/>
        <w:ind w:firstLine="480" w:firstLineChars="200"/>
        <w:rPr>
          <w:rFonts w:hint="eastAsia" w:ascii="宋体" w:hAnsi="宋体"/>
          <w:sz w:val="24"/>
        </w:rPr>
      </w:pPr>
      <w:r>
        <w:rPr>
          <w:rFonts w:hint="eastAsia" w:ascii="宋体" w:hAnsi="宋体"/>
          <w:sz w:val="24"/>
        </w:rPr>
        <w:t>（二）</w:t>
      </w:r>
      <w:r>
        <w:rPr>
          <w:rFonts w:ascii="宋体" w:hAnsi="宋体"/>
          <w:sz w:val="24"/>
        </w:rPr>
        <w:t>没有甲方事先书面同意，乙方不得将由甲方提供的有关合同或任何合同条文、规格、计划、图纸、样品或资料提供</w:t>
      </w:r>
      <w:r>
        <w:rPr>
          <w:rFonts w:hint="eastAsia" w:ascii="宋体" w:hAnsi="宋体"/>
          <w:sz w:val="24"/>
        </w:rPr>
        <w:t>给予</w:t>
      </w:r>
      <w:r>
        <w:rPr>
          <w:rFonts w:ascii="宋体" w:hAnsi="宋体"/>
          <w:sz w:val="24"/>
        </w:rPr>
        <w:t>履行本合同无关的任何其他人。即使向履行本合同有关的人员提供，也应注意保密并限于履行合同的必需范围。</w:t>
      </w:r>
    </w:p>
    <w:p w14:paraId="343AC1DD">
      <w:pPr>
        <w:snapToGrid w:val="0"/>
        <w:spacing w:line="360" w:lineRule="auto"/>
        <w:ind w:firstLine="482" w:firstLineChars="200"/>
        <w:rPr>
          <w:rFonts w:hint="eastAsia" w:ascii="宋体" w:hAnsi="宋体"/>
          <w:b/>
          <w:sz w:val="24"/>
        </w:rPr>
      </w:pPr>
      <w:r>
        <w:rPr>
          <w:rFonts w:hint="eastAsia" w:ascii="宋体" w:hAnsi="宋体"/>
          <w:b/>
          <w:sz w:val="24"/>
        </w:rPr>
        <w:t>五</w:t>
      </w:r>
      <w:r>
        <w:rPr>
          <w:rFonts w:ascii="宋体" w:hAnsi="宋体"/>
          <w:b/>
          <w:sz w:val="24"/>
        </w:rPr>
        <w:t>、知识产权</w:t>
      </w:r>
    </w:p>
    <w:p w14:paraId="4D2C004B">
      <w:pPr>
        <w:snapToGrid w:val="0"/>
        <w:spacing w:line="360" w:lineRule="auto"/>
        <w:ind w:firstLine="480" w:firstLineChars="200"/>
        <w:rPr>
          <w:rFonts w:hint="eastAsia" w:ascii="宋体" w:hAnsi="宋体"/>
          <w:sz w:val="24"/>
        </w:rPr>
      </w:pPr>
      <w:r>
        <w:rPr>
          <w:rFonts w:hint="eastAsia" w:ascii="宋体" w:hAnsi="宋体"/>
          <w:sz w:val="24"/>
        </w:rPr>
        <w:t>（一）</w:t>
      </w:r>
      <w:r>
        <w:rPr>
          <w:rFonts w:ascii="宋体" w:hAnsi="宋体"/>
          <w:sz w:val="24"/>
        </w:rPr>
        <w:t>乙方应保证所提供的货物或其任何一部分均不会侵犯任何第三方的知识产权。</w:t>
      </w:r>
    </w:p>
    <w:p w14:paraId="2C142240">
      <w:pPr>
        <w:snapToGrid w:val="0"/>
        <w:spacing w:line="360" w:lineRule="auto"/>
        <w:ind w:firstLine="480" w:firstLineChars="200"/>
        <w:rPr>
          <w:rFonts w:hint="eastAsia" w:ascii="宋体" w:hAnsi="宋体"/>
          <w:sz w:val="24"/>
        </w:rPr>
      </w:pPr>
      <w:r>
        <w:rPr>
          <w:rFonts w:hint="eastAsia" w:ascii="宋体" w:hAnsi="宋体"/>
          <w:sz w:val="24"/>
        </w:rPr>
        <w:t>（二）若侵犯，由乙方赔偿甲方因此遭受的损失（包括但不限于应对及追偿过程中所支付的律师费、差旅费、诉讼费、保全费、鉴定费、评估费等）。</w:t>
      </w:r>
    </w:p>
    <w:p w14:paraId="1B72C566">
      <w:pPr>
        <w:snapToGrid w:val="0"/>
        <w:spacing w:line="360" w:lineRule="auto"/>
        <w:ind w:firstLine="482" w:firstLineChars="200"/>
        <w:rPr>
          <w:rFonts w:hint="eastAsia" w:ascii="宋体" w:hAnsi="宋体"/>
          <w:sz w:val="24"/>
          <w:u w:val="single"/>
        </w:rPr>
      </w:pPr>
      <w:r>
        <w:rPr>
          <w:rFonts w:hint="eastAsia" w:ascii="宋体" w:hAnsi="宋体"/>
          <w:b/>
          <w:sz w:val="24"/>
        </w:rPr>
        <w:t>六</w:t>
      </w:r>
      <w:r>
        <w:rPr>
          <w:rFonts w:ascii="宋体" w:hAnsi="宋体"/>
          <w:b/>
          <w:sz w:val="24"/>
        </w:rPr>
        <w:t>、</w:t>
      </w:r>
      <w:r>
        <w:rPr>
          <w:rFonts w:hint="eastAsia" w:ascii="宋体" w:hAnsi="宋体"/>
          <w:b/>
          <w:sz w:val="24"/>
        </w:rPr>
        <w:t>质量保证与</w:t>
      </w:r>
      <w:r>
        <w:rPr>
          <w:rFonts w:ascii="宋体" w:hAnsi="宋体"/>
          <w:b/>
          <w:sz w:val="24"/>
        </w:rPr>
        <w:t>产权担保</w:t>
      </w:r>
    </w:p>
    <w:p w14:paraId="1D0B8CDC">
      <w:pPr>
        <w:snapToGrid w:val="0"/>
        <w:spacing w:line="360" w:lineRule="auto"/>
        <w:ind w:firstLine="480" w:firstLineChars="200"/>
        <w:rPr>
          <w:rFonts w:hint="eastAsia" w:ascii="宋体" w:hAnsi="宋体"/>
          <w:sz w:val="24"/>
        </w:rPr>
      </w:pPr>
      <w:r>
        <w:rPr>
          <w:rFonts w:hint="eastAsia" w:ascii="宋体" w:hAnsi="宋体"/>
          <w:sz w:val="24"/>
        </w:rPr>
        <w:t>（一）乙方应保证所供货物是全新且未使用过的，并完全符合甲方的质量性能规格型号和价格要求。在货物交付验收后的质保期内，乙方应对由于设计、工艺或材料等缺陷而产生的故障负责。</w:t>
      </w:r>
    </w:p>
    <w:p w14:paraId="5F278D3E">
      <w:pPr>
        <w:snapToGrid w:val="0"/>
        <w:spacing w:line="360" w:lineRule="auto"/>
        <w:ind w:firstLine="480" w:firstLineChars="200"/>
        <w:rPr>
          <w:rFonts w:hint="eastAsia" w:ascii="宋体" w:hAnsi="宋体"/>
          <w:sz w:val="24"/>
          <w:u w:val="single"/>
        </w:rPr>
      </w:pPr>
      <w:r>
        <w:rPr>
          <w:rFonts w:hint="eastAsia" w:ascii="宋体" w:hAnsi="宋体"/>
          <w:sz w:val="24"/>
        </w:rPr>
        <w:t>（二）</w:t>
      </w:r>
      <w:r>
        <w:rPr>
          <w:rFonts w:ascii="宋体" w:hAnsi="宋体"/>
          <w:sz w:val="24"/>
        </w:rPr>
        <w:t>乙方保证所交付的货物的所有权完全属于乙方且无任何抵押、查封等产权瑕疵。</w:t>
      </w:r>
    </w:p>
    <w:p w14:paraId="0B625BA5">
      <w:pPr>
        <w:snapToGrid w:val="0"/>
        <w:spacing w:line="360" w:lineRule="auto"/>
        <w:ind w:firstLine="482" w:firstLineChars="200"/>
        <w:rPr>
          <w:rFonts w:hint="eastAsia" w:ascii="宋体" w:hAnsi="宋体"/>
          <w:b/>
          <w:sz w:val="24"/>
        </w:rPr>
      </w:pPr>
      <w:r>
        <w:rPr>
          <w:rFonts w:hint="eastAsia" w:ascii="宋体" w:hAnsi="宋体"/>
          <w:b/>
          <w:sz w:val="24"/>
        </w:rPr>
        <w:t>七</w:t>
      </w:r>
      <w:r>
        <w:rPr>
          <w:rFonts w:ascii="宋体" w:hAnsi="宋体"/>
          <w:b/>
          <w:sz w:val="24"/>
        </w:rPr>
        <w:t>、履约保证金</w:t>
      </w:r>
    </w:p>
    <w:p w14:paraId="57626D6E">
      <w:pPr>
        <w:snapToGrid w:val="0"/>
        <w:spacing w:line="360" w:lineRule="auto"/>
        <w:ind w:firstLine="480" w:firstLineChars="200"/>
        <w:rPr>
          <w:rFonts w:hint="eastAsia" w:ascii="宋体" w:hAnsi="宋体"/>
          <w:sz w:val="24"/>
        </w:rPr>
      </w:pPr>
      <w:r>
        <w:rPr>
          <w:rFonts w:hint="eastAsia" w:ascii="宋体" w:hAnsi="宋体"/>
          <w:sz w:val="24"/>
        </w:rPr>
        <w:t>本项目不缴纳履约保证金。</w:t>
      </w:r>
    </w:p>
    <w:p w14:paraId="760D0068">
      <w:pPr>
        <w:snapToGrid w:val="0"/>
        <w:spacing w:line="360" w:lineRule="auto"/>
        <w:ind w:firstLine="482" w:firstLineChars="200"/>
        <w:rPr>
          <w:rFonts w:hint="eastAsia" w:ascii="宋体" w:hAnsi="宋体"/>
          <w:b/>
          <w:sz w:val="24"/>
        </w:rPr>
      </w:pPr>
      <w:r>
        <w:rPr>
          <w:rFonts w:hint="eastAsia" w:ascii="宋体" w:hAnsi="宋体"/>
          <w:b/>
          <w:sz w:val="24"/>
        </w:rPr>
        <w:t>八、转包或分包</w:t>
      </w:r>
    </w:p>
    <w:p w14:paraId="6BD581C0">
      <w:pPr>
        <w:snapToGrid w:val="0"/>
        <w:spacing w:line="360" w:lineRule="auto"/>
        <w:ind w:firstLine="480" w:firstLineChars="200"/>
        <w:rPr>
          <w:rFonts w:hint="eastAsia" w:ascii="宋体" w:hAnsi="宋体"/>
          <w:sz w:val="24"/>
        </w:rPr>
      </w:pPr>
      <w:r>
        <w:rPr>
          <w:rFonts w:hint="eastAsia" w:ascii="宋体" w:hAnsi="宋体"/>
          <w:sz w:val="24"/>
        </w:rPr>
        <w:t>（一）本合同范围的货物，应由</w:t>
      </w:r>
      <w:r>
        <w:rPr>
          <w:rFonts w:ascii="宋体" w:hAnsi="宋体"/>
          <w:sz w:val="24"/>
        </w:rPr>
        <w:t>乙</w:t>
      </w:r>
      <w:r>
        <w:rPr>
          <w:rFonts w:hint="eastAsia" w:ascii="宋体" w:hAnsi="宋体"/>
          <w:sz w:val="24"/>
        </w:rPr>
        <w:t>方直接供应，不得转让他人供应。</w:t>
      </w:r>
    </w:p>
    <w:p w14:paraId="78DF9935">
      <w:pPr>
        <w:snapToGrid w:val="0"/>
        <w:spacing w:line="360" w:lineRule="auto"/>
        <w:ind w:firstLine="480" w:firstLineChars="200"/>
        <w:rPr>
          <w:rFonts w:hint="eastAsia" w:ascii="宋体" w:hAnsi="宋体"/>
          <w:sz w:val="24"/>
        </w:rPr>
      </w:pPr>
      <w:r>
        <w:rPr>
          <w:rFonts w:hint="eastAsia" w:ascii="宋体" w:hAnsi="宋体"/>
          <w:sz w:val="24"/>
        </w:rPr>
        <w:t>（二）除非得到</w:t>
      </w:r>
      <w:r>
        <w:rPr>
          <w:rFonts w:ascii="宋体" w:hAnsi="宋体"/>
          <w:sz w:val="24"/>
        </w:rPr>
        <w:t>甲</w:t>
      </w:r>
      <w:r>
        <w:rPr>
          <w:rFonts w:hint="eastAsia" w:ascii="宋体" w:hAnsi="宋体"/>
          <w:sz w:val="24"/>
        </w:rPr>
        <w:t>方的书面同意，</w:t>
      </w:r>
      <w:r>
        <w:rPr>
          <w:rFonts w:ascii="宋体" w:hAnsi="宋体"/>
          <w:sz w:val="24"/>
        </w:rPr>
        <w:t>乙</w:t>
      </w:r>
      <w:r>
        <w:rPr>
          <w:rFonts w:hint="eastAsia" w:ascii="宋体" w:hAnsi="宋体"/>
          <w:sz w:val="24"/>
        </w:rPr>
        <w:t>方不得将本合同范围的货物全部或部分分包给他人供应。</w:t>
      </w:r>
    </w:p>
    <w:p w14:paraId="35058D33">
      <w:pPr>
        <w:snapToGrid w:val="0"/>
        <w:spacing w:line="360" w:lineRule="auto"/>
        <w:ind w:firstLine="480" w:firstLineChars="200"/>
        <w:rPr>
          <w:rFonts w:hint="eastAsia" w:ascii="宋体" w:hAnsi="宋体"/>
          <w:sz w:val="24"/>
        </w:rPr>
      </w:pPr>
      <w:r>
        <w:rPr>
          <w:rFonts w:hint="eastAsia" w:ascii="宋体" w:hAnsi="宋体"/>
          <w:sz w:val="24"/>
        </w:rPr>
        <w:t>（三）如有转让和未经</w:t>
      </w:r>
      <w:r>
        <w:rPr>
          <w:rFonts w:ascii="宋体" w:hAnsi="宋体"/>
          <w:sz w:val="24"/>
        </w:rPr>
        <w:t>甲</w:t>
      </w:r>
      <w:r>
        <w:rPr>
          <w:rFonts w:hint="eastAsia" w:ascii="宋体" w:hAnsi="宋体"/>
          <w:sz w:val="24"/>
        </w:rPr>
        <w:t>方同意的分包行为，</w:t>
      </w:r>
      <w:r>
        <w:rPr>
          <w:rFonts w:ascii="宋体" w:hAnsi="宋体"/>
          <w:sz w:val="24"/>
        </w:rPr>
        <w:t>甲</w:t>
      </w:r>
      <w:r>
        <w:rPr>
          <w:rFonts w:hint="eastAsia" w:ascii="宋体" w:hAnsi="宋体"/>
          <w:sz w:val="24"/>
        </w:rPr>
        <w:t>方有权解除合同并追究乙方的违约责任。</w:t>
      </w:r>
    </w:p>
    <w:p w14:paraId="3106BC9D">
      <w:pPr>
        <w:snapToGrid w:val="0"/>
        <w:spacing w:line="360" w:lineRule="auto"/>
        <w:ind w:firstLine="482" w:firstLineChars="200"/>
        <w:rPr>
          <w:rFonts w:hint="eastAsia" w:ascii="宋体" w:hAnsi="宋体"/>
          <w:sz w:val="24"/>
        </w:rPr>
      </w:pPr>
      <w:r>
        <w:rPr>
          <w:rFonts w:hint="eastAsia" w:ascii="宋体" w:hAnsi="宋体"/>
          <w:b/>
          <w:sz w:val="24"/>
        </w:rPr>
        <w:t>九</w:t>
      </w:r>
      <w:r>
        <w:rPr>
          <w:rFonts w:ascii="宋体" w:hAnsi="宋体"/>
          <w:b/>
          <w:sz w:val="24"/>
        </w:rPr>
        <w:t>、质保期</w:t>
      </w:r>
    </w:p>
    <w:p w14:paraId="6A7E99C4">
      <w:pPr>
        <w:snapToGrid w:val="0"/>
        <w:spacing w:line="360" w:lineRule="auto"/>
        <w:ind w:firstLine="480" w:firstLineChars="200"/>
        <w:rPr>
          <w:rFonts w:hint="eastAsia" w:ascii="宋体" w:hAnsi="宋体"/>
          <w:sz w:val="24"/>
        </w:rPr>
      </w:pPr>
      <w:r>
        <w:rPr>
          <w:rFonts w:ascii="宋体" w:hAnsi="宋体"/>
          <w:sz w:val="24"/>
        </w:rPr>
        <w:t>质保期___年。（自交货</w:t>
      </w:r>
      <w:r>
        <w:rPr>
          <w:rFonts w:hint="eastAsia" w:ascii="宋体" w:hAnsi="宋体"/>
          <w:sz w:val="24"/>
        </w:rPr>
        <w:t>最终</w:t>
      </w:r>
      <w:r>
        <w:rPr>
          <w:rFonts w:ascii="宋体" w:hAnsi="宋体"/>
          <w:sz w:val="24"/>
        </w:rPr>
        <w:t>验收合格之日起计）</w:t>
      </w:r>
    </w:p>
    <w:p w14:paraId="15DDE007">
      <w:pPr>
        <w:snapToGrid w:val="0"/>
        <w:spacing w:line="360" w:lineRule="auto"/>
        <w:ind w:firstLine="482" w:firstLineChars="200"/>
        <w:rPr>
          <w:rFonts w:hint="eastAsia" w:ascii="宋体" w:hAnsi="宋体"/>
          <w:b/>
          <w:sz w:val="24"/>
        </w:rPr>
      </w:pPr>
      <w:r>
        <w:rPr>
          <w:rFonts w:hint="eastAsia" w:ascii="宋体" w:hAnsi="宋体"/>
          <w:b/>
          <w:sz w:val="24"/>
        </w:rPr>
        <w:t>十</w:t>
      </w:r>
      <w:r>
        <w:rPr>
          <w:rFonts w:ascii="宋体" w:hAnsi="宋体"/>
          <w:b/>
          <w:sz w:val="24"/>
        </w:rPr>
        <w:t>、交货期、交货方式及交货地点</w:t>
      </w:r>
    </w:p>
    <w:p w14:paraId="7BE82EA0">
      <w:pPr>
        <w:snapToGrid w:val="0"/>
        <w:spacing w:line="360" w:lineRule="auto"/>
        <w:ind w:firstLine="480" w:firstLineChars="200"/>
        <w:rPr>
          <w:rFonts w:hint="eastAsia" w:ascii="宋体" w:hAnsi="宋体"/>
          <w:bCs/>
          <w:sz w:val="24"/>
        </w:rPr>
      </w:pPr>
      <w:r>
        <w:rPr>
          <w:rFonts w:hint="eastAsia" w:ascii="宋体" w:hAnsi="宋体"/>
          <w:bCs/>
          <w:sz w:val="24"/>
        </w:rPr>
        <w:t>（一）</w:t>
      </w:r>
      <w:r>
        <w:rPr>
          <w:rFonts w:ascii="宋体" w:hAnsi="宋体"/>
          <w:bCs/>
          <w:sz w:val="24"/>
        </w:rPr>
        <w:t>交货期：</w:t>
      </w:r>
    </w:p>
    <w:p w14:paraId="1551B846">
      <w:pPr>
        <w:snapToGrid w:val="0"/>
        <w:spacing w:line="360" w:lineRule="auto"/>
        <w:ind w:firstLine="480" w:firstLineChars="200"/>
        <w:rPr>
          <w:rFonts w:hint="eastAsia" w:ascii="宋体" w:hAnsi="宋体"/>
          <w:bCs/>
          <w:sz w:val="24"/>
        </w:rPr>
      </w:pPr>
      <w:r>
        <w:rPr>
          <w:rFonts w:hint="eastAsia" w:ascii="宋体" w:hAnsi="宋体"/>
          <w:bCs/>
          <w:sz w:val="24"/>
        </w:rPr>
        <w:t>（二）</w:t>
      </w:r>
      <w:r>
        <w:rPr>
          <w:rFonts w:ascii="宋体" w:hAnsi="宋体"/>
          <w:bCs/>
          <w:sz w:val="24"/>
        </w:rPr>
        <w:t>交货方式：</w:t>
      </w:r>
    </w:p>
    <w:p w14:paraId="7B170A8D">
      <w:pPr>
        <w:snapToGrid w:val="0"/>
        <w:spacing w:line="360" w:lineRule="auto"/>
        <w:ind w:firstLine="480" w:firstLineChars="200"/>
        <w:rPr>
          <w:rFonts w:hint="eastAsia" w:ascii="宋体" w:hAnsi="宋体"/>
          <w:b/>
          <w:sz w:val="24"/>
        </w:rPr>
      </w:pPr>
      <w:r>
        <w:rPr>
          <w:rFonts w:hint="eastAsia" w:ascii="宋体" w:hAnsi="宋体"/>
          <w:bCs/>
          <w:sz w:val="24"/>
        </w:rPr>
        <w:t>（三）</w:t>
      </w:r>
      <w:r>
        <w:rPr>
          <w:rFonts w:ascii="宋体" w:hAnsi="宋体"/>
          <w:bCs/>
          <w:sz w:val="24"/>
        </w:rPr>
        <w:t>交货地点：</w:t>
      </w:r>
    </w:p>
    <w:p w14:paraId="3DFCBB1C">
      <w:pPr>
        <w:snapToGrid w:val="0"/>
        <w:spacing w:line="360" w:lineRule="auto"/>
        <w:ind w:firstLine="482" w:firstLineChars="200"/>
        <w:rPr>
          <w:rFonts w:hint="eastAsia" w:ascii="宋体" w:hAnsi="宋体"/>
          <w:b/>
          <w:sz w:val="24"/>
        </w:rPr>
      </w:pPr>
      <w:r>
        <w:rPr>
          <w:rFonts w:ascii="宋体" w:hAnsi="宋体"/>
          <w:b/>
          <w:sz w:val="24"/>
        </w:rPr>
        <w:t>十</w:t>
      </w:r>
      <w:r>
        <w:rPr>
          <w:rFonts w:hint="eastAsia" w:ascii="宋体" w:hAnsi="宋体"/>
          <w:b/>
          <w:sz w:val="24"/>
        </w:rPr>
        <w:t>一</w:t>
      </w:r>
      <w:r>
        <w:rPr>
          <w:rFonts w:ascii="宋体" w:hAnsi="宋体"/>
          <w:b/>
          <w:sz w:val="24"/>
        </w:rPr>
        <w:t>、货款支付</w:t>
      </w:r>
    </w:p>
    <w:p w14:paraId="23A2ECA0">
      <w:pPr>
        <w:snapToGrid w:val="0"/>
        <w:spacing w:line="360" w:lineRule="auto"/>
        <w:ind w:firstLine="480" w:firstLineChars="200"/>
        <w:rPr>
          <w:rFonts w:hint="eastAsia" w:ascii="宋体" w:hAnsi="宋体"/>
          <w:bCs/>
          <w:sz w:val="24"/>
        </w:rPr>
      </w:pPr>
      <w:r>
        <w:rPr>
          <w:rFonts w:hint="eastAsia" w:ascii="宋体" w:hAnsi="宋体"/>
          <w:bCs/>
          <w:sz w:val="24"/>
        </w:rPr>
        <w:t>（一）</w:t>
      </w:r>
      <w:r>
        <w:rPr>
          <w:rFonts w:ascii="宋体" w:hAnsi="宋体"/>
          <w:bCs/>
          <w:sz w:val="24"/>
        </w:rPr>
        <w:t>付款方式：</w:t>
      </w:r>
      <w:r>
        <w:rPr>
          <w:rFonts w:hint="eastAsia" w:ascii="宋体" w:hAnsi="宋体" w:cs="宋体"/>
          <w:kern w:val="0"/>
          <w:sz w:val="24"/>
        </w:rPr>
        <w:t>合同签订后，甲方向乙方支付</w:t>
      </w:r>
      <w:r>
        <w:rPr>
          <w:rFonts w:hint="eastAsia" w:ascii="宋体" w:hAnsi="宋体" w:cs="宋体"/>
          <w:kern w:val="0"/>
          <w:sz w:val="24"/>
          <w:u w:val="single"/>
        </w:rPr>
        <w:t xml:space="preserve"> 40% </w:t>
      </w:r>
      <w:r>
        <w:rPr>
          <w:rFonts w:hint="eastAsia" w:ascii="宋体" w:hAnsi="宋体" w:cs="宋体"/>
          <w:kern w:val="0"/>
          <w:sz w:val="24"/>
        </w:rPr>
        <w:t>的合同款项作为预付款；乙方在规定的交货时间和交货地点完成交货；货到后乙方进行设备的安装调试，安装调试完成后甲方组织该项目验收小组进行验收，验收合格后，甲方一次性付清剩余款项。以上款项支付条件为在乙方票证齐全符合甲方付款流程的前提下7个工作日内完成支付。</w:t>
      </w:r>
    </w:p>
    <w:p w14:paraId="3C5C8C98">
      <w:pPr>
        <w:snapToGrid w:val="0"/>
        <w:spacing w:line="360" w:lineRule="auto"/>
        <w:ind w:firstLine="480" w:firstLineChars="200"/>
        <w:rPr>
          <w:rFonts w:ascii="宋体"/>
          <w:sz w:val="24"/>
          <w:lang w:val="zh-CN"/>
        </w:rPr>
      </w:pPr>
      <w:r>
        <w:rPr>
          <w:rFonts w:hint="eastAsia" w:ascii="宋体"/>
          <w:sz w:val="24"/>
          <w:lang w:val="zh-CN"/>
        </w:rPr>
        <w:t>（</w:t>
      </w:r>
      <w:r>
        <w:rPr>
          <w:rFonts w:hint="eastAsia" w:ascii="宋体"/>
          <w:sz w:val="24"/>
        </w:rPr>
        <w:t>二</w:t>
      </w:r>
      <w:r>
        <w:rPr>
          <w:rFonts w:hint="eastAsia" w:ascii="宋体"/>
          <w:sz w:val="24"/>
          <w:lang w:val="zh-CN"/>
        </w:rPr>
        <w:t>）甲方付款前，乙方应向甲方开具等额有效的增值税发票，甲方未收到发票的，有权不予支付相应款项直至乙方提供合格发票，并不承担延迟付款责任。发票认证通过是付款的必要前提之一。</w:t>
      </w:r>
    </w:p>
    <w:p w14:paraId="458A6E39">
      <w:pPr>
        <w:snapToGrid w:val="0"/>
        <w:spacing w:line="360" w:lineRule="auto"/>
        <w:ind w:firstLine="482" w:firstLineChars="200"/>
        <w:rPr>
          <w:rFonts w:hint="eastAsia" w:ascii="宋体" w:hAnsi="宋体"/>
          <w:b/>
          <w:sz w:val="24"/>
        </w:rPr>
      </w:pPr>
      <w:r>
        <w:rPr>
          <w:rFonts w:hint="eastAsia" w:ascii="宋体" w:hAnsi="宋体"/>
          <w:b/>
          <w:sz w:val="24"/>
        </w:rPr>
        <w:t>十二、税费</w:t>
      </w:r>
    </w:p>
    <w:p w14:paraId="6AB353BA">
      <w:pPr>
        <w:snapToGrid w:val="0"/>
        <w:spacing w:line="360" w:lineRule="auto"/>
        <w:ind w:firstLine="480" w:firstLineChars="200"/>
        <w:rPr>
          <w:rFonts w:hint="eastAsia"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14:paraId="7C9FEA4C">
      <w:pPr>
        <w:snapToGrid w:val="0"/>
        <w:spacing w:line="360" w:lineRule="auto"/>
        <w:ind w:firstLine="482" w:firstLineChars="200"/>
        <w:rPr>
          <w:rFonts w:hint="eastAsia" w:ascii="宋体" w:hAnsi="宋体"/>
          <w:sz w:val="24"/>
        </w:rPr>
      </w:pPr>
      <w:r>
        <w:rPr>
          <w:rFonts w:ascii="宋体" w:hAnsi="宋体"/>
          <w:b/>
          <w:sz w:val="24"/>
        </w:rPr>
        <w:t>十</w:t>
      </w:r>
      <w:r>
        <w:rPr>
          <w:rFonts w:hint="eastAsia" w:ascii="宋体" w:hAnsi="宋体"/>
          <w:b/>
          <w:sz w:val="24"/>
        </w:rPr>
        <w:t>三</w:t>
      </w:r>
      <w:r>
        <w:rPr>
          <w:rFonts w:ascii="宋体" w:hAnsi="宋体"/>
          <w:b/>
          <w:sz w:val="24"/>
        </w:rPr>
        <w:t>、质量保证及售后服务</w:t>
      </w:r>
    </w:p>
    <w:p w14:paraId="1DEC5CBF">
      <w:pPr>
        <w:snapToGrid w:val="0"/>
        <w:spacing w:line="360" w:lineRule="auto"/>
        <w:ind w:firstLine="480" w:firstLineChars="200"/>
        <w:rPr>
          <w:rFonts w:hint="eastAsia" w:ascii="宋体" w:hAnsi="宋体"/>
          <w:sz w:val="24"/>
        </w:rPr>
      </w:pPr>
      <w:r>
        <w:rPr>
          <w:rFonts w:hint="eastAsia" w:ascii="宋体" w:hAnsi="宋体"/>
          <w:sz w:val="24"/>
        </w:rPr>
        <w:t>（一）</w:t>
      </w:r>
      <w:r>
        <w:rPr>
          <w:rFonts w:ascii="宋体" w:hAnsi="宋体"/>
          <w:sz w:val="24"/>
        </w:rPr>
        <w:t>乙方应按招标文件规定的货物性能、技术要求、质量标准向甲方提供未经使用的全新产品。</w:t>
      </w:r>
    </w:p>
    <w:p w14:paraId="0FAEDE09">
      <w:pPr>
        <w:snapToGrid w:val="0"/>
        <w:spacing w:line="360" w:lineRule="auto"/>
        <w:ind w:firstLine="480" w:firstLineChars="200"/>
        <w:rPr>
          <w:rFonts w:hint="eastAsia" w:ascii="宋体" w:hAnsi="宋体"/>
          <w:sz w:val="24"/>
        </w:rPr>
      </w:pPr>
      <w:r>
        <w:rPr>
          <w:rFonts w:hint="eastAsia" w:ascii="宋体" w:hAnsi="宋体"/>
          <w:sz w:val="24"/>
        </w:rPr>
        <w:t>（二）</w:t>
      </w:r>
      <w:r>
        <w:rPr>
          <w:rFonts w:ascii="宋体" w:hAnsi="宋体"/>
          <w:sz w:val="24"/>
        </w:rPr>
        <w:t>乙方提供的货物在质</w:t>
      </w:r>
      <w:r>
        <w:rPr>
          <w:rFonts w:hint="eastAsia" w:ascii="宋体" w:hAnsi="宋体"/>
          <w:sz w:val="24"/>
        </w:rPr>
        <w:t>保</w:t>
      </w:r>
      <w:r>
        <w:rPr>
          <w:rFonts w:ascii="宋体" w:hAnsi="宋体"/>
          <w:sz w:val="24"/>
        </w:rPr>
        <w:t>期内因货物本身的质量问题发生故障，乙方应负责免费更换。对达不到技术要求者，根据实际情况，经双方协商，可按以下办法处理：</w:t>
      </w:r>
    </w:p>
    <w:p w14:paraId="4288C028">
      <w:pPr>
        <w:snapToGrid w:val="0"/>
        <w:spacing w:line="360" w:lineRule="auto"/>
        <w:ind w:firstLine="480" w:firstLineChars="200"/>
        <w:rPr>
          <w:rFonts w:hint="eastAsia" w:ascii="宋体" w:hAnsi="宋体"/>
          <w:sz w:val="24"/>
        </w:rPr>
      </w:pPr>
      <w:r>
        <w:rPr>
          <w:rFonts w:hint="eastAsia" w:ascii="宋体" w:hAnsi="宋体"/>
          <w:sz w:val="24"/>
        </w:rPr>
        <w:t>1.</w:t>
      </w:r>
      <w:r>
        <w:rPr>
          <w:rFonts w:ascii="宋体" w:hAnsi="宋体"/>
          <w:sz w:val="24"/>
        </w:rPr>
        <w:t>更换：由乙方承担所发生的全部费用。</w:t>
      </w:r>
    </w:p>
    <w:p w14:paraId="1340A3EA">
      <w:pPr>
        <w:snapToGrid w:val="0"/>
        <w:spacing w:line="360" w:lineRule="auto"/>
        <w:ind w:firstLine="480" w:firstLineChars="200"/>
        <w:rPr>
          <w:rFonts w:hint="eastAsia" w:ascii="宋体" w:hAnsi="宋体"/>
          <w:sz w:val="24"/>
        </w:rPr>
      </w:pPr>
      <w:r>
        <w:rPr>
          <w:rFonts w:hint="eastAsia" w:ascii="宋体" w:hAnsi="宋体"/>
          <w:sz w:val="24"/>
        </w:rPr>
        <w:t>2.</w:t>
      </w:r>
      <w:r>
        <w:rPr>
          <w:rFonts w:ascii="宋体" w:hAnsi="宋体"/>
          <w:sz w:val="24"/>
        </w:rPr>
        <w:t>贬值处理：由甲乙双方合议定价。</w:t>
      </w:r>
    </w:p>
    <w:p w14:paraId="31DCF245">
      <w:pPr>
        <w:snapToGrid w:val="0"/>
        <w:spacing w:line="360" w:lineRule="auto"/>
        <w:ind w:firstLine="480" w:firstLineChars="200"/>
        <w:rPr>
          <w:rFonts w:hint="eastAsia" w:ascii="宋体" w:hAnsi="宋体"/>
          <w:sz w:val="24"/>
        </w:rPr>
      </w:pPr>
      <w:r>
        <w:rPr>
          <w:rFonts w:hint="eastAsia" w:ascii="宋体" w:hAnsi="宋体"/>
          <w:sz w:val="24"/>
        </w:rPr>
        <w:t>3.</w:t>
      </w:r>
      <w:r>
        <w:rPr>
          <w:rFonts w:ascii="宋体" w:hAnsi="宋体"/>
          <w:sz w:val="24"/>
        </w:rPr>
        <w:t>退货处理：乙方应退还甲方支付的合同款，同时应承担该货物的直接费用（运输、保险、检验、货款利息及银行手续费等）。</w:t>
      </w:r>
    </w:p>
    <w:p w14:paraId="044705A1">
      <w:pPr>
        <w:snapToGrid w:val="0"/>
        <w:spacing w:line="360" w:lineRule="auto"/>
        <w:ind w:firstLine="480" w:firstLineChars="200"/>
        <w:rPr>
          <w:rFonts w:hint="eastAsia" w:ascii="宋体" w:hAnsi="宋体"/>
          <w:sz w:val="24"/>
        </w:rPr>
      </w:pPr>
      <w:r>
        <w:rPr>
          <w:rFonts w:hint="eastAsia" w:ascii="宋体" w:hAnsi="宋体"/>
          <w:sz w:val="24"/>
        </w:rPr>
        <w:t>（三）</w:t>
      </w:r>
      <w:r>
        <w:rPr>
          <w:rFonts w:ascii="宋体" w:hAnsi="宋体"/>
          <w:sz w:val="24"/>
        </w:rPr>
        <w:t>如在使用过程中发生质量问题，乙方在接到甲方通知后在</w:t>
      </w:r>
      <w:r>
        <w:rPr>
          <w:rFonts w:hint="eastAsia" w:ascii="宋体" w:hAnsi="宋体"/>
          <w:sz w:val="24"/>
          <w:u w:val="single"/>
        </w:rPr>
        <w:t xml:space="preserve">    </w:t>
      </w:r>
      <w:r>
        <w:rPr>
          <w:rFonts w:ascii="宋体" w:hAnsi="宋体"/>
          <w:sz w:val="24"/>
        </w:rPr>
        <w:t>小时内到达甲方现场</w:t>
      </w:r>
      <w:bookmarkStart w:id="44" w:name="_Hlk148431604"/>
      <w:r>
        <w:rPr>
          <w:rFonts w:hint="eastAsia" w:ascii="宋体" w:hAnsi="宋体"/>
          <w:sz w:val="24"/>
        </w:rPr>
        <w:t>，并于到达现场</w:t>
      </w:r>
      <w:r>
        <w:rPr>
          <w:rFonts w:hint="eastAsia" w:ascii="宋体" w:hAnsi="宋体"/>
          <w:sz w:val="24"/>
          <w:u w:val="single"/>
        </w:rPr>
        <w:t xml:space="preserve">    </w:t>
      </w:r>
      <w:r>
        <w:rPr>
          <w:rFonts w:hint="eastAsia" w:ascii="宋体" w:hAnsi="宋体"/>
          <w:sz w:val="24"/>
        </w:rPr>
        <w:t>小时之内排除故障</w:t>
      </w:r>
      <w:bookmarkEnd w:id="44"/>
      <w:r>
        <w:rPr>
          <w:rFonts w:ascii="宋体" w:hAnsi="宋体"/>
          <w:sz w:val="24"/>
        </w:rPr>
        <w:t>。</w:t>
      </w:r>
    </w:p>
    <w:p w14:paraId="33AFACAF">
      <w:pPr>
        <w:snapToGrid w:val="0"/>
        <w:spacing w:line="360" w:lineRule="auto"/>
        <w:ind w:firstLine="480" w:firstLineChars="200"/>
        <w:rPr>
          <w:rFonts w:hint="eastAsia" w:ascii="宋体" w:hAnsi="宋体"/>
          <w:sz w:val="24"/>
        </w:rPr>
      </w:pPr>
      <w:r>
        <w:rPr>
          <w:rFonts w:hint="eastAsia" w:ascii="宋体" w:hAnsi="宋体"/>
          <w:sz w:val="24"/>
        </w:rPr>
        <w:t>（四）</w:t>
      </w:r>
      <w:r>
        <w:rPr>
          <w:rFonts w:ascii="宋体" w:hAnsi="宋体"/>
          <w:sz w:val="24"/>
        </w:rPr>
        <w:t>在质保期内，乙方应对货物出现的质量及安全问题负责处理解决并承担一切费用。</w:t>
      </w:r>
    </w:p>
    <w:p w14:paraId="75807C14">
      <w:pPr>
        <w:snapToGrid w:val="0"/>
        <w:spacing w:line="360" w:lineRule="auto"/>
        <w:ind w:firstLine="480" w:firstLineChars="200"/>
        <w:rPr>
          <w:rFonts w:hint="eastAsia" w:ascii="宋体" w:hAnsi="宋体"/>
          <w:sz w:val="24"/>
        </w:rPr>
      </w:pPr>
      <w:r>
        <w:rPr>
          <w:rFonts w:hint="eastAsia" w:ascii="宋体" w:hAnsi="宋体"/>
          <w:sz w:val="24"/>
        </w:rPr>
        <w:t>（五）</w:t>
      </w:r>
      <w:r>
        <w:rPr>
          <w:rFonts w:ascii="宋体" w:hAnsi="宋体"/>
          <w:sz w:val="24"/>
        </w:rPr>
        <w:t>上述的货物免费保修期为</w:t>
      </w:r>
      <w:r>
        <w:rPr>
          <w:rFonts w:hint="eastAsia" w:ascii="宋体" w:hAnsi="宋体"/>
          <w:sz w:val="24"/>
          <w:u w:val="single"/>
        </w:rPr>
        <w:t xml:space="preserve">    </w:t>
      </w:r>
      <w:r>
        <w:rPr>
          <w:rFonts w:ascii="宋体" w:hAnsi="宋体"/>
          <w:sz w:val="24"/>
        </w:rPr>
        <w:t>年，因人为因素出现的故障不在免费保修范围内。超过保修期的机器设备，</w:t>
      </w:r>
      <w:r>
        <w:rPr>
          <w:rFonts w:hint="eastAsia" w:ascii="宋体" w:hAnsi="宋体"/>
          <w:sz w:val="24"/>
        </w:rPr>
        <w:t>终身维修</w:t>
      </w:r>
      <w:r>
        <w:rPr>
          <w:rFonts w:ascii="宋体" w:hAnsi="宋体"/>
          <w:sz w:val="24"/>
        </w:rPr>
        <w:t>，维修时只收部件成本费</w:t>
      </w:r>
      <w:r>
        <w:rPr>
          <w:rFonts w:hint="eastAsia" w:ascii="宋体" w:hAnsi="宋体"/>
          <w:sz w:val="24"/>
        </w:rPr>
        <w:t>，服务内容应与质保期内的要求相一致</w:t>
      </w:r>
      <w:r>
        <w:rPr>
          <w:rFonts w:ascii="宋体" w:hAnsi="宋体"/>
          <w:sz w:val="24"/>
        </w:rPr>
        <w:t>。</w:t>
      </w:r>
    </w:p>
    <w:p w14:paraId="5D25088B">
      <w:pPr>
        <w:snapToGrid w:val="0"/>
        <w:spacing w:line="360" w:lineRule="auto"/>
        <w:ind w:firstLine="482" w:firstLineChars="200"/>
        <w:rPr>
          <w:rFonts w:hint="eastAsia" w:ascii="宋体" w:hAnsi="宋体"/>
          <w:b/>
          <w:sz w:val="24"/>
        </w:rPr>
      </w:pPr>
      <w:r>
        <w:rPr>
          <w:rFonts w:ascii="宋体" w:hAnsi="宋体"/>
          <w:b/>
          <w:sz w:val="24"/>
        </w:rPr>
        <w:t>十</w:t>
      </w:r>
      <w:r>
        <w:rPr>
          <w:rFonts w:hint="eastAsia" w:ascii="宋体" w:hAnsi="宋体"/>
          <w:b/>
          <w:sz w:val="24"/>
        </w:rPr>
        <w:t>四</w:t>
      </w:r>
      <w:r>
        <w:rPr>
          <w:rFonts w:ascii="宋体" w:hAnsi="宋体"/>
          <w:b/>
          <w:sz w:val="24"/>
        </w:rPr>
        <w:t>、调试和验收</w:t>
      </w:r>
    </w:p>
    <w:p w14:paraId="70C5B14F">
      <w:pPr>
        <w:snapToGrid w:val="0"/>
        <w:spacing w:line="360" w:lineRule="auto"/>
        <w:ind w:firstLine="480" w:firstLineChars="200"/>
        <w:rPr>
          <w:rFonts w:hint="eastAsia" w:ascii="宋体" w:hAnsi="宋体"/>
          <w:sz w:val="24"/>
        </w:rPr>
      </w:pPr>
      <w:r>
        <w:rPr>
          <w:rFonts w:hint="eastAsia" w:ascii="宋体" w:hAnsi="宋体"/>
          <w:sz w:val="24"/>
        </w:rPr>
        <w:t>（一）</w:t>
      </w:r>
      <w:r>
        <w:rPr>
          <w:rFonts w:ascii="宋体" w:hAnsi="宋体"/>
          <w:sz w:val="24"/>
        </w:rPr>
        <w:t>甲方对乙方提交的货物依据招标文件上的技术规格要求和国家有关质量标准进行现场初步验收，外观、说明书符合招标文件技术要求的，给予签收，初步验收不合格的不予签收。货到后，甲方需在</w:t>
      </w:r>
      <w:r>
        <w:rPr>
          <w:rFonts w:hint="eastAsia" w:ascii="宋体" w:hAnsi="宋体"/>
          <w:sz w:val="24"/>
          <w:u w:val="single"/>
        </w:rPr>
        <w:t xml:space="preserve">    </w:t>
      </w:r>
      <w:r>
        <w:rPr>
          <w:rFonts w:hint="eastAsia" w:ascii="宋体" w:hAnsi="宋体"/>
          <w:sz w:val="24"/>
        </w:rPr>
        <w:t>个</w:t>
      </w:r>
      <w:r>
        <w:rPr>
          <w:rFonts w:ascii="宋体" w:hAnsi="宋体"/>
          <w:sz w:val="24"/>
        </w:rPr>
        <w:t>工作日内</w:t>
      </w:r>
      <w:r>
        <w:rPr>
          <w:rFonts w:hint="eastAsia" w:ascii="宋体" w:hAnsi="宋体"/>
          <w:sz w:val="24"/>
        </w:rPr>
        <w:t>组织</w:t>
      </w:r>
      <w:r>
        <w:rPr>
          <w:rFonts w:ascii="宋体" w:hAnsi="宋体"/>
          <w:sz w:val="24"/>
        </w:rPr>
        <w:t>验收。</w:t>
      </w:r>
    </w:p>
    <w:p w14:paraId="6B30045B">
      <w:pPr>
        <w:snapToGrid w:val="0"/>
        <w:spacing w:line="360" w:lineRule="auto"/>
        <w:ind w:firstLine="480" w:firstLineChars="200"/>
        <w:rPr>
          <w:rFonts w:hint="eastAsia" w:ascii="宋体" w:hAnsi="宋体"/>
          <w:sz w:val="24"/>
        </w:rPr>
      </w:pPr>
      <w:r>
        <w:rPr>
          <w:rFonts w:hint="eastAsia" w:ascii="宋体" w:hAnsi="宋体"/>
          <w:sz w:val="24"/>
        </w:rPr>
        <w:t>（二）</w:t>
      </w:r>
      <w:r>
        <w:rPr>
          <w:rFonts w:ascii="宋体" w:hAnsi="宋体"/>
          <w:sz w:val="24"/>
        </w:rPr>
        <w:t>乙方交货前应对产品作出全面检查和对验收文件进行整理，并列出清单，作为甲方收货验收和使用的技术条件依据，检验的结果应随货物交甲方。</w:t>
      </w:r>
    </w:p>
    <w:p w14:paraId="2C23FD30">
      <w:pPr>
        <w:snapToGrid w:val="0"/>
        <w:spacing w:line="360" w:lineRule="auto"/>
        <w:ind w:firstLine="480" w:firstLineChars="200"/>
        <w:rPr>
          <w:rFonts w:hint="eastAsia" w:ascii="宋体" w:hAnsi="宋体"/>
          <w:sz w:val="24"/>
        </w:rPr>
      </w:pPr>
      <w:r>
        <w:rPr>
          <w:rFonts w:hint="eastAsia" w:ascii="宋体" w:hAnsi="宋体"/>
          <w:sz w:val="24"/>
        </w:rPr>
        <w:t>（三）</w:t>
      </w:r>
      <w:r>
        <w:rPr>
          <w:rFonts w:ascii="宋体" w:hAnsi="宋体"/>
          <w:sz w:val="24"/>
        </w:rPr>
        <w:t>甲方对乙方提供的货物在使用前进行调试时，乙方需负责安装并培训甲方的使用操作人员，并协助甲方一起调试，直到符合技术要求，甲方才</w:t>
      </w:r>
      <w:r>
        <w:rPr>
          <w:rFonts w:hint="eastAsia" w:ascii="宋体" w:hAnsi="宋体"/>
          <w:sz w:val="24"/>
        </w:rPr>
        <w:t>作</w:t>
      </w:r>
      <w:r>
        <w:rPr>
          <w:rFonts w:ascii="宋体" w:hAnsi="宋体"/>
          <w:sz w:val="24"/>
        </w:rPr>
        <w:t>最终验收。</w:t>
      </w:r>
    </w:p>
    <w:p w14:paraId="7BB4E417">
      <w:pPr>
        <w:snapToGrid w:val="0"/>
        <w:spacing w:line="360" w:lineRule="auto"/>
        <w:ind w:firstLine="480" w:firstLineChars="200"/>
        <w:rPr>
          <w:rFonts w:hint="eastAsia" w:ascii="宋体" w:hAnsi="宋体"/>
          <w:sz w:val="24"/>
        </w:rPr>
      </w:pPr>
      <w:r>
        <w:rPr>
          <w:rFonts w:hint="eastAsia" w:ascii="宋体" w:hAnsi="宋体"/>
          <w:sz w:val="24"/>
        </w:rPr>
        <w:t>安装调试过程中，乙方应采取安全保障措施，保证人员安全。如因乙方原因造成人员伤亡和财产损失的，乙方应承担全部赔偿责任。</w:t>
      </w:r>
    </w:p>
    <w:p w14:paraId="659F3566">
      <w:pPr>
        <w:snapToGrid w:val="0"/>
        <w:spacing w:line="360" w:lineRule="auto"/>
        <w:ind w:firstLine="480" w:firstLineChars="200"/>
        <w:rPr>
          <w:rFonts w:hint="eastAsia" w:ascii="宋体" w:hAnsi="宋体"/>
          <w:sz w:val="24"/>
        </w:rPr>
      </w:pPr>
      <w:r>
        <w:rPr>
          <w:rFonts w:hint="eastAsia" w:ascii="宋体" w:hAnsi="宋体"/>
          <w:sz w:val="24"/>
        </w:rPr>
        <w:t>（四）</w:t>
      </w:r>
      <w:r>
        <w:rPr>
          <w:rFonts w:ascii="宋体" w:hAnsi="宋体"/>
          <w:sz w:val="24"/>
        </w:rPr>
        <w:t>对技术复杂的货物，甲方应请国家认可的专业检测机构参与初步验收及最终验收，并由其出具质量检测报告</w:t>
      </w:r>
      <w:r>
        <w:rPr>
          <w:rFonts w:hint="eastAsia" w:ascii="宋体" w:hAnsi="宋体"/>
          <w:sz w:val="24"/>
        </w:rPr>
        <w:t>，检测费用由   方承担</w:t>
      </w:r>
      <w:r>
        <w:rPr>
          <w:rFonts w:ascii="宋体" w:hAnsi="宋体"/>
          <w:sz w:val="24"/>
        </w:rPr>
        <w:t>。</w:t>
      </w:r>
    </w:p>
    <w:p w14:paraId="27D06B63">
      <w:pPr>
        <w:snapToGrid w:val="0"/>
        <w:spacing w:line="360" w:lineRule="auto"/>
        <w:ind w:firstLine="480" w:firstLineChars="200"/>
        <w:rPr>
          <w:rFonts w:hint="eastAsia" w:ascii="宋体" w:hAnsi="宋体"/>
          <w:sz w:val="24"/>
        </w:rPr>
      </w:pPr>
      <w:r>
        <w:rPr>
          <w:rFonts w:hint="eastAsia" w:ascii="宋体" w:hAnsi="宋体"/>
          <w:sz w:val="24"/>
        </w:rPr>
        <w:t>（</w:t>
      </w:r>
      <w:r>
        <w:rPr>
          <w:rFonts w:ascii="宋体" w:hAnsi="宋体"/>
          <w:sz w:val="24"/>
        </w:rPr>
        <w:t>五</w:t>
      </w:r>
      <w:r>
        <w:rPr>
          <w:rFonts w:hint="eastAsia" w:ascii="宋体" w:hAnsi="宋体"/>
          <w:sz w:val="24"/>
        </w:rPr>
        <w:t>）</w:t>
      </w:r>
      <w:r>
        <w:rPr>
          <w:rFonts w:ascii="宋体" w:hAnsi="宋体"/>
          <w:sz w:val="24"/>
        </w:rPr>
        <w:t>验收时乙方必须在现场，验收完毕后</w:t>
      </w:r>
      <w:r>
        <w:rPr>
          <w:rFonts w:hint="eastAsia" w:ascii="宋体" w:hAnsi="宋体"/>
          <w:sz w:val="24"/>
        </w:rPr>
        <w:t>做出</w:t>
      </w:r>
      <w:r>
        <w:rPr>
          <w:rFonts w:ascii="宋体" w:hAnsi="宋体"/>
          <w:sz w:val="24"/>
        </w:rPr>
        <w:t>验收结果报告；对技术复杂的货物，甲方应请</w:t>
      </w:r>
      <w:r>
        <w:rPr>
          <w:rFonts w:hint="eastAsia" w:ascii="宋体" w:hAnsi="宋体"/>
          <w:sz w:val="24"/>
        </w:rPr>
        <w:t>专家进行验收并出具验收报告，</w:t>
      </w:r>
      <w:r>
        <w:rPr>
          <w:rFonts w:ascii="宋体" w:hAnsi="宋体"/>
          <w:sz w:val="24"/>
        </w:rPr>
        <w:t>验收费用由甲</w:t>
      </w:r>
      <w:r>
        <w:rPr>
          <w:rFonts w:hint="eastAsia" w:ascii="宋体" w:hAnsi="宋体"/>
          <w:sz w:val="24"/>
        </w:rPr>
        <w:t>乙</w:t>
      </w:r>
      <w:r>
        <w:rPr>
          <w:rFonts w:ascii="宋体" w:hAnsi="宋体"/>
          <w:sz w:val="24"/>
        </w:rPr>
        <w:t>方负责。</w:t>
      </w:r>
    </w:p>
    <w:p w14:paraId="01B48CEF">
      <w:pPr>
        <w:snapToGrid w:val="0"/>
        <w:spacing w:line="360" w:lineRule="auto"/>
        <w:ind w:firstLine="482" w:firstLineChars="200"/>
        <w:rPr>
          <w:rFonts w:hint="eastAsia" w:ascii="宋体" w:hAnsi="宋体"/>
          <w:b/>
          <w:sz w:val="24"/>
        </w:rPr>
      </w:pPr>
      <w:r>
        <w:rPr>
          <w:rFonts w:ascii="宋体" w:hAnsi="宋体"/>
          <w:b/>
          <w:sz w:val="24"/>
        </w:rPr>
        <w:t>十</w:t>
      </w:r>
      <w:r>
        <w:rPr>
          <w:rFonts w:hint="eastAsia" w:ascii="宋体" w:hAnsi="宋体"/>
          <w:b/>
          <w:sz w:val="24"/>
        </w:rPr>
        <w:t>五</w:t>
      </w:r>
      <w:r>
        <w:rPr>
          <w:rFonts w:ascii="宋体" w:hAnsi="宋体"/>
          <w:b/>
          <w:sz w:val="24"/>
        </w:rPr>
        <w:t>、货物包装、发运及运输</w:t>
      </w:r>
    </w:p>
    <w:p w14:paraId="068F69BF">
      <w:pPr>
        <w:snapToGrid w:val="0"/>
        <w:spacing w:line="360" w:lineRule="auto"/>
        <w:ind w:firstLine="480" w:firstLineChars="200"/>
        <w:rPr>
          <w:rFonts w:hint="eastAsia" w:ascii="宋体" w:hAnsi="宋体"/>
          <w:sz w:val="24"/>
        </w:rPr>
      </w:pPr>
      <w:r>
        <w:rPr>
          <w:rFonts w:hint="eastAsia" w:ascii="宋体" w:hAnsi="宋体"/>
          <w:sz w:val="24"/>
        </w:rPr>
        <w:t>（一）</w:t>
      </w:r>
      <w:r>
        <w:rPr>
          <w:rFonts w:ascii="宋体" w:hAnsi="宋体"/>
          <w:sz w:val="24"/>
        </w:rPr>
        <w:t>乙方应在货物发运前对其进行满足运输距离、防潮、防震、防锈和防破损装卸等要求包装，以保证货物安全运达甲方指定地点。</w:t>
      </w:r>
    </w:p>
    <w:p w14:paraId="46D86B5A">
      <w:pPr>
        <w:snapToGrid w:val="0"/>
        <w:spacing w:line="360" w:lineRule="auto"/>
        <w:ind w:firstLine="480" w:firstLineChars="200"/>
        <w:rPr>
          <w:rFonts w:hint="eastAsia" w:ascii="宋体" w:hAnsi="宋体"/>
          <w:sz w:val="24"/>
        </w:rPr>
      </w:pPr>
      <w:r>
        <w:rPr>
          <w:rFonts w:hint="eastAsia" w:ascii="宋体" w:hAnsi="宋体"/>
          <w:sz w:val="24"/>
        </w:rPr>
        <w:t>（二）</w:t>
      </w:r>
      <w:r>
        <w:rPr>
          <w:rFonts w:ascii="宋体" w:hAnsi="宋体"/>
          <w:sz w:val="24"/>
        </w:rPr>
        <w:t>使用说明书、质量检验证明书、随配附件和工具以及清单一并附于货物内。</w:t>
      </w:r>
    </w:p>
    <w:p w14:paraId="779B378C">
      <w:pPr>
        <w:snapToGrid w:val="0"/>
        <w:spacing w:line="360" w:lineRule="auto"/>
        <w:ind w:firstLine="480" w:firstLineChars="200"/>
        <w:rPr>
          <w:rFonts w:hint="eastAsia" w:ascii="宋体" w:hAnsi="宋体"/>
          <w:sz w:val="24"/>
        </w:rPr>
      </w:pPr>
      <w:r>
        <w:rPr>
          <w:rFonts w:hint="eastAsia" w:ascii="宋体" w:hAnsi="宋体"/>
          <w:sz w:val="24"/>
        </w:rPr>
        <w:t>（三）</w:t>
      </w:r>
      <w:r>
        <w:rPr>
          <w:rFonts w:ascii="宋体" w:hAnsi="宋体"/>
          <w:sz w:val="24"/>
        </w:rPr>
        <w:t>乙方在货物发运手续办理完毕后</w:t>
      </w:r>
      <w:r>
        <w:rPr>
          <w:rFonts w:ascii="宋体" w:hAnsi="宋体"/>
          <w:sz w:val="24"/>
          <w:u w:val="single"/>
        </w:rPr>
        <w:t xml:space="preserve"> </w:t>
      </w:r>
      <w:r>
        <w:rPr>
          <w:rFonts w:hint="eastAsia" w:ascii="宋体" w:hAnsi="宋体"/>
          <w:sz w:val="24"/>
          <w:u w:val="single"/>
        </w:rPr>
        <w:t xml:space="preserve">24 </w:t>
      </w:r>
      <w:r>
        <w:rPr>
          <w:rFonts w:ascii="宋体" w:hAnsi="宋体"/>
          <w:sz w:val="24"/>
        </w:rPr>
        <w:t>小时内或货到甲方</w:t>
      </w:r>
      <w:r>
        <w:rPr>
          <w:rFonts w:hint="eastAsia" w:ascii="宋体" w:hAnsi="宋体"/>
          <w:sz w:val="24"/>
          <w:u w:val="single"/>
        </w:rPr>
        <w:t xml:space="preserve"> 48 </w:t>
      </w:r>
      <w:r>
        <w:rPr>
          <w:rFonts w:ascii="宋体" w:hAnsi="宋体"/>
          <w:sz w:val="24"/>
        </w:rPr>
        <w:t>小时前通知甲方，以准备接货。</w:t>
      </w:r>
    </w:p>
    <w:p w14:paraId="18AEDAF1">
      <w:pPr>
        <w:snapToGrid w:val="0"/>
        <w:spacing w:line="360" w:lineRule="auto"/>
        <w:ind w:firstLine="480" w:firstLineChars="200"/>
        <w:rPr>
          <w:rFonts w:hint="eastAsia" w:ascii="宋体" w:hAnsi="宋体"/>
          <w:sz w:val="24"/>
        </w:rPr>
      </w:pPr>
      <w:r>
        <w:rPr>
          <w:rFonts w:hint="eastAsia" w:ascii="宋体" w:hAnsi="宋体"/>
          <w:sz w:val="24"/>
        </w:rPr>
        <w:t>（四）</w:t>
      </w:r>
      <w:r>
        <w:rPr>
          <w:rFonts w:ascii="宋体" w:hAnsi="宋体"/>
          <w:sz w:val="24"/>
        </w:rPr>
        <w:t>货物在交付甲方前发生的风险均由乙方负责。</w:t>
      </w:r>
    </w:p>
    <w:p w14:paraId="07120461">
      <w:pPr>
        <w:snapToGrid w:val="0"/>
        <w:spacing w:line="360" w:lineRule="auto"/>
        <w:ind w:firstLine="480" w:firstLineChars="200"/>
        <w:rPr>
          <w:rFonts w:hint="eastAsia" w:ascii="宋体" w:hAnsi="宋体"/>
          <w:sz w:val="24"/>
        </w:rPr>
      </w:pPr>
      <w:r>
        <w:rPr>
          <w:rFonts w:hint="eastAsia" w:ascii="宋体" w:hAnsi="宋体"/>
          <w:sz w:val="24"/>
        </w:rPr>
        <w:t>（五）</w:t>
      </w:r>
      <w:r>
        <w:rPr>
          <w:rFonts w:ascii="宋体" w:hAnsi="宋体"/>
          <w:sz w:val="24"/>
        </w:rPr>
        <w:t>货物在规定的交付期限内由乙方送达甲方指定的地点</w:t>
      </w:r>
      <w:r>
        <w:rPr>
          <w:rFonts w:hint="eastAsia" w:ascii="宋体" w:hAnsi="宋体"/>
          <w:sz w:val="24"/>
        </w:rPr>
        <w:t>并经甲方初步验收后</w:t>
      </w:r>
      <w:r>
        <w:rPr>
          <w:rFonts w:ascii="宋体" w:hAnsi="宋体"/>
          <w:sz w:val="24"/>
        </w:rPr>
        <w:t>视为交付，乙方同时需通知甲方货物已送达。</w:t>
      </w:r>
    </w:p>
    <w:p w14:paraId="593EB2E3">
      <w:pPr>
        <w:snapToGrid w:val="0"/>
        <w:spacing w:line="360" w:lineRule="auto"/>
        <w:ind w:firstLine="480" w:firstLineChars="200"/>
        <w:rPr>
          <w:rFonts w:hint="eastAsia" w:ascii="宋体" w:hAnsi="宋体"/>
          <w:sz w:val="24"/>
        </w:rPr>
      </w:pPr>
      <w:r>
        <w:rPr>
          <w:rFonts w:hint="eastAsia" w:ascii="宋体" w:hAnsi="宋体"/>
          <w:sz w:val="24"/>
        </w:rPr>
        <w:t>（六）乙方运送的货物涉及商品包装和快递包装的，参考《商品包装政府采购需求标准（试行）》、《快递包装政府采购需求标准（试行）》（财办库〔2020〕123号）。</w:t>
      </w:r>
    </w:p>
    <w:p w14:paraId="55618A67">
      <w:pPr>
        <w:snapToGrid w:val="0"/>
        <w:spacing w:line="360" w:lineRule="auto"/>
        <w:ind w:firstLine="482" w:firstLineChars="200"/>
        <w:rPr>
          <w:rFonts w:hint="eastAsia" w:ascii="宋体" w:hAnsi="宋体"/>
          <w:b/>
          <w:bCs/>
          <w:sz w:val="24"/>
        </w:rPr>
      </w:pPr>
      <w:bookmarkStart w:id="45" w:name="_Hlk148431679"/>
      <w:r>
        <w:rPr>
          <w:rFonts w:hint="eastAsia" w:ascii="宋体" w:hAnsi="宋体"/>
          <w:b/>
          <w:bCs/>
          <w:sz w:val="24"/>
        </w:rPr>
        <w:t>十六、保密条款</w:t>
      </w:r>
    </w:p>
    <w:p w14:paraId="1A076664">
      <w:pPr>
        <w:snapToGrid w:val="0"/>
        <w:spacing w:line="360" w:lineRule="auto"/>
        <w:ind w:firstLine="480" w:firstLineChars="200"/>
        <w:rPr>
          <w:rFonts w:hint="eastAsia" w:ascii="宋体" w:hAnsi="宋体"/>
          <w:sz w:val="24"/>
        </w:rPr>
      </w:pPr>
      <w:r>
        <w:rPr>
          <w:rFonts w:hint="eastAsia" w:ascii="宋体" w:hAnsi="宋体"/>
          <w:sz w:val="24"/>
        </w:rPr>
        <w:t>乙方对合同内容及履行合同过程中所获悉的属于甲方的且无法自公开渠道获得的文件及资料，应负保密义务，未经甲方书面同意，不得擅自利用或对外发表或披露。违反前述约定的，乙方应向甲方支付违约金</w:t>
      </w:r>
      <w:r>
        <w:rPr>
          <w:rFonts w:hint="eastAsia" w:ascii="宋体" w:hAnsi="宋体" w:cs="Arial"/>
          <w:sz w:val="24"/>
          <w:u w:val="single"/>
        </w:rPr>
        <w:t xml:space="preserve">   </w:t>
      </w:r>
      <w:r>
        <w:rPr>
          <w:rFonts w:hint="eastAsia" w:ascii="宋体" w:hAnsi="宋体"/>
          <w:sz w:val="24"/>
          <w:u w:val="single"/>
        </w:rPr>
        <w:t>万元</w:t>
      </w:r>
      <w:r>
        <w:rPr>
          <w:rFonts w:hint="eastAsia" w:ascii="宋体" w:hAnsi="宋体"/>
          <w:sz w:val="24"/>
        </w:rPr>
        <w:t>；违约金不足以弥补甲方损失的，乙方还应负责赔偿。保密期限自乙方接收或知悉甲方信息资料之日起至该信息资料公开之日或甲方书面解除乙方保密义务之日止。</w:t>
      </w:r>
    </w:p>
    <w:bookmarkEnd w:id="45"/>
    <w:p w14:paraId="28EFBD0E">
      <w:pPr>
        <w:snapToGrid w:val="0"/>
        <w:spacing w:line="360" w:lineRule="auto"/>
        <w:ind w:firstLine="482" w:firstLineChars="200"/>
        <w:rPr>
          <w:rFonts w:hint="eastAsia" w:ascii="宋体" w:hAnsi="宋体"/>
          <w:b/>
          <w:sz w:val="24"/>
        </w:rPr>
      </w:pPr>
      <w:r>
        <w:rPr>
          <w:rFonts w:ascii="宋体" w:hAnsi="宋体"/>
          <w:b/>
          <w:sz w:val="24"/>
        </w:rPr>
        <w:t>十</w:t>
      </w:r>
      <w:r>
        <w:rPr>
          <w:rFonts w:hint="eastAsia" w:ascii="宋体" w:hAnsi="宋体"/>
          <w:b/>
          <w:sz w:val="24"/>
        </w:rPr>
        <w:t>七</w:t>
      </w:r>
      <w:r>
        <w:rPr>
          <w:rFonts w:ascii="宋体" w:hAnsi="宋体"/>
          <w:b/>
          <w:sz w:val="24"/>
        </w:rPr>
        <w:t>、违约责任</w:t>
      </w:r>
    </w:p>
    <w:p w14:paraId="10349ACE">
      <w:pPr>
        <w:snapToGrid w:val="0"/>
        <w:spacing w:line="360" w:lineRule="auto"/>
        <w:ind w:firstLine="480" w:firstLineChars="200"/>
        <w:rPr>
          <w:rFonts w:hint="eastAsia" w:ascii="宋体" w:hAnsi="宋体"/>
          <w:sz w:val="24"/>
        </w:rPr>
      </w:pPr>
      <w:r>
        <w:rPr>
          <w:rFonts w:hint="eastAsia" w:ascii="宋体" w:hAnsi="宋体"/>
          <w:sz w:val="24"/>
        </w:rPr>
        <w:t>（一）</w:t>
      </w:r>
      <w:r>
        <w:rPr>
          <w:rFonts w:ascii="宋体" w:hAnsi="宋体"/>
          <w:sz w:val="24"/>
        </w:rPr>
        <w:t>甲方无正当理由拒收货物的，甲方向乙方偿付拒收货款总值的</w:t>
      </w:r>
      <w:r>
        <w:rPr>
          <w:rFonts w:ascii="宋体" w:hAnsi="宋体"/>
          <w:sz w:val="24"/>
          <w:u w:val="single"/>
        </w:rPr>
        <w:t>百分之五</w:t>
      </w:r>
      <w:r>
        <w:rPr>
          <w:rFonts w:ascii="宋体" w:hAnsi="宋体"/>
          <w:sz w:val="24"/>
        </w:rPr>
        <w:t>违约金。</w:t>
      </w:r>
    </w:p>
    <w:p w14:paraId="4D2386B5">
      <w:pPr>
        <w:snapToGrid w:val="0"/>
        <w:spacing w:line="360" w:lineRule="auto"/>
        <w:ind w:firstLine="480" w:firstLineChars="200"/>
        <w:rPr>
          <w:rFonts w:hint="eastAsia" w:ascii="宋体" w:hAnsi="宋体"/>
          <w:sz w:val="24"/>
        </w:rPr>
      </w:pPr>
      <w:r>
        <w:rPr>
          <w:rFonts w:hint="eastAsia" w:ascii="宋体" w:hAnsi="宋体"/>
          <w:sz w:val="24"/>
        </w:rPr>
        <w:t>（二）</w:t>
      </w:r>
      <w:r>
        <w:rPr>
          <w:rFonts w:ascii="宋体" w:hAnsi="宋体"/>
          <w:sz w:val="24"/>
        </w:rPr>
        <w:t>甲方无故逾期验收和办理货款支付手续的</w:t>
      </w:r>
      <w:r>
        <w:rPr>
          <w:rFonts w:hint="eastAsia" w:ascii="宋体" w:hAnsi="宋体"/>
          <w:sz w:val="24"/>
        </w:rPr>
        <w:t>，</w:t>
      </w:r>
      <w:r>
        <w:rPr>
          <w:rFonts w:ascii="宋体" w:hAnsi="宋体"/>
          <w:sz w:val="24"/>
        </w:rPr>
        <w:t>甲方应按逾期付款总额每日</w:t>
      </w:r>
      <w:r>
        <w:rPr>
          <w:rFonts w:ascii="宋体" w:hAnsi="宋体"/>
          <w:sz w:val="24"/>
          <w:u w:val="single"/>
        </w:rPr>
        <w:t>万分之五</w:t>
      </w:r>
      <w:r>
        <w:rPr>
          <w:rFonts w:ascii="宋体" w:hAnsi="宋体"/>
          <w:sz w:val="24"/>
        </w:rPr>
        <w:t>向乙方支付违约金。</w:t>
      </w:r>
    </w:p>
    <w:p w14:paraId="66F3BE98">
      <w:pPr>
        <w:snapToGrid w:val="0"/>
        <w:spacing w:line="360" w:lineRule="auto"/>
        <w:ind w:firstLine="480" w:firstLineChars="200"/>
        <w:rPr>
          <w:rFonts w:hint="eastAsia" w:ascii="宋体" w:hAnsi="宋体"/>
          <w:sz w:val="24"/>
        </w:rPr>
      </w:pPr>
      <w:r>
        <w:rPr>
          <w:rFonts w:hint="eastAsia" w:ascii="宋体" w:hAnsi="宋体"/>
          <w:sz w:val="24"/>
        </w:rPr>
        <w:t>（三）</w:t>
      </w:r>
      <w:r>
        <w:rPr>
          <w:rFonts w:ascii="宋体" w:hAnsi="宋体"/>
          <w:sz w:val="24"/>
        </w:rPr>
        <w:t>乙方逾期交付货物的，乙方应按逾期交货总额每日</w:t>
      </w:r>
      <w:r>
        <w:rPr>
          <w:rFonts w:ascii="宋体" w:hAnsi="宋体"/>
          <w:sz w:val="24"/>
          <w:u w:val="single"/>
        </w:rPr>
        <w:t>千分之六</w:t>
      </w:r>
      <w:r>
        <w:rPr>
          <w:rFonts w:ascii="宋体" w:hAnsi="宋体"/>
          <w:sz w:val="24"/>
        </w:rPr>
        <w:t>向甲方支付违约金，由甲方从待付货款中扣除。逾期超过约定日期</w:t>
      </w:r>
      <w:r>
        <w:rPr>
          <w:rFonts w:hint="eastAsia" w:ascii="宋体" w:hAnsi="宋体"/>
          <w:sz w:val="24"/>
          <w:u w:val="single"/>
        </w:rPr>
        <w:t xml:space="preserve">    </w:t>
      </w:r>
      <w:r>
        <w:rPr>
          <w:rFonts w:ascii="宋体" w:hAnsi="宋体"/>
          <w:sz w:val="24"/>
        </w:rPr>
        <w:t>个工作日不能交货的，甲方可解除本合同。乙方因逾期交货或因其他违约行为导致甲方解除合同的，乙方应向甲方支付合同总值</w:t>
      </w:r>
      <w:r>
        <w:rPr>
          <w:rFonts w:hint="eastAsia" w:ascii="宋体" w:hAnsi="宋体"/>
          <w:sz w:val="24"/>
          <w:u w:val="single"/>
        </w:rPr>
        <w:t xml:space="preserve"> </w:t>
      </w:r>
      <w:r>
        <w:rPr>
          <w:rFonts w:ascii="宋体" w:hAnsi="宋体"/>
          <w:sz w:val="24"/>
          <w:u w:val="single"/>
        </w:rPr>
        <w:t>5</w:t>
      </w:r>
      <w:r>
        <w:rPr>
          <w:rFonts w:hint="eastAsia" w:ascii="宋体" w:hAnsi="宋体"/>
          <w:sz w:val="24"/>
          <w:u w:val="single"/>
        </w:rPr>
        <w:t xml:space="preserve"> </w:t>
      </w:r>
      <w:r>
        <w:rPr>
          <w:rFonts w:ascii="宋体" w:hAnsi="宋体"/>
          <w:sz w:val="24"/>
          <w:u w:val="single"/>
        </w:rPr>
        <w:t>%</w:t>
      </w:r>
      <w:r>
        <w:rPr>
          <w:rFonts w:ascii="宋体" w:hAnsi="宋体"/>
          <w:sz w:val="24"/>
        </w:rPr>
        <w:t>的违约金，如造成甲方损失超过违约金的，超出部分由乙方继续承担赔偿责任。</w:t>
      </w:r>
    </w:p>
    <w:p w14:paraId="2FE3BC30">
      <w:pPr>
        <w:snapToGrid w:val="0"/>
        <w:spacing w:line="360" w:lineRule="auto"/>
        <w:ind w:firstLine="480" w:firstLineChars="200"/>
        <w:rPr>
          <w:rFonts w:hint="eastAsia" w:ascii="宋体" w:hAnsi="宋体"/>
          <w:sz w:val="24"/>
        </w:rPr>
      </w:pPr>
      <w:r>
        <w:rPr>
          <w:rFonts w:hint="eastAsia" w:ascii="宋体" w:hAnsi="宋体"/>
          <w:sz w:val="24"/>
        </w:rPr>
        <w:t>（四）</w:t>
      </w:r>
      <w:r>
        <w:rPr>
          <w:rFonts w:ascii="宋体" w:hAnsi="宋体"/>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4EB757A7">
      <w:pPr>
        <w:snapToGrid w:val="0"/>
        <w:spacing w:line="360" w:lineRule="auto"/>
        <w:ind w:firstLine="480" w:firstLineChars="200"/>
        <w:rPr>
          <w:rFonts w:hint="eastAsia" w:ascii="宋体" w:hAnsi="宋体"/>
          <w:sz w:val="24"/>
        </w:rPr>
      </w:pPr>
      <w:r>
        <w:rPr>
          <w:rFonts w:hint="eastAsia" w:ascii="宋体" w:hAnsi="宋体"/>
          <w:sz w:val="24"/>
        </w:rPr>
        <w:t>（五）若发生纠纷，由违约方赔偿守约方因纠纷所支付的费用（包括但不限于律师费、差旅费、诉讼费、保全费、鉴定费、评估费等）。</w:t>
      </w:r>
    </w:p>
    <w:p w14:paraId="6AAA6FD1">
      <w:pPr>
        <w:snapToGrid w:val="0"/>
        <w:spacing w:line="360" w:lineRule="auto"/>
        <w:ind w:firstLine="482" w:firstLineChars="200"/>
        <w:rPr>
          <w:rFonts w:hint="eastAsia" w:ascii="宋体" w:hAnsi="宋体"/>
          <w:b/>
          <w:sz w:val="24"/>
        </w:rPr>
      </w:pPr>
      <w:r>
        <w:rPr>
          <w:rFonts w:ascii="宋体" w:hAnsi="宋体"/>
          <w:b/>
          <w:sz w:val="24"/>
        </w:rPr>
        <w:t>十</w:t>
      </w:r>
      <w:r>
        <w:rPr>
          <w:rFonts w:hint="eastAsia" w:ascii="宋体" w:hAnsi="宋体"/>
          <w:b/>
          <w:sz w:val="24"/>
        </w:rPr>
        <w:t>八</w:t>
      </w:r>
      <w:r>
        <w:rPr>
          <w:rFonts w:ascii="宋体" w:hAnsi="宋体"/>
          <w:b/>
          <w:sz w:val="24"/>
        </w:rPr>
        <w:t>、不可抗力事件处理</w:t>
      </w:r>
    </w:p>
    <w:p w14:paraId="27909013">
      <w:pPr>
        <w:snapToGrid w:val="0"/>
        <w:spacing w:line="360" w:lineRule="auto"/>
        <w:ind w:firstLine="480" w:firstLineChars="200"/>
        <w:rPr>
          <w:rFonts w:hint="eastAsia" w:ascii="宋体" w:hAnsi="宋体"/>
          <w:sz w:val="24"/>
        </w:rPr>
      </w:pPr>
      <w:r>
        <w:rPr>
          <w:rFonts w:hint="eastAsia" w:ascii="宋体" w:hAnsi="宋体"/>
          <w:sz w:val="24"/>
        </w:rPr>
        <w:t>（一）</w:t>
      </w:r>
      <w:r>
        <w:rPr>
          <w:rFonts w:ascii="宋体" w:hAnsi="宋体"/>
          <w:sz w:val="24"/>
        </w:rPr>
        <w:t>在合同有效期内，任何一方因不可抗力事件导致不能履行合同，则合同履行期可延长，其延长期与不可抗力影响期相同。</w:t>
      </w:r>
    </w:p>
    <w:p w14:paraId="6FF3F900">
      <w:pPr>
        <w:snapToGrid w:val="0"/>
        <w:spacing w:line="360" w:lineRule="auto"/>
        <w:ind w:firstLine="480" w:firstLineChars="200"/>
        <w:rPr>
          <w:rFonts w:hint="eastAsia" w:ascii="宋体" w:hAnsi="宋体"/>
          <w:sz w:val="24"/>
        </w:rPr>
      </w:pPr>
      <w:r>
        <w:rPr>
          <w:rFonts w:hint="eastAsia" w:ascii="宋体" w:hAnsi="宋体"/>
          <w:sz w:val="24"/>
        </w:rPr>
        <w:t>（二）</w:t>
      </w:r>
      <w:r>
        <w:rPr>
          <w:rFonts w:ascii="宋体" w:hAnsi="宋体"/>
          <w:sz w:val="24"/>
        </w:rPr>
        <w:t>不可抗力事件发生后，应立即通知对方，并寄送有关权威机构出具的证明。</w:t>
      </w:r>
    </w:p>
    <w:p w14:paraId="7DA45581">
      <w:pPr>
        <w:snapToGrid w:val="0"/>
        <w:spacing w:line="360" w:lineRule="auto"/>
        <w:ind w:firstLine="480" w:firstLineChars="200"/>
        <w:rPr>
          <w:rFonts w:hint="eastAsia" w:ascii="宋体" w:hAnsi="宋体"/>
          <w:sz w:val="24"/>
        </w:rPr>
      </w:pPr>
      <w:r>
        <w:rPr>
          <w:rFonts w:hint="eastAsia" w:ascii="宋体" w:hAnsi="宋体"/>
          <w:sz w:val="24"/>
        </w:rPr>
        <w:t>（三）</w:t>
      </w:r>
      <w:r>
        <w:rPr>
          <w:rFonts w:ascii="宋体" w:hAnsi="宋体"/>
          <w:sz w:val="24"/>
        </w:rPr>
        <w:t>不可抗力事件延续120天以上，双方应通过友好协商，确定是否继续履行合同。</w:t>
      </w:r>
    </w:p>
    <w:p w14:paraId="24713445">
      <w:pPr>
        <w:snapToGrid w:val="0"/>
        <w:spacing w:line="360" w:lineRule="auto"/>
        <w:ind w:firstLine="482" w:firstLineChars="200"/>
        <w:rPr>
          <w:rFonts w:hint="eastAsia" w:ascii="宋体" w:hAnsi="宋体"/>
          <w:b/>
          <w:sz w:val="24"/>
        </w:rPr>
      </w:pPr>
      <w:r>
        <w:rPr>
          <w:rFonts w:ascii="宋体" w:hAnsi="宋体"/>
          <w:b/>
          <w:sz w:val="24"/>
        </w:rPr>
        <w:t>十</w:t>
      </w:r>
      <w:r>
        <w:rPr>
          <w:rFonts w:hint="eastAsia" w:ascii="宋体" w:hAnsi="宋体"/>
          <w:b/>
          <w:sz w:val="24"/>
        </w:rPr>
        <w:t>九</w:t>
      </w:r>
      <w:r>
        <w:rPr>
          <w:rFonts w:ascii="宋体" w:hAnsi="宋体"/>
          <w:b/>
          <w:sz w:val="24"/>
        </w:rPr>
        <w:t>、</w:t>
      </w:r>
      <w:r>
        <w:rPr>
          <w:rFonts w:hint="eastAsia" w:ascii="宋体" w:hAnsi="宋体"/>
          <w:b/>
          <w:sz w:val="24"/>
        </w:rPr>
        <w:t>解决争议的方法</w:t>
      </w:r>
    </w:p>
    <w:p w14:paraId="25EEFF07">
      <w:pPr>
        <w:snapToGrid w:val="0"/>
        <w:spacing w:line="360" w:lineRule="auto"/>
        <w:ind w:firstLine="480" w:firstLineChars="200"/>
        <w:rPr>
          <w:rFonts w:hint="eastAsia" w:ascii="宋体" w:hAnsi="宋体"/>
          <w:sz w:val="24"/>
        </w:rPr>
      </w:pPr>
      <w:r>
        <w:rPr>
          <w:rFonts w:ascii="宋体" w:hAnsi="宋体"/>
          <w:sz w:val="24"/>
        </w:rPr>
        <w:t>如双方在履行合同时发生纠纷，应协商解决；协商不成时，可提请政府采购</w:t>
      </w:r>
      <w:r>
        <w:rPr>
          <w:rFonts w:hint="eastAsia" w:ascii="宋体" w:hAnsi="宋体"/>
          <w:sz w:val="24"/>
        </w:rPr>
        <w:t>监管处</w:t>
      </w:r>
      <w:r>
        <w:rPr>
          <w:rFonts w:ascii="宋体" w:hAnsi="宋体"/>
          <w:sz w:val="24"/>
        </w:rPr>
        <w:t>调解；调解不成的通过</w:t>
      </w:r>
      <w:r>
        <w:rPr>
          <w:rFonts w:hint="eastAsia" w:ascii="宋体" w:hAnsi="宋体"/>
          <w:sz w:val="24"/>
        </w:rPr>
        <w:t>以下第（  ）方式解决</w:t>
      </w:r>
      <w:r>
        <w:rPr>
          <w:rFonts w:ascii="宋体" w:hAnsi="宋体"/>
          <w:sz w:val="24"/>
        </w:rPr>
        <w:t>：</w:t>
      </w:r>
    </w:p>
    <w:p w14:paraId="5CBA7FB7">
      <w:pPr>
        <w:widowControl/>
        <w:spacing w:line="360" w:lineRule="auto"/>
        <w:ind w:firstLine="480" w:firstLineChars="200"/>
        <w:rPr>
          <w:rFonts w:hint="eastAsia" w:ascii="宋体" w:hAnsi="宋体" w:cs="宋体"/>
          <w:kern w:val="0"/>
          <w:sz w:val="24"/>
        </w:rPr>
      </w:pPr>
      <w:r>
        <w:rPr>
          <w:rFonts w:hint="eastAsia" w:ascii="宋体" w:hAnsi="宋体" w:cs="宋体"/>
          <w:kern w:val="0"/>
          <w:sz w:val="24"/>
        </w:rPr>
        <w:t>（一）</w:t>
      </w:r>
      <w:r>
        <w:rPr>
          <w:rFonts w:ascii="宋体" w:hAnsi="宋体" w:cs="宋体"/>
          <w:kern w:val="0"/>
          <w:sz w:val="24"/>
        </w:rPr>
        <w:t>提交</w:t>
      </w:r>
      <w:r>
        <w:rPr>
          <w:rFonts w:hAnsi="宋体"/>
          <w:sz w:val="24"/>
          <w:u w:val="single"/>
        </w:rPr>
        <w:t>台州</w:t>
      </w:r>
      <w:r>
        <w:rPr>
          <w:rFonts w:ascii="宋体" w:hAnsi="宋体" w:cs="宋体"/>
          <w:kern w:val="0"/>
          <w:sz w:val="24"/>
        </w:rPr>
        <w:t>仲裁委员会仲裁。</w:t>
      </w:r>
    </w:p>
    <w:p w14:paraId="79C276F4">
      <w:pPr>
        <w:widowControl/>
        <w:spacing w:line="360" w:lineRule="auto"/>
        <w:ind w:firstLine="480" w:firstLineChars="200"/>
        <w:rPr>
          <w:sz w:val="24"/>
        </w:rPr>
      </w:pPr>
      <w:r>
        <w:rPr>
          <w:rFonts w:hint="eastAsia" w:ascii="宋体" w:hAnsi="宋体" w:cs="宋体"/>
          <w:kern w:val="0"/>
          <w:sz w:val="24"/>
        </w:rPr>
        <w:t>（二）</w:t>
      </w:r>
      <w:r>
        <w:rPr>
          <w:rFonts w:ascii="宋体" w:hAnsi="宋体" w:cs="宋体"/>
          <w:kern w:val="0"/>
          <w:sz w:val="24"/>
        </w:rPr>
        <w:t>依法向</w:t>
      </w:r>
      <w:r>
        <w:rPr>
          <w:rFonts w:hint="eastAsia" w:ascii="宋体" w:hAnsi="宋体" w:cs="宋体"/>
          <w:kern w:val="0"/>
          <w:sz w:val="24"/>
        </w:rPr>
        <w:t>甲方所在地</w:t>
      </w:r>
      <w:r>
        <w:rPr>
          <w:rFonts w:ascii="宋体" w:hAnsi="宋体" w:cs="宋体"/>
          <w:kern w:val="0"/>
          <w:sz w:val="24"/>
        </w:rPr>
        <w:t xml:space="preserve">人民法院提起诉讼。 </w:t>
      </w:r>
    </w:p>
    <w:p w14:paraId="345A68ED">
      <w:pPr>
        <w:tabs>
          <w:tab w:val="left" w:pos="5790"/>
        </w:tabs>
        <w:snapToGrid w:val="0"/>
        <w:spacing w:line="360" w:lineRule="auto"/>
        <w:ind w:firstLine="482" w:firstLineChars="200"/>
        <w:rPr>
          <w:rFonts w:hint="eastAsia" w:ascii="宋体" w:hAnsi="宋体"/>
          <w:b/>
          <w:sz w:val="24"/>
        </w:rPr>
      </w:pPr>
      <w:r>
        <w:rPr>
          <w:rFonts w:hint="eastAsia" w:ascii="宋体" w:hAnsi="宋体"/>
          <w:b/>
          <w:sz w:val="24"/>
        </w:rPr>
        <w:t>二十</w:t>
      </w:r>
      <w:r>
        <w:rPr>
          <w:rFonts w:ascii="宋体" w:hAnsi="宋体"/>
          <w:b/>
          <w:sz w:val="24"/>
        </w:rPr>
        <w:t>、合同生效</w:t>
      </w:r>
      <w:r>
        <w:rPr>
          <w:rFonts w:hint="eastAsia" w:ascii="宋体" w:hAnsi="宋体"/>
          <w:b/>
          <w:sz w:val="24"/>
        </w:rPr>
        <w:t>及其他</w:t>
      </w:r>
      <w:r>
        <w:rPr>
          <w:rFonts w:ascii="宋体" w:hAnsi="宋体"/>
          <w:b/>
          <w:sz w:val="24"/>
        </w:rPr>
        <w:tab/>
      </w:r>
    </w:p>
    <w:p w14:paraId="0B78105C">
      <w:pPr>
        <w:widowControl/>
        <w:spacing w:line="360" w:lineRule="auto"/>
        <w:ind w:firstLine="480" w:firstLineChars="200"/>
        <w:rPr>
          <w:rFonts w:hint="eastAsia" w:ascii="宋体" w:hAnsi="宋体"/>
          <w:sz w:val="24"/>
        </w:rPr>
      </w:pPr>
      <w:r>
        <w:rPr>
          <w:rFonts w:hint="eastAsia" w:ascii="宋体" w:hAnsi="宋体"/>
          <w:sz w:val="24"/>
        </w:rPr>
        <w:t>（一）</w:t>
      </w:r>
      <w:r>
        <w:rPr>
          <w:rFonts w:ascii="宋体" w:hAnsi="宋体"/>
          <w:sz w:val="24"/>
        </w:rPr>
        <w:t>合同经双方法定代表人或授权代表</w:t>
      </w:r>
      <w:r>
        <w:rPr>
          <w:rFonts w:hint="eastAsia" w:ascii="宋体" w:hAnsi="宋体"/>
          <w:sz w:val="24"/>
        </w:rPr>
        <w:t>签名字</w:t>
      </w:r>
      <w:r>
        <w:rPr>
          <w:rFonts w:ascii="宋体" w:hAnsi="宋体"/>
          <w:sz w:val="24"/>
        </w:rPr>
        <w:t>并加盖单位公章</w:t>
      </w:r>
      <w:r>
        <w:rPr>
          <w:rFonts w:hint="eastAsia" w:ascii="宋体" w:hAnsi="宋体"/>
          <w:sz w:val="24"/>
        </w:rPr>
        <w:t>或合同专用章</w:t>
      </w:r>
      <w:r>
        <w:rPr>
          <w:rFonts w:ascii="宋体" w:hAnsi="宋体"/>
          <w:sz w:val="24"/>
        </w:rPr>
        <w:t>后生效。</w:t>
      </w:r>
    </w:p>
    <w:p w14:paraId="18185F1C">
      <w:pPr>
        <w:widowControl/>
        <w:spacing w:line="360" w:lineRule="auto"/>
        <w:ind w:firstLine="480" w:firstLineChars="200"/>
        <w:rPr>
          <w:rFonts w:hint="eastAsia" w:ascii="宋体" w:hAnsi="宋体"/>
          <w:sz w:val="24"/>
        </w:rPr>
      </w:pPr>
      <w:r>
        <w:rPr>
          <w:rFonts w:hint="eastAsia" w:ascii="宋体" w:hAnsi="宋体"/>
          <w:sz w:val="24"/>
        </w:rPr>
        <w:t>（二）</w:t>
      </w:r>
      <w:r>
        <w:rPr>
          <w:rFonts w:ascii="宋体" w:hAnsi="宋体"/>
          <w:sz w:val="24"/>
        </w:rPr>
        <w:t>本合同未尽事宜，遵照</w:t>
      </w:r>
      <w:r>
        <w:rPr>
          <w:rFonts w:hint="eastAsia" w:ascii="宋体" w:hAnsi="宋体" w:cs="宋体"/>
          <w:sz w:val="24"/>
        </w:rPr>
        <w:t>《</w:t>
      </w:r>
      <w:r>
        <w:rPr>
          <w:rFonts w:hint="eastAsia" w:ascii="宋体" w:hAnsi="宋体" w:cs="宋体"/>
          <w:sz w:val="24"/>
          <w:szCs w:val="21"/>
          <w:shd w:val="clear" w:color="auto" w:fill="FFFFFF"/>
        </w:rPr>
        <w:t>中华人民共和国民法典</w:t>
      </w:r>
      <w:r>
        <w:rPr>
          <w:rFonts w:hint="eastAsia" w:ascii="宋体" w:hAnsi="宋体" w:cs="宋体"/>
          <w:sz w:val="24"/>
        </w:rPr>
        <w:t>》有关</w:t>
      </w:r>
      <w:r>
        <w:rPr>
          <w:rFonts w:ascii="宋体" w:hAnsi="宋体"/>
          <w:sz w:val="24"/>
        </w:rPr>
        <w:t>条文执行。</w:t>
      </w:r>
    </w:p>
    <w:p w14:paraId="7A0565CC">
      <w:pPr>
        <w:widowControl/>
        <w:spacing w:line="360" w:lineRule="auto"/>
        <w:ind w:firstLine="480" w:firstLineChars="200"/>
        <w:rPr>
          <w:rFonts w:hint="eastAsia" w:ascii="宋体" w:hAnsi="宋体"/>
          <w:sz w:val="24"/>
        </w:rPr>
      </w:pPr>
      <w:r>
        <w:rPr>
          <w:rFonts w:hint="eastAsia" w:ascii="宋体" w:hAnsi="宋体"/>
          <w:sz w:val="24"/>
        </w:rPr>
        <w:t>（三）本合同一式肆份，甲、乙双方各执贰份。本项目未尽事宜以招标文件、投标文件及澄清文件等为准。</w:t>
      </w:r>
    </w:p>
    <w:p w14:paraId="3C1F3EE4">
      <w:pPr>
        <w:widowControl/>
        <w:spacing w:line="360" w:lineRule="auto"/>
        <w:ind w:firstLine="482" w:firstLineChars="200"/>
        <w:rPr>
          <w:rFonts w:hint="eastAsia" w:ascii="宋体" w:hAnsi="宋体"/>
          <w:b/>
          <w:sz w:val="24"/>
        </w:rPr>
      </w:pPr>
    </w:p>
    <w:p w14:paraId="15BC8D5E">
      <w:pPr>
        <w:widowControl/>
        <w:spacing w:line="360" w:lineRule="auto"/>
        <w:ind w:firstLine="482" w:firstLineChars="200"/>
        <w:rPr>
          <w:rFonts w:hint="eastAsia" w:ascii="宋体" w:hAnsi="宋体"/>
          <w:b/>
          <w:sz w:val="24"/>
        </w:rPr>
      </w:pPr>
    </w:p>
    <w:p w14:paraId="7D880F22">
      <w:pPr>
        <w:spacing w:line="360" w:lineRule="auto"/>
        <w:rPr>
          <w:rFonts w:hint="eastAsia" w:ascii="宋体" w:hAnsi="宋体"/>
          <w:sz w:val="24"/>
        </w:rPr>
      </w:pPr>
      <w:r>
        <w:rPr>
          <w:rFonts w:hint="eastAsia" w:ascii="宋体" w:hAnsi="宋体"/>
          <w:sz w:val="24"/>
        </w:rPr>
        <w:t>甲方（盖章）                                     乙方（盖章）</w:t>
      </w:r>
    </w:p>
    <w:p w14:paraId="67B99033">
      <w:pPr>
        <w:spacing w:line="360" w:lineRule="auto"/>
        <w:rPr>
          <w:rFonts w:hint="eastAsia" w:ascii="宋体" w:hAnsi="宋体"/>
          <w:sz w:val="24"/>
        </w:rPr>
      </w:pPr>
      <w:r>
        <w:rPr>
          <w:rFonts w:hint="eastAsia" w:ascii="宋体" w:hAnsi="宋体"/>
          <w:sz w:val="24"/>
        </w:rPr>
        <w:t>法定代表人：                                     法定代表人：</w:t>
      </w:r>
    </w:p>
    <w:p w14:paraId="54DDD050">
      <w:pPr>
        <w:spacing w:line="360" w:lineRule="auto"/>
        <w:rPr>
          <w:rFonts w:hint="eastAsia" w:ascii="宋体" w:hAnsi="宋体"/>
          <w:sz w:val="24"/>
        </w:rPr>
      </w:pPr>
      <w:r>
        <w:rPr>
          <w:rFonts w:hint="eastAsia" w:ascii="宋体" w:hAnsi="宋体"/>
          <w:sz w:val="24"/>
        </w:rPr>
        <w:t>委托代理人：                                     委托代理人：</w:t>
      </w:r>
    </w:p>
    <w:p w14:paraId="5C8D7A75">
      <w:pPr>
        <w:spacing w:line="360" w:lineRule="auto"/>
        <w:rPr>
          <w:rFonts w:hint="eastAsia" w:ascii="宋体" w:hAnsi="宋体"/>
          <w:sz w:val="24"/>
        </w:rPr>
      </w:pPr>
      <w:r>
        <w:rPr>
          <w:rFonts w:hint="eastAsia" w:ascii="宋体" w:hAnsi="宋体"/>
          <w:sz w:val="24"/>
        </w:rPr>
        <w:t>联系电话：                                       联系电话：</w:t>
      </w:r>
    </w:p>
    <w:p w14:paraId="3A9FBBD6">
      <w:pPr>
        <w:spacing w:line="360" w:lineRule="auto"/>
        <w:rPr>
          <w:rFonts w:hint="eastAsia" w:ascii="宋体" w:hAnsi="宋体"/>
          <w:sz w:val="24"/>
        </w:rPr>
      </w:pPr>
      <w:r>
        <w:rPr>
          <w:rFonts w:hint="eastAsia" w:ascii="宋体" w:hAnsi="宋体"/>
          <w:sz w:val="24"/>
        </w:rPr>
        <w:t>开户银行：                                       开户银行：</w:t>
      </w:r>
    </w:p>
    <w:p w14:paraId="1CF5D8B6">
      <w:pPr>
        <w:spacing w:line="360" w:lineRule="auto"/>
        <w:rPr>
          <w:rFonts w:hint="eastAsia" w:ascii="宋体" w:hAnsi="宋体"/>
          <w:sz w:val="24"/>
        </w:rPr>
      </w:pPr>
      <w:r>
        <w:rPr>
          <w:rFonts w:hint="eastAsia" w:ascii="宋体" w:hAnsi="宋体"/>
          <w:sz w:val="24"/>
        </w:rPr>
        <w:t>账号：                                           账号：</w:t>
      </w:r>
    </w:p>
    <w:p w14:paraId="1E877B09">
      <w:pPr>
        <w:spacing w:line="360" w:lineRule="auto"/>
        <w:rPr>
          <w:rFonts w:hint="eastAsia" w:ascii="宋体" w:hAnsi="宋体"/>
          <w:sz w:val="24"/>
        </w:rPr>
      </w:pPr>
      <w:r>
        <w:rPr>
          <w:rFonts w:hint="eastAsia" w:ascii="宋体" w:hAnsi="宋体"/>
          <w:sz w:val="24"/>
        </w:rPr>
        <w:t>地址及邮编：                                     地址及邮编：</w:t>
      </w:r>
    </w:p>
    <w:p w14:paraId="4E87D598">
      <w:pPr>
        <w:spacing w:line="360" w:lineRule="auto"/>
        <w:rPr>
          <w:rFonts w:hint="eastAsia" w:ascii="宋体" w:hAnsi="宋体"/>
          <w:sz w:val="24"/>
        </w:rPr>
      </w:pPr>
    </w:p>
    <w:p w14:paraId="4C1A1371">
      <w:pPr>
        <w:spacing w:line="360" w:lineRule="auto"/>
        <w:rPr>
          <w:rFonts w:hint="eastAsia" w:ascii="宋体" w:hAnsi="宋体"/>
          <w:sz w:val="24"/>
        </w:rPr>
      </w:pPr>
      <w:r>
        <w:rPr>
          <w:rFonts w:hint="eastAsia" w:ascii="宋体" w:hAnsi="宋体"/>
          <w:sz w:val="24"/>
        </w:rPr>
        <w:t>签订时间：    年   月    日</w:t>
      </w:r>
    </w:p>
    <w:p w14:paraId="1F68AD1F">
      <w:pPr>
        <w:spacing w:line="360" w:lineRule="auto"/>
        <w:ind w:firstLine="480" w:firstLineChars="200"/>
        <w:rPr>
          <w:rFonts w:hint="eastAsia" w:ascii="宋体" w:hAnsi="宋体"/>
          <w:sz w:val="24"/>
        </w:rPr>
      </w:pPr>
    </w:p>
    <w:p w14:paraId="0DC6344A">
      <w:pPr>
        <w:spacing w:line="360" w:lineRule="auto"/>
        <w:jc w:val="center"/>
        <w:rPr>
          <w:rFonts w:hint="eastAsia" w:ascii="宋体" w:hAnsi="宋体"/>
          <w:b/>
          <w:sz w:val="32"/>
          <w:szCs w:val="32"/>
        </w:rPr>
      </w:pPr>
      <w:r>
        <w:rPr>
          <w:rFonts w:hint="eastAsia" w:ascii="宋体" w:hAnsi="宋体"/>
          <w:b/>
          <w:sz w:val="32"/>
          <w:szCs w:val="32"/>
        </w:rPr>
        <w:t>专用条款</w:t>
      </w:r>
    </w:p>
    <w:p w14:paraId="07D0ACF0">
      <w:pPr>
        <w:spacing w:line="360" w:lineRule="auto"/>
        <w:ind w:firstLine="560" w:firstLineChars="200"/>
        <w:rPr>
          <w:rFonts w:hint="eastAsia" w:ascii="宋体" w:hAnsi="宋体"/>
          <w:sz w:val="28"/>
          <w:szCs w:val="28"/>
        </w:rPr>
      </w:pPr>
      <w:r>
        <w:rPr>
          <w:rFonts w:hint="eastAsia" w:ascii="宋体" w:hAnsi="宋体"/>
          <w:sz w:val="28"/>
          <w:szCs w:val="28"/>
        </w:rPr>
        <w:t>（如果项目性质特殊，采购人认为需要制定专用条款的，须在提交项目采购需求时一并提供，但条款内容应合法、合理，并符合项目实际需求，且不得与通用条款冲突）</w:t>
      </w:r>
    </w:p>
    <w:p w14:paraId="6B87338C">
      <w:pPr>
        <w:spacing w:line="360" w:lineRule="auto"/>
        <w:ind w:firstLine="480" w:firstLineChars="200"/>
        <w:rPr>
          <w:rFonts w:hint="eastAsia" w:ascii="宋体" w:hAnsi="宋体"/>
          <w:sz w:val="28"/>
          <w:szCs w:val="28"/>
        </w:rPr>
      </w:pPr>
      <w:r>
        <w:rPr>
          <w:rFonts w:hint="eastAsia" w:ascii="宋体" w:hAnsi="宋体" w:cs="宋体"/>
          <w:sz w:val="24"/>
        </w:rPr>
        <w:br w:type="page"/>
      </w:r>
    </w:p>
    <w:p w14:paraId="3CD18330">
      <w:pPr>
        <w:pStyle w:val="3"/>
        <w:rPr>
          <w:rFonts w:hint="eastAsia"/>
          <w:szCs w:val="32"/>
        </w:rPr>
      </w:pPr>
      <w:bookmarkStart w:id="46" w:name="_Toc142578488"/>
      <w:bookmarkStart w:id="47" w:name="_Toc175409990"/>
      <w:r>
        <w:rPr>
          <w:rFonts w:hint="eastAsia"/>
          <w:szCs w:val="32"/>
        </w:rPr>
        <w:t>投标文件格式</w:t>
      </w:r>
      <w:bookmarkEnd w:id="43"/>
      <w:bookmarkEnd w:id="46"/>
      <w:bookmarkEnd w:id="47"/>
    </w:p>
    <w:p w14:paraId="4CA28FB2">
      <w:pPr>
        <w:spacing w:line="360" w:lineRule="auto"/>
        <w:rPr>
          <w:rFonts w:hint="eastAsia" w:ascii="宋体" w:hAnsi="宋体"/>
          <w:b/>
          <w:sz w:val="30"/>
          <w:szCs w:val="30"/>
        </w:rPr>
      </w:pPr>
    </w:p>
    <w:p w14:paraId="136F6F8A">
      <w:pPr>
        <w:jc w:val="center"/>
        <w:rPr>
          <w:rFonts w:hint="eastAsia" w:ascii="宋体" w:hAnsi="宋体"/>
          <w:sz w:val="52"/>
          <w:szCs w:val="52"/>
        </w:rPr>
      </w:pPr>
      <w:bookmarkStart w:id="48" w:name="_Toc32372_WPSOffice_Level1"/>
      <w:bookmarkStart w:id="49" w:name="_Toc19093_WPSOffice_Level1"/>
      <w:bookmarkStart w:id="50" w:name="_Toc4956_WPSOffice_Level1"/>
      <w:r>
        <w:rPr>
          <w:rFonts w:hint="eastAsia" w:ascii="宋体" w:hAnsi="宋体"/>
          <w:sz w:val="52"/>
          <w:szCs w:val="52"/>
        </w:rPr>
        <w:t>项目名称</w:t>
      </w:r>
      <w:bookmarkEnd w:id="48"/>
      <w:bookmarkEnd w:id="49"/>
      <w:bookmarkEnd w:id="50"/>
    </w:p>
    <w:p w14:paraId="3516CCBD">
      <w:pPr>
        <w:spacing w:before="312" w:beforeLines="100" w:line="360" w:lineRule="auto"/>
        <w:ind w:right="-108"/>
        <w:jc w:val="center"/>
        <w:rPr>
          <w:rFonts w:hint="eastAsia" w:ascii="宋体" w:hAnsi="宋体"/>
          <w:sz w:val="36"/>
          <w:szCs w:val="36"/>
        </w:rPr>
      </w:pPr>
      <w:r>
        <w:rPr>
          <w:rFonts w:hint="eastAsia" w:ascii="宋体" w:hAnsi="宋体"/>
          <w:sz w:val="36"/>
          <w:szCs w:val="36"/>
        </w:rPr>
        <w:t>项目编号：（标项）</w:t>
      </w:r>
    </w:p>
    <w:p w14:paraId="46B92CB3">
      <w:pPr>
        <w:pStyle w:val="32"/>
        <w:rPr>
          <w:rFonts w:hint="eastAsia" w:ascii="宋体" w:hAnsi="宋体"/>
        </w:rPr>
      </w:pPr>
    </w:p>
    <w:p w14:paraId="48F4B827">
      <w:pPr>
        <w:jc w:val="center"/>
        <w:rPr>
          <w:rFonts w:hint="eastAsia" w:ascii="宋体" w:hAnsi="宋体"/>
          <w:sz w:val="84"/>
          <w:szCs w:val="84"/>
          <w:lang w:val="zh-CN"/>
        </w:rPr>
      </w:pPr>
      <w:r>
        <w:rPr>
          <w:rFonts w:hint="eastAsia" w:ascii="宋体" w:hAnsi="宋体"/>
          <w:sz w:val="84"/>
          <w:szCs w:val="84"/>
          <w:lang w:val="zh-CN"/>
        </w:rPr>
        <w:t>投</w:t>
      </w:r>
    </w:p>
    <w:p w14:paraId="6F4983EF">
      <w:pPr>
        <w:jc w:val="center"/>
        <w:rPr>
          <w:rFonts w:hint="eastAsia" w:ascii="宋体" w:hAnsi="宋体"/>
          <w:sz w:val="84"/>
          <w:szCs w:val="84"/>
          <w:lang w:val="zh-CN"/>
        </w:rPr>
      </w:pPr>
      <w:r>
        <w:rPr>
          <w:rFonts w:hint="eastAsia" w:ascii="宋体" w:hAnsi="宋体"/>
          <w:sz w:val="84"/>
          <w:szCs w:val="84"/>
          <w:lang w:val="zh-CN"/>
        </w:rPr>
        <w:t>标</w:t>
      </w:r>
    </w:p>
    <w:p w14:paraId="72576ADF">
      <w:pPr>
        <w:jc w:val="center"/>
        <w:rPr>
          <w:rFonts w:hint="eastAsia" w:ascii="宋体" w:hAnsi="宋体"/>
          <w:sz w:val="84"/>
          <w:szCs w:val="84"/>
        </w:rPr>
      </w:pPr>
      <w:r>
        <w:rPr>
          <w:rFonts w:hint="eastAsia" w:ascii="宋体" w:hAnsi="宋体"/>
          <w:sz w:val="84"/>
          <w:szCs w:val="84"/>
          <w:lang w:val="zh-CN"/>
        </w:rPr>
        <w:t>文</w:t>
      </w:r>
    </w:p>
    <w:p w14:paraId="1EABE161">
      <w:pPr>
        <w:jc w:val="center"/>
        <w:rPr>
          <w:rFonts w:hint="eastAsia" w:ascii="宋体" w:hAnsi="宋体"/>
          <w:sz w:val="84"/>
          <w:szCs w:val="84"/>
          <w:lang w:val="zh-CN"/>
        </w:rPr>
      </w:pPr>
      <w:r>
        <w:rPr>
          <w:rFonts w:hint="eastAsia" w:ascii="宋体" w:hAnsi="宋体"/>
          <w:sz w:val="84"/>
          <w:szCs w:val="84"/>
          <w:lang w:val="zh-CN"/>
        </w:rPr>
        <w:t>件</w:t>
      </w:r>
    </w:p>
    <w:p w14:paraId="42F1FD29">
      <w:pPr>
        <w:spacing w:after="100" w:afterAutospacing="1" w:line="360" w:lineRule="auto"/>
        <w:ind w:right="-108"/>
        <w:jc w:val="center"/>
        <w:rPr>
          <w:rFonts w:hint="eastAsia" w:ascii="宋体" w:hAnsi="宋体"/>
          <w:b/>
          <w:sz w:val="28"/>
          <w:szCs w:val="28"/>
        </w:rPr>
      </w:pPr>
      <w:r>
        <w:rPr>
          <w:rFonts w:hint="eastAsia" w:ascii="宋体" w:hAnsi="宋体"/>
          <w:b/>
          <w:spacing w:val="40"/>
          <w:sz w:val="28"/>
          <w:szCs w:val="28"/>
          <w:lang w:val="zh-CN"/>
        </w:rPr>
        <w:t>（</w:t>
      </w:r>
      <w:r>
        <w:rPr>
          <w:rFonts w:hint="eastAsia" w:ascii="宋体" w:hAnsi="宋体"/>
          <w:b/>
          <w:spacing w:val="40"/>
          <w:sz w:val="28"/>
          <w:szCs w:val="28"/>
        </w:rPr>
        <w:t>资格证明文件/商务与技术文件/报价文件）</w:t>
      </w:r>
    </w:p>
    <w:p w14:paraId="5889ED34">
      <w:pPr>
        <w:pStyle w:val="32"/>
        <w:rPr>
          <w:rFonts w:hint="eastAsia" w:ascii="宋体" w:hAnsi="宋体"/>
        </w:rPr>
      </w:pPr>
    </w:p>
    <w:p w14:paraId="3E5DBF87">
      <w:pPr>
        <w:spacing w:line="360" w:lineRule="auto"/>
        <w:ind w:right="532" w:firstLine="640" w:firstLineChars="200"/>
        <w:rPr>
          <w:rFonts w:hint="eastAsia" w:ascii="宋体" w:hAnsi="宋体"/>
          <w:sz w:val="32"/>
          <w:szCs w:val="32"/>
        </w:rPr>
      </w:pPr>
      <w:r>
        <w:rPr>
          <w:rFonts w:hint="eastAsia" w:ascii="宋体" w:hAnsi="宋体"/>
          <w:sz w:val="32"/>
          <w:szCs w:val="32"/>
        </w:rPr>
        <w:t>投标人全称（电子印章）：</w:t>
      </w:r>
    </w:p>
    <w:p w14:paraId="2D897D81">
      <w:pPr>
        <w:spacing w:line="360" w:lineRule="auto"/>
        <w:ind w:right="532" w:firstLine="640" w:firstLineChars="200"/>
        <w:rPr>
          <w:rFonts w:hint="eastAsia" w:ascii="宋体" w:hAnsi="宋体"/>
          <w:sz w:val="32"/>
          <w:szCs w:val="32"/>
        </w:rPr>
      </w:pPr>
      <w:r>
        <w:rPr>
          <w:rFonts w:hint="eastAsia" w:ascii="宋体" w:hAnsi="宋体"/>
          <w:sz w:val="32"/>
          <w:szCs w:val="32"/>
        </w:rPr>
        <w:t>地    址：</w:t>
      </w:r>
    </w:p>
    <w:p w14:paraId="0EA08114">
      <w:pPr>
        <w:spacing w:line="360" w:lineRule="auto"/>
        <w:ind w:right="532" w:firstLine="640" w:firstLineChars="200"/>
        <w:rPr>
          <w:rFonts w:hint="eastAsia" w:ascii="宋体" w:hAnsi="宋体"/>
          <w:sz w:val="32"/>
          <w:szCs w:val="32"/>
        </w:rPr>
      </w:pPr>
      <w:r>
        <w:rPr>
          <w:rFonts w:hint="eastAsia" w:ascii="宋体" w:hAnsi="宋体"/>
          <w:sz w:val="32"/>
          <w:szCs w:val="32"/>
        </w:rPr>
        <w:t>时    间：</w:t>
      </w:r>
    </w:p>
    <w:p w14:paraId="3E848D1F">
      <w:pPr>
        <w:widowControl/>
        <w:jc w:val="left"/>
        <w:rPr>
          <w:rFonts w:hint="eastAsia" w:ascii="宋体" w:hAnsi="宋体"/>
          <w:b/>
          <w:sz w:val="36"/>
          <w:szCs w:val="36"/>
        </w:rPr>
      </w:pPr>
      <w:r>
        <w:rPr>
          <w:rFonts w:ascii="宋体" w:hAnsi="宋体"/>
          <w:b/>
          <w:sz w:val="36"/>
          <w:szCs w:val="36"/>
        </w:rPr>
        <w:br w:type="page"/>
      </w:r>
    </w:p>
    <w:p w14:paraId="7E26A238">
      <w:pPr>
        <w:pStyle w:val="4"/>
        <w:rPr>
          <w:rFonts w:hint="eastAsia" w:ascii="宋体" w:hAnsi="宋体"/>
        </w:rPr>
      </w:pPr>
      <w:r>
        <w:rPr>
          <w:rFonts w:hint="eastAsia" w:ascii="宋体" w:hAnsi="宋体"/>
        </w:rPr>
        <w:t>资格证明文件目录</w:t>
      </w:r>
    </w:p>
    <w:p w14:paraId="2B2A34E2">
      <w:pPr>
        <w:spacing w:line="360" w:lineRule="auto"/>
        <w:ind w:firstLine="420" w:firstLineChars="200"/>
        <w:rPr>
          <w:rFonts w:hint="eastAsia" w:ascii="宋体" w:hAnsi="宋体"/>
        </w:rPr>
      </w:pPr>
    </w:p>
    <w:p w14:paraId="0D3B835E">
      <w:pPr>
        <w:snapToGrid w:val="0"/>
        <w:spacing w:line="360" w:lineRule="auto"/>
        <w:ind w:firstLine="480" w:firstLineChars="200"/>
        <w:rPr>
          <w:rFonts w:hint="eastAsia" w:ascii="宋体" w:hAnsi="宋体"/>
          <w:bCs/>
          <w:sz w:val="24"/>
          <w:szCs w:val="20"/>
        </w:rPr>
      </w:pPr>
      <w:r>
        <w:rPr>
          <w:rFonts w:hint="eastAsia" w:ascii="宋体" w:hAnsi="宋体"/>
          <w:bCs/>
          <w:sz w:val="24"/>
          <w:szCs w:val="20"/>
        </w:rPr>
        <w:t>（1）投标声明书（格式详见附件）；</w:t>
      </w:r>
    </w:p>
    <w:p w14:paraId="3F2B68A4">
      <w:pPr>
        <w:snapToGrid w:val="0"/>
        <w:spacing w:line="360" w:lineRule="auto"/>
        <w:ind w:firstLine="480" w:firstLineChars="200"/>
        <w:rPr>
          <w:rFonts w:hint="eastAsia" w:ascii="宋体" w:hAnsi="宋体"/>
          <w:bCs/>
          <w:sz w:val="24"/>
          <w:szCs w:val="20"/>
        </w:rPr>
      </w:pPr>
      <w:r>
        <w:rPr>
          <w:rFonts w:hint="eastAsia" w:ascii="宋体" w:hAnsi="宋体"/>
          <w:bCs/>
          <w:sz w:val="24"/>
          <w:szCs w:val="20"/>
        </w:rPr>
        <w:t>（2）法人或者其他组织的营业执照等证明文件，自然人的身份证明；</w:t>
      </w:r>
    </w:p>
    <w:p w14:paraId="7F5A3DF5">
      <w:pPr>
        <w:snapToGrid w:val="0"/>
        <w:spacing w:line="360" w:lineRule="auto"/>
        <w:ind w:firstLine="480" w:firstLineChars="200"/>
        <w:rPr>
          <w:rFonts w:hint="eastAsia" w:ascii="宋体" w:hAnsi="宋体"/>
          <w:bCs/>
          <w:sz w:val="24"/>
          <w:szCs w:val="20"/>
        </w:rPr>
      </w:pPr>
      <w:r>
        <w:rPr>
          <w:rFonts w:hint="eastAsia" w:ascii="宋体" w:hAnsi="宋体"/>
          <w:bCs/>
          <w:sz w:val="24"/>
          <w:szCs w:val="20"/>
        </w:rPr>
        <w:t>（3）法定代表人身份证明/授权委托书（法定代表人办理投标事宜的，则无需提交)（格式详见附件）；</w:t>
      </w:r>
    </w:p>
    <w:p w14:paraId="4407CCCD">
      <w:pPr>
        <w:snapToGrid w:val="0"/>
        <w:spacing w:line="360" w:lineRule="auto"/>
        <w:ind w:firstLine="480" w:firstLineChars="200"/>
        <w:rPr>
          <w:rFonts w:hint="eastAsia" w:ascii="宋体" w:hAnsi="宋体"/>
          <w:bCs/>
          <w:sz w:val="24"/>
          <w:szCs w:val="20"/>
        </w:rPr>
      </w:pPr>
      <w:r>
        <w:rPr>
          <w:rFonts w:hint="eastAsia" w:ascii="宋体" w:hAnsi="宋体"/>
          <w:bCs/>
          <w:sz w:val="24"/>
          <w:szCs w:val="20"/>
        </w:rPr>
        <w:t>（4）招标代理服务费承诺书（格式详见附件）；</w:t>
      </w:r>
    </w:p>
    <w:p w14:paraId="7A48A46B">
      <w:pPr>
        <w:snapToGrid w:val="0"/>
        <w:spacing w:line="360" w:lineRule="auto"/>
        <w:ind w:firstLine="480" w:firstLineChars="200"/>
        <w:rPr>
          <w:rFonts w:hint="eastAsia" w:ascii="宋体" w:hAnsi="宋体"/>
          <w:bCs/>
          <w:sz w:val="24"/>
          <w:szCs w:val="20"/>
        </w:rPr>
      </w:pPr>
      <w:r>
        <w:rPr>
          <w:rFonts w:hint="eastAsia" w:ascii="宋体" w:hAnsi="宋体"/>
          <w:bCs/>
          <w:sz w:val="24"/>
          <w:szCs w:val="20"/>
        </w:rPr>
        <w:t>（5）须提供中小企业声明函等政府优惠政策适用证明材料（中小企业声明函（格式详见附件）、残疾人福利性单位声明函（格式详见附件）（如有）、监狱企业声明函（格式自拟）（如有）等）；</w:t>
      </w:r>
    </w:p>
    <w:p w14:paraId="4FD895CE">
      <w:pPr>
        <w:snapToGrid w:val="0"/>
        <w:spacing w:line="360" w:lineRule="auto"/>
        <w:ind w:firstLine="480" w:firstLineChars="200"/>
        <w:rPr>
          <w:rFonts w:hint="eastAsia" w:ascii="宋体" w:hAnsi="宋体"/>
          <w:bCs/>
          <w:sz w:val="24"/>
          <w:szCs w:val="20"/>
        </w:rPr>
      </w:pPr>
      <w:r>
        <w:rPr>
          <w:rFonts w:hint="eastAsia" w:ascii="宋体" w:hAnsi="宋体"/>
          <w:bCs/>
          <w:sz w:val="24"/>
          <w:szCs w:val="20"/>
        </w:rPr>
        <w:t>（6）针对资格投标人认为其他需要说明的（如有）</w:t>
      </w:r>
      <w:r>
        <w:rPr>
          <w:rFonts w:hint="eastAsia" w:ascii="宋体" w:hAnsi="宋体"/>
          <w:kern w:val="0"/>
          <w:sz w:val="24"/>
        </w:rPr>
        <w:t>。</w:t>
      </w:r>
    </w:p>
    <w:p w14:paraId="42F7E045">
      <w:pPr>
        <w:spacing w:line="360" w:lineRule="auto"/>
        <w:rPr>
          <w:rFonts w:hint="eastAsia" w:ascii="宋体" w:hAnsi="宋体"/>
          <w:b/>
          <w:sz w:val="28"/>
        </w:rPr>
      </w:pPr>
    </w:p>
    <w:p w14:paraId="3A638824">
      <w:pPr>
        <w:rPr>
          <w:rFonts w:hint="eastAsia" w:ascii="宋体" w:hAnsi="宋体"/>
          <w:b/>
          <w:sz w:val="28"/>
        </w:rPr>
      </w:pPr>
      <w:r>
        <w:rPr>
          <w:rFonts w:hint="eastAsia" w:ascii="宋体" w:hAnsi="宋体"/>
          <w:b/>
          <w:sz w:val="28"/>
        </w:rPr>
        <w:br w:type="page"/>
      </w:r>
    </w:p>
    <w:p w14:paraId="176A9516">
      <w:pPr>
        <w:pStyle w:val="5"/>
        <w:numPr>
          <w:ilvl w:val="0"/>
          <w:numId w:val="0"/>
        </w:numPr>
        <w:rPr>
          <w:rFonts w:hint="eastAsia" w:ascii="宋体" w:hAnsi="宋体"/>
        </w:rPr>
      </w:pPr>
      <w:bookmarkStart w:id="51" w:name="_Toc351_WPSOffice_Level1"/>
      <w:bookmarkStart w:id="52" w:name="_Toc20519_WPSOffice_Level1"/>
      <w:r>
        <w:rPr>
          <w:rFonts w:hint="eastAsia" w:ascii="宋体" w:hAnsi="宋体"/>
        </w:rPr>
        <w:t>附件</w:t>
      </w:r>
      <w:r>
        <w:rPr>
          <w:rFonts w:ascii="宋体" w:hAnsi="宋体"/>
        </w:rPr>
        <w:t xml:space="preserve"> </w:t>
      </w:r>
      <w:r>
        <w:rPr>
          <w:rFonts w:hint="eastAsia" w:ascii="宋体" w:hAnsi="宋体"/>
        </w:rPr>
        <w:t>投标声明书</w:t>
      </w:r>
    </w:p>
    <w:p w14:paraId="6EE635D2">
      <w:pPr>
        <w:adjustRightInd w:val="0"/>
        <w:snapToGrid w:val="0"/>
        <w:spacing w:line="312" w:lineRule="auto"/>
        <w:ind w:right="480"/>
        <w:jc w:val="center"/>
        <w:rPr>
          <w:rFonts w:hint="eastAsia" w:ascii="宋体" w:hAnsi="宋体"/>
          <w:b/>
          <w:kern w:val="0"/>
          <w:sz w:val="32"/>
          <w:szCs w:val="32"/>
          <w:lang w:val="zh-CN"/>
        </w:rPr>
      </w:pPr>
      <w:bookmarkStart w:id="53" w:name="_Toc30723_WPSOffice_Level1"/>
      <w:bookmarkStart w:id="54" w:name="_Toc31708_WPSOffice_Level1"/>
      <w:r>
        <w:rPr>
          <w:rFonts w:hint="eastAsia" w:ascii="宋体" w:hAnsi="宋体"/>
          <w:b/>
          <w:kern w:val="0"/>
          <w:sz w:val="32"/>
          <w:szCs w:val="32"/>
          <w:lang w:val="zh-CN"/>
        </w:rPr>
        <w:t>投标声明书</w:t>
      </w:r>
      <w:bookmarkEnd w:id="53"/>
      <w:bookmarkEnd w:id="54"/>
    </w:p>
    <w:p w14:paraId="10ABA869">
      <w:pPr>
        <w:snapToGrid w:val="0"/>
        <w:spacing w:before="156" w:beforeLines="50" w:after="50" w:line="312" w:lineRule="auto"/>
        <w:rPr>
          <w:rFonts w:hint="eastAsia" w:ascii="宋体" w:hAnsi="宋体" w:cs="宋体"/>
          <w:kern w:val="0"/>
          <w:sz w:val="24"/>
        </w:rPr>
      </w:pPr>
      <w:r>
        <w:rPr>
          <w:rFonts w:hint="eastAsia" w:ascii="宋体" w:hAnsi="宋体" w:cstheme="minorBidi"/>
          <w:sz w:val="24"/>
          <w:u w:val="single"/>
        </w:rPr>
        <w:t>××</w:t>
      </w:r>
      <w:r>
        <w:rPr>
          <w:rFonts w:hint="eastAsia" w:ascii="宋体" w:hAnsi="宋体" w:cs="宋体"/>
          <w:kern w:val="0"/>
          <w:sz w:val="24"/>
        </w:rPr>
        <w:t>（</w:t>
      </w:r>
      <w:r>
        <w:rPr>
          <w:rFonts w:hint="eastAsia" w:ascii="宋体" w:hAnsi="宋体"/>
          <w:sz w:val="24"/>
        </w:rPr>
        <w:t>采购组织机构名称</w:t>
      </w:r>
      <w:r>
        <w:rPr>
          <w:rFonts w:hint="eastAsia" w:ascii="宋体" w:hAnsi="宋体" w:cs="宋体"/>
          <w:kern w:val="0"/>
          <w:sz w:val="24"/>
        </w:rPr>
        <w:t>）：</w:t>
      </w:r>
    </w:p>
    <w:p w14:paraId="24688602">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（投标人名称）系中华人民共和国合法企业，经营地址</w:t>
      </w:r>
      <w:r>
        <w:rPr>
          <w:rFonts w:hint="eastAsia" w:ascii="宋体" w:hAnsi="宋体" w:cs="宋体"/>
          <w:kern w:val="0"/>
          <w:sz w:val="24"/>
          <w:u w:val="single"/>
        </w:rPr>
        <w:t xml:space="preserve">    </w:t>
      </w:r>
      <w:r>
        <w:rPr>
          <w:rFonts w:hint="eastAsia" w:ascii="宋体" w:hAnsi="宋体" w:cs="宋体"/>
          <w:kern w:val="0"/>
          <w:sz w:val="24"/>
        </w:rPr>
        <w:t>。</w:t>
      </w:r>
    </w:p>
    <w:p w14:paraId="58E9C79A">
      <w:p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w:t>
      </w:r>
      <w:r>
        <w:rPr>
          <w:rFonts w:hint="eastAsia" w:ascii="宋体" w:hAnsi="宋体" w:cs="宋体"/>
          <w:kern w:val="0"/>
          <w:sz w:val="24"/>
          <w:u w:val="single"/>
        </w:rPr>
        <w:t xml:space="preserve">   </w:t>
      </w:r>
      <w:r>
        <w:rPr>
          <w:rFonts w:hint="eastAsia" w:ascii="宋体" w:hAnsi="宋体" w:cs="宋体"/>
          <w:kern w:val="0"/>
          <w:sz w:val="24"/>
        </w:rPr>
        <w:t>）的投标，为此，我公司就本次投标有关事项郑重声明如下：</w:t>
      </w:r>
    </w:p>
    <w:p w14:paraId="1B9B46B9">
      <w:pPr>
        <w:numPr>
          <w:ilvl w:val="0"/>
          <w:numId w:val="6"/>
        </w:num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公司声明截止投标时间近三年以来：未被列入失信被执行人、重大税收违法失信主体、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EF4F0A3">
      <w:pPr>
        <w:numPr>
          <w:ilvl w:val="0"/>
          <w:numId w:val="6"/>
        </w:numPr>
        <w:snapToGrid w:val="0"/>
        <w:spacing w:line="360" w:lineRule="auto"/>
        <w:ind w:firstLine="480" w:firstLineChars="200"/>
        <w:rPr>
          <w:rFonts w:hint="eastAsia" w:ascii="宋体" w:hAnsi="宋体" w:cs="宋体"/>
          <w:kern w:val="0"/>
          <w:sz w:val="24"/>
        </w:rPr>
      </w:pPr>
      <w:r>
        <w:rPr>
          <w:rFonts w:hint="eastAsia" w:ascii="宋体" w:hAnsi="宋体" w:cs="宋体"/>
          <w:kern w:val="0"/>
          <w:sz w:val="24"/>
        </w:rPr>
        <w:t>我公司在参与投标前已详细审查了招标文件和所有相关资料，我方完全知悉并认为此招标文件没有倾向性，也没有存在排斥潜在投标人的内容，我方对招标文件的所有内容没有任何异议，不申请澄清和质疑。</w:t>
      </w:r>
    </w:p>
    <w:p w14:paraId="05C0775C">
      <w:pPr>
        <w:numPr>
          <w:ilvl w:val="0"/>
          <w:numId w:val="6"/>
        </w:numPr>
        <w:snapToGrid w:val="0"/>
        <w:spacing w:line="360" w:lineRule="auto"/>
        <w:ind w:firstLine="480" w:firstLineChars="200"/>
        <w:rPr>
          <w:rFonts w:hint="eastAsia" w:ascii="宋体" w:hAnsi="宋体"/>
          <w:sz w:val="24"/>
        </w:rPr>
      </w:pPr>
      <w:r>
        <w:rPr>
          <w:rFonts w:hint="eastAsia" w:ascii="宋体" w:hAnsi="宋体" w:cs="宋体"/>
          <w:kern w:val="0"/>
          <w:sz w:val="24"/>
        </w:rPr>
        <w:t>我</w:t>
      </w:r>
      <w:r>
        <w:rPr>
          <w:rFonts w:hint="eastAsia" w:ascii="宋体" w:hAnsi="宋体" w:cs="宋体"/>
          <w:kern w:val="0"/>
          <w:sz w:val="24"/>
          <w:lang w:val="zh-CN"/>
        </w:rPr>
        <w:t>公司</w:t>
      </w:r>
      <w:r>
        <w:rPr>
          <w:rFonts w:hint="eastAsia" w:ascii="宋体" w:hAnsi="宋体" w:cs="宋体"/>
          <w:kern w:val="0"/>
          <w:sz w:val="24"/>
        </w:rPr>
        <w:t>不是采购人的附属机构；</w:t>
      </w:r>
      <w:r>
        <w:rPr>
          <w:rFonts w:hint="eastAsia" w:ascii="宋体" w:hAnsi="宋体"/>
          <w:sz w:val="24"/>
        </w:rPr>
        <w:t>在获知本项目采购信息后，与采购人聘请的为此项目提供咨询服务的公司及其附属机构没有任何联系。</w:t>
      </w:r>
    </w:p>
    <w:p w14:paraId="43AFA53E">
      <w:pPr>
        <w:snapToGrid w:val="0"/>
        <w:spacing w:line="360" w:lineRule="auto"/>
        <w:ind w:firstLine="480" w:firstLineChars="200"/>
        <w:rPr>
          <w:rFonts w:hint="eastAsia"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仿宋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14:paraId="4463046E">
      <w:pPr>
        <w:spacing w:line="360" w:lineRule="auto"/>
        <w:ind w:firstLine="480" w:firstLineChars="200"/>
        <w:rPr>
          <w:rFonts w:hint="eastAsia" w:ascii="宋体" w:hAnsi="宋体" w:cs="宋体"/>
          <w:kern w:val="0"/>
          <w:sz w:val="24"/>
          <w:lang w:val="af-ZA"/>
        </w:rPr>
      </w:pPr>
      <w:r>
        <w:rPr>
          <w:rFonts w:hint="eastAsia" w:ascii="宋体" w:hAnsi="宋体" w:cs="宋体"/>
          <w:kern w:val="0"/>
          <w:sz w:val="24"/>
          <w:lang w:val="af-ZA"/>
        </w:rPr>
        <w:t>5、我公司严格履行政府采购合同，不降低合同约定的产品质量和服务，不擅自变更、中止、终止合同，或拒绝履行合同义务；</w:t>
      </w:r>
    </w:p>
    <w:p w14:paraId="25ADBFB0">
      <w:pPr>
        <w:spacing w:line="360" w:lineRule="auto"/>
        <w:ind w:firstLine="480" w:firstLineChars="200"/>
        <w:rPr>
          <w:rFonts w:hint="eastAsia" w:ascii="宋体" w:hAnsi="宋体" w:cs="宋体"/>
          <w:kern w:val="0"/>
          <w:sz w:val="24"/>
          <w:lang w:val="af-ZA"/>
        </w:rPr>
      </w:pPr>
      <w:r>
        <w:rPr>
          <w:rFonts w:hint="eastAsia" w:ascii="宋体" w:hAnsi="宋体" w:cs="宋体"/>
          <w:kern w:val="0"/>
          <w:sz w:val="24"/>
          <w:lang w:val="af-ZA"/>
        </w:rPr>
        <w:t>6、我公司承诺满足《中华人民共和国政府采购法》第二十二条规定；</w:t>
      </w:r>
    </w:p>
    <w:p w14:paraId="159F809B">
      <w:pPr>
        <w:spacing w:line="360" w:lineRule="auto"/>
        <w:ind w:firstLine="480" w:firstLineChars="200"/>
        <w:rPr>
          <w:rFonts w:hint="eastAsia" w:ascii="宋体" w:hAnsi="宋体" w:cs="宋体"/>
          <w:kern w:val="0"/>
          <w:sz w:val="24"/>
          <w:lang w:val="af-ZA"/>
        </w:rPr>
      </w:pPr>
      <w:r>
        <w:rPr>
          <w:rFonts w:ascii="宋体" w:hAnsi="宋体" w:cs="宋体"/>
          <w:kern w:val="0"/>
          <w:sz w:val="24"/>
          <w:lang w:val="af-ZA"/>
        </w:rPr>
        <w:t>7</w:t>
      </w:r>
      <w:r>
        <w:rPr>
          <w:rFonts w:hint="eastAsia" w:ascii="宋体" w:hAnsi="宋体" w:cs="宋体"/>
          <w:kern w:val="0"/>
          <w:sz w:val="24"/>
          <w:lang w:val="af-ZA"/>
        </w:rPr>
        <w:t>、我公司承诺单位负责人为同一人或者存在直接控股、管理关系的，不参加同一合同项下的政府采购活动，不存在为本项目提供整体设计、规范编制或者项目管理、监理、检测等服务的供应商情况；</w:t>
      </w:r>
    </w:p>
    <w:p w14:paraId="23158098">
      <w:pPr>
        <w:spacing w:line="360" w:lineRule="auto"/>
        <w:ind w:firstLine="480" w:firstLineChars="200"/>
        <w:rPr>
          <w:rFonts w:hint="eastAsia" w:ascii="宋体" w:hAnsi="宋体" w:cs="宋体"/>
          <w:kern w:val="0"/>
          <w:sz w:val="24"/>
          <w:lang w:val="af-ZA"/>
        </w:rPr>
      </w:pPr>
      <w:r>
        <w:rPr>
          <w:rFonts w:ascii="宋体" w:hAnsi="宋体" w:cs="宋体"/>
          <w:kern w:val="0"/>
          <w:sz w:val="24"/>
          <w:lang w:val="af-ZA"/>
        </w:rPr>
        <w:t>8</w:t>
      </w:r>
      <w:r>
        <w:rPr>
          <w:rFonts w:hint="eastAsia" w:ascii="宋体" w:hAnsi="宋体" w:cs="宋体"/>
          <w:kern w:val="0"/>
          <w:sz w:val="24"/>
          <w:lang w:val="af-ZA"/>
        </w:rPr>
        <w:t>、我公司承诺未被“信用中国”（www.creditchina.gov.cn)、中国政府采购网（www.ccgp.gov.cn）列入失信被执行人、重大税收违法失信主体、政府采购严重违法失信行为记录名单；</w:t>
      </w:r>
    </w:p>
    <w:p w14:paraId="0AF3093C">
      <w:pPr>
        <w:spacing w:line="360" w:lineRule="auto"/>
        <w:ind w:firstLine="480" w:firstLineChars="200"/>
        <w:rPr>
          <w:rFonts w:hint="eastAsia" w:ascii="宋体" w:hAnsi="宋体" w:cs="宋体"/>
          <w:kern w:val="0"/>
          <w:sz w:val="24"/>
          <w:lang w:val="af-ZA"/>
        </w:rPr>
      </w:pPr>
      <w:r>
        <w:rPr>
          <w:rFonts w:ascii="宋体" w:hAnsi="宋体" w:cs="宋体"/>
          <w:kern w:val="0"/>
          <w:sz w:val="24"/>
          <w:lang w:val="af-ZA"/>
        </w:rPr>
        <w:t>9</w:t>
      </w:r>
      <w:r>
        <w:rPr>
          <w:rFonts w:hint="eastAsia" w:ascii="宋体" w:hAnsi="宋体" w:cs="宋体"/>
          <w:kern w:val="0"/>
          <w:sz w:val="24"/>
          <w:lang w:val="af-ZA"/>
        </w:rPr>
        <w:t>、我公司非联合体投标；</w:t>
      </w:r>
    </w:p>
    <w:p w14:paraId="28B5F740">
      <w:pPr>
        <w:spacing w:line="360" w:lineRule="auto"/>
        <w:ind w:firstLine="480" w:firstLineChars="200"/>
        <w:rPr>
          <w:rFonts w:hint="eastAsia" w:ascii="宋体" w:hAnsi="宋体" w:cs="宋体"/>
          <w:kern w:val="0"/>
          <w:sz w:val="24"/>
          <w:lang w:val="af-ZA"/>
        </w:rPr>
      </w:pPr>
      <w:r>
        <w:rPr>
          <w:rFonts w:ascii="宋体" w:hAnsi="宋体" w:cs="宋体"/>
          <w:kern w:val="0"/>
          <w:sz w:val="24"/>
          <w:lang w:val="af-ZA"/>
        </w:rPr>
        <w:t>10</w:t>
      </w:r>
      <w:r>
        <w:rPr>
          <w:rFonts w:hint="eastAsia" w:ascii="宋体" w:hAnsi="宋体" w:cs="宋体"/>
          <w:kern w:val="0"/>
          <w:sz w:val="24"/>
          <w:lang w:val="af-ZA"/>
        </w:rPr>
        <w:t>、</w:t>
      </w:r>
      <w:r>
        <w:rPr>
          <w:rFonts w:hint="eastAsia" w:ascii="宋体" w:hAnsi="宋体" w:cs="仿宋"/>
          <w:sz w:val="24"/>
        </w:rPr>
        <w:t>我公司承诺提供的投标文件有效期为开标之日起90天，如若我公司中标，提供的投标文件至合同履行完毕保持有效；</w:t>
      </w:r>
    </w:p>
    <w:p w14:paraId="67DB0B6B">
      <w:pPr>
        <w:spacing w:line="360" w:lineRule="auto"/>
        <w:ind w:firstLine="480" w:firstLineChars="200"/>
        <w:rPr>
          <w:rFonts w:hint="eastAsia" w:ascii="宋体" w:hAnsi="宋体" w:cs="宋体"/>
          <w:kern w:val="0"/>
          <w:sz w:val="24"/>
          <w:lang w:val="af-ZA"/>
        </w:rPr>
      </w:pPr>
      <w:r>
        <w:rPr>
          <w:rFonts w:hint="eastAsia" w:ascii="宋体" w:hAnsi="宋体" w:cs="宋体"/>
          <w:kern w:val="0"/>
          <w:sz w:val="24"/>
          <w:lang w:val="af-ZA"/>
        </w:rPr>
        <w:t>11、以上事项如有虚假或隐瞒，我公司愿意承担一切后果，并不再寻求任何旨在减轻或免除法律责任的辩解。</w:t>
      </w:r>
    </w:p>
    <w:p w14:paraId="5951F86A">
      <w:pPr>
        <w:adjustRightInd w:val="0"/>
        <w:snapToGrid w:val="0"/>
        <w:spacing w:line="360" w:lineRule="auto"/>
        <w:ind w:firstLine="200"/>
        <w:rPr>
          <w:rFonts w:hint="eastAsia" w:ascii="宋体" w:hAnsi="宋体" w:cs="仿宋_GB2312"/>
          <w:kern w:val="0"/>
          <w:sz w:val="24"/>
        </w:rPr>
      </w:pPr>
    </w:p>
    <w:p w14:paraId="38B3CD9B">
      <w:pPr>
        <w:adjustRightInd w:val="0"/>
        <w:snapToGrid w:val="0"/>
        <w:spacing w:line="360" w:lineRule="auto"/>
        <w:ind w:firstLine="4680" w:firstLineChars="1950"/>
        <w:rPr>
          <w:rFonts w:hint="eastAsia" w:ascii="宋体" w:hAnsi="宋体" w:cs="仿宋_GB2312"/>
          <w:kern w:val="0"/>
          <w:sz w:val="24"/>
          <w:lang w:val="zh-CN"/>
        </w:rPr>
      </w:pPr>
      <w:r>
        <w:rPr>
          <w:rFonts w:hint="eastAsia" w:ascii="宋体" w:hAnsi="宋体" w:cs="仿宋_GB2312"/>
          <w:kern w:val="0"/>
          <w:sz w:val="24"/>
          <w:lang w:val="zh-CN"/>
        </w:rPr>
        <w:t xml:space="preserve">    投标人名称(电子印章)：</w:t>
      </w:r>
    </w:p>
    <w:p w14:paraId="64E377A4">
      <w:pPr>
        <w:adjustRightInd w:val="0"/>
        <w:snapToGrid w:val="0"/>
        <w:spacing w:line="360" w:lineRule="auto"/>
        <w:ind w:firstLine="200"/>
        <w:rPr>
          <w:rFonts w:hint="eastAsia" w:ascii="宋体" w:hAnsi="宋体" w:cs="仿宋_GB2312"/>
          <w:kern w:val="0"/>
          <w:sz w:val="24"/>
          <w:lang w:val="zh-CN"/>
        </w:rPr>
      </w:pPr>
      <w:r>
        <w:rPr>
          <w:rFonts w:hint="eastAsia" w:ascii="宋体" w:hAnsi="宋体" w:cs="仿宋_GB2312"/>
          <w:kern w:val="0"/>
          <w:sz w:val="24"/>
          <w:lang w:val="zh-CN"/>
        </w:rPr>
        <w:t xml:space="preserve">                          法定代表人或授权委托人签字或电子印章：</w:t>
      </w:r>
    </w:p>
    <w:p w14:paraId="0571C199">
      <w:pPr>
        <w:adjustRightInd w:val="0"/>
        <w:snapToGrid w:val="0"/>
        <w:spacing w:line="360" w:lineRule="auto"/>
        <w:ind w:firstLine="200"/>
        <w:rPr>
          <w:rFonts w:hint="eastAsia" w:ascii="宋体" w:hAnsi="宋体" w:cs="仿宋_GB2312"/>
          <w:kern w:val="0"/>
          <w:sz w:val="24"/>
          <w:lang w:val="zh-CN"/>
        </w:rPr>
      </w:pPr>
      <w:r>
        <w:rPr>
          <w:rFonts w:hint="eastAsia" w:ascii="宋体" w:hAnsi="宋体" w:cs="仿宋_GB2312"/>
          <w:kern w:val="0"/>
          <w:sz w:val="24"/>
          <w:lang w:val="zh-CN"/>
        </w:rPr>
        <w:t xml:space="preserve">                                       日期：</w:t>
      </w:r>
      <w:r>
        <w:rPr>
          <w:rFonts w:hint="eastAsia" w:ascii="宋体" w:hAnsi="宋体" w:cstheme="minorBidi"/>
          <w:sz w:val="24"/>
        </w:rPr>
        <w:t>××</w:t>
      </w:r>
      <w:r>
        <w:rPr>
          <w:rFonts w:hint="eastAsia" w:ascii="宋体" w:hAnsi="宋体" w:cs="仿宋_GB2312"/>
          <w:kern w:val="0"/>
          <w:sz w:val="24"/>
          <w:lang w:val="zh-CN"/>
        </w:rPr>
        <w:t xml:space="preserve">年 </w:t>
      </w:r>
      <w:r>
        <w:rPr>
          <w:rFonts w:hint="eastAsia" w:ascii="宋体" w:hAnsi="宋体" w:cstheme="minorBidi"/>
          <w:sz w:val="24"/>
        </w:rPr>
        <w:t>××</w:t>
      </w:r>
      <w:r>
        <w:rPr>
          <w:rFonts w:hint="eastAsia" w:ascii="宋体" w:hAnsi="宋体" w:cs="仿宋_GB2312"/>
          <w:kern w:val="0"/>
          <w:sz w:val="24"/>
          <w:lang w:val="zh-CN"/>
        </w:rPr>
        <w:t xml:space="preserve"> 月 </w:t>
      </w:r>
      <w:r>
        <w:rPr>
          <w:rFonts w:hint="eastAsia" w:ascii="宋体" w:hAnsi="宋体" w:cstheme="minorBidi"/>
          <w:sz w:val="24"/>
        </w:rPr>
        <w:t>××</w:t>
      </w:r>
      <w:r>
        <w:rPr>
          <w:rFonts w:hint="eastAsia" w:ascii="宋体" w:hAnsi="宋体" w:cs="仿宋_GB2312"/>
          <w:kern w:val="0"/>
          <w:sz w:val="24"/>
          <w:lang w:val="zh-CN"/>
        </w:rPr>
        <w:t xml:space="preserve"> 日</w:t>
      </w:r>
    </w:p>
    <w:p w14:paraId="781CB716">
      <w:pPr>
        <w:pStyle w:val="5"/>
        <w:numPr>
          <w:ilvl w:val="0"/>
          <w:numId w:val="0"/>
        </w:numPr>
        <w:rPr>
          <w:rFonts w:hint="eastAsia" w:ascii="宋体" w:hAnsi="宋体"/>
          <w:sz w:val="24"/>
        </w:rPr>
      </w:pPr>
      <w:r>
        <w:rPr>
          <w:rFonts w:hint="eastAsia" w:ascii="宋体" w:hAnsi="宋体" w:cs="仿宋_GB2312"/>
          <w:b w:val="0"/>
          <w:bCs w:val="0"/>
          <w:kern w:val="0"/>
          <w:sz w:val="24"/>
          <w:szCs w:val="24"/>
          <w:lang w:val="zh-CN"/>
        </w:rPr>
        <w:br w:type="page"/>
      </w:r>
    </w:p>
    <w:p w14:paraId="00A8C327">
      <w:pPr>
        <w:pStyle w:val="5"/>
        <w:numPr>
          <w:ilvl w:val="0"/>
          <w:numId w:val="0"/>
        </w:numPr>
        <w:rPr>
          <w:rFonts w:hint="eastAsia" w:ascii="宋体" w:hAnsi="宋体"/>
          <w:b w:val="0"/>
          <w:bCs w:val="0"/>
          <w:sz w:val="40"/>
          <w:szCs w:val="40"/>
        </w:rPr>
      </w:pPr>
      <w:r>
        <w:rPr>
          <w:rFonts w:hint="eastAsia" w:ascii="宋体" w:hAnsi="宋体"/>
        </w:rPr>
        <w:t>附件</w:t>
      </w:r>
      <w:r>
        <w:rPr>
          <w:rFonts w:ascii="宋体" w:hAnsi="宋体"/>
        </w:rPr>
        <w:t xml:space="preserve"> </w:t>
      </w:r>
      <w:r>
        <w:rPr>
          <w:rFonts w:hint="eastAsia" w:ascii="宋体" w:hAnsi="宋体"/>
        </w:rPr>
        <w:t>法定代表人身份证明</w:t>
      </w:r>
    </w:p>
    <w:p w14:paraId="655361E4">
      <w:pPr>
        <w:jc w:val="center"/>
        <w:rPr>
          <w:rFonts w:hint="eastAsia" w:ascii="宋体" w:hAnsi="宋体"/>
          <w:b/>
          <w:sz w:val="28"/>
          <w:szCs w:val="28"/>
        </w:rPr>
      </w:pPr>
      <w:r>
        <w:rPr>
          <w:rFonts w:ascii="宋体" w:hAnsi="宋体"/>
          <w:b/>
          <w:sz w:val="28"/>
          <w:szCs w:val="28"/>
        </w:rPr>
        <w:t>法定代表人身份证明</w:t>
      </w:r>
    </w:p>
    <w:p w14:paraId="4ADF66E8">
      <w:pPr>
        <w:spacing w:line="440" w:lineRule="exact"/>
        <w:rPr>
          <w:rFonts w:hint="eastAsia" w:ascii="宋体" w:hAnsi="宋体"/>
          <w:szCs w:val="21"/>
        </w:rPr>
      </w:pPr>
      <w:r>
        <w:rPr>
          <w:rFonts w:hint="eastAsia" w:ascii="宋体" w:hAnsi="宋体"/>
          <w:szCs w:val="21"/>
        </w:rPr>
        <w:t>供应商全称</w:t>
      </w:r>
      <w:r>
        <w:rPr>
          <w:rFonts w:ascii="宋体" w:hAnsi="宋体"/>
          <w:szCs w:val="21"/>
        </w:rPr>
        <w:t>：</w:t>
      </w:r>
      <w:r>
        <w:rPr>
          <w:rFonts w:ascii="宋体" w:hAnsi="宋体"/>
          <w:szCs w:val="21"/>
          <w:u w:val="single"/>
        </w:rPr>
        <w:t xml:space="preserve">                            </w:t>
      </w:r>
      <w:r>
        <w:rPr>
          <w:rFonts w:ascii="宋体" w:hAnsi="宋体"/>
          <w:szCs w:val="21"/>
        </w:rPr>
        <w:t xml:space="preserve"> </w:t>
      </w:r>
    </w:p>
    <w:p w14:paraId="777BB9FB">
      <w:pPr>
        <w:spacing w:line="440" w:lineRule="exact"/>
        <w:rPr>
          <w:rFonts w:hint="eastAsia" w:ascii="宋体" w:hAnsi="宋体"/>
          <w:szCs w:val="21"/>
        </w:rPr>
      </w:pPr>
      <w:r>
        <w:rPr>
          <w:rFonts w:ascii="宋体" w:hAnsi="宋体"/>
          <w:szCs w:val="21"/>
        </w:rPr>
        <w:t>单位性质：</w:t>
      </w:r>
      <w:r>
        <w:rPr>
          <w:rFonts w:ascii="宋体" w:hAnsi="宋体"/>
          <w:szCs w:val="21"/>
          <w:u w:val="single"/>
        </w:rPr>
        <w:t xml:space="preserve">                               </w:t>
      </w:r>
      <w:r>
        <w:rPr>
          <w:rFonts w:ascii="宋体" w:hAnsi="宋体"/>
          <w:szCs w:val="21"/>
        </w:rPr>
        <w:t xml:space="preserve"> </w:t>
      </w:r>
    </w:p>
    <w:p w14:paraId="609ABB02">
      <w:pPr>
        <w:spacing w:line="440" w:lineRule="exact"/>
        <w:rPr>
          <w:rFonts w:hint="eastAsia" w:ascii="宋体" w:hAnsi="宋体"/>
          <w:szCs w:val="21"/>
        </w:rPr>
      </w:pPr>
      <w:r>
        <w:rPr>
          <w:rFonts w:ascii="宋体" w:hAnsi="宋体"/>
          <w:szCs w:val="21"/>
        </w:rPr>
        <w:t>地址：</w:t>
      </w:r>
      <w:r>
        <w:rPr>
          <w:rFonts w:ascii="宋体" w:hAnsi="宋体"/>
          <w:szCs w:val="21"/>
          <w:u w:val="single"/>
        </w:rPr>
        <w:t xml:space="preserve">                                   </w:t>
      </w:r>
    </w:p>
    <w:p w14:paraId="2B051A10">
      <w:pPr>
        <w:spacing w:line="440" w:lineRule="exact"/>
        <w:rPr>
          <w:rFonts w:hint="eastAsia" w:ascii="宋体" w:hAnsi="宋体"/>
          <w:szCs w:val="21"/>
        </w:rPr>
      </w:pPr>
      <w:r>
        <w:rPr>
          <w:rFonts w:ascii="宋体" w:hAnsi="宋体"/>
          <w:szCs w:val="21"/>
        </w:rPr>
        <w:t>成立时间：</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14:paraId="7DC5A596">
      <w:pPr>
        <w:spacing w:line="440" w:lineRule="exact"/>
        <w:rPr>
          <w:rFonts w:hint="eastAsia" w:ascii="宋体" w:hAnsi="宋体"/>
          <w:szCs w:val="21"/>
        </w:rPr>
      </w:pPr>
      <w:r>
        <w:rPr>
          <w:rFonts w:ascii="宋体" w:hAnsi="宋体"/>
          <w:szCs w:val="21"/>
        </w:rPr>
        <w:t>经营期限：</w:t>
      </w:r>
      <w:r>
        <w:rPr>
          <w:rFonts w:ascii="宋体" w:hAnsi="宋体"/>
          <w:szCs w:val="21"/>
          <w:u w:val="single"/>
        </w:rPr>
        <w:t xml:space="preserve">                               </w:t>
      </w:r>
    </w:p>
    <w:p w14:paraId="226E5A2A">
      <w:pPr>
        <w:spacing w:line="440" w:lineRule="exact"/>
        <w:rPr>
          <w:rFonts w:hint="eastAsia" w:ascii="宋体" w:hAnsi="宋体"/>
          <w:szCs w:val="21"/>
        </w:rPr>
      </w:pPr>
      <w:r>
        <w:rPr>
          <w:rFonts w:ascii="宋体" w:hAnsi="宋体"/>
          <w:szCs w:val="21"/>
        </w:rPr>
        <w:t>姓名：</w:t>
      </w:r>
      <w:r>
        <w:rPr>
          <w:rFonts w:ascii="宋体" w:hAnsi="宋体"/>
          <w:szCs w:val="21"/>
          <w:u w:val="single"/>
        </w:rPr>
        <w:t xml:space="preserve">        </w:t>
      </w:r>
      <w:r>
        <w:rPr>
          <w:rFonts w:ascii="宋体" w:hAnsi="宋体"/>
          <w:szCs w:val="21"/>
        </w:rPr>
        <w:t xml:space="preserve"> 性别：</w:t>
      </w:r>
      <w:r>
        <w:rPr>
          <w:rFonts w:ascii="宋体" w:hAnsi="宋体"/>
          <w:szCs w:val="21"/>
          <w:u w:val="single"/>
        </w:rPr>
        <w:t xml:space="preserve">         </w:t>
      </w:r>
      <w:r>
        <w:rPr>
          <w:rFonts w:ascii="宋体" w:hAnsi="宋体"/>
          <w:szCs w:val="21"/>
        </w:rPr>
        <w:t xml:space="preserve"> 年龄：</w:t>
      </w:r>
      <w:r>
        <w:rPr>
          <w:rFonts w:ascii="宋体" w:hAnsi="宋体"/>
          <w:szCs w:val="21"/>
          <w:u w:val="single"/>
        </w:rPr>
        <w:t xml:space="preserve">        </w:t>
      </w:r>
      <w:r>
        <w:rPr>
          <w:rFonts w:ascii="宋体" w:hAnsi="宋体"/>
          <w:szCs w:val="21"/>
        </w:rPr>
        <w:t>职务：</w:t>
      </w:r>
      <w:r>
        <w:rPr>
          <w:rFonts w:ascii="宋体" w:hAnsi="宋体"/>
          <w:szCs w:val="21"/>
          <w:u w:val="single"/>
        </w:rPr>
        <w:t xml:space="preserve">        </w:t>
      </w:r>
    </w:p>
    <w:p w14:paraId="7E85BBAB">
      <w:pPr>
        <w:spacing w:line="440" w:lineRule="exact"/>
        <w:rPr>
          <w:rFonts w:hint="eastAsia" w:ascii="宋体" w:hAnsi="宋体"/>
          <w:szCs w:val="21"/>
        </w:rPr>
      </w:pPr>
      <w:r>
        <w:rPr>
          <w:rFonts w:ascii="宋体" w:hAnsi="宋体"/>
          <w:szCs w:val="21"/>
        </w:rPr>
        <w:t>系</w:t>
      </w:r>
      <w:r>
        <w:rPr>
          <w:rFonts w:ascii="宋体" w:hAnsi="宋体"/>
          <w:szCs w:val="21"/>
          <w:u w:val="single"/>
        </w:rPr>
        <w:t xml:space="preserve">                             </w:t>
      </w:r>
      <w:r>
        <w:rPr>
          <w:rFonts w:ascii="宋体" w:hAnsi="宋体"/>
          <w:szCs w:val="21"/>
        </w:rPr>
        <w:t xml:space="preserve"> </w:t>
      </w:r>
      <w:r>
        <w:rPr>
          <w:rFonts w:hint="eastAsia" w:ascii="宋体" w:hAnsi="宋体"/>
          <w:szCs w:val="21"/>
        </w:rPr>
        <w:t>（</w:t>
      </w:r>
      <w:r>
        <w:rPr>
          <w:rFonts w:ascii="宋体" w:hAnsi="宋体"/>
          <w:szCs w:val="21"/>
        </w:rPr>
        <w:t>投标人名称</w:t>
      </w:r>
      <w:r>
        <w:rPr>
          <w:rFonts w:hint="eastAsia" w:ascii="宋体" w:hAnsi="宋体"/>
          <w:szCs w:val="21"/>
        </w:rPr>
        <w:t>）</w:t>
      </w:r>
      <w:r>
        <w:rPr>
          <w:rFonts w:ascii="宋体" w:hAnsi="宋体"/>
          <w:szCs w:val="21"/>
        </w:rPr>
        <w:t>的法定代表人。</w:t>
      </w:r>
    </w:p>
    <w:p w14:paraId="6B7D9B16">
      <w:pPr>
        <w:spacing w:line="440" w:lineRule="exact"/>
        <w:ind w:firstLine="420" w:firstLineChars="200"/>
        <w:rPr>
          <w:rFonts w:hint="eastAsia" w:ascii="宋体" w:hAnsi="宋体"/>
          <w:szCs w:val="21"/>
        </w:rPr>
      </w:pPr>
      <w:r>
        <w:rPr>
          <w:rFonts w:ascii="宋体" w:hAnsi="宋体"/>
          <w:szCs w:val="21"/>
        </w:rPr>
        <w:t>特此证明。</w:t>
      </w:r>
    </w:p>
    <w:p w14:paraId="4CB38085">
      <w:pPr>
        <w:spacing w:line="440" w:lineRule="exact"/>
        <w:rPr>
          <w:rFonts w:hint="eastAsia" w:ascii="宋体" w:hAnsi="宋体"/>
          <w:szCs w:val="21"/>
        </w:rPr>
      </w:pPr>
    </w:p>
    <w:p w14:paraId="1D564CF4">
      <w:pPr>
        <w:spacing w:line="460" w:lineRule="exact"/>
        <w:ind w:firstLine="422"/>
        <w:rPr>
          <w:rFonts w:hint="eastAsia" w:ascii="宋体" w:hAnsi="宋体"/>
          <w:b/>
          <w:bCs/>
          <w:szCs w:val="21"/>
        </w:rPr>
      </w:pPr>
      <w:r>
        <w:rPr>
          <w:rFonts w:hint="eastAsia" w:ascii="宋体" w:hAnsi="宋体"/>
          <w:b/>
          <w:bCs/>
          <w:szCs w:val="21"/>
        </w:rPr>
        <w:t>附：法人身份证复印件：</w:t>
      </w:r>
    </w:p>
    <w:p w14:paraId="12D2EFEE">
      <w:pPr>
        <w:spacing w:line="460" w:lineRule="exact"/>
        <w:rPr>
          <w:rFonts w:hint="eastAsia" w:ascii="宋体" w:hAnsi="宋体"/>
          <w:bCs/>
          <w:szCs w:val="21"/>
        </w:rPr>
      </w:pPr>
      <w:r>
        <w:rPr>
          <w:rFonts w:ascii="宋体" w:hAnsi="宋体"/>
          <w:bCs/>
          <w:szCs w:val="21"/>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104140</wp:posOffset>
                </wp:positionV>
                <wp:extent cx="3297555" cy="2113915"/>
                <wp:effectExtent l="0" t="0" r="0" b="635"/>
                <wp:wrapNone/>
                <wp:docPr id="1028"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6024AE1">
                            <w:pPr>
                              <w:jc w:val="center"/>
                              <w:rPr>
                                <w:szCs w:val="21"/>
                              </w:rPr>
                            </w:pPr>
                            <w:r>
                              <w:rPr>
                                <w:rFonts w:hint="eastAsia"/>
                                <w:szCs w:val="21"/>
                              </w:rPr>
                              <w:t>法定代表人身份证背面复印件</w:t>
                            </w:r>
                          </w:p>
                        </w:txbxContent>
                      </wps:txbx>
                      <wps:bodyPr vert="horz" wrap="square" lIns="91440" tIns="45720" rIns="91440" bIns="45720" anchor="t" upright="1">
                        <a:noAutofit/>
                      </wps:bodyPr>
                    </wps:wsp>
                  </a:graphicData>
                </a:graphic>
              </wp:anchor>
            </w:drawing>
          </mc:Choice>
          <mc:Fallback>
            <w:pict>
              <v:shape id="流程图: 可选过程 9" o:spid="_x0000_s1026" o:spt="176" type="#_x0000_t176" style="position:absolute;left:0pt;margin-left:208.3pt;margin-top:8.2pt;height:166.45pt;width:259.65pt;z-index:251662336;mso-width-relative:page;mso-height-relative:page;" fillcolor="#FFFFFF" filled="t" stroked="t" coordsize="21600,21600" o:gfxdata="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AukUCzXAAAACgEAAA8AAAAAAAAAAQAgAAAAIgAAAGRycy9kb3ducmV2LnhtbFBLAQIU&#10;ABQAAAAIAIdO4kDsKLe3ZgIAAMYEAAAOAAAAAAAAAAEAIAAAACYBAABkcnMvZTJvRG9jLnhtbFBL&#10;BQYAAAAABgAGAFkBAAD+BQAAAAA=&#10;">
                <v:fill on="t" focussize="0,0"/>
                <v:stroke color="#000000" joinstyle="miter"/>
                <v:imagedata o:title=""/>
                <o:lock v:ext="edit" aspectratio="f"/>
                <v:textbox>
                  <w:txbxContent>
                    <w:p w14:paraId="46024AE1">
                      <w:pPr>
                        <w:jc w:val="center"/>
                        <w:rPr>
                          <w:szCs w:val="21"/>
                        </w:rPr>
                      </w:pPr>
                      <w:r>
                        <w:rPr>
                          <w:rFonts w:hint="eastAsia"/>
                          <w:szCs w:val="21"/>
                        </w:rPr>
                        <w:t>法定代表人身份证背面复印件</w:t>
                      </w:r>
                    </w:p>
                  </w:txbxContent>
                </v:textbox>
              </v:shape>
            </w:pict>
          </mc:Fallback>
        </mc:AlternateContent>
      </w:r>
      <w:r>
        <w:rPr>
          <w:rFonts w:ascii="宋体" w:hAnsi="宋体"/>
          <w:bCs/>
          <w:szCs w:val="21"/>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104140</wp:posOffset>
                </wp:positionV>
                <wp:extent cx="3297555" cy="2113915"/>
                <wp:effectExtent l="0" t="0" r="0" b="635"/>
                <wp:wrapNone/>
                <wp:docPr id="1029"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0AEC135">
                            <w:pPr>
                              <w:jc w:val="center"/>
                              <w:rPr>
                                <w:szCs w:val="21"/>
                              </w:rPr>
                            </w:pPr>
                            <w:r>
                              <w:rPr>
                                <w:rFonts w:hint="eastAsia"/>
                                <w:szCs w:val="21"/>
                              </w:rPr>
                              <w:t>法定代表人身份证正面复印件</w:t>
                            </w:r>
                          </w:p>
                        </w:txbxContent>
                      </wps:txbx>
                      <wps:bodyPr vert="horz" wrap="square" lIns="91440" tIns="45720" rIns="91440" bIns="45720" anchor="t" upright="1">
                        <a:noAutofit/>
                      </wps:bodyPr>
                    </wps:wsp>
                  </a:graphicData>
                </a:graphic>
              </wp:anchor>
            </w:drawing>
          </mc:Choice>
          <mc:Fallback>
            <w:pict>
              <v:shape id="流程图: 可选过程 10" o:spid="_x0000_s1026" o:spt="176" type="#_x0000_t176" style="position:absolute;left:0pt;margin-left:-51.35pt;margin-top:8.2pt;height:166.45pt;width:259.65pt;z-index:251660288;mso-width-relative:page;mso-height-relative:page;" fillcolor="#FFFFFF" filled="t" stroked="t" coordsize="21600,21600" o:gfxdata="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aaR8iNkAAAALAQAADwAAAAAAAAABACAAAAAiAAAAZHJzL2Rvd25yZXYueG1sUEsB&#10;AhQAFAAAAAgAh07iQGW1mClmAgAAxwQAAA4AAAAAAAAAAQAgAAAAKAEAAGRycy9lMm9Eb2MueG1s&#10;UEsFBgAAAAAGAAYAWQEAAAAGAAAAAA==&#10;">
                <v:fill on="t" focussize="0,0"/>
                <v:stroke color="#000000" joinstyle="miter"/>
                <v:imagedata o:title=""/>
                <o:lock v:ext="edit" aspectratio="f"/>
                <v:textbox>
                  <w:txbxContent>
                    <w:p w14:paraId="40AEC135">
                      <w:pPr>
                        <w:jc w:val="center"/>
                        <w:rPr>
                          <w:szCs w:val="21"/>
                        </w:rPr>
                      </w:pPr>
                      <w:r>
                        <w:rPr>
                          <w:rFonts w:hint="eastAsia"/>
                          <w:szCs w:val="21"/>
                        </w:rPr>
                        <w:t>法定代表人身份证正面复印件</w:t>
                      </w:r>
                    </w:p>
                  </w:txbxContent>
                </v:textbox>
              </v:shape>
            </w:pict>
          </mc:Fallback>
        </mc:AlternateContent>
      </w:r>
    </w:p>
    <w:p w14:paraId="414B3548">
      <w:pPr>
        <w:spacing w:line="460" w:lineRule="exact"/>
        <w:rPr>
          <w:rFonts w:hint="eastAsia" w:ascii="宋体" w:hAnsi="宋体"/>
          <w:bCs/>
          <w:szCs w:val="21"/>
        </w:rPr>
      </w:pPr>
    </w:p>
    <w:p w14:paraId="7D47F15B">
      <w:pPr>
        <w:spacing w:line="460" w:lineRule="exact"/>
        <w:rPr>
          <w:rFonts w:hint="eastAsia" w:ascii="宋体" w:hAnsi="宋体"/>
          <w:bCs/>
          <w:szCs w:val="21"/>
        </w:rPr>
      </w:pPr>
    </w:p>
    <w:p w14:paraId="4C0326F8">
      <w:pPr>
        <w:spacing w:line="460" w:lineRule="exact"/>
        <w:rPr>
          <w:rFonts w:hint="eastAsia" w:ascii="宋体" w:hAnsi="宋体"/>
          <w:bCs/>
          <w:szCs w:val="21"/>
        </w:rPr>
      </w:pPr>
    </w:p>
    <w:p w14:paraId="2FFADC20">
      <w:pPr>
        <w:spacing w:line="460" w:lineRule="exact"/>
        <w:rPr>
          <w:rFonts w:hint="eastAsia" w:ascii="宋体" w:hAnsi="宋体"/>
          <w:bCs/>
          <w:szCs w:val="21"/>
        </w:rPr>
      </w:pPr>
    </w:p>
    <w:p w14:paraId="45DB7DE8">
      <w:pPr>
        <w:spacing w:line="460" w:lineRule="exact"/>
        <w:ind w:firstLine="422"/>
        <w:rPr>
          <w:rFonts w:hint="eastAsia" w:ascii="宋体" w:hAnsi="宋体"/>
          <w:b/>
          <w:bCs/>
          <w:szCs w:val="21"/>
        </w:rPr>
      </w:pPr>
    </w:p>
    <w:p w14:paraId="107A15A9">
      <w:pPr>
        <w:spacing w:line="460" w:lineRule="exact"/>
        <w:ind w:firstLine="422"/>
        <w:rPr>
          <w:rFonts w:hint="eastAsia" w:ascii="宋体" w:hAnsi="宋体"/>
          <w:b/>
          <w:bCs/>
          <w:szCs w:val="21"/>
        </w:rPr>
      </w:pPr>
    </w:p>
    <w:p w14:paraId="369DA8D8">
      <w:pPr>
        <w:spacing w:line="460" w:lineRule="exact"/>
        <w:jc w:val="right"/>
        <w:rPr>
          <w:rFonts w:hint="eastAsia" w:ascii="宋体" w:hAnsi="宋体"/>
          <w:bCs/>
          <w:szCs w:val="21"/>
        </w:rPr>
      </w:pPr>
    </w:p>
    <w:p w14:paraId="59634600">
      <w:pPr>
        <w:spacing w:line="440" w:lineRule="exact"/>
        <w:rPr>
          <w:rFonts w:hint="eastAsia" w:ascii="宋体" w:hAnsi="宋体"/>
          <w:szCs w:val="21"/>
        </w:rPr>
      </w:pPr>
    </w:p>
    <w:p w14:paraId="50815E8B">
      <w:pPr>
        <w:spacing w:line="440" w:lineRule="exact"/>
        <w:jc w:val="right"/>
        <w:rPr>
          <w:rFonts w:hint="eastAsia" w:ascii="宋体" w:hAnsi="宋体"/>
          <w:szCs w:val="21"/>
          <w:u w:val="single"/>
        </w:rPr>
      </w:pPr>
    </w:p>
    <w:p w14:paraId="0E14CD98">
      <w:pPr>
        <w:spacing w:line="360" w:lineRule="auto"/>
        <w:rPr>
          <w:rFonts w:hint="eastAsia" w:ascii="宋体" w:hAnsi="宋体"/>
          <w:sz w:val="24"/>
        </w:rPr>
      </w:pPr>
      <w:bookmarkStart w:id="55" w:name="_Hlk101619265"/>
      <w:r>
        <w:rPr>
          <w:rFonts w:hint="eastAsia" w:ascii="宋体" w:hAnsi="宋体"/>
          <w:sz w:val="24"/>
        </w:rPr>
        <w:t>法定代表人签字或盖章：</w:t>
      </w:r>
    </w:p>
    <w:p w14:paraId="4F20048E">
      <w:pPr>
        <w:spacing w:line="360" w:lineRule="auto"/>
        <w:rPr>
          <w:rFonts w:hint="eastAsia" w:ascii="宋体" w:hAnsi="宋体"/>
          <w:sz w:val="24"/>
        </w:rPr>
      </w:pPr>
      <w:r>
        <w:rPr>
          <w:rFonts w:hint="eastAsia" w:ascii="宋体" w:hAnsi="宋体"/>
          <w:sz w:val="24"/>
        </w:rPr>
        <w:t>投标人全称（电子印章）：</w:t>
      </w:r>
    </w:p>
    <w:p w14:paraId="1A5B883D">
      <w:pPr>
        <w:pStyle w:val="10"/>
        <w:rPr>
          <w:rFonts w:hint="eastAsia" w:ascii="宋体" w:hAnsi="宋体"/>
        </w:rPr>
      </w:pPr>
      <w:r>
        <w:rPr>
          <w:rFonts w:ascii="宋体" w:hAnsi="宋体"/>
        </w:rPr>
        <w:t>日    期：</w:t>
      </w:r>
    </w:p>
    <w:bookmarkEnd w:id="55"/>
    <w:p w14:paraId="44865F08">
      <w:pPr>
        <w:widowControl/>
        <w:jc w:val="left"/>
        <w:rPr>
          <w:rFonts w:hint="eastAsia" w:ascii="宋体" w:hAnsi="宋体"/>
          <w:b/>
          <w:sz w:val="28"/>
        </w:rPr>
      </w:pPr>
      <w:r>
        <w:rPr>
          <w:rFonts w:ascii="宋体" w:hAnsi="宋体"/>
          <w:b/>
          <w:sz w:val="28"/>
        </w:rPr>
        <w:br w:type="page"/>
      </w:r>
    </w:p>
    <w:p w14:paraId="71F88BB2">
      <w:pPr>
        <w:pStyle w:val="5"/>
        <w:numPr>
          <w:ilvl w:val="0"/>
          <w:numId w:val="0"/>
        </w:numPr>
        <w:rPr>
          <w:rFonts w:hint="eastAsia" w:ascii="宋体" w:hAnsi="宋体"/>
        </w:rPr>
      </w:pPr>
      <w:r>
        <w:rPr>
          <w:rFonts w:hint="eastAsia" w:ascii="宋体" w:hAnsi="宋体"/>
        </w:rPr>
        <w:t>附件</w:t>
      </w:r>
      <w:r>
        <w:rPr>
          <w:rFonts w:ascii="宋体" w:hAnsi="宋体"/>
        </w:rPr>
        <w:t xml:space="preserve"> </w:t>
      </w:r>
      <w:r>
        <w:rPr>
          <w:rFonts w:hint="eastAsia" w:ascii="宋体" w:hAnsi="宋体"/>
        </w:rPr>
        <w:t>授权委托书</w:t>
      </w:r>
    </w:p>
    <w:p w14:paraId="67142B0A">
      <w:pPr>
        <w:spacing w:line="360" w:lineRule="auto"/>
        <w:ind w:firstLine="321" w:firstLineChars="100"/>
        <w:jc w:val="center"/>
        <w:rPr>
          <w:rFonts w:hint="eastAsia" w:ascii="宋体" w:hAnsi="宋体"/>
          <w:b/>
          <w:sz w:val="32"/>
          <w:szCs w:val="32"/>
          <w:u w:val="single"/>
        </w:rPr>
      </w:pPr>
      <w:bookmarkStart w:id="56" w:name="_Toc6870_WPSOffice_Level1"/>
      <w:bookmarkStart w:id="57" w:name="_Toc24373_WPSOffice_Level1"/>
      <w:r>
        <w:rPr>
          <w:rFonts w:ascii="宋体" w:hAnsi="宋体"/>
          <w:b/>
          <w:sz w:val="32"/>
          <w:szCs w:val="32"/>
        </w:rPr>
        <w:t>授权</w:t>
      </w:r>
      <w:r>
        <w:rPr>
          <w:rFonts w:hint="eastAsia" w:ascii="宋体" w:hAnsi="宋体"/>
          <w:b/>
          <w:sz w:val="32"/>
          <w:szCs w:val="32"/>
        </w:rPr>
        <w:t>委托</w:t>
      </w:r>
      <w:r>
        <w:rPr>
          <w:rFonts w:ascii="宋体" w:hAnsi="宋体"/>
          <w:b/>
          <w:sz w:val="32"/>
          <w:szCs w:val="32"/>
        </w:rPr>
        <w:t>书</w:t>
      </w:r>
      <w:bookmarkEnd w:id="56"/>
      <w:bookmarkEnd w:id="57"/>
    </w:p>
    <w:p w14:paraId="0BC416BF">
      <w:pPr>
        <w:snapToGrid w:val="0"/>
        <w:spacing w:before="156" w:beforeLines="50" w:after="50" w:line="360" w:lineRule="auto"/>
        <w:rPr>
          <w:rFonts w:hint="eastAsia" w:ascii="宋体" w:hAnsi="宋体" w:cs="宋体"/>
          <w:kern w:val="0"/>
          <w:sz w:val="24"/>
        </w:rPr>
      </w:pPr>
      <w:r>
        <w:rPr>
          <w:rFonts w:hint="eastAsia" w:ascii="宋体" w:hAnsi="宋体" w:cstheme="minorBidi"/>
          <w:sz w:val="24"/>
          <w:u w:val="single"/>
        </w:rPr>
        <w:t>××</w:t>
      </w:r>
      <w:r>
        <w:rPr>
          <w:rFonts w:hint="eastAsia" w:ascii="宋体" w:hAnsi="宋体" w:cs="宋体"/>
          <w:kern w:val="0"/>
          <w:sz w:val="24"/>
        </w:rPr>
        <w:t>（采购代理机构名称）：</w:t>
      </w:r>
    </w:p>
    <w:p w14:paraId="7CA95761">
      <w:pPr>
        <w:pStyle w:val="16"/>
        <w:spacing w:line="360" w:lineRule="auto"/>
        <w:ind w:firstLine="480" w:firstLineChars="200"/>
        <w:rPr>
          <w:rFonts w:hint="eastAsia" w:hAnsi="宋体"/>
          <w:sz w:val="24"/>
        </w:rPr>
      </w:pPr>
      <w:r>
        <w:rPr>
          <w:rFonts w:hAnsi="宋体"/>
          <w:sz w:val="24"/>
          <w:u w:val="single"/>
        </w:rPr>
        <w:t xml:space="preserve">  （投标人全称）  </w:t>
      </w:r>
      <w:r>
        <w:rPr>
          <w:rFonts w:hAnsi="宋体"/>
          <w:sz w:val="24"/>
        </w:rPr>
        <w:t>法定代表人</w:t>
      </w:r>
      <w:r>
        <w:rPr>
          <w:rFonts w:hint="eastAsia" w:hAnsi="宋体"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hAnsi="宋体"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14:paraId="078A14B6">
      <w:pPr>
        <w:pStyle w:val="16"/>
        <w:spacing w:line="360" w:lineRule="auto"/>
        <w:ind w:firstLine="480" w:firstLineChars="200"/>
        <w:rPr>
          <w:rFonts w:hint="eastAsia" w:hAnsi="宋体"/>
          <w:sz w:val="24"/>
        </w:rPr>
      </w:pPr>
      <w:r>
        <w:rPr>
          <w:rFonts w:hint="eastAsia" w:hAnsi="宋体"/>
          <w:sz w:val="24"/>
        </w:rPr>
        <w:t>在撤销授权的书面通知以前，本授权书一直有效。全权代表在授权委托书有效期内签署的所有文件不因授权的撤销而失效。</w:t>
      </w:r>
    </w:p>
    <w:p w14:paraId="57492FF4">
      <w:pPr>
        <w:pStyle w:val="16"/>
        <w:spacing w:line="360" w:lineRule="auto"/>
        <w:ind w:firstLine="480" w:firstLineChars="200"/>
        <w:rPr>
          <w:rFonts w:hint="eastAsia" w:hAnsi="宋体"/>
          <w:sz w:val="24"/>
        </w:rPr>
      </w:pPr>
      <w:r>
        <w:rPr>
          <w:rFonts w:hint="eastAsia" w:hAnsi="宋体"/>
          <w:sz w:val="24"/>
        </w:rPr>
        <w:t>全权代表无转委托权，特此委托。</w:t>
      </w:r>
    </w:p>
    <w:p w14:paraId="2DC1996E">
      <w:pPr>
        <w:spacing w:line="360" w:lineRule="auto"/>
        <w:rPr>
          <w:rFonts w:hint="eastAsia" w:ascii="宋体" w:hAnsi="宋体"/>
          <w:sz w:val="24"/>
        </w:rPr>
      </w:pPr>
    </w:p>
    <w:p w14:paraId="7727D91D">
      <w:pPr>
        <w:spacing w:line="360" w:lineRule="auto"/>
        <w:rPr>
          <w:rFonts w:hint="eastAsia" w:ascii="宋体" w:hAnsi="宋体"/>
          <w:sz w:val="24"/>
        </w:rPr>
      </w:pPr>
      <w:r>
        <w:rPr>
          <w:rFonts w:hint="eastAsia" w:ascii="宋体" w:hAnsi="宋体"/>
          <w:sz w:val="24"/>
        </w:rPr>
        <w:t>法定代表人签字或盖章：</w:t>
      </w:r>
    </w:p>
    <w:p w14:paraId="4EC12AAA">
      <w:pPr>
        <w:spacing w:line="360" w:lineRule="auto"/>
        <w:rPr>
          <w:rFonts w:hint="eastAsia" w:ascii="宋体" w:hAnsi="宋体"/>
          <w:sz w:val="24"/>
        </w:rPr>
      </w:pPr>
      <w:r>
        <w:rPr>
          <w:rFonts w:hint="eastAsia" w:ascii="宋体" w:hAnsi="宋体"/>
          <w:sz w:val="24"/>
        </w:rPr>
        <w:t>投标人全称（电子印章）：                              日期：</w:t>
      </w:r>
    </w:p>
    <w:p w14:paraId="638EA2C8">
      <w:pPr>
        <w:spacing w:line="360" w:lineRule="auto"/>
        <w:rPr>
          <w:rFonts w:hint="eastAsia" w:ascii="宋体" w:hAnsi="宋体"/>
          <w:sz w:val="24"/>
        </w:rPr>
      </w:pPr>
    </w:p>
    <w:p w14:paraId="7207C97D">
      <w:pPr>
        <w:spacing w:line="360" w:lineRule="auto"/>
        <w:rPr>
          <w:rFonts w:hint="eastAsia" w:ascii="宋体" w:hAnsi="宋体"/>
          <w:b/>
          <w:sz w:val="24"/>
        </w:rPr>
      </w:pPr>
      <w:r>
        <w:rPr>
          <w:rFonts w:hint="eastAsia" w:ascii="宋体" w:hAnsi="宋体"/>
          <w:b/>
          <w:sz w:val="24"/>
        </w:rPr>
        <w:t>附：</w:t>
      </w:r>
    </w:p>
    <w:tbl>
      <w:tblPr>
        <w:tblStyle w:val="3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C23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2FC9C3C3">
            <w:pPr>
              <w:spacing w:line="360" w:lineRule="auto"/>
              <w:rPr>
                <w:rFonts w:hint="eastAsia" w:ascii="宋体" w:hAnsi="宋体"/>
                <w:b/>
                <w:sz w:val="24"/>
              </w:rPr>
            </w:pPr>
          </w:p>
          <w:p w14:paraId="6A67D359">
            <w:pPr>
              <w:spacing w:line="360" w:lineRule="auto"/>
              <w:ind w:firstLine="361" w:firstLineChars="150"/>
              <w:rPr>
                <w:rFonts w:hint="eastAsia" w:ascii="宋体" w:hAnsi="宋体"/>
                <w:b/>
                <w:sz w:val="24"/>
              </w:rPr>
            </w:pPr>
            <w:r>
              <w:rPr>
                <w:rFonts w:hint="eastAsia" w:ascii="宋体" w:hAnsi="宋体"/>
                <w:b/>
                <w:sz w:val="24"/>
              </w:rPr>
              <w:t>法定代表身份证复印件粘贴处</w:t>
            </w:r>
          </w:p>
        </w:tc>
      </w:tr>
    </w:tbl>
    <w:p w14:paraId="79CB3912">
      <w:pPr>
        <w:spacing w:line="360" w:lineRule="auto"/>
        <w:rPr>
          <w:rFonts w:hint="eastAsia" w:ascii="宋体" w:hAnsi="宋体"/>
          <w:sz w:val="24"/>
        </w:rPr>
      </w:pPr>
      <w:r>
        <w:rPr>
          <w:rFonts w:hint="eastAsia" w:ascii="宋体" w:hAnsi="宋体"/>
          <w:sz w:val="24"/>
        </w:rPr>
        <w:t xml:space="preserve">法定代表人姓名：                                 </w:t>
      </w:r>
    </w:p>
    <w:p w14:paraId="04595F94">
      <w:pPr>
        <w:spacing w:line="360" w:lineRule="auto"/>
        <w:rPr>
          <w:rFonts w:hint="eastAsia" w:ascii="宋体" w:hAnsi="宋体"/>
          <w:sz w:val="24"/>
        </w:rPr>
      </w:pPr>
      <w:r>
        <w:rPr>
          <w:rFonts w:hint="eastAsia" w:ascii="宋体" w:hAnsi="宋体"/>
          <w:sz w:val="24"/>
        </w:rPr>
        <w:t>传真：</w:t>
      </w:r>
    </w:p>
    <w:p w14:paraId="73B463F0">
      <w:pPr>
        <w:spacing w:line="360" w:lineRule="auto"/>
        <w:rPr>
          <w:rFonts w:hint="eastAsia" w:ascii="宋体" w:hAnsi="宋体"/>
          <w:sz w:val="24"/>
        </w:rPr>
      </w:pPr>
      <w:r>
        <w:rPr>
          <w:rFonts w:hint="eastAsia" w:ascii="宋体" w:hAnsi="宋体"/>
          <w:sz w:val="24"/>
        </w:rPr>
        <w:t>电话：</w:t>
      </w:r>
    </w:p>
    <w:p w14:paraId="6A6AF0B6">
      <w:pPr>
        <w:spacing w:line="360" w:lineRule="auto"/>
        <w:rPr>
          <w:rFonts w:hint="eastAsia" w:ascii="宋体" w:hAnsi="宋体"/>
          <w:sz w:val="24"/>
        </w:rPr>
      </w:pPr>
      <w:r>
        <w:rPr>
          <w:rFonts w:hint="eastAsia" w:ascii="宋体" w:hAnsi="宋体"/>
          <w:sz w:val="24"/>
        </w:rPr>
        <w:t>详细通讯地址：</w:t>
      </w:r>
    </w:p>
    <w:p w14:paraId="23A16025">
      <w:pPr>
        <w:spacing w:line="360" w:lineRule="auto"/>
        <w:rPr>
          <w:rFonts w:hint="eastAsia" w:ascii="宋体" w:hAnsi="宋体"/>
          <w:sz w:val="24"/>
        </w:rPr>
      </w:pPr>
      <w:r>
        <w:rPr>
          <w:rFonts w:hint="eastAsia" w:ascii="宋体" w:hAnsi="宋体"/>
          <w:sz w:val="24"/>
        </w:rPr>
        <w:t>邮政编码：</w:t>
      </w:r>
    </w:p>
    <w:p w14:paraId="00F21FBF">
      <w:pPr>
        <w:spacing w:line="360" w:lineRule="auto"/>
        <w:rPr>
          <w:rFonts w:hint="eastAsia" w:ascii="宋体" w:hAnsi="宋体"/>
          <w:b/>
          <w:sz w:val="24"/>
        </w:rPr>
      </w:pPr>
    </w:p>
    <w:tbl>
      <w:tblPr>
        <w:tblStyle w:val="3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707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63B88D9E">
            <w:pPr>
              <w:spacing w:line="360" w:lineRule="auto"/>
              <w:rPr>
                <w:rFonts w:hint="eastAsia" w:ascii="宋体" w:hAnsi="宋体"/>
                <w:b/>
                <w:sz w:val="24"/>
              </w:rPr>
            </w:pPr>
          </w:p>
          <w:p w14:paraId="3A1DDF2F">
            <w:pPr>
              <w:spacing w:line="360" w:lineRule="auto"/>
              <w:ind w:firstLine="361" w:firstLineChars="150"/>
              <w:rPr>
                <w:rFonts w:hint="eastAsia" w:ascii="宋体" w:hAnsi="宋体"/>
                <w:b/>
                <w:sz w:val="24"/>
              </w:rPr>
            </w:pPr>
            <w:r>
              <w:rPr>
                <w:rFonts w:hint="eastAsia" w:ascii="宋体" w:hAnsi="宋体"/>
                <w:b/>
                <w:sz w:val="24"/>
              </w:rPr>
              <w:t>全权代表身份证复印件粘贴处</w:t>
            </w:r>
          </w:p>
        </w:tc>
      </w:tr>
    </w:tbl>
    <w:p w14:paraId="75F126D3">
      <w:pPr>
        <w:spacing w:line="360" w:lineRule="auto"/>
        <w:rPr>
          <w:rFonts w:hint="eastAsia" w:ascii="宋体" w:hAnsi="宋体"/>
          <w:sz w:val="24"/>
        </w:rPr>
      </w:pPr>
      <w:r>
        <w:rPr>
          <w:rFonts w:hint="eastAsia" w:ascii="宋体" w:hAnsi="宋体"/>
          <w:sz w:val="24"/>
        </w:rPr>
        <w:t xml:space="preserve">全权代表姓名：       </w:t>
      </w:r>
    </w:p>
    <w:p w14:paraId="3F6B51CE">
      <w:pPr>
        <w:spacing w:line="360" w:lineRule="auto"/>
        <w:rPr>
          <w:rFonts w:hint="eastAsia" w:ascii="宋体" w:hAnsi="宋体"/>
          <w:sz w:val="24"/>
        </w:rPr>
      </w:pPr>
      <w:r>
        <w:rPr>
          <w:rFonts w:hint="eastAsia" w:ascii="宋体" w:hAnsi="宋体"/>
          <w:sz w:val="24"/>
        </w:rPr>
        <w:t xml:space="preserve">职务：                           </w:t>
      </w:r>
    </w:p>
    <w:p w14:paraId="132E2E12">
      <w:pPr>
        <w:spacing w:line="360" w:lineRule="auto"/>
        <w:rPr>
          <w:rFonts w:hint="eastAsia" w:ascii="宋体" w:hAnsi="宋体"/>
          <w:sz w:val="24"/>
        </w:rPr>
      </w:pPr>
      <w:r>
        <w:rPr>
          <w:rFonts w:hint="eastAsia" w:ascii="宋体" w:hAnsi="宋体"/>
          <w:sz w:val="24"/>
        </w:rPr>
        <w:t>传真：</w:t>
      </w:r>
    </w:p>
    <w:p w14:paraId="6DAA2108">
      <w:pPr>
        <w:spacing w:line="360" w:lineRule="auto"/>
        <w:rPr>
          <w:rFonts w:hint="eastAsia" w:ascii="宋体" w:hAnsi="宋体"/>
          <w:sz w:val="24"/>
        </w:rPr>
      </w:pPr>
      <w:r>
        <w:rPr>
          <w:rFonts w:hint="eastAsia" w:ascii="宋体" w:hAnsi="宋体"/>
          <w:sz w:val="24"/>
        </w:rPr>
        <w:t>电话：</w:t>
      </w:r>
    </w:p>
    <w:p w14:paraId="32C22E76">
      <w:pPr>
        <w:spacing w:line="360" w:lineRule="auto"/>
        <w:rPr>
          <w:rFonts w:hint="eastAsia" w:ascii="宋体" w:hAnsi="宋体"/>
          <w:sz w:val="24"/>
        </w:rPr>
      </w:pPr>
      <w:r>
        <w:rPr>
          <w:rFonts w:hint="eastAsia" w:ascii="宋体" w:hAnsi="宋体"/>
          <w:sz w:val="24"/>
        </w:rPr>
        <w:t>详细通讯地址：</w:t>
      </w:r>
    </w:p>
    <w:p w14:paraId="5E7D36C3">
      <w:pPr>
        <w:spacing w:line="360" w:lineRule="auto"/>
        <w:rPr>
          <w:rFonts w:hint="eastAsia" w:ascii="宋体" w:hAnsi="宋体"/>
          <w:sz w:val="24"/>
        </w:rPr>
      </w:pPr>
      <w:r>
        <w:rPr>
          <w:rFonts w:hint="eastAsia" w:ascii="宋体" w:hAnsi="宋体"/>
          <w:sz w:val="24"/>
        </w:rPr>
        <w:t>邮政编码：</w:t>
      </w:r>
    </w:p>
    <w:p w14:paraId="04AAC523">
      <w:pPr>
        <w:pStyle w:val="5"/>
        <w:numPr>
          <w:ilvl w:val="0"/>
          <w:numId w:val="0"/>
        </w:numPr>
        <w:rPr>
          <w:rFonts w:hint="eastAsia" w:ascii="宋体" w:hAnsi="宋体"/>
        </w:rPr>
      </w:pPr>
      <w:r>
        <w:rPr>
          <w:rFonts w:hint="eastAsia" w:ascii="宋体" w:hAnsi="宋体"/>
        </w:rPr>
        <w:br w:type="page"/>
      </w:r>
      <w:r>
        <w:rPr>
          <w:rFonts w:hint="eastAsia" w:ascii="宋体" w:hAnsi="宋体"/>
        </w:rPr>
        <w:t xml:space="preserve">附件 </w:t>
      </w:r>
      <w:r>
        <w:rPr>
          <w:rFonts w:ascii="宋体" w:hAnsi="宋体"/>
        </w:rPr>
        <w:t>招标代理服务费承诺书</w:t>
      </w:r>
    </w:p>
    <w:p w14:paraId="26599194">
      <w:pPr>
        <w:jc w:val="center"/>
        <w:rPr>
          <w:rFonts w:hint="eastAsia" w:ascii="宋体" w:hAnsi="宋体"/>
          <w:b/>
          <w:bCs/>
          <w:sz w:val="28"/>
          <w:szCs w:val="28"/>
        </w:rPr>
      </w:pPr>
      <w:r>
        <w:rPr>
          <w:rFonts w:ascii="宋体" w:hAnsi="宋体"/>
          <w:b/>
          <w:bCs/>
          <w:sz w:val="28"/>
          <w:szCs w:val="28"/>
        </w:rPr>
        <w:t>招标代理服务费承诺书</w:t>
      </w:r>
    </w:p>
    <w:p w14:paraId="5532A7A4">
      <w:pPr>
        <w:spacing w:line="360" w:lineRule="auto"/>
        <w:jc w:val="left"/>
        <w:rPr>
          <w:rFonts w:hint="eastAsia" w:ascii="宋体" w:hAnsi="宋体"/>
          <w:sz w:val="24"/>
        </w:rPr>
      </w:pPr>
      <w:r>
        <w:rPr>
          <w:rFonts w:hint="eastAsia" w:ascii="宋体" w:hAnsi="宋体"/>
          <w:sz w:val="24"/>
        </w:rPr>
        <w:t>公诚管理咨询有限公司：</w:t>
      </w:r>
    </w:p>
    <w:p w14:paraId="1356265B">
      <w:pPr>
        <w:spacing w:line="360" w:lineRule="auto"/>
        <w:ind w:firstLine="480" w:firstLineChars="200"/>
        <w:jc w:val="left"/>
        <w:rPr>
          <w:rFonts w:hint="eastAsia" w:ascii="宋体" w:hAnsi="宋体"/>
          <w:sz w:val="24"/>
        </w:rPr>
      </w:pPr>
      <w:r>
        <w:rPr>
          <w:rFonts w:hint="eastAsia" w:ascii="宋体" w:hAnsi="宋体"/>
          <w:sz w:val="24"/>
        </w:rPr>
        <w:t>我公司参加贵司作为招标代理机构组织的【</w:t>
      </w: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）招标。我公司作为投标单位，若在本项目中标，同意支付招标代理服务费。</w:t>
      </w:r>
    </w:p>
    <w:p w14:paraId="6B0A3A7C">
      <w:pPr>
        <w:spacing w:line="360" w:lineRule="auto"/>
        <w:ind w:firstLine="480" w:firstLineChars="200"/>
        <w:jc w:val="left"/>
        <w:rPr>
          <w:rFonts w:hint="eastAsia" w:ascii="宋体" w:hAnsi="宋体"/>
          <w:sz w:val="24"/>
        </w:rPr>
      </w:pPr>
      <w:r>
        <w:rPr>
          <w:rFonts w:hint="eastAsia" w:ascii="宋体" w:hAnsi="宋体"/>
          <w:sz w:val="24"/>
        </w:rPr>
        <w:t>招标代理服务费的计取，我公司同意一次性向招标代理机构按照中标金额为基数计取采购代理服务费。计算方法按本函费率标准（详见附表），以差额定率累进法后乘以80%，按上述计算费用不足5000元，按照5000元计取。</w:t>
      </w:r>
    </w:p>
    <w:p w14:paraId="0272A78E">
      <w:pPr>
        <w:spacing w:line="360" w:lineRule="auto"/>
        <w:rPr>
          <w:rFonts w:hint="eastAsia" w:ascii="宋体" w:hAnsi="宋体"/>
          <w:sz w:val="24"/>
        </w:rPr>
      </w:pPr>
      <w:r>
        <w:rPr>
          <w:rFonts w:hint="eastAsia" w:ascii="宋体" w:hAnsi="宋体"/>
          <w:sz w:val="24"/>
        </w:rPr>
        <w:t>附表：</w:t>
      </w:r>
    </w:p>
    <w:tbl>
      <w:tblPr>
        <w:tblStyle w:val="33"/>
        <w:tblW w:w="90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2"/>
        <w:gridCol w:w="2061"/>
        <w:gridCol w:w="2049"/>
        <w:gridCol w:w="1872"/>
      </w:tblGrid>
      <w:tr w14:paraId="5BC4A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02" w:type="dxa"/>
          </w:tcPr>
          <w:p w14:paraId="0392937C">
            <w:pPr>
              <w:spacing w:line="360" w:lineRule="auto"/>
              <w:rPr>
                <w:rFonts w:hint="eastAsia" w:ascii="宋体" w:hAnsi="宋体"/>
                <w:sz w:val="24"/>
              </w:rPr>
            </w:pPr>
            <w:r>
              <w:rPr>
                <w:rFonts w:ascii="宋体" w:hAnsi="宋体"/>
                <w:sz w:val="24"/>
              </w:rPr>
              <mc:AlternateContent>
                <mc:Choice Requires="wps">
                  <w:drawing>
                    <wp:anchor distT="0" distB="0" distL="0" distR="0" simplePos="0" relativeHeight="251661312" behindDoc="0" locked="0" layoutInCell="1" allowOverlap="1">
                      <wp:simplePos x="0" y="0"/>
                      <wp:positionH relativeFrom="column">
                        <wp:posOffset>-50165</wp:posOffset>
                      </wp:positionH>
                      <wp:positionV relativeFrom="paragraph">
                        <wp:posOffset>39370</wp:posOffset>
                      </wp:positionV>
                      <wp:extent cx="1920240" cy="525780"/>
                      <wp:effectExtent l="0" t="0" r="22860" b="26669"/>
                      <wp:wrapNone/>
                      <wp:docPr id="1031" name="直接连接符 13"/>
                      <wp:cNvGraphicFramePr/>
                      <a:graphic xmlns:a="http://schemas.openxmlformats.org/drawingml/2006/main">
                        <a:graphicData uri="http://schemas.microsoft.com/office/word/2010/wordprocessingShape">
                          <wps:wsp>
                            <wps:cNvCnPr/>
                            <wps:spPr>
                              <a:xfrm>
                                <a:off x="0" y="0"/>
                                <a:ext cx="1920239" cy="52578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13" o:spid="_x0000_s1026" o:spt="20" style="position:absolute;left:0pt;margin-left:-3.95pt;margin-top:3.1pt;height:41.4pt;width:151.2pt;z-index:251661312;mso-width-relative:page;mso-height-relative:page;" filled="f" stroked="t" coordsize="21600,21600" o:gfxdata="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U8i21gAAAAcBAAAPAAAAAAAAAAEAIAAAACIAAABkcnMvZG93bnJldi54bWxQ&#10;SwECFAAUAAAACACHTuJA+hH90PkBAADrAwAADgAAAAAAAAABACAAAAAlAQAAZHJzL2Uyb0RvYy54&#10;bWxQSwUGAAAAAAYABgBZAQAAkAUAAAAA&#10;">
                      <v:fill on="f" focussize="0,0"/>
                      <v:stroke color="#000000" joinstyle="round"/>
                      <v:imagedata o:title=""/>
                      <o:lock v:ext="edit" aspectratio="f"/>
                    </v:line>
                  </w:pict>
                </mc:Fallback>
              </mc:AlternateContent>
            </w:r>
            <w:r>
              <w:rPr>
                <w:rFonts w:ascii="宋体" w:hAnsi="宋体"/>
                <w:sz w:val="24"/>
              </w:rPr>
              <w:t xml:space="preserve">               </w:t>
            </w:r>
            <w:r>
              <w:rPr>
                <w:rFonts w:hint="eastAsia" w:ascii="宋体" w:hAnsi="宋体"/>
                <w:sz w:val="24"/>
              </w:rPr>
              <w:t>费率</w:t>
            </w:r>
          </w:p>
          <w:p w14:paraId="2930A590">
            <w:pPr>
              <w:spacing w:line="360" w:lineRule="auto"/>
              <w:rPr>
                <w:rFonts w:hint="eastAsia" w:ascii="宋体" w:hAnsi="宋体"/>
                <w:sz w:val="24"/>
              </w:rPr>
            </w:pPr>
            <w:r>
              <w:rPr>
                <w:rFonts w:hint="eastAsia" w:ascii="宋体" w:hAnsi="宋体"/>
                <w:sz w:val="24"/>
              </w:rPr>
              <w:t>中标金额</w:t>
            </w:r>
          </w:p>
        </w:tc>
        <w:tc>
          <w:tcPr>
            <w:tcW w:w="2061" w:type="dxa"/>
            <w:vAlign w:val="center"/>
          </w:tcPr>
          <w:p w14:paraId="4A4C418C">
            <w:pPr>
              <w:spacing w:line="360" w:lineRule="auto"/>
              <w:ind w:firstLine="120" w:firstLineChars="50"/>
              <w:jc w:val="center"/>
              <w:rPr>
                <w:rFonts w:hint="eastAsia" w:ascii="宋体" w:hAnsi="宋体"/>
                <w:sz w:val="24"/>
              </w:rPr>
            </w:pPr>
            <w:r>
              <w:rPr>
                <w:rFonts w:hint="eastAsia" w:ascii="宋体" w:hAnsi="宋体"/>
                <w:sz w:val="24"/>
              </w:rPr>
              <w:t>货物招标</w:t>
            </w:r>
          </w:p>
        </w:tc>
        <w:tc>
          <w:tcPr>
            <w:tcW w:w="2049" w:type="dxa"/>
            <w:vAlign w:val="center"/>
          </w:tcPr>
          <w:p w14:paraId="6A7B63F2">
            <w:pPr>
              <w:spacing w:line="360" w:lineRule="auto"/>
              <w:jc w:val="center"/>
              <w:rPr>
                <w:rFonts w:hint="eastAsia" w:ascii="宋体" w:hAnsi="宋体"/>
                <w:sz w:val="24"/>
              </w:rPr>
            </w:pPr>
            <w:r>
              <w:rPr>
                <w:rFonts w:hint="eastAsia" w:ascii="宋体" w:hAnsi="宋体"/>
                <w:sz w:val="24"/>
              </w:rPr>
              <w:t>服务招标</w:t>
            </w:r>
          </w:p>
        </w:tc>
        <w:tc>
          <w:tcPr>
            <w:tcW w:w="1872" w:type="dxa"/>
            <w:vAlign w:val="center"/>
          </w:tcPr>
          <w:p w14:paraId="1AB63965">
            <w:pPr>
              <w:spacing w:line="360" w:lineRule="auto"/>
              <w:jc w:val="center"/>
              <w:rPr>
                <w:rFonts w:hint="eastAsia" w:ascii="宋体" w:hAnsi="宋体"/>
                <w:sz w:val="24"/>
              </w:rPr>
            </w:pPr>
            <w:r>
              <w:rPr>
                <w:rFonts w:hint="eastAsia" w:ascii="宋体" w:hAnsi="宋体"/>
                <w:sz w:val="24"/>
              </w:rPr>
              <w:t>工程招标</w:t>
            </w:r>
          </w:p>
        </w:tc>
      </w:tr>
      <w:tr w14:paraId="675F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102" w:type="dxa"/>
            <w:vAlign w:val="center"/>
          </w:tcPr>
          <w:p w14:paraId="219C99F2">
            <w:pPr>
              <w:spacing w:line="360" w:lineRule="auto"/>
              <w:jc w:val="center"/>
              <w:rPr>
                <w:rFonts w:hint="eastAsia" w:ascii="宋体" w:hAnsi="宋体"/>
                <w:sz w:val="24"/>
              </w:rPr>
            </w:pPr>
            <w:r>
              <w:rPr>
                <w:rFonts w:ascii="宋体" w:hAnsi="宋体"/>
                <w:sz w:val="24"/>
              </w:rPr>
              <w:t>100</w:t>
            </w:r>
            <w:r>
              <w:rPr>
                <w:rFonts w:hint="eastAsia" w:ascii="宋体" w:hAnsi="宋体"/>
                <w:sz w:val="24"/>
              </w:rPr>
              <w:t>万元以下</w:t>
            </w:r>
          </w:p>
        </w:tc>
        <w:tc>
          <w:tcPr>
            <w:tcW w:w="2061" w:type="dxa"/>
            <w:vAlign w:val="center"/>
          </w:tcPr>
          <w:p w14:paraId="0FCA9E87">
            <w:pPr>
              <w:spacing w:line="360" w:lineRule="auto"/>
              <w:ind w:left="-25" w:leftChars="-12" w:right="-109" w:rightChars="-52"/>
              <w:jc w:val="center"/>
              <w:rPr>
                <w:rFonts w:hint="eastAsia" w:ascii="宋体" w:hAnsi="宋体" w:cs="宋体"/>
                <w:sz w:val="24"/>
              </w:rPr>
            </w:pPr>
            <w:r>
              <w:rPr>
                <w:rFonts w:ascii="宋体" w:hAnsi="宋体" w:cs="宋体"/>
                <w:sz w:val="24"/>
              </w:rPr>
              <w:t>1.5%</w:t>
            </w:r>
          </w:p>
        </w:tc>
        <w:tc>
          <w:tcPr>
            <w:tcW w:w="2049" w:type="dxa"/>
            <w:vAlign w:val="center"/>
          </w:tcPr>
          <w:p w14:paraId="6B304AB3">
            <w:pPr>
              <w:spacing w:line="360" w:lineRule="auto"/>
              <w:ind w:left="-25" w:leftChars="-12" w:right="-109" w:rightChars="-52"/>
              <w:jc w:val="center"/>
              <w:rPr>
                <w:rFonts w:hint="eastAsia" w:ascii="宋体" w:hAnsi="宋体" w:cs="宋体"/>
                <w:sz w:val="24"/>
              </w:rPr>
            </w:pPr>
            <w:r>
              <w:rPr>
                <w:rFonts w:ascii="宋体" w:hAnsi="宋体" w:cs="宋体"/>
                <w:sz w:val="24"/>
              </w:rPr>
              <w:t>1.5%</w:t>
            </w:r>
          </w:p>
        </w:tc>
        <w:tc>
          <w:tcPr>
            <w:tcW w:w="1872" w:type="dxa"/>
            <w:vAlign w:val="center"/>
          </w:tcPr>
          <w:p w14:paraId="36AEB4EE">
            <w:pPr>
              <w:spacing w:line="360" w:lineRule="auto"/>
              <w:ind w:left="-25" w:leftChars="-12" w:right="-109" w:rightChars="-52"/>
              <w:jc w:val="center"/>
              <w:rPr>
                <w:rFonts w:hint="eastAsia" w:ascii="宋体" w:hAnsi="宋体" w:cs="宋体"/>
                <w:sz w:val="24"/>
              </w:rPr>
            </w:pPr>
            <w:r>
              <w:rPr>
                <w:rFonts w:ascii="宋体" w:hAnsi="宋体" w:cs="宋体"/>
                <w:sz w:val="24"/>
              </w:rPr>
              <w:t>1.0%</w:t>
            </w:r>
          </w:p>
        </w:tc>
      </w:tr>
      <w:tr w14:paraId="7DDCE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102" w:type="dxa"/>
            <w:vAlign w:val="center"/>
          </w:tcPr>
          <w:p w14:paraId="65BB9F81">
            <w:pPr>
              <w:spacing w:line="360" w:lineRule="auto"/>
              <w:jc w:val="center"/>
              <w:rPr>
                <w:rFonts w:hint="eastAsia" w:ascii="宋体" w:hAnsi="宋体"/>
                <w:sz w:val="24"/>
              </w:rPr>
            </w:pPr>
            <w:r>
              <w:rPr>
                <w:rFonts w:ascii="宋体" w:hAnsi="宋体"/>
                <w:sz w:val="24"/>
              </w:rPr>
              <w:t>100</w:t>
            </w:r>
            <w:r>
              <w:rPr>
                <w:rFonts w:hint="eastAsia" w:ascii="宋体" w:hAnsi="宋体"/>
                <w:sz w:val="24"/>
              </w:rPr>
              <w:t>～</w:t>
            </w:r>
            <w:r>
              <w:rPr>
                <w:rFonts w:ascii="宋体" w:hAnsi="宋体"/>
                <w:sz w:val="24"/>
              </w:rPr>
              <w:t>500</w:t>
            </w:r>
            <w:r>
              <w:rPr>
                <w:rFonts w:hint="eastAsia" w:ascii="宋体" w:hAnsi="宋体"/>
                <w:sz w:val="24"/>
              </w:rPr>
              <w:t>万元</w:t>
            </w:r>
          </w:p>
        </w:tc>
        <w:tc>
          <w:tcPr>
            <w:tcW w:w="2061" w:type="dxa"/>
            <w:vAlign w:val="center"/>
          </w:tcPr>
          <w:p w14:paraId="69E306D4">
            <w:pPr>
              <w:spacing w:line="360" w:lineRule="auto"/>
              <w:ind w:left="-25" w:leftChars="-12" w:right="-109" w:rightChars="-52"/>
              <w:jc w:val="center"/>
              <w:rPr>
                <w:rFonts w:hint="eastAsia" w:ascii="宋体" w:hAnsi="宋体" w:cs="宋体"/>
                <w:sz w:val="24"/>
              </w:rPr>
            </w:pPr>
            <w:r>
              <w:rPr>
                <w:rFonts w:ascii="宋体" w:hAnsi="宋体" w:cs="宋体"/>
                <w:sz w:val="24"/>
              </w:rPr>
              <w:t>1.1%</w:t>
            </w:r>
          </w:p>
        </w:tc>
        <w:tc>
          <w:tcPr>
            <w:tcW w:w="2049" w:type="dxa"/>
            <w:vAlign w:val="center"/>
          </w:tcPr>
          <w:p w14:paraId="4589F398">
            <w:pPr>
              <w:spacing w:line="360" w:lineRule="auto"/>
              <w:ind w:left="-25" w:leftChars="-12" w:right="-109" w:rightChars="-52"/>
              <w:jc w:val="center"/>
              <w:rPr>
                <w:rFonts w:hint="eastAsia" w:ascii="宋体" w:hAnsi="宋体" w:cs="宋体"/>
                <w:sz w:val="24"/>
              </w:rPr>
            </w:pPr>
            <w:r>
              <w:rPr>
                <w:rFonts w:ascii="宋体" w:hAnsi="宋体" w:cs="宋体"/>
                <w:sz w:val="24"/>
              </w:rPr>
              <w:t>0.8%</w:t>
            </w:r>
          </w:p>
        </w:tc>
        <w:tc>
          <w:tcPr>
            <w:tcW w:w="1872" w:type="dxa"/>
            <w:vAlign w:val="center"/>
          </w:tcPr>
          <w:p w14:paraId="5852DC5E">
            <w:pPr>
              <w:spacing w:line="360" w:lineRule="auto"/>
              <w:ind w:left="-25" w:leftChars="-12" w:right="-109" w:rightChars="-52"/>
              <w:jc w:val="center"/>
              <w:rPr>
                <w:rFonts w:hint="eastAsia" w:ascii="宋体" w:hAnsi="宋体" w:cs="宋体"/>
                <w:sz w:val="24"/>
              </w:rPr>
            </w:pPr>
            <w:r>
              <w:rPr>
                <w:rFonts w:ascii="宋体" w:hAnsi="宋体" w:cs="宋体"/>
                <w:sz w:val="24"/>
              </w:rPr>
              <w:t>0.7%</w:t>
            </w:r>
          </w:p>
        </w:tc>
      </w:tr>
      <w:tr w14:paraId="2EEA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102" w:type="dxa"/>
            <w:vAlign w:val="center"/>
          </w:tcPr>
          <w:p w14:paraId="1F884CB6">
            <w:pPr>
              <w:spacing w:line="360" w:lineRule="auto"/>
              <w:jc w:val="center"/>
              <w:rPr>
                <w:rFonts w:hint="eastAsia" w:ascii="宋体" w:hAnsi="宋体"/>
                <w:sz w:val="24"/>
              </w:rPr>
            </w:pPr>
            <w:r>
              <w:rPr>
                <w:rFonts w:ascii="宋体" w:hAnsi="宋体"/>
                <w:sz w:val="24"/>
              </w:rPr>
              <w:t>500</w:t>
            </w:r>
            <w:r>
              <w:rPr>
                <w:rFonts w:hint="eastAsia" w:ascii="宋体" w:hAnsi="宋体"/>
                <w:sz w:val="24"/>
              </w:rPr>
              <w:t>～</w:t>
            </w:r>
            <w:r>
              <w:rPr>
                <w:rFonts w:ascii="宋体" w:hAnsi="宋体"/>
                <w:sz w:val="24"/>
              </w:rPr>
              <w:t>1000</w:t>
            </w:r>
            <w:r>
              <w:rPr>
                <w:rFonts w:hint="eastAsia" w:ascii="宋体" w:hAnsi="宋体"/>
                <w:sz w:val="24"/>
              </w:rPr>
              <w:t>万元</w:t>
            </w:r>
          </w:p>
        </w:tc>
        <w:tc>
          <w:tcPr>
            <w:tcW w:w="2061" w:type="dxa"/>
            <w:vAlign w:val="center"/>
          </w:tcPr>
          <w:p w14:paraId="4AF39C56">
            <w:pPr>
              <w:spacing w:line="360" w:lineRule="auto"/>
              <w:ind w:left="-25" w:leftChars="-12" w:right="-109" w:rightChars="-52"/>
              <w:jc w:val="center"/>
              <w:rPr>
                <w:rFonts w:hint="eastAsia" w:ascii="宋体" w:hAnsi="宋体" w:cs="宋体"/>
                <w:sz w:val="24"/>
              </w:rPr>
            </w:pPr>
            <w:r>
              <w:rPr>
                <w:rFonts w:ascii="宋体" w:hAnsi="宋体" w:cs="宋体"/>
                <w:sz w:val="24"/>
              </w:rPr>
              <w:t>0.8%</w:t>
            </w:r>
          </w:p>
        </w:tc>
        <w:tc>
          <w:tcPr>
            <w:tcW w:w="2049" w:type="dxa"/>
            <w:vAlign w:val="center"/>
          </w:tcPr>
          <w:p w14:paraId="7EC16E3F">
            <w:pPr>
              <w:spacing w:line="360" w:lineRule="auto"/>
              <w:ind w:left="-25" w:leftChars="-12" w:right="-109" w:rightChars="-52"/>
              <w:jc w:val="center"/>
              <w:rPr>
                <w:rFonts w:hint="eastAsia" w:ascii="宋体" w:hAnsi="宋体" w:cs="宋体"/>
                <w:sz w:val="24"/>
              </w:rPr>
            </w:pPr>
            <w:r>
              <w:rPr>
                <w:rFonts w:ascii="宋体" w:hAnsi="宋体" w:cs="宋体"/>
                <w:sz w:val="24"/>
              </w:rPr>
              <w:t>0.45%</w:t>
            </w:r>
          </w:p>
        </w:tc>
        <w:tc>
          <w:tcPr>
            <w:tcW w:w="1872" w:type="dxa"/>
            <w:vAlign w:val="center"/>
          </w:tcPr>
          <w:p w14:paraId="5DAF7360">
            <w:pPr>
              <w:spacing w:line="360" w:lineRule="auto"/>
              <w:ind w:left="-25" w:leftChars="-12" w:right="-109" w:rightChars="-52"/>
              <w:jc w:val="center"/>
              <w:rPr>
                <w:rFonts w:hint="eastAsia" w:ascii="宋体" w:hAnsi="宋体" w:cs="宋体"/>
                <w:sz w:val="24"/>
              </w:rPr>
            </w:pPr>
            <w:r>
              <w:rPr>
                <w:rFonts w:ascii="宋体" w:hAnsi="宋体" w:cs="宋体"/>
                <w:sz w:val="24"/>
              </w:rPr>
              <w:t>0.55%</w:t>
            </w:r>
          </w:p>
        </w:tc>
      </w:tr>
      <w:tr w14:paraId="5A5B2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102" w:type="dxa"/>
            <w:vAlign w:val="center"/>
          </w:tcPr>
          <w:p w14:paraId="65F02EDF">
            <w:pPr>
              <w:spacing w:line="360" w:lineRule="auto"/>
              <w:jc w:val="center"/>
              <w:rPr>
                <w:rFonts w:hint="eastAsia" w:ascii="宋体" w:hAnsi="宋体"/>
                <w:sz w:val="24"/>
              </w:rPr>
            </w:pPr>
            <w:r>
              <w:rPr>
                <w:rFonts w:ascii="宋体" w:hAnsi="宋体"/>
                <w:sz w:val="24"/>
              </w:rPr>
              <w:t>1000</w:t>
            </w:r>
            <w:r>
              <w:rPr>
                <w:rFonts w:hint="eastAsia" w:ascii="宋体" w:hAnsi="宋体"/>
                <w:sz w:val="24"/>
              </w:rPr>
              <w:t>～</w:t>
            </w:r>
            <w:r>
              <w:rPr>
                <w:rFonts w:ascii="宋体" w:hAnsi="宋体"/>
                <w:sz w:val="24"/>
              </w:rPr>
              <w:t>5000</w:t>
            </w:r>
            <w:r>
              <w:rPr>
                <w:rFonts w:hint="eastAsia" w:ascii="宋体" w:hAnsi="宋体"/>
                <w:sz w:val="24"/>
              </w:rPr>
              <w:t>万元</w:t>
            </w:r>
          </w:p>
        </w:tc>
        <w:tc>
          <w:tcPr>
            <w:tcW w:w="2061" w:type="dxa"/>
            <w:vAlign w:val="center"/>
          </w:tcPr>
          <w:p w14:paraId="4A430232">
            <w:pPr>
              <w:spacing w:line="360" w:lineRule="auto"/>
              <w:ind w:left="-25" w:leftChars="-12" w:right="-109" w:rightChars="-52"/>
              <w:jc w:val="center"/>
              <w:rPr>
                <w:rFonts w:hint="eastAsia" w:ascii="宋体" w:hAnsi="宋体" w:cs="宋体"/>
                <w:sz w:val="24"/>
              </w:rPr>
            </w:pPr>
            <w:r>
              <w:rPr>
                <w:rFonts w:ascii="宋体" w:hAnsi="宋体" w:cs="宋体"/>
                <w:sz w:val="24"/>
              </w:rPr>
              <w:t>0.5%</w:t>
            </w:r>
          </w:p>
        </w:tc>
        <w:tc>
          <w:tcPr>
            <w:tcW w:w="2049" w:type="dxa"/>
            <w:vAlign w:val="center"/>
          </w:tcPr>
          <w:p w14:paraId="07B80232">
            <w:pPr>
              <w:spacing w:line="360" w:lineRule="auto"/>
              <w:ind w:left="-25" w:leftChars="-12" w:right="-109" w:rightChars="-52"/>
              <w:jc w:val="center"/>
              <w:rPr>
                <w:rFonts w:hint="eastAsia" w:ascii="宋体" w:hAnsi="宋体" w:cs="宋体"/>
                <w:sz w:val="24"/>
              </w:rPr>
            </w:pPr>
            <w:r>
              <w:rPr>
                <w:rFonts w:ascii="宋体" w:hAnsi="宋体" w:cs="宋体"/>
                <w:sz w:val="24"/>
              </w:rPr>
              <w:t>0.25%</w:t>
            </w:r>
          </w:p>
        </w:tc>
        <w:tc>
          <w:tcPr>
            <w:tcW w:w="1872" w:type="dxa"/>
            <w:vAlign w:val="center"/>
          </w:tcPr>
          <w:p w14:paraId="3938FD53">
            <w:pPr>
              <w:spacing w:line="360" w:lineRule="auto"/>
              <w:ind w:left="-25" w:leftChars="-12" w:right="-109" w:rightChars="-52"/>
              <w:jc w:val="center"/>
              <w:rPr>
                <w:rFonts w:hint="eastAsia" w:ascii="宋体" w:hAnsi="宋体" w:cs="宋体"/>
                <w:sz w:val="24"/>
              </w:rPr>
            </w:pPr>
            <w:r>
              <w:rPr>
                <w:rFonts w:ascii="宋体" w:hAnsi="宋体" w:cs="宋体"/>
                <w:sz w:val="24"/>
              </w:rPr>
              <w:t>0.35%</w:t>
            </w:r>
          </w:p>
        </w:tc>
      </w:tr>
      <w:tr w14:paraId="152C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102" w:type="dxa"/>
            <w:vAlign w:val="center"/>
          </w:tcPr>
          <w:p w14:paraId="75C342D5">
            <w:pPr>
              <w:spacing w:line="360" w:lineRule="auto"/>
              <w:jc w:val="center"/>
              <w:rPr>
                <w:rFonts w:hint="eastAsia" w:ascii="宋体" w:hAnsi="宋体"/>
                <w:sz w:val="24"/>
              </w:rPr>
            </w:pPr>
            <w:r>
              <w:rPr>
                <w:rFonts w:ascii="宋体" w:hAnsi="宋体"/>
                <w:sz w:val="24"/>
              </w:rPr>
              <w:t>5000</w:t>
            </w:r>
            <w:r>
              <w:rPr>
                <w:rFonts w:hint="eastAsia" w:ascii="宋体" w:hAnsi="宋体"/>
                <w:sz w:val="24"/>
              </w:rPr>
              <w:t>万元～</w:t>
            </w:r>
            <w:r>
              <w:rPr>
                <w:rFonts w:ascii="宋体" w:hAnsi="宋体"/>
                <w:sz w:val="24"/>
              </w:rPr>
              <w:t>1</w:t>
            </w:r>
            <w:r>
              <w:rPr>
                <w:rFonts w:hint="eastAsia" w:ascii="宋体" w:hAnsi="宋体"/>
                <w:sz w:val="24"/>
              </w:rPr>
              <w:t>亿元</w:t>
            </w:r>
          </w:p>
        </w:tc>
        <w:tc>
          <w:tcPr>
            <w:tcW w:w="2061" w:type="dxa"/>
            <w:vAlign w:val="center"/>
          </w:tcPr>
          <w:p w14:paraId="5EE7E5A8">
            <w:pPr>
              <w:spacing w:line="360" w:lineRule="auto"/>
              <w:ind w:left="-25" w:leftChars="-12" w:right="-109" w:rightChars="-52"/>
              <w:jc w:val="center"/>
              <w:rPr>
                <w:rFonts w:hint="eastAsia" w:ascii="宋体" w:hAnsi="宋体" w:cs="宋体"/>
                <w:sz w:val="24"/>
              </w:rPr>
            </w:pPr>
            <w:r>
              <w:rPr>
                <w:rFonts w:ascii="宋体" w:hAnsi="宋体" w:cs="宋体"/>
                <w:sz w:val="24"/>
              </w:rPr>
              <w:t>0.25%</w:t>
            </w:r>
          </w:p>
        </w:tc>
        <w:tc>
          <w:tcPr>
            <w:tcW w:w="2049" w:type="dxa"/>
            <w:vAlign w:val="center"/>
          </w:tcPr>
          <w:p w14:paraId="016236AD">
            <w:pPr>
              <w:spacing w:line="360" w:lineRule="auto"/>
              <w:ind w:left="-25" w:leftChars="-12" w:right="-109" w:rightChars="-52"/>
              <w:jc w:val="center"/>
              <w:rPr>
                <w:rFonts w:hint="eastAsia" w:ascii="宋体" w:hAnsi="宋体" w:cs="宋体"/>
                <w:sz w:val="24"/>
              </w:rPr>
            </w:pPr>
            <w:r>
              <w:rPr>
                <w:rFonts w:ascii="宋体" w:hAnsi="宋体" w:cs="宋体"/>
                <w:sz w:val="24"/>
              </w:rPr>
              <w:t>0.1%</w:t>
            </w:r>
          </w:p>
        </w:tc>
        <w:tc>
          <w:tcPr>
            <w:tcW w:w="1872" w:type="dxa"/>
            <w:vAlign w:val="center"/>
          </w:tcPr>
          <w:p w14:paraId="2FD839C1">
            <w:pPr>
              <w:spacing w:line="360" w:lineRule="auto"/>
              <w:ind w:left="-25" w:leftChars="-12" w:right="-109" w:rightChars="-52"/>
              <w:jc w:val="center"/>
              <w:rPr>
                <w:rFonts w:hint="eastAsia" w:ascii="宋体" w:hAnsi="宋体" w:cs="宋体"/>
                <w:sz w:val="24"/>
              </w:rPr>
            </w:pPr>
            <w:r>
              <w:rPr>
                <w:rFonts w:ascii="宋体" w:hAnsi="宋体" w:cs="宋体"/>
                <w:sz w:val="24"/>
              </w:rPr>
              <w:t>0.2%</w:t>
            </w:r>
          </w:p>
        </w:tc>
      </w:tr>
      <w:tr w14:paraId="6C561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102" w:type="dxa"/>
            <w:vAlign w:val="center"/>
          </w:tcPr>
          <w:p w14:paraId="64C69336">
            <w:pPr>
              <w:spacing w:line="360" w:lineRule="auto"/>
              <w:jc w:val="center"/>
              <w:rPr>
                <w:rFonts w:hint="eastAsia" w:ascii="宋体" w:hAnsi="宋体"/>
                <w:sz w:val="24"/>
              </w:rPr>
            </w:pPr>
            <w:r>
              <w:rPr>
                <w:rFonts w:ascii="宋体" w:hAnsi="宋体"/>
                <w:sz w:val="24"/>
              </w:rPr>
              <w:t>1</w:t>
            </w:r>
            <w:r>
              <w:rPr>
                <w:rFonts w:hint="eastAsia" w:ascii="宋体" w:hAnsi="宋体"/>
                <w:sz w:val="24"/>
              </w:rPr>
              <w:t>～</w:t>
            </w:r>
            <w:r>
              <w:rPr>
                <w:rFonts w:ascii="宋体" w:hAnsi="宋体"/>
                <w:sz w:val="24"/>
              </w:rPr>
              <w:t>5</w:t>
            </w:r>
            <w:r>
              <w:rPr>
                <w:rFonts w:hint="eastAsia" w:ascii="宋体" w:hAnsi="宋体"/>
                <w:sz w:val="24"/>
              </w:rPr>
              <w:t>亿元</w:t>
            </w:r>
          </w:p>
        </w:tc>
        <w:tc>
          <w:tcPr>
            <w:tcW w:w="2061" w:type="dxa"/>
            <w:vAlign w:val="center"/>
          </w:tcPr>
          <w:p w14:paraId="310A6B01">
            <w:pPr>
              <w:spacing w:line="360" w:lineRule="auto"/>
              <w:ind w:left="-25" w:leftChars="-12" w:right="-109" w:rightChars="-52"/>
              <w:jc w:val="center"/>
              <w:rPr>
                <w:rFonts w:hint="eastAsia" w:ascii="宋体" w:hAnsi="宋体" w:cs="宋体"/>
                <w:sz w:val="24"/>
              </w:rPr>
            </w:pPr>
            <w:r>
              <w:rPr>
                <w:rFonts w:ascii="宋体" w:hAnsi="宋体" w:cs="宋体"/>
                <w:sz w:val="24"/>
              </w:rPr>
              <w:t>0.05%</w:t>
            </w:r>
          </w:p>
        </w:tc>
        <w:tc>
          <w:tcPr>
            <w:tcW w:w="2049" w:type="dxa"/>
            <w:vAlign w:val="center"/>
          </w:tcPr>
          <w:p w14:paraId="77B7C234">
            <w:pPr>
              <w:spacing w:line="360" w:lineRule="auto"/>
              <w:ind w:left="-25" w:leftChars="-12" w:right="-109" w:rightChars="-52"/>
              <w:jc w:val="center"/>
              <w:rPr>
                <w:rFonts w:hint="eastAsia" w:ascii="宋体" w:hAnsi="宋体" w:cs="宋体"/>
                <w:sz w:val="24"/>
              </w:rPr>
            </w:pPr>
            <w:r>
              <w:rPr>
                <w:rFonts w:ascii="宋体" w:hAnsi="宋体" w:cs="宋体"/>
                <w:sz w:val="24"/>
              </w:rPr>
              <w:t>0.05%</w:t>
            </w:r>
          </w:p>
        </w:tc>
        <w:tc>
          <w:tcPr>
            <w:tcW w:w="1872" w:type="dxa"/>
            <w:vAlign w:val="center"/>
          </w:tcPr>
          <w:p w14:paraId="5FA2319C">
            <w:pPr>
              <w:spacing w:line="360" w:lineRule="auto"/>
              <w:ind w:left="-25" w:leftChars="-12" w:right="-109" w:rightChars="-52"/>
              <w:jc w:val="center"/>
              <w:rPr>
                <w:rFonts w:hint="eastAsia" w:ascii="宋体" w:hAnsi="宋体" w:cs="宋体"/>
                <w:sz w:val="24"/>
              </w:rPr>
            </w:pPr>
            <w:r>
              <w:rPr>
                <w:rFonts w:ascii="宋体" w:hAnsi="宋体" w:cs="宋体"/>
                <w:sz w:val="24"/>
              </w:rPr>
              <w:t>0.05%</w:t>
            </w:r>
          </w:p>
        </w:tc>
      </w:tr>
      <w:tr w14:paraId="2E330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102" w:type="dxa"/>
            <w:vAlign w:val="center"/>
          </w:tcPr>
          <w:p w14:paraId="3EA6D904">
            <w:pPr>
              <w:spacing w:line="360" w:lineRule="auto"/>
              <w:jc w:val="center"/>
              <w:rPr>
                <w:rFonts w:hint="eastAsia" w:ascii="宋体" w:hAnsi="宋体"/>
                <w:sz w:val="24"/>
              </w:rPr>
            </w:pPr>
            <w:r>
              <w:rPr>
                <w:rFonts w:ascii="宋体" w:hAnsi="宋体"/>
                <w:sz w:val="24"/>
              </w:rPr>
              <w:t>5</w:t>
            </w:r>
            <w:r>
              <w:rPr>
                <w:rFonts w:hint="eastAsia" w:ascii="宋体" w:hAnsi="宋体"/>
                <w:sz w:val="24"/>
              </w:rPr>
              <w:t>～</w:t>
            </w:r>
            <w:r>
              <w:rPr>
                <w:rFonts w:ascii="宋体" w:hAnsi="宋体"/>
                <w:sz w:val="24"/>
              </w:rPr>
              <w:t>10</w:t>
            </w:r>
            <w:r>
              <w:rPr>
                <w:rFonts w:hint="eastAsia" w:ascii="宋体" w:hAnsi="宋体"/>
                <w:sz w:val="24"/>
              </w:rPr>
              <w:t>亿元</w:t>
            </w:r>
          </w:p>
        </w:tc>
        <w:tc>
          <w:tcPr>
            <w:tcW w:w="2061" w:type="dxa"/>
            <w:vAlign w:val="center"/>
          </w:tcPr>
          <w:p w14:paraId="21E04A64">
            <w:pPr>
              <w:spacing w:line="360" w:lineRule="auto"/>
              <w:ind w:left="-25" w:leftChars="-12" w:right="-109" w:rightChars="-52"/>
              <w:jc w:val="center"/>
              <w:rPr>
                <w:rFonts w:hint="eastAsia" w:ascii="宋体" w:hAnsi="宋体" w:cs="宋体"/>
                <w:sz w:val="24"/>
              </w:rPr>
            </w:pPr>
            <w:r>
              <w:rPr>
                <w:rFonts w:ascii="宋体" w:hAnsi="宋体" w:cs="宋体"/>
                <w:sz w:val="24"/>
              </w:rPr>
              <w:t>0.035%</w:t>
            </w:r>
          </w:p>
        </w:tc>
        <w:tc>
          <w:tcPr>
            <w:tcW w:w="2049" w:type="dxa"/>
            <w:vAlign w:val="center"/>
          </w:tcPr>
          <w:p w14:paraId="3492B34C">
            <w:pPr>
              <w:spacing w:line="360" w:lineRule="auto"/>
              <w:ind w:left="-25" w:leftChars="-12" w:right="-109" w:rightChars="-52"/>
              <w:jc w:val="center"/>
              <w:rPr>
                <w:rFonts w:hint="eastAsia" w:ascii="宋体" w:hAnsi="宋体" w:cs="宋体"/>
                <w:sz w:val="24"/>
              </w:rPr>
            </w:pPr>
            <w:r>
              <w:rPr>
                <w:rFonts w:ascii="宋体" w:hAnsi="宋体" w:cs="宋体"/>
                <w:sz w:val="24"/>
              </w:rPr>
              <w:t>0.035%</w:t>
            </w:r>
          </w:p>
        </w:tc>
        <w:tc>
          <w:tcPr>
            <w:tcW w:w="1872" w:type="dxa"/>
            <w:vAlign w:val="center"/>
          </w:tcPr>
          <w:p w14:paraId="7AF543B2">
            <w:pPr>
              <w:spacing w:line="360" w:lineRule="auto"/>
              <w:ind w:left="-25" w:leftChars="-12" w:right="-109" w:rightChars="-52"/>
              <w:jc w:val="center"/>
              <w:rPr>
                <w:rFonts w:hint="eastAsia" w:ascii="宋体" w:hAnsi="宋体" w:cs="宋体"/>
                <w:sz w:val="24"/>
              </w:rPr>
            </w:pPr>
            <w:r>
              <w:rPr>
                <w:rFonts w:ascii="宋体" w:hAnsi="宋体" w:cs="宋体"/>
                <w:sz w:val="24"/>
              </w:rPr>
              <w:t>0.035%</w:t>
            </w:r>
          </w:p>
        </w:tc>
      </w:tr>
      <w:tr w14:paraId="36E0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102" w:type="dxa"/>
            <w:vAlign w:val="center"/>
          </w:tcPr>
          <w:p w14:paraId="75FD0F42">
            <w:pPr>
              <w:spacing w:line="360" w:lineRule="auto"/>
              <w:jc w:val="center"/>
              <w:rPr>
                <w:rFonts w:hint="eastAsia" w:ascii="宋体" w:hAnsi="宋体"/>
                <w:sz w:val="24"/>
              </w:rPr>
            </w:pPr>
            <w:r>
              <w:rPr>
                <w:rFonts w:ascii="宋体" w:hAnsi="宋体"/>
                <w:sz w:val="24"/>
              </w:rPr>
              <w:t>10</w:t>
            </w:r>
            <w:r>
              <w:rPr>
                <w:rFonts w:hint="eastAsia" w:ascii="宋体" w:hAnsi="宋体"/>
                <w:sz w:val="24"/>
              </w:rPr>
              <w:t>～</w:t>
            </w:r>
            <w:r>
              <w:rPr>
                <w:rFonts w:ascii="宋体" w:hAnsi="宋体"/>
                <w:sz w:val="24"/>
              </w:rPr>
              <w:t>50</w:t>
            </w:r>
            <w:r>
              <w:rPr>
                <w:rFonts w:hint="eastAsia" w:ascii="宋体" w:hAnsi="宋体"/>
                <w:sz w:val="24"/>
              </w:rPr>
              <w:t>亿元</w:t>
            </w:r>
          </w:p>
        </w:tc>
        <w:tc>
          <w:tcPr>
            <w:tcW w:w="2061" w:type="dxa"/>
            <w:vAlign w:val="center"/>
          </w:tcPr>
          <w:p w14:paraId="083F47D3">
            <w:pPr>
              <w:spacing w:line="360" w:lineRule="auto"/>
              <w:ind w:left="-25" w:leftChars="-12" w:right="-109" w:rightChars="-52"/>
              <w:jc w:val="center"/>
              <w:rPr>
                <w:rFonts w:hint="eastAsia" w:ascii="宋体" w:hAnsi="宋体" w:cs="宋体"/>
                <w:sz w:val="24"/>
              </w:rPr>
            </w:pPr>
            <w:r>
              <w:rPr>
                <w:rFonts w:ascii="宋体" w:hAnsi="宋体" w:cs="宋体"/>
                <w:sz w:val="24"/>
              </w:rPr>
              <w:t>0.008%</w:t>
            </w:r>
          </w:p>
        </w:tc>
        <w:tc>
          <w:tcPr>
            <w:tcW w:w="2049" w:type="dxa"/>
            <w:vAlign w:val="center"/>
          </w:tcPr>
          <w:p w14:paraId="7EB30C0A">
            <w:pPr>
              <w:spacing w:line="360" w:lineRule="auto"/>
              <w:ind w:left="-25" w:leftChars="-12" w:right="-109" w:rightChars="-52"/>
              <w:jc w:val="center"/>
              <w:rPr>
                <w:rFonts w:hint="eastAsia" w:ascii="宋体" w:hAnsi="宋体" w:cs="宋体"/>
                <w:sz w:val="24"/>
              </w:rPr>
            </w:pPr>
            <w:r>
              <w:rPr>
                <w:rFonts w:ascii="宋体" w:hAnsi="宋体" w:cs="宋体"/>
                <w:sz w:val="24"/>
              </w:rPr>
              <w:t>0.008%</w:t>
            </w:r>
          </w:p>
        </w:tc>
        <w:tc>
          <w:tcPr>
            <w:tcW w:w="1872" w:type="dxa"/>
            <w:vAlign w:val="center"/>
          </w:tcPr>
          <w:p w14:paraId="35E1EA26">
            <w:pPr>
              <w:spacing w:line="360" w:lineRule="auto"/>
              <w:ind w:left="-25" w:leftChars="-12" w:right="-109" w:rightChars="-52"/>
              <w:jc w:val="center"/>
              <w:rPr>
                <w:rFonts w:hint="eastAsia" w:ascii="宋体" w:hAnsi="宋体" w:cs="宋体"/>
                <w:sz w:val="24"/>
              </w:rPr>
            </w:pPr>
            <w:r>
              <w:rPr>
                <w:rFonts w:ascii="宋体" w:hAnsi="宋体" w:cs="宋体"/>
                <w:sz w:val="24"/>
              </w:rPr>
              <w:t>0.008%</w:t>
            </w:r>
          </w:p>
        </w:tc>
      </w:tr>
      <w:tr w14:paraId="14F54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102" w:type="dxa"/>
            <w:vAlign w:val="center"/>
          </w:tcPr>
          <w:p w14:paraId="5CAFE6C1">
            <w:pPr>
              <w:spacing w:line="360" w:lineRule="auto"/>
              <w:jc w:val="center"/>
              <w:rPr>
                <w:rFonts w:hint="eastAsia" w:ascii="宋体" w:hAnsi="宋体"/>
                <w:sz w:val="24"/>
              </w:rPr>
            </w:pPr>
            <w:r>
              <w:rPr>
                <w:rFonts w:ascii="宋体" w:hAnsi="宋体"/>
                <w:sz w:val="24"/>
              </w:rPr>
              <w:t>50</w:t>
            </w:r>
            <w:r>
              <w:rPr>
                <w:rFonts w:hint="eastAsia" w:ascii="宋体" w:hAnsi="宋体"/>
                <w:sz w:val="24"/>
              </w:rPr>
              <w:t>～</w:t>
            </w:r>
            <w:r>
              <w:rPr>
                <w:rFonts w:ascii="宋体" w:hAnsi="宋体"/>
                <w:sz w:val="24"/>
              </w:rPr>
              <w:t>100</w:t>
            </w:r>
            <w:r>
              <w:rPr>
                <w:rFonts w:hint="eastAsia" w:ascii="宋体" w:hAnsi="宋体"/>
                <w:sz w:val="24"/>
              </w:rPr>
              <w:t>亿元</w:t>
            </w:r>
          </w:p>
        </w:tc>
        <w:tc>
          <w:tcPr>
            <w:tcW w:w="2061" w:type="dxa"/>
            <w:vAlign w:val="center"/>
          </w:tcPr>
          <w:p w14:paraId="6334614A">
            <w:pPr>
              <w:spacing w:line="360" w:lineRule="auto"/>
              <w:ind w:left="-25" w:leftChars="-12" w:right="-109" w:rightChars="-52"/>
              <w:jc w:val="center"/>
              <w:rPr>
                <w:rFonts w:hint="eastAsia" w:ascii="宋体" w:hAnsi="宋体" w:cs="宋体"/>
                <w:sz w:val="24"/>
              </w:rPr>
            </w:pPr>
            <w:r>
              <w:rPr>
                <w:rFonts w:ascii="宋体" w:hAnsi="宋体" w:cs="宋体"/>
                <w:sz w:val="24"/>
              </w:rPr>
              <w:t>0.006%</w:t>
            </w:r>
          </w:p>
        </w:tc>
        <w:tc>
          <w:tcPr>
            <w:tcW w:w="2049" w:type="dxa"/>
            <w:vAlign w:val="center"/>
          </w:tcPr>
          <w:p w14:paraId="6B85324A">
            <w:pPr>
              <w:spacing w:line="360" w:lineRule="auto"/>
              <w:ind w:left="-25" w:leftChars="-12" w:right="-109" w:rightChars="-52"/>
              <w:jc w:val="center"/>
              <w:rPr>
                <w:rFonts w:hint="eastAsia" w:ascii="宋体" w:hAnsi="宋体" w:cs="宋体"/>
                <w:sz w:val="24"/>
              </w:rPr>
            </w:pPr>
            <w:r>
              <w:rPr>
                <w:rFonts w:ascii="宋体" w:hAnsi="宋体" w:cs="宋体"/>
                <w:sz w:val="24"/>
              </w:rPr>
              <w:t>0.006%</w:t>
            </w:r>
          </w:p>
        </w:tc>
        <w:tc>
          <w:tcPr>
            <w:tcW w:w="1872" w:type="dxa"/>
            <w:vAlign w:val="center"/>
          </w:tcPr>
          <w:p w14:paraId="6FE73BFD">
            <w:pPr>
              <w:spacing w:line="360" w:lineRule="auto"/>
              <w:ind w:left="-25" w:leftChars="-12" w:right="-109" w:rightChars="-52"/>
              <w:jc w:val="center"/>
              <w:rPr>
                <w:rFonts w:hint="eastAsia" w:ascii="宋体" w:hAnsi="宋体" w:cs="宋体"/>
                <w:sz w:val="24"/>
              </w:rPr>
            </w:pPr>
            <w:r>
              <w:rPr>
                <w:rFonts w:ascii="宋体" w:hAnsi="宋体" w:cs="宋体"/>
                <w:sz w:val="24"/>
              </w:rPr>
              <w:t>0.006%</w:t>
            </w:r>
          </w:p>
        </w:tc>
      </w:tr>
      <w:tr w14:paraId="743F3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3102" w:type="dxa"/>
            <w:vAlign w:val="center"/>
          </w:tcPr>
          <w:p w14:paraId="202CA488">
            <w:pPr>
              <w:spacing w:line="360" w:lineRule="auto"/>
              <w:jc w:val="center"/>
              <w:rPr>
                <w:rFonts w:hint="eastAsia" w:ascii="宋体" w:hAnsi="宋体"/>
                <w:sz w:val="24"/>
              </w:rPr>
            </w:pPr>
            <w:r>
              <w:rPr>
                <w:rFonts w:ascii="宋体" w:hAnsi="宋体"/>
                <w:sz w:val="24"/>
              </w:rPr>
              <w:t>100</w:t>
            </w:r>
            <w:r>
              <w:rPr>
                <w:rFonts w:hint="eastAsia" w:ascii="宋体" w:hAnsi="宋体"/>
                <w:sz w:val="24"/>
              </w:rPr>
              <w:t>亿以上</w:t>
            </w:r>
          </w:p>
        </w:tc>
        <w:tc>
          <w:tcPr>
            <w:tcW w:w="2061" w:type="dxa"/>
            <w:vAlign w:val="center"/>
          </w:tcPr>
          <w:p w14:paraId="6BB0AD00">
            <w:pPr>
              <w:spacing w:line="360" w:lineRule="auto"/>
              <w:ind w:right="-109" w:rightChars="-52"/>
              <w:jc w:val="center"/>
              <w:rPr>
                <w:rFonts w:hint="eastAsia" w:ascii="宋体" w:hAnsi="宋体" w:cs="宋体"/>
                <w:sz w:val="24"/>
              </w:rPr>
            </w:pPr>
            <w:r>
              <w:rPr>
                <w:rFonts w:ascii="宋体" w:hAnsi="宋体" w:cs="宋体"/>
                <w:sz w:val="24"/>
              </w:rPr>
              <w:t>0.004%</w:t>
            </w:r>
          </w:p>
        </w:tc>
        <w:tc>
          <w:tcPr>
            <w:tcW w:w="2049" w:type="dxa"/>
            <w:vAlign w:val="center"/>
          </w:tcPr>
          <w:p w14:paraId="73E9D0A8">
            <w:pPr>
              <w:spacing w:line="360" w:lineRule="auto"/>
              <w:ind w:right="-109" w:rightChars="-52"/>
              <w:jc w:val="center"/>
              <w:rPr>
                <w:rFonts w:hint="eastAsia" w:ascii="宋体" w:hAnsi="宋体" w:cs="宋体"/>
                <w:sz w:val="24"/>
              </w:rPr>
            </w:pPr>
            <w:r>
              <w:rPr>
                <w:rFonts w:ascii="宋体" w:hAnsi="宋体" w:cs="宋体"/>
                <w:sz w:val="24"/>
              </w:rPr>
              <w:t>0.004%</w:t>
            </w:r>
          </w:p>
        </w:tc>
        <w:tc>
          <w:tcPr>
            <w:tcW w:w="1872" w:type="dxa"/>
            <w:vAlign w:val="center"/>
          </w:tcPr>
          <w:p w14:paraId="6BF6C061">
            <w:pPr>
              <w:spacing w:line="360" w:lineRule="auto"/>
              <w:ind w:right="-109" w:rightChars="-52"/>
              <w:jc w:val="center"/>
              <w:rPr>
                <w:rFonts w:hint="eastAsia" w:ascii="宋体" w:hAnsi="宋体" w:cs="宋体"/>
                <w:sz w:val="24"/>
              </w:rPr>
            </w:pPr>
            <w:r>
              <w:rPr>
                <w:rFonts w:ascii="宋体" w:hAnsi="宋体" w:cs="宋体"/>
                <w:sz w:val="24"/>
              </w:rPr>
              <w:t>0.004%</w:t>
            </w:r>
          </w:p>
        </w:tc>
      </w:tr>
    </w:tbl>
    <w:p w14:paraId="3798AC56">
      <w:pPr>
        <w:spacing w:line="360" w:lineRule="auto"/>
        <w:jc w:val="left"/>
        <w:rPr>
          <w:rFonts w:hint="eastAsia" w:ascii="宋体" w:hAnsi="宋体"/>
          <w:sz w:val="24"/>
        </w:rPr>
      </w:pPr>
      <w:r>
        <w:rPr>
          <w:rFonts w:hint="eastAsia" w:ascii="宋体" w:hAnsi="宋体"/>
          <w:sz w:val="24"/>
        </w:rPr>
        <w:t>例如：某工程招标代理业务中标金额为6000万元，计算招标代理服务收费额如下：</w:t>
      </w:r>
    </w:p>
    <w:p w14:paraId="7718401F">
      <w:pPr>
        <w:spacing w:line="360" w:lineRule="auto"/>
        <w:jc w:val="left"/>
        <w:rPr>
          <w:rFonts w:hint="eastAsia" w:ascii="宋体" w:hAnsi="宋体"/>
          <w:sz w:val="24"/>
        </w:rPr>
      </w:pPr>
      <w:r>
        <w:rPr>
          <w:rFonts w:hint="eastAsia" w:ascii="宋体" w:hAnsi="宋体"/>
          <w:sz w:val="24"/>
        </w:rPr>
        <w:t>100万元×1.0％=1万元</w:t>
      </w:r>
    </w:p>
    <w:p w14:paraId="7860E024">
      <w:pPr>
        <w:spacing w:line="360" w:lineRule="auto"/>
        <w:jc w:val="left"/>
        <w:rPr>
          <w:rFonts w:hint="eastAsia" w:ascii="宋体" w:hAnsi="宋体"/>
          <w:sz w:val="24"/>
        </w:rPr>
      </w:pPr>
      <w:r>
        <w:rPr>
          <w:rFonts w:hint="eastAsia" w:ascii="宋体" w:hAnsi="宋体"/>
          <w:sz w:val="24"/>
        </w:rPr>
        <w:t>（500-100）万元×0.7％ = 2.8万元</w:t>
      </w:r>
    </w:p>
    <w:p w14:paraId="3783C116">
      <w:pPr>
        <w:spacing w:line="360" w:lineRule="auto"/>
        <w:jc w:val="left"/>
        <w:rPr>
          <w:rFonts w:hint="eastAsia" w:ascii="宋体" w:hAnsi="宋体"/>
          <w:sz w:val="24"/>
        </w:rPr>
      </w:pPr>
      <w:r>
        <w:rPr>
          <w:rFonts w:hint="eastAsia" w:ascii="宋体" w:hAnsi="宋体"/>
          <w:sz w:val="24"/>
        </w:rPr>
        <w:t>（1000-500）万元×0.55％ = 2.75万元</w:t>
      </w:r>
    </w:p>
    <w:p w14:paraId="54933425">
      <w:pPr>
        <w:spacing w:line="360" w:lineRule="auto"/>
        <w:jc w:val="left"/>
        <w:rPr>
          <w:rFonts w:hint="eastAsia" w:ascii="宋体" w:hAnsi="宋体"/>
          <w:sz w:val="24"/>
        </w:rPr>
      </w:pPr>
      <w:r>
        <w:rPr>
          <w:rFonts w:hint="eastAsia" w:ascii="宋体" w:hAnsi="宋体"/>
          <w:sz w:val="24"/>
        </w:rPr>
        <w:t>（5000-1000）万元×0.35％ = 14万元</w:t>
      </w:r>
    </w:p>
    <w:p w14:paraId="2E445066">
      <w:pPr>
        <w:spacing w:line="360" w:lineRule="auto"/>
        <w:jc w:val="left"/>
        <w:rPr>
          <w:rFonts w:hint="eastAsia" w:ascii="宋体" w:hAnsi="宋体"/>
          <w:sz w:val="24"/>
        </w:rPr>
      </w:pPr>
      <w:r>
        <w:rPr>
          <w:rFonts w:hint="eastAsia" w:ascii="宋体" w:hAnsi="宋体"/>
          <w:sz w:val="24"/>
        </w:rPr>
        <w:t>（6000-5000）万元×0.2％ = 2万元</w:t>
      </w:r>
    </w:p>
    <w:p w14:paraId="0DCD348C">
      <w:pPr>
        <w:spacing w:line="360" w:lineRule="auto"/>
        <w:jc w:val="left"/>
        <w:rPr>
          <w:rFonts w:hint="eastAsia" w:ascii="宋体" w:hAnsi="宋体"/>
          <w:sz w:val="24"/>
        </w:rPr>
      </w:pPr>
      <w:r>
        <w:rPr>
          <w:rFonts w:hint="eastAsia" w:ascii="宋体" w:hAnsi="宋体"/>
          <w:sz w:val="24"/>
        </w:rPr>
        <w:t>合计收费 =（1 + 2.8 + 2.75 + 14 + 2）×80%。</w:t>
      </w:r>
    </w:p>
    <w:p w14:paraId="14658A05">
      <w:pPr>
        <w:spacing w:line="360" w:lineRule="auto"/>
        <w:jc w:val="left"/>
        <w:rPr>
          <w:rFonts w:hint="eastAsia" w:ascii="宋体" w:hAnsi="宋体"/>
          <w:sz w:val="24"/>
        </w:rPr>
      </w:pPr>
      <w:r>
        <w:rPr>
          <w:rFonts w:hint="eastAsia" w:ascii="宋体" w:hAnsi="宋体"/>
          <w:sz w:val="24"/>
        </w:rPr>
        <w:t>代理服务费付款期限为贵司发出中标通知书后10个工作日内，我司向贵司账户银行电汇。</w:t>
      </w:r>
    </w:p>
    <w:p w14:paraId="166CAD46">
      <w:pPr>
        <w:spacing w:line="440" w:lineRule="exact"/>
        <w:ind w:firstLine="480" w:firstLineChars="200"/>
        <w:jc w:val="left"/>
        <w:rPr>
          <w:rFonts w:hint="eastAsia" w:ascii="宋体" w:hAnsi="宋体"/>
          <w:sz w:val="24"/>
        </w:rPr>
      </w:pPr>
      <w:r>
        <w:rPr>
          <w:rFonts w:ascii="宋体" w:hAnsi="宋体"/>
          <w:sz w:val="24"/>
        </w:rPr>
        <w:t>备注：</w:t>
      </w:r>
    </w:p>
    <w:p w14:paraId="62400688">
      <w:pPr>
        <w:spacing w:line="440" w:lineRule="exact"/>
        <w:ind w:firstLine="480" w:firstLineChars="200"/>
        <w:jc w:val="left"/>
        <w:rPr>
          <w:rFonts w:hint="eastAsia" w:ascii="宋体" w:hAnsi="宋体"/>
          <w:sz w:val="24"/>
        </w:rPr>
      </w:pPr>
      <w:r>
        <w:rPr>
          <w:rFonts w:ascii="宋体" w:hAnsi="宋体"/>
          <w:sz w:val="24"/>
        </w:rPr>
        <w:t>（1）请准确填写以下信息：</w:t>
      </w:r>
    </w:p>
    <w:tbl>
      <w:tblPr>
        <w:tblStyle w:val="33"/>
        <w:tblW w:w="4998" w:type="pct"/>
        <w:jc w:val="center"/>
        <w:tblLayout w:type="autofit"/>
        <w:tblCellMar>
          <w:top w:w="0" w:type="dxa"/>
          <w:left w:w="108" w:type="dxa"/>
          <w:bottom w:w="0" w:type="dxa"/>
          <w:right w:w="108" w:type="dxa"/>
        </w:tblCellMar>
      </w:tblPr>
      <w:tblGrid>
        <w:gridCol w:w="2811"/>
        <w:gridCol w:w="3061"/>
        <w:gridCol w:w="2647"/>
      </w:tblGrid>
      <w:tr w14:paraId="6152E17F">
        <w:trPr>
          <w:trHeight w:val="510" w:hRule="atLeast"/>
          <w:jc w:val="center"/>
        </w:trPr>
        <w:tc>
          <w:tcPr>
            <w:tcW w:w="1650" w:type="pct"/>
            <w:tcBorders>
              <w:top w:val="single" w:color="auto" w:sz="4" w:space="0"/>
              <w:left w:val="single" w:color="auto" w:sz="4" w:space="0"/>
              <w:bottom w:val="single" w:color="auto" w:sz="4" w:space="0"/>
              <w:right w:val="single" w:color="auto" w:sz="4" w:space="0"/>
            </w:tcBorders>
            <w:vAlign w:val="center"/>
          </w:tcPr>
          <w:p w14:paraId="4D4780C6">
            <w:pPr>
              <w:jc w:val="center"/>
              <w:rPr>
                <w:rFonts w:hint="eastAsia" w:ascii="宋体" w:hAnsi="宋体"/>
                <w:sz w:val="24"/>
              </w:rPr>
            </w:pPr>
            <w:r>
              <w:rPr>
                <w:rFonts w:ascii="宋体" w:hAnsi="宋体"/>
                <w:sz w:val="24"/>
              </w:rPr>
              <w:t>项    目</w:t>
            </w:r>
          </w:p>
        </w:tc>
        <w:tc>
          <w:tcPr>
            <w:tcW w:w="1796" w:type="pct"/>
            <w:tcBorders>
              <w:top w:val="single" w:color="auto" w:sz="4" w:space="0"/>
              <w:left w:val="nil"/>
              <w:bottom w:val="single" w:color="auto" w:sz="4" w:space="0"/>
              <w:right w:val="single" w:color="auto" w:sz="4" w:space="0"/>
            </w:tcBorders>
            <w:vAlign w:val="center"/>
          </w:tcPr>
          <w:p w14:paraId="4B23FEF3">
            <w:pPr>
              <w:jc w:val="center"/>
              <w:rPr>
                <w:rFonts w:hint="eastAsia" w:ascii="宋体" w:hAnsi="宋体"/>
                <w:sz w:val="24"/>
              </w:rPr>
            </w:pPr>
            <w:r>
              <w:rPr>
                <w:rFonts w:ascii="宋体" w:hAnsi="宋体"/>
                <w:sz w:val="24"/>
              </w:rPr>
              <w:t>招标代理机构银行信息</w:t>
            </w:r>
          </w:p>
        </w:tc>
        <w:tc>
          <w:tcPr>
            <w:tcW w:w="1553" w:type="pct"/>
            <w:tcBorders>
              <w:top w:val="single" w:color="auto" w:sz="4" w:space="0"/>
              <w:left w:val="single" w:color="auto" w:sz="4" w:space="0"/>
              <w:bottom w:val="single" w:color="auto" w:sz="4" w:space="0"/>
              <w:right w:val="single" w:color="auto" w:sz="4" w:space="0"/>
            </w:tcBorders>
            <w:vAlign w:val="center"/>
          </w:tcPr>
          <w:p w14:paraId="3EF89402">
            <w:pPr>
              <w:jc w:val="center"/>
              <w:rPr>
                <w:rFonts w:hint="eastAsia" w:ascii="宋体" w:hAnsi="宋体"/>
                <w:sz w:val="24"/>
              </w:rPr>
            </w:pPr>
            <w:r>
              <w:rPr>
                <w:rFonts w:ascii="宋体" w:hAnsi="宋体"/>
                <w:sz w:val="24"/>
              </w:rPr>
              <w:t>投标单位银行信息</w:t>
            </w:r>
          </w:p>
        </w:tc>
      </w:tr>
      <w:tr w14:paraId="02005A6F">
        <w:tblPrEx>
          <w:tblCellMar>
            <w:top w:w="0" w:type="dxa"/>
            <w:left w:w="108" w:type="dxa"/>
            <w:bottom w:w="0" w:type="dxa"/>
            <w:right w:w="108" w:type="dxa"/>
          </w:tblCellMar>
        </w:tblPrEx>
        <w:trPr>
          <w:trHeight w:val="510" w:hRule="atLeast"/>
          <w:jc w:val="center"/>
        </w:trPr>
        <w:tc>
          <w:tcPr>
            <w:tcW w:w="1650" w:type="pct"/>
            <w:tcBorders>
              <w:top w:val="nil"/>
              <w:left w:val="single" w:color="auto" w:sz="4" w:space="0"/>
              <w:bottom w:val="single" w:color="auto" w:sz="4" w:space="0"/>
              <w:right w:val="single" w:color="auto" w:sz="4" w:space="0"/>
            </w:tcBorders>
            <w:vAlign w:val="center"/>
          </w:tcPr>
          <w:p w14:paraId="43A1BDFF">
            <w:pPr>
              <w:jc w:val="center"/>
              <w:rPr>
                <w:rFonts w:hint="eastAsia" w:ascii="宋体" w:hAnsi="宋体"/>
                <w:sz w:val="24"/>
              </w:rPr>
            </w:pPr>
            <w:r>
              <w:rPr>
                <w:rFonts w:ascii="宋体" w:hAnsi="宋体"/>
                <w:sz w:val="24"/>
              </w:rPr>
              <w:t>开 户 名</w:t>
            </w:r>
          </w:p>
        </w:tc>
        <w:tc>
          <w:tcPr>
            <w:tcW w:w="1796" w:type="pct"/>
            <w:tcBorders>
              <w:top w:val="single" w:color="auto" w:sz="4" w:space="0"/>
              <w:left w:val="nil"/>
              <w:bottom w:val="single" w:color="auto" w:sz="4" w:space="0"/>
              <w:right w:val="single" w:color="auto" w:sz="4" w:space="0"/>
            </w:tcBorders>
            <w:vAlign w:val="center"/>
          </w:tcPr>
          <w:p w14:paraId="2F02B8F4">
            <w:pPr>
              <w:jc w:val="center"/>
              <w:rPr>
                <w:rFonts w:hint="eastAsia" w:ascii="宋体" w:hAnsi="宋体"/>
                <w:sz w:val="24"/>
              </w:rPr>
            </w:pPr>
            <w:r>
              <w:rPr>
                <w:rFonts w:ascii="宋体" w:hAnsi="宋体"/>
                <w:sz w:val="24"/>
              </w:rPr>
              <w:t>公诚管理咨询有限公司</w:t>
            </w:r>
          </w:p>
        </w:tc>
        <w:tc>
          <w:tcPr>
            <w:tcW w:w="1553" w:type="pct"/>
            <w:tcBorders>
              <w:top w:val="single" w:color="auto" w:sz="4" w:space="0"/>
              <w:left w:val="single" w:color="auto" w:sz="4" w:space="0"/>
              <w:bottom w:val="single" w:color="auto" w:sz="4" w:space="0"/>
              <w:right w:val="single" w:color="auto" w:sz="4" w:space="0"/>
            </w:tcBorders>
            <w:vAlign w:val="center"/>
          </w:tcPr>
          <w:p w14:paraId="167E2FE6">
            <w:pPr>
              <w:jc w:val="center"/>
              <w:rPr>
                <w:rFonts w:hint="eastAsia" w:ascii="宋体" w:hAnsi="宋体"/>
                <w:sz w:val="24"/>
              </w:rPr>
            </w:pPr>
          </w:p>
        </w:tc>
      </w:tr>
      <w:tr w14:paraId="340D7C60">
        <w:tblPrEx>
          <w:tblCellMar>
            <w:top w:w="0" w:type="dxa"/>
            <w:left w:w="108" w:type="dxa"/>
            <w:bottom w:w="0" w:type="dxa"/>
            <w:right w:w="108" w:type="dxa"/>
          </w:tblCellMar>
        </w:tblPrEx>
        <w:trPr>
          <w:trHeight w:val="510" w:hRule="atLeast"/>
          <w:jc w:val="center"/>
        </w:trPr>
        <w:tc>
          <w:tcPr>
            <w:tcW w:w="1650" w:type="pct"/>
            <w:tcBorders>
              <w:top w:val="nil"/>
              <w:left w:val="single" w:color="auto" w:sz="4" w:space="0"/>
              <w:bottom w:val="single" w:color="auto" w:sz="4" w:space="0"/>
              <w:right w:val="single" w:color="auto" w:sz="4" w:space="0"/>
            </w:tcBorders>
            <w:vAlign w:val="center"/>
          </w:tcPr>
          <w:p w14:paraId="6299F990">
            <w:pPr>
              <w:jc w:val="center"/>
              <w:rPr>
                <w:rFonts w:hint="eastAsia" w:ascii="宋体" w:hAnsi="宋体"/>
                <w:sz w:val="24"/>
              </w:rPr>
            </w:pPr>
            <w:r>
              <w:rPr>
                <w:rFonts w:ascii="宋体" w:hAnsi="宋体"/>
                <w:sz w:val="24"/>
              </w:rPr>
              <w:t>银行所在地</w:t>
            </w:r>
          </w:p>
        </w:tc>
        <w:tc>
          <w:tcPr>
            <w:tcW w:w="1796" w:type="pct"/>
            <w:tcBorders>
              <w:top w:val="single" w:color="auto" w:sz="4" w:space="0"/>
              <w:left w:val="nil"/>
              <w:bottom w:val="single" w:color="auto" w:sz="4" w:space="0"/>
              <w:right w:val="single" w:color="auto" w:sz="4" w:space="0"/>
            </w:tcBorders>
            <w:vAlign w:val="center"/>
          </w:tcPr>
          <w:p w14:paraId="4807EDB8">
            <w:pPr>
              <w:jc w:val="center"/>
              <w:rPr>
                <w:rFonts w:hint="eastAsia" w:ascii="宋体" w:hAnsi="宋体"/>
                <w:sz w:val="24"/>
              </w:rPr>
            </w:pPr>
            <w:r>
              <w:rPr>
                <w:rFonts w:ascii="宋体" w:hAnsi="宋体"/>
                <w:sz w:val="24"/>
              </w:rPr>
              <w:t>广东省广州市</w:t>
            </w:r>
          </w:p>
        </w:tc>
        <w:tc>
          <w:tcPr>
            <w:tcW w:w="1553" w:type="pct"/>
            <w:tcBorders>
              <w:top w:val="single" w:color="auto" w:sz="4" w:space="0"/>
              <w:left w:val="single" w:color="auto" w:sz="4" w:space="0"/>
              <w:bottom w:val="single" w:color="auto" w:sz="4" w:space="0"/>
              <w:right w:val="single" w:color="auto" w:sz="4" w:space="0"/>
            </w:tcBorders>
            <w:vAlign w:val="center"/>
          </w:tcPr>
          <w:p w14:paraId="7337859B">
            <w:pPr>
              <w:jc w:val="center"/>
              <w:rPr>
                <w:rFonts w:hint="eastAsia" w:ascii="宋体" w:hAnsi="宋体"/>
                <w:sz w:val="24"/>
              </w:rPr>
            </w:pPr>
            <w:r>
              <w:rPr>
                <w:rFonts w:ascii="宋体" w:hAnsi="宋体"/>
                <w:sz w:val="24"/>
              </w:rPr>
              <w:t>XX省XX市</w:t>
            </w:r>
          </w:p>
        </w:tc>
      </w:tr>
      <w:tr w14:paraId="7C545D8C">
        <w:tblPrEx>
          <w:tblCellMar>
            <w:top w:w="0" w:type="dxa"/>
            <w:left w:w="108" w:type="dxa"/>
            <w:bottom w:w="0" w:type="dxa"/>
            <w:right w:w="108" w:type="dxa"/>
          </w:tblCellMar>
        </w:tblPrEx>
        <w:trPr>
          <w:trHeight w:val="510" w:hRule="atLeast"/>
          <w:jc w:val="center"/>
        </w:trPr>
        <w:tc>
          <w:tcPr>
            <w:tcW w:w="1650" w:type="pct"/>
            <w:tcBorders>
              <w:top w:val="nil"/>
              <w:left w:val="single" w:color="auto" w:sz="4" w:space="0"/>
              <w:bottom w:val="single" w:color="auto" w:sz="4" w:space="0"/>
              <w:right w:val="single" w:color="auto" w:sz="4" w:space="0"/>
            </w:tcBorders>
            <w:vAlign w:val="center"/>
          </w:tcPr>
          <w:p w14:paraId="04694C77">
            <w:pPr>
              <w:jc w:val="center"/>
              <w:rPr>
                <w:rFonts w:hint="eastAsia" w:ascii="宋体" w:hAnsi="宋体"/>
                <w:sz w:val="24"/>
              </w:rPr>
            </w:pPr>
            <w:r>
              <w:rPr>
                <w:rFonts w:ascii="宋体" w:hAnsi="宋体"/>
                <w:sz w:val="24"/>
              </w:rPr>
              <w:t>开户银行</w:t>
            </w:r>
          </w:p>
          <w:p w14:paraId="56A71FAF">
            <w:pPr>
              <w:jc w:val="center"/>
              <w:rPr>
                <w:rFonts w:hint="eastAsia" w:ascii="宋体" w:hAnsi="宋体"/>
                <w:sz w:val="24"/>
              </w:rPr>
            </w:pPr>
            <w:r>
              <w:rPr>
                <w:rFonts w:ascii="宋体" w:hAnsi="宋体"/>
                <w:sz w:val="24"/>
              </w:rPr>
              <w:t>（必须以“总行”“分行”“支行”结尾，不得出现“营业部”“处理中心”等字眼）</w:t>
            </w:r>
          </w:p>
        </w:tc>
        <w:tc>
          <w:tcPr>
            <w:tcW w:w="1796" w:type="pct"/>
            <w:tcBorders>
              <w:top w:val="single" w:color="auto" w:sz="4" w:space="0"/>
              <w:left w:val="nil"/>
              <w:bottom w:val="single" w:color="auto" w:sz="4" w:space="0"/>
              <w:right w:val="single" w:color="auto" w:sz="4" w:space="0"/>
            </w:tcBorders>
            <w:vAlign w:val="center"/>
          </w:tcPr>
          <w:p w14:paraId="64776E17">
            <w:pPr>
              <w:jc w:val="center"/>
              <w:rPr>
                <w:rFonts w:hint="eastAsia" w:ascii="宋体" w:hAnsi="宋体"/>
                <w:sz w:val="24"/>
              </w:rPr>
            </w:pPr>
            <w:r>
              <w:rPr>
                <w:rFonts w:ascii="宋体" w:hAnsi="宋体"/>
                <w:sz w:val="24"/>
              </w:rPr>
              <w:t>中信银行广州花园支行</w:t>
            </w:r>
          </w:p>
        </w:tc>
        <w:tc>
          <w:tcPr>
            <w:tcW w:w="1553" w:type="pct"/>
            <w:tcBorders>
              <w:top w:val="single" w:color="auto" w:sz="4" w:space="0"/>
              <w:left w:val="single" w:color="auto" w:sz="4" w:space="0"/>
              <w:bottom w:val="single" w:color="auto" w:sz="4" w:space="0"/>
              <w:right w:val="single" w:color="auto" w:sz="4" w:space="0"/>
            </w:tcBorders>
            <w:vAlign w:val="center"/>
          </w:tcPr>
          <w:p w14:paraId="54C74950">
            <w:pPr>
              <w:jc w:val="center"/>
              <w:rPr>
                <w:rFonts w:hint="eastAsia" w:ascii="宋体" w:hAnsi="宋体"/>
                <w:sz w:val="24"/>
              </w:rPr>
            </w:pPr>
          </w:p>
        </w:tc>
      </w:tr>
      <w:tr w14:paraId="3C5FC968">
        <w:tblPrEx>
          <w:tblCellMar>
            <w:top w:w="0" w:type="dxa"/>
            <w:left w:w="108" w:type="dxa"/>
            <w:bottom w:w="0" w:type="dxa"/>
            <w:right w:w="108" w:type="dxa"/>
          </w:tblCellMar>
        </w:tblPrEx>
        <w:trPr>
          <w:trHeight w:val="510" w:hRule="atLeast"/>
          <w:jc w:val="center"/>
        </w:trPr>
        <w:tc>
          <w:tcPr>
            <w:tcW w:w="1650" w:type="pct"/>
            <w:tcBorders>
              <w:top w:val="nil"/>
              <w:left w:val="single" w:color="auto" w:sz="4" w:space="0"/>
              <w:bottom w:val="single" w:color="auto" w:sz="4" w:space="0"/>
              <w:right w:val="single" w:color="auto" w:sz="4" w:space="0"/>
            </w:tcBorders>
            <w:vAlign w:val="center"/>
          </w:tcPr>
          <w:p w14:paraId="4B95BBBF">
            <w:pPr>
              <w:jc w:val="center"/>
              <w:rPr>
                <w:rFonts w:hint="eastAsia" w:ascii="宋体" w:hAnsi="宋体"/>
                <w:sz w:val="24"/>
              </w:rPr>
            </w:pPr>
            <w:r>
              <w:rPr>
                <w:rFonts w:ascii="宋体" w:hAnsi="宋体"/>
                <w:sz w:val="24"/>
              </w:rPr>
              <w:t>帐    号</w:t>
            </w:r>
          </w:p>
        </w:tc>
        <w:tc>
          <w:tcPr>
            <w:tcW w:w="1796" w:type="pct"/>
            <w:tcBorders>
              <w:top w:val="single" w:color="auto" w:sz="4" w:space="0"/>
              <w:left w:val="nil"/>
              <w:bottom w:val="single" w:color="auto" w:sz="4" w:space="0"/>
              <w:right w:val="single" w:color="auto" w:sz="4" w:space="0"/>
            </w:tcBorders>
            <w:vAlign w:val="center"/>
          </w:tcPr>
          <w:p w14:paraId="4A5059D7">
            <w:pPr>
              <w:jc w:val="center"/>
              <w:rPr>
                <w:rFonts w:hint="eastAsia" w:ascii="宋体" w:hAnsi="宋体"/>
                <w:sz w:val="24"/>
              </w:rPr>
            </w:pPr>
          </w:p>
        </w:tc>
        <w:tc>
          <w:tcPr>
            <w:tcW w:w="1553" w:type="pct"/>
            <w:tcBorders>
              <w:top w:val="single" w:color="auto" w:sz="4" w:space="0"/>
              <w:left w:val="single" w:color="auto" w:sz="4" w:space="0"/>
              <w:bottom w:val="single" w:color="auto" w:sz="4" w:space="0"/>
              <w:right w:val="single" w:color="auto" w:sz="4" w:space="0"/>
            </w:tcBorders>
            <w:vAlign w:val="center"/>
          </w:tcPr>
          <w:p w14:paraId="07936394">
            <w:pPr>
              <w:jc w:val="center"/>
              <w:rPr>
                <w:rFonts w:hint="eastAsia" w:ascii="宋体" w:hAnsi="宋体"/>
                <w:sz w:val="24"/>
              </w:rPr>
            </w:pPr>
          </w:p>
        </w:tc>
      </w:tr>
    </w:tbl>
    <w:p w14:paraId="41BE6DCD">
      <w:pPr>
        <w:spacing w:before="312" w:beforeLines="100" w:line="360" w:lineRule="auto"/>
        <w:jc w:val="left"/>
        <w:rPr>
          <w:rFonts w:hint="eastAsia" w:ascii="宋体" w:hAnsi="宋体"/>
          <w:sz w:val="24"/>
        </w:rPr>
      </w:pPr>
      <w:r>
        <w:rPr>
          <w:rFonts w:ascii="宋体" w:hAnsi="宋体"/>
          <w:sz w:val="24"/>
        </w:rPr>
        <w:t>（2）如需邮寄代理服务费发票，请填写以下信息：</w:t>
      </w:r>
    </w:p>
    <w:p w14:paraId="41873534">
      <w:pPr>
        <w:spacing w:line="360" w:lineRule="auto"/>
        <w:jc w:val="left"/>
        <w:rPr>
          <w:rFonts w:hint="eastAsia" w:ascii="宋体" w:hAnsi="宋体"/>
          <w:sz w:val="24"/>
        </w:rPr>
      </w:pPr>
      <w:r>
        <w:rPr>
          <w:rFonts w:ascii="宋体" w:hAnsi="宋体"/>
          <w:sz w:val="24"/>
        </w:rPr>
        <w:t xml:space="preserve">收件人姓名及电话：                                 </w:t>
      </w:r>
    </w:p>
    <w:p w14:paraId="7B10DCA9">
      <w:pPr>
        <w:spacing w:line="360" w:lineRule="auto"/>
        <w:jc w:val="left"/>
        <w:rPr>
          <w:rFonts w:hint="eastAsia" w:ascii="宋体" w:hAnsi="宋体"/>
          <w:sz w:val="24"/>
        </w:rPr>
      </w:pPr>
      <w:r>
        <w:rPr>
          <w:rFonts w:ascii="宋体" w:hAnsi="宋体"/>
          <w:sz w:val="24"/>
        </w:rPr>
        <w:t xml:space="preserve">收  件  地  址  ：                                 </w:t>
      </w:r>
    </w:p>
    <w:p w14:paraId="50EE3841">
      <w:pPr>
        <w:spacing w:line="360" w:lineRule="auto"/>
        <w:ind w:firstLine="480" w:firstLineChars="200"/>
        <w:jc w:val="left"/>
        <w:rPr>
          <w:rFonts w:hint="eastAsia" w:ascii="宋体" w:hAnsi="宋体"/>
          <w:sz w:val="24"/>
        </w:rPr>
      </w:pPr>
      <w:r>
        <w:rPr>
          <w:rFonts w:ascii="宋体" w:hAnsi="宋体"/>
          <w:sz w:val="24"/>
        </w:rPr>
        <w:t>若我司未按前述期限支付代理服务费，贵司有权直接在应付我司任何一笔款项中直接扣除。</w:t>
      </w:r>
    </w:p>
    <w:p w14:paraId="5DF0EF00">
      <w:pPr>
        <w:spacing w:line="360" w:lineRule="auto"/>
        <w:ind w:firstLine="480" w:firstLineChars="200"/>
        <w:jc w:val="left"/>
        <w:rPr>
          <w:rFonts w:hint="eastAsia" w:ascii="宋体" w:hAnsi="宋体"/>
          <w:sz w:val="24"/>
        </w:rPr>
      </w:pPr>
      <w:r>
        <w:rPr>
          <w:rFonts w:ascii="宋体" w:hAnsi="宋体"/>
          <w:sz w:val="24"/>
        </w:rPr>
        <w:t>因前述事项发生争议，我方同意将争议提交北海国际仲裁院仲裁解决。</w:t>
      </w:r>
    </w:p>
    <w:p w14:paraId="7F0DC796">
      <w:pPr>
        <w:spacing w:line="360" w:lineRule="auto"/>
        <w:ind w:left="420"/>
        <w:rPr>
          <w:rFonts w:hint="eastAsia" w:ascii="宋体" w:hAnsi="宋体"/>
          <w:sz w:val="24"/>
          <w:u w:val="single"/>
        </w:rPr>
      </w:pPr>
      <w:r>
        <w:rPr>
          <w:rFonts w:hint="eastAsia" w:ascii="宋体" w:hAnsi="宋体"/>
          <w:sz w:val="24"/>
        </w:rPr>
        <w:t>投标人名称（电子印章）：</w:t>
      </w:r>
    </w:p>
    <w:p w14:paraId="4EAEB79B">
      <w:pPr>
        <w:spacing w:line="360" w:lineRule="auto"/>
        <w:ind w:firstLine="435"/>
        <w:rPr>
          <w:rFonts w:hint="eastAsia" w:ascii="宋体" w:hAnsi="宋体"/>
          <w:sz w:val="24"/>
        </w:rPr>
      </w:pPr>
      <w:r>
        <w:rPr>
          <w:rFonts w:hint="eastAsia" w:ascii="宋体" w:hAnsi="宋体"/>
          <w:sz w:val="24"/>
        </w:rPr>
        <w:t>投标人代表签字或电子印章：</w:t>
      </w:r>
    </w:p>
    <w:p w14:paraId="1FC6A7BA">
      <w:pPr>
        <w:spacing w:line="360" w:lineRule="auto"/>
        <w:ind w:firstLine="480" w:firstLineChars="200"/>
        <w:jc w:val="left"/>
        <w:rPr>
          <w:rFonts w:hint="eastAsia" w:ascii="宋体" w:hAnsi="宋体"/>
          <w:sz w:val="24"/>
        </w:rPr>
      </w:pPr>
      <w:r>
        <w:rPr>
          <w:rFonts w:hint="eastAsia" w:ascii="宋体" w:hAnsi="宋体"/>
          <w:sz w:val="24"/>
        </w:rPr>
        <w:t>日        期：</w:t>
      </w:r>
    </w:p>
    <w:p w14:paraId="231D4C0F">
      <w:pPr>
        <w:spacing w:line="360" w:lineRule="auto"/>
        <w:ind w:firstLine="562" w:firstLineChars="200"/>
        <w:jc w:val="left"/>
        <w:rPr>
          <w:rFonts w:hint="eastAsia" w:ascii="宋体" w:hAnsi="宋体"/>
          <w:sz w:val="24"/>
        </w:rPr>
      </w:pPr>
      <w:r>
        <w:rPr>
          <w:rFonts w:hint="eastAsia" w:ascii="宋体" w:hAnsi="宋体"/>
          <w:b/>
          <w:sz w:val="28"/>
        </w:rPr>
        <w:br w:type="page"/>
      </w:r>
      <w:bookmarkEnd w:id="51"/>
      <w:bookmarkEnd w:id="52"/>
    </w:p>
    <w:p w14:paraId="35FBABD9">
      <w:pPr>
        <w:pStyle w:val="5"/>
        <w:numPr>
          <w:ilvl w:val="0"/>
          <w:numId w:val="0"/>
        </w:numPr>
        <w:rPr>
          <w:rFonts w:hint="eastAsia" w:ascii="宋体" w:hAnsi="宋体"/>
        </w:rPr>
      </w:pPr>
      <w:r>
        <w:rPr>
          <w:rFonts w:hint="eastAsia" w:ascii="宋体" w:hAnsi="宋体"/>
        </w:rPr>
        <w:t>附件</w:t>
      </w:r>
      <w:r>
        <w:rPr>
          <w:rFonts w:ascii="宋体" w:hAnsi="宋体"/>
        </w:rPr>
        <w:t xml:space="preserve"> </w:t>
      </w:r>
      <w:r>
        <w:rPr>
          <w:rFonts w:hint="eastAsia" w:ascii="宋体" w:hAnsi="宋体"/>
        </w:rPr>
        <w:t>中小企业声明函</w:t>
      </w:r>
    </w:p>
    <w:p w14:paraId="12FC79DA">
      <w:pPr>
        <w:pStyle w:val="56"/>
        <w:spacing w:line="360" w:lineRule="auto"/>
        <w:jc w:val="center"/>
        <w:rPr>
          <w:rFonts w:hint="eastAsia" w:ascii="宋体" w:hAnsi="宋体"/>
          <w:b/>
          <w:sz w:val="32"/>
          <w:szCs w:val="32"/>
          <w:lang w:val="en-GB"/>
        </w:rPr>
      </w:pPr>
      <w:r>
        <w:rPr>
          <w:rFonts w:hint="eastAsia" w:ascii="宋体" w:hAnsi="宋体"/>
          <w:b/>
          <w:sz w:val="32"/>
          <w:szCs w:val="32"/>
          <w:lang w:val="en-GB"/>
        </w:rPr>
        <w:t>中小企业声明函（货物）</w:t>
      </w:r>
    </w:p>
    <w:p w14:paraId="7ADB67C0">
      <w:pPr>
        <w:pStyle w:val="56"/>
        <w:spacing w:line="360" w:lineRule="auto"/>
        <w:ind w:firstLine="480" w:firstLineChars="200"/>
        <w:rPr>
          <w:rFonts w:hint="eastAsia" w:ascii="宋体" w:hAnsi="宋体"/>
          <w:sz w:val="24"/>
        </w:rPr>
      </w:pPr>
      <w:r>
        <w:rPr>
          <w:rFonts w:hint="eastAsia" w:ascii="宋体" w:hAnsi="宋体"/>
          <w:sz w:val="24"/>
        </w:rPr>
        <w:t>本公司（联合体）郑重声明，根据《政府采购促进中小企业发展管理办法》（财库﹝2020﹞46 号）的规定，本公司（联合体）参加</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（项目名称）</w:t>
      </w:r>
      <w:r>
        <w:rPr>
          <w:rFonts w:hint="eastAsia" w:ascii="宋体" w:hAnsi="宋体"/>
          <w:sz w:val="24"/>
        </w:rPr>
        <w:t>采购活动，提供的货物全部由符合政策要求的中小企业制造。相关企业（含联合体中的中小企业、签订分包意向协议的中小企业）的具体情况如下：</w:t>
      </w:r>
    </w:p>
    <w:p w14:paraId="4E281C7F">
      <w:pPr>
        <w:pStyle w:val="56"/>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u w:val="single"/>
        </w:rPr>
        <w:t xml:space="preserve"> （标的名称）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ascii="宋体" w:hAnsi="宋体"/>
          <w:sz w:val="24"/>
          <w:u w:val="single"/>
        </w:rPr>
        <w:t xml:space="preserve">     </w:t>
      </w:r>
      <w:r>
        <w:rPr>
          <w:rFonts w:hint="eastAsia" w:ascii="宋体" w:hAnsi="宋体"/>
          <w:sz w:val="24"/>
        </w:rPr>
        <w:t>万元，资产总额为</w:t>
      </w:r>
      <w:r>
        <w:rPr>
          <w:rFonts w:ascii="宋体" w:hAnsi="宋体"/>
          <w:sz w:val="24"/>
          <w:u w:val="single"/>
        </w:rPr>
        <w:t xml:space="preserve">     </w:t>
      </w:r>
      <w:r>
        <w:rPr>
          <w:rFonts w:hint="eastAsia" w:ascii="宋体" w:hAnsi="宋体"/>
          <w:sz w:val="24"/>
        </w:rPr>
        <w:t>万元</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sz w:val="24"/>
        </w:rPr>
        <w:t>，属于</w:t>
      </w:r>
      <w:r>
        <w:rPr>
          <w:rFonts w:hint="eastAsia" w:ascii="宋体" w:hAnsi="宋体"/>
          <w:sz w:val="24"/>
          <w:u w:val="single"/>
        </w:rPr>
        <w:t>（中型企业、小型企业、微型企业）</w:t>
      </w:r>
      <w:r>
        <w:rPr>
          <w:rFonts w:hint="eastAsia" w:ascii="宋体" w:hAnsi="宋体"/>
          <w:sz w:val="24"/>
        </w:rPr>
        <w:t>；</w:t>
      </w:r>
    </w:p>
    <w:p w14:paraId="73DA15C4">
      <w:pPr>
        <w:pStyle w:val="56"/>
        <w:spacing w:line="360" w:lineRule="auto"/>
        <w:ind w:firstLine="480" w:firstLineChars="200"/>
        <w:rPr>
          <w:rFonts w:hint="eastAsia" w:ascii="宋体" w:hAnsi="宋体"/>
          <w:sz w:val="24"/>
        </w:rPr>
      </w:pPr>
      <w:r>
        <w:rPr>
          <w:rFonts w:hint="eastAsia" w:ascii="宋体" w:hAnsi="宋体"/>
          <w:sz w:val="24"/>
        </w:rPr>
        <w:t>2.</w:t>
      </w:r>
      <w:r>
        <w:rPr>
          <w:rFonts w:hint="eastAsia" w:ascii="宋体" w:hAnsi="宋体"/>
          <w:sz w:val="24"/>
          <w:u w:val="single"/>
        </w:rPr>
        <w:t xml:space="preserve"> （标的名称） </w:t>
      </w:r>
      <w:r>
        <w:rPr>
          <w:rFonts w:hint="eastAsia" w:ascii="宋体" w:hAnsi="宋体"/>
          <w:sz w:val="24"/>
        </w:rPr>
        <w:t>，属于</w:t>
      </w:r>
      <w:r>
        <w:rPr>
          <w:rFonts w:hint="eastAsia" w:ascii="宋体" w:hAnsi="宋体"/>
          <w:sz w:val="24"/>
          <w:u w:val="single"/>
        </w:rPr>
        <w:t>（采购文件中明确的所属行业）</w:t>
      </w:r>
      <w:r>
        <w:rPr>
          <w:rFonts w:hint="eastAsia" w:ascii="宋体" w:hAnsi="宋体"/>
          <w:sz w:val="24"/>
        </w:rPr>
        <w:t>行业；制造商为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w:t>
      </w:r>
    </w:p>
    <w:p w14:paraId="1081F40C">
      <w:pPr>
        <w:pStyle w:val="56"/>
        <w:spacing w:line="360" w:lineRule="auto"/>
        <w:ind w:firstLine="480" w:firstLineChars="200"/>
        <w:rPr>
          <w:rFonts w:hint="eastAsia" w:ascii="宋体" w:hAnsi="宋体"/>
          <w:sz w:val="24"/>
        </w:rPr>
      </w:pPr>
      <w:r>
        <w:rPr>
          <w:rFonts w:hint="eastAsia" w:ascii="宋体" w:hAnsi="宋体"/>
          <w:sz w:val="24"/>
        </w:rPr>
        <w:t>……</w:t>
      </w:r>
    </w:p>
    <w:p w14:paraId="647C1CF1">
      <w:pPr>
        <w:pStyle w:val="56"/>
        <w:spacing w:line="360" w:lineRule="auto"/>
        <w:ind w:firstLine="480" w:firstLineChars="200"/>
        <w:rPr>
          <w:rFonts w:hint="eastAsia" w:ascii="宋体" w:hAnsi="宋体"/>
          <w:sz w:val="24"/>
        </w:rPr>
      </w:pPr>
      <w:r>
        <w:rPr>
          <w:rFonts w:hint="eastAsia" w:ascii="宋体" w:hAnsi="宋体"/>
          <w:sz w:val="24"/>
        </w:rPr>
        <w:t>以上企业，不属于大企业的分支机构，不存在控股股东为大企业的情形，也不存在与大企业的负责人为同一人的情形。</w:t>
      </w:r>
    </w:p>
    <w:p w14:paraId="086F2651">
      <w:pPr>
        <w:pStyle w:val="56"/>
        <w:spacing w:line="360" w:lineRule="auto"/>
        <w:ind w:firstLine="480" w:firstLineChars="200"/>
        <w:rPr>
          <w:rFonts w:hint="eastAsia" w:ascii="宋体" w:hAnsi="宋体"/>
          <w:sz w:val="24"/>
        </w:rPr>
      </w:pPr>
      <w:r>
        <w:rPr>
          <w:rFonts w:hint="eastAsia" w:ascii="宋体" w:hAnsi="宋体"/>
          <w:sz w:val="24"/>
        </w:rPr>
        <w:t>本企业对上述声明内容的真实性负责。如有虚假，将依法承担相应责任</w:t>
      </w:r>
    </w:p>
    <w:p w14:paraId="2B1D9FF5">
      <w:pPr>
        <w:spacing w:line="360" w:lineRule="auto"/>
        <w:rPr>
          <w:rFonts w:hint="eastAsia" w:ascii="宋体" w:hAnsi="宋体"/>
          <w:spacing w:val="6"/>
          <w:sz w:val="24"/>
        </w:rPr>
      </w:pPr>
    </w:p>
    <w:p w14:paraId="2A8E4C20">
      <w:pPr>
        <w:pStyle w:val="56"/>
        <w:spacing w:line="360" w:lineRule="auto"/>
        <w:ind w:firstLine="480" w:firstLineChars="200"/>
        <w:rPr>
          <w:rFonts w:hint="eastAsia" w:ascii="宋体" w:hAnsi="宋体" w:cs="Arial"/>
          <w:bCs/>
          <w:sz w:val="24"/>
        </w:rPr>
      </w:pPr>
    </w:p>
    <w:p w14:paraId="300B4476">
      <w:pPr>
        <w:pStyle w:val="56"/>
        <w:spacing w:line="360" w:lineRule="auto"/>
        <w:rPr>
          <w:rFonts w:hint="eastAsia" w:ascii="宋体" w:hAnsi="宋体"/>
          <w:sz w:val="24"/>
        </w:rPr>
      </w:pPr>
    </w:p>
    <w:p w14:paraId="3B4E3EBB">
      <w:pPr>
        <w:pStyle w:val="56"/>
        <w:spacing w:line="360" w:lineRule="auto"/>
        <w:ind w:firstLine="4800" w:firstLineChars="2000"/>
        <w:rPr>
          <w:rFonts w:hint="eastAsia" w:ascii="宋体" w:hAnsi="宋体"/>
          <w:sz w:val="24"/>
        </w:rPr>
      </w:pPr>
      <w:r>
        <w:rPr>
          <w:rFonts w:hint="eastAsia" w:ascii="宋体" w:hAnsi="宋体"/>
          <w:sz w:val="24"/>
        </w:rPr>
        <w:t xml:space="preserve">企业名称（盖章）：              </w:t>
      </w:r>
    </w:p>
    <w:p w14:paraId="43C959EF">
      <w:pPr>
        <w:pStyle w:val="56"/>
        <w:spacing w:line="360" w:lineRule="auto"/>
        <w:ind w:firstLine="4800" w:firstLineChars="2000"/>
        <w:rPr>
          <w:rFonts w:hint="eastAsia" w:ascii="宋体" w:hAnsi="宋体"/>
          <w:sz w:val="24"/>
        </w:rPr>
      </w:pPr>
      <w:r>
        <w:rPr>
          <w:rFonts w:hint="eastAsia" w:ascii="宋体" w:hAnsi="宋体"/>
          <w:sz w:val="24"/>
        </w:rPr>
        <w:t>日 期：</w:t>
      </w:r>
    </w:p>
    <w:p w14:paraId="1E8C030A">
      <w:pPr>
        <w:pStyle w:val="9"/>
        <w:rPr>
          <w:rFonts w:hint="eastAsia" w:ascii="宋体" w:hAnsi="宋体" w:cs="宋体"/>
          <w:sz w:val="24"/>
          <w:szCs w:val="24"/>
        </w:rPr>
      </w:pPr>
    </w:p>
    <w:p w14:paraId="7C5D489B">
      <w:pPr>
        <w:pStyle w:val="9"/>
        <w:rPr>
          <w:rFonts w:hint="eastAsia" w:ascii="宋体" w:hAnsi="宋体" w:cs="宋体"/>
          <w:sz w:val="24"/>
          <w:szCs w:val="24"/>
        </w:rPr>
      </w:pPr>
    </w:p>
    <w:p w14:paraId="21B7686F">
      <w:pPr>
        <w:spacing w:line="360" w:lineRule="auto"/>
        <w:rPr>
          <w:rFonts w:hint="eastAsia" w:ascii="宋体" w:hAnsi="宋体" w:cs="宋体"/>
          <w:sz w:val="24"/>
        </w:rPr>
      </w:pPr>
      <w:r>
        <w:rPr>
          <w:rFonts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540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NFKqV0wAAAAYBAAAPAAAAAAAAAAEAIAAAACIAAABkcnMvZG93bnJldi54bWxQSwECFAAU&#10;AAAACACHTuJAbxKJcPYBAADUAwAADgAAAAAAAAABACAAAAAiAQAAZHJzL2Uyb0RvYy54bWxQSwUG&#10;AAAAAAYABgBZAQAAigUAAAAA&#10;">
                <v:fill on="f" focussize="0,0"/>
                <v:stroke weight="1.25pt" color="#000000" miterlimit="8" joinstyle="miter"/>
                <v:imagedata o:title=""/>
                <o:lock v:ext="edit" aspectratio="f"/>
              </v:line>
            </w:pict>
          </mc:Fallback>
        </mc:AlternateContent>
      </w:r>
    </w:p>
    <w:p w14:paraId="142E2333">
      <w:pPr>
        <w:spacing w:line="360" w:lineRule="auto"/>
        <w:rPr>
          <w:rFonts w:hint="eastAsia"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从业人员、营业收入、资产总额填报上一年度数据，无上一年度数据的新成立企业可不填报。</w:t>
      </w:r>
    </w:p>
    <w:p w14:paraId="490909D5">
      <w:pPr>
        <w:rPr>
          <w:rFonts w:hint="eastAsia" w:ascii="宋体" w:hAnsi="宋体" w:cs="宋体"/>
          <w:sz w:val="24"/>
        </w:rPr>
      </w:pPr>
      <w:r>
        <w:rPr>
          <w:rFonts w:hint="eastAsia" w:ascii="宋体" w:hAnsi="宋体" w:cs="宋体"/>
          <w:sz w:val="24"/>
        </w:rPr>
        <w:t>②本声明函将随中标结果公开，接受社会监督。</w:t>
      </w:r>
    </w:p>
    <w:p w14:paraId="7ACB13F5">
      <w:pPr>
        <w:pStyle w:val="9"/>
        <w:rPr>
          <w:rFonts w:hint="eastAsia" w:ascii="宋体" w:hAnsi="宋体"/>
        </w:rPr>
      </w:pPr>
      <w:r>
        <w:rPr>
          <w:rFonts w:ascii="宋体" w:hAnsi="宋体"/>
        </w:rPr>
        <w:br w:type="page"/>
      </w:r>
    </w:p>
    <w:p w14:paraId="5BC98734">
      <w:pPr>
        <w:pStyle w:val="5"/>
        <w:numPr>
          <w:ilvl w:val="0"/>
          <w:numId w:val="0"/>
        </w:numPr>
        <w:rPr>
          <w:rFonts w:hint="eastAsia" w:ascii="宋体" w:hAnsi="宋体"/>
        </w:rPr>
      </w:pPr>
      <w:bookmarkStart w:id="58" w:name="_Toc27483_WPSOffice_Level1"/>
      <w:bookmarkStart w:id="59" w:name="_Toc17646_WPSOffice_Level1"/>
      <w:r>
        <w:rPr>
          <w:rFonts w:hint="eastAsia" w:ascii="宋体" w:hAnsi="宋体"/>
        </w:rPr>
        <w:t>附件 残疾人福利性单位声明函</w:t>
      </w:r>
    </w:p>
    <w:p w14:paraId="5D54B0A1">
      <w:pPr>
        <w:pStyle w:val="16"/>
        <w:spacing w:line="360" w:lineRule="auto"/>
        <w:jc w:val="center"/>
        <w:rPr>
          <w:rFonts w:hint="eastAsia" w:hAnsi="宋体" w:cs="宋体"/>
          <w:b/>
          <w:sz w:val="32"/>
          <w:szCs w:val="32"/>
          <w:lang w:val="en-GB"/>
        </w:rPr>
      </w:pPr>
      <w:r>
        <w:rPr>
          <w:rFonts w:hint="eastAsia" w:hAnsi="宋体" w:cs="宋体"/>
          <w:b/>
          <w:sz w:val="32"/>
          <w:szCs w:val="32"/>
          <w:lang w:val="en-GB"/>
        </w:rPr>
        <w:t>残疾人福利性单位声明函</w:t>
      </w:r>
      <w:bookmarkEnd w:id="58"/>
      <w:bookmarkEnd w:id="59"/>
    </w:p>
    <w:p w14:paraId="1508E90E">
      <w:pPr>
        <w:spacing w:line="360" w:lineRule="auto"/>
        <w:ind w:firstLine="480" w:firstLineChars="200"/>
        <w:rPr>
          <w:rFonts w:hint="eastAsia" w:ascii="宋体" w:hAnsi="宋体" w:cs="宋体"/>
          <w:sz w:val="24"/>
        </w:rPr>
      </w:pPr>
    </w:p>
    <w:p w14:paraId="11E18C64">
      <w:pPr>
        <w:spacing w:line="360" w:lineRule="auto"/>
        <w:ind w:firstLine="480" w:firstLineChars="200"/>
        <w:rPr>
          <w:rFonts w:hint="eastAsia"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单位的</w:t>
      </w:r>
      <w:r>
        <w:rPr>
          <w:rFonts w:hint="eastAsia" w:ascii="宋体" w:hAnsi="宋体" w:cs="宋体"/>
          <w:sz w:val="24"/>
          <w:u w:val="single"/>
        </w:rPr>
        <w:t xml:space="preserve">          </w:t>
      </w:r>
      <w:r>
        <w:rPr>
          <w:rFonts w:hint="eastAsia" w:ascii="宋体" w:hAnsi="宋体" w:cs="宋体"/>
          <w:sz w:val="24"/>
        </w:rPr>
        <w:t>项目采购活动提供本单位制造的货物（由本单位承担工程/提供服务），或者提供其他残疾人福利性单位制造的货物（不包括使用非残疾人福利性单位注册商标的货物）。</w:t>
      </w:r>
    </w:p>
    <w:p w14:paraId="14D384B0">
      <w:pPr>
        <w:spacing w:line="360" w:lineRule="auto"/>
        <w:ind w:firstLine="480" w:firstLineChars="200"/>
        <w:rPr>
          <w:rFonts w:hint="eastAsia" w:ascii="宋体" w:hAnsi="宋体" w:cs="宋体"/>
          <w:sz w:val="24"/>
        </w:rPr>
      </w:pPr>
      <w:r>
        <w:rPr>
          <w:rFonts w:hint="eastAsia" w:ascii="宋体" w:hAnsi="宋体" w:cs="宋体"/>
          <w:sz w:val="24"/>
        </w:rPr>
        <w:t>本单位对上述声明的真实性负责。如有虚假，将依法承担相应责任。</w:t>
      </w:r>
    </w:p>
    <w:p w14:paraId="11961BCC">
      <w:pPr>
        <w:pStyle w:val="32"/>
        <w:rPr>
          <w:rFonts w:hint="eastAsia" w:ascii="宋体" w:hAnsi="宋体"/>
        </w:rPr>
      </w:pPr>
    </w:p>
    <w:p w14:paraId="46B51C01">
      <w:pPr>
        <w:tabs>
          <w:tab w:val="left" w:pos="4860"/>
        </w:tabs>
        <w:spacing w:line="588" w:lineRule="exact"/>
        <w:ind w:right="1560" w:firstLine="480" w:firstLineChars="200"/>
        <w:jc w:val="center"/>
        <w:rPr>
          <w:rFonts w:hint="eastAsia" w:ascii="宋体" w:hAnsi="宋体" w:cs="宋体"/>
          <w:sz w:val="24"/>
        </w:rPr>
      </w:pPr>
      <w:r>
        <w:rPr>
          <w:rFonts w:hint="eastAsia" w:ascii="宋体" w:hAnsi="宋体" w:cs="宋体"/>
          <w:sz w:val="24"/>
        </w:rPr>
        <w:t xml:space="preserve">           </w:t>
      </w:r>
    </w:p>
    <w:p w14:paraId="2D00235D">
      <w:pPr>
        <w:pStyle w:val="56"/>
        <w:spacing w:line="360" w:lineRule="auto"/>
        <w:ind w:left="4788" w:leftChars="2280"/>
        <w:rPr>
          <w:rFonts w:hint="eastAsia" w:ascii="宋体" w:hAnsi="宋体" w:cs="宋体"/>
          <w:sz w:val="24"/>
        </w:rPr>
      </w:pPr>
      <w:r>
        <w:rPr>
          <w:rFonts w:hint="eastAsia" w:ascii="宋体" w:hAnsi="宋体" w:cs="宋体"/>
          <w:sz w:val="24"/>
        </w:rPr>
        <w:t xml:space="preserve">       </w:t>
      </w:r>
    </w:p>
    <w:p w14:paraId="795967D2">
      <w:pPr>
        <w:pStyle w:val="56"/>
        <w:spacing w:line="360" w:lineRule="auto"/>
        <w:ind w:left="4788" w:leftChars="2280"/>
        <w:rPr>
          <w:rFonts w:hint="eastAsia" w:ascii="宋体" w:hAnsi="宋体"/>
          <w:sz w:val="24"/>
        </w:rPr>
      </w:pPr>
      <w:r>
        <w:rPr>
          <w:rFonts w:hint="eastAsia" w:ascii="宋体" w:hAnsi="宋体"/>
          <w:sz w:val="24"/>
        </w:rPr>
        <w:t>单位名称（盖章）：</w:t>
      </w:r>
    </w:p>
    <w:p w14:paraId="75F0D69A">
      <w:pPr>
        <w:pStyle w:val="56"/>
        <w:spacing w:line="360" w:lineRule="auto"/>
        <w:ind w:left="3591" w:leftChars="1710" w:firstLine="1200" w:firstLineChars="500"/>
        <w:rPr>
          <w:rFonts w:hint="eastAsia" w:ascii="宋体" w:hAnsi="宋体"/>
          <w:sz w:val="24"/>
        </w:rPr>
      </w:pPr>
      <w:r>
        <w:rPr>
          <w:rFonts w:hint="eastAsia" w:ascii="宋体" w:hAnsi="宋体"/>
          <w:sz w:val="24"/>
        </w:rPr>
        <w:t>日  期  ：</w:t>
      </w:r>
    </w:p>
    <w:p w14:paraId="3365C0C4">
      <w:pPr>
        <w:widowControl/>
        <w:jc w:val="left"/>
        <w:rPr>
          <w:rFonts w:hint="eastAsia" w:ascii="宋体" w:hAnsi="宋体"/>
          <w:sz w:val="24"/>
        </w:rPr>
      </w:pPr>
      <w:r>
        <w:rPr>
          <w:rFonts w:hint="eastAsia" w:ascii="宋体" w:hAnsi="宋体"/>
          <w:sz w:val="24"/>
        </w:rPr>
        <w:br w:type="page"/>
      </w:r>
    </w:p>
    <w:p w14:paraId="61A0EB8E">
      <w:pPr>
        <w:pStyle w:val="4"/>
        <w:rPr>
          <w:rFonts w:hint="eastAsia" w:ascii="宋体" w:hAnsi="宋体"/>
        </w:rPr>
      </w:pPr>
      <w:r>
        <w:rPr>
          <w:rFonts w:hint="eastAsia" w:ascii="宋体" w:hAnsi="宋体"/>
        </w:rPr>
        <w:t>商务与技术文件目录</w:t>
      </w:r>
    </w:p>
    <w:p w14:paraId="757983F2">
      <w:pPr>
        <w:spacing w:line="360" w:lineRule="auto"/>
        <w:rPr>
          <w:rFonts w:hint="eastAsia" w:ascii="宋体" w:hAnsi="宋体"/>
          <w:sz w:val="24"/>
        </w:rPr>
      </w:pPr>
    </w:p>
    <w:p w14:paraId="51C7C131">
      <w:pPr>
        <w:pStyle w:val="9"/>
        <w:spacing w:line="360" w:lineRule="auto"/>
        <w:ind w:firstLine="480" w:firstLineChars="200"/>
        <w:rPr>
          <w:rFonts w:hint="eastAsia" w:ascii="宋体" w:hAnsi="宋体"/>
          <w:bCs/>
          <w:sz w:val="24"/>
        </w:rPr>
      </w:pPr>
      <w:r>
        <w:rPr>
          <w:rFonts w:hint="eastAsia" w:ascii="宋体" w:hAnsi="宋体"/>
          <w:bCs/>
          <w:sz w:val="24"/>
        </w:rPr>
        <w:t>（1）投标人情况介绍（格式详见附件）；</w:t>
      </w:r>
    </w:p>
    <w:p w14:paraId="774B4C64">
      <w:pPr>
        <w:pStyle w:val="9"/>
        <w:spacing w:line="360" w:lineRule="auto"/>
        <w:ind w:firstLine="480" w:firstLineChars="200"/>
        <w:rPr>
          <w:rFonts w:hint="eastAsia" w:ascii="宋体" w:hAnsi="宋体"/>
          <w:bCs/>
          <w:sz w:val="24"/>
        </w:rPr>
      </w:pPr>
      <w:r>
        <w:rPr>
          <w:rFonts w:hint="eastAsia" w:ascii="宋体" w:hAnsi="宋体"/>
          <w:bCs/>
          <w:sz w:val="24"/>
        </w:rPr>
        <w:t>（2）商务需求响应表（格式详见附件）；</w:t>
      </w:r>
    </w:p>
    <w:p w14:paraId="1EBE7F22">
      <w:pPr>
        <w:pStyle w:val="9"/>
        <w:spacing w:line="360" w:lineRule="auto"/>
        <w:ind w:firstLine="480" w:firstLineChars="200"/>
        <w:rPr>
          <w:rFonts w:hint="eastAsia" w:ascii="宋体" w:hAnsi="宋体"/>
          <w:bCs/>
          <w:sz w:val="24"/>
        </w:rPr>
      </w:pPr>
      <w:r>
        <w:rPr>
          <w:rFonts w:hint="eastAsia" w:ascii="宋体" w:hAnsi="宋体"/>
          <w:bCs/>
          <w:sz w:val="24"/>
        </w:rPr>
        <w:t>（3）技术需求响应表（格式详见附件）；</w:t>
      </w:r>
    </w:p>
    <w:p w14:paraId="0D1FF6EC">
      <w:pPr>
        <w:pStyle w:val="9"/>
        <w:spacing w:line="360" w:lineRule="auto"/>
        <w:ind w:firstLine="480" w:firstLineChars="200"/>
        <w:rPr>
          <w:rFonts w:hint="eastAsia" w:ascii="宋体" w:hAnsi="宋体"/>
          <w:bCs/>
          <w:sz w:val="24"/>
        </w:rPr>
      </w:pPr>
      <w:r>
        <w:rPr>
          <w:rFonts w:hint="eastAsia" w:ascii="宋体" w:hAnsi="宋体"/>
          <w:bCs/>
          <w:sz w:val="24"/>
        </w:rPr>
        <w:t>（4）成功案例及业绩一览表（如有，格式详见附件）；</w:t>
      </w:r>
    </w:p>
    <w:p w14:paraId="1E507EB9">
      <w:pPr>
        <w:pStyle w:val="9"/>
        <w:spacing w:line="360" w:lineRule="auto"/>
        <w:ind w:firstLine="480" w:firstLineChars="200"/>
        <w:rPr>
          <w:rFonts w:hint="eastAsia" w:ascii="宋体" w:hAnsi="宋体"/>
          <w:bCs/>
          <w:sz w:val="24"/>
        </w:rPr>
      </w:pPr>
      <w:r>
        <w:rPr>
          <w:rFonts w:hint="eastAsia" w:ascii="宋体" w:hAnsi="宋体"/>
          <w:bCs/>
          <w:sz w:val="24"/>
        </w:rPr>
        <w:t>（5）证书一览表（如有，格式详见附件）；</w:t>
      </w:r>
    </w:p>
    <w:p w14:paraId="111A4186">
      <w:pPr>
        <w:pStyle w:val="9"/>
        <w:spacing w:line="360" w:lineRule="auto"/>
        <w:ind w:firstLine="480" w:firstLineChars="200"/>
        <w:rPr>
          <w:rFonts w:hint="eastAsia" w:ascii="宋体" w:hAnsi="宋体"/>
          <w:bCs/>
          <w:sz w:val="24"/>
        </w:rPr>
      </w:pPr>
      <w:r>
        <w:rPr>
          <w:rFonts w:hint="eastAsia" w:ascii="宋体" w:hAnsi="宋体"/>
          <w:bCs/>
          <w:sz w:val="24"/>
        </w:rPr>
        <w:t>（6）本项目团队人员一览表（如有，格式详见附件）；</w:t>
      </w:r>
    </w:p>
    <w:p w14:paraId="20D871A1">
      <w:pPr>
        <w:pStyle w:val="9"/>
        <w:spacing w:line="360" w:lineRule="auto"/>
        <w:ind w:firstLine="480" w:firstLineChars="200"/>
        <w:rPr>
          <w:rFonts w:hint="eastAsia" w:ascii="宋体" w:hAnsi="宋体"/>
          <w:bCs/>
          <w:sz w:val="24"/>
        </w:rPr>
      </w:pPr>
      <w:r>
        <w:rPr>
          <w:rFonts w:hint="eastAsia" w:ascii="宋体" w:hAnsi="宋体"/>
          <w:bCs/>
          <w:sz w:val="24"/>
        </w:rPr>
        <w:t>（7）实施方案（格式自拟）；</w:t>
      </w:r>
    </w:p>
    <w:p w14:paraId="2A8BF92B">
      <w:pPr>
        <w:pStyle w:val="9"/>
        <w:spacing w:line="360" w:lineRule="auto"/>
        <w:ind w:firstLine="480" w:firstLineChars="200"/>
        <w:rPr>
          <w:rFonts w:hint="eastAsia" w:ascii="宋体" w:hAnsi="宋体"/>
          <w:bCs/>
          <w:sz w:val="24"/>
        </w:rPr>
      </w:pPr>
      <w:r>
        <w:rPr>
          <w:rFonts w:hint="eastAsia" w:ascii="宋体" w:hAnsi="宋体"/>
          <w:bCs/>
          <w:sz w:val="24"/>
        </w:rPr>
        <w:t>（8）质量保障（格式自拟）；</w:t>
      </w:r>
    </w:p>
    <w:p w14:paraId="56E2ABA1">
      <w:pPr>
        <w:pStyle w:val="9"/>
        <w:spacing w:line="360" w:lineRule="auto"/>
        <w:ind w:firstLine="480" w:firstLineChars="200"/>
        <w:rPr>
          <w:rFonts w:hint="eastAsia" w:ascii="宋体" w:hAnsi="宋体"/>
          <w:bCs/>
          <w:sz w:val="24"/>
        </w:rPr>
      </w:pPr>
      <w:r>
        <w:rPr>
          <w:rFonts w:hint="eastAsia" w:ascii="宋体" w:hAnsi="宋体"/>
          <w:bCs/>
          <w:sz w:val="24"/>
        </w:rPr>
        <w:t>（9）进度控制（格式自拟）；</w:t>
      </w:r>
    </w:p>
    <w:p w14:paraId="50DF247E">
      <w:pPr>
        <w:pStyle w:val="9"/>
        <w:spacing w:line="360" w:lineRule="auto"/>
        <w:ind w:firstLine="480" w:firstLineChars="200"/>
        <w:rPr>
          <w:rFonts w:hint="eastAsia" w:ascii="宋体" w:hAnsi="宋体"/>
          <w:bCs/>
          <w:sz w:val="24"/>
        </w:rPr>
      </w:pPr>
      <w:r>
        <w:rPr>
          <w:rFonts w:hint="eastAsia" w:ascii="宋体" w:hAnsi="宋体"/>
          <w:bCs/>
          <w:sz w:val="24"/>
        </w:rPr>
        <w:t>（10）</w:t>
      </w:r>
      <w:r>
        <w:rPr>
          <w:rFonts w:hint="eastAsia" w:ascii="宋体" w:hAnsi="宋体" w:cs="宋体"/>
          <w:color w:val="000000"/>
          <w:kern w:val="0"/>
          <w:sz w:val="24"/>
        </w:rPr>
        <w:t>应急情况</w:t>
      </w:r>
      <w:r>
        <w:rPr>
          <w:rFonts w:hint="eastAsia" w:ascii="宋体" w:hAnsi="宋体"/>
          <w:bCs/>
          <w:sz w:val="24"/>
        </w:rPr>
        <w:t>（格式自拟）；</w:t>
      </w:r>
    </w:p>
    <w:p w14:paraId="1B87C9EC">
      <w:pPr>
        <w:pStyle w:val="9"/>
        <w:spacing w:line="360" w:lineRule="auto"/>
        <w:ind w:firstLine="480" w:firstLineChars="200"/>
        <w:rPr>
          <w:rFonts w:hint="eastAsia" w:ascii="宋体" w:hAnsi="宋体"/>
          <w:bCs/>
          <w:sz w:val="24"/>
        </w:rPr>
      </w:pPr>
      <w:r>
        <w:rPr>
          <w:rFonts w:hint="eastAsia" w:ascii="宋体" w:hAnsi="宋体"/>
          <w:bCs/>
          <w:sz w:val="24"/>
        </w:rPr>
        <w:t>（11）</w:t>
      </w:r>
      <w:r>
        <w:rPr>
          <w:rFonts w:hint="eastAsia" w:ascii="宋体" w:hAnsi="宋体" w:cs="宋体"/>
          <w:color w:val="000000"/>
          <w:kern w:val="0"/>
          <w:sz w:val="24"/>
        </w:rPr>
        <w:t>售后服务和培训方案</w:t>
      </w:r>
      <w:r>
        <w:rPr>
          <w:rFonts w:hint="eastAsia" w:ascii="宋体" w:hAnsi="宋体"/>
          <w:bCs/>
          <w:sz w:val="24"/>
        </w:rPr>
        <w:t>（格式自拟）；</w:t>
      </w:r>
    </w:p>
    <w:p w14:paraId="435A1589">
      <w:pPr>
        <w:pStyle w:val="9"/>
        <w:spacing w:line="360" w:lineRule="auto"/>
        <w:ind w:firstLine="480" w:firstLineChars="200"/>
        <w:rPr>
          <w:rFonts w:hint="eastAsia" w:ascii="宋体" w:hAnsi="宋体"/>
          <w:bCs/>
          <w:sz w:val="24"/>
        </w:rPr>
      </w:pPr>
      <w:r>
        <w:rPr>
          <w:rFonts w:hint="eastAsia" w:ascii="宋体" w:hAnsi="宋体"/>
          <w:bCs/>
          <w:sz w:val="24"/>
        </w:rPr>
        <w:t>（12）符合招标文件规定的其他证明文件及评分标准中涉及的其他材料(如有)。</w:t>
      </w:r>
    </w:p>
    <w:p w14:paraId="71F90873">
      <w:pPr>
        <w:rPr>
          <w:rFonts w:hint="eastAsia" w:ascii="宋体" w:hAnsi="宋体"/>
          <w:b/>
          <w:sz w:val="28"/>
        </w:rPr>
      </w:pPr>
      <w:r>
        <w:rPr>
          <w:rFonts w:hint="eastAsia" w:ascii="宋体" w:hAnsi="宋体"/>
          <w:b/>
          <w:sz w:val="28"/>
        </w:rPr>
        <w:br w:type="page"/>
      </w:r>
    </w:p>
    <w:p w14:paraId="79C62241">
      <w:pPr>
        <w:pStyle w:val="5"/>
        <w:numPr>
          <w:ilvl w:val="0"/>
          <w:numId w:val="0"/>
        </w:numPr>
        <w:rPr>
          <w:rFonts w:hint="eastAsia" w:ascii="宋体" w:hAnsi="宋体"/>
        </w:rPr>
      </w:pPr>
      <w:r>
        <w:rPr>
          <w:rFonts w:hint="eastAsia" w:ascii="宋体" w:hAnsi="宋体"/>
        </w:rPr>
        <w:t>附件</w:t>
      </w:r>
      <w:r>
        <w:rPr>
          <w:rFonts w:ascii="宋体" w:hAnsi="宋体"/>
        </w:rPr>
        <w:t xml:space="preserve"> </w:t>
      </w:r>
      <w:r>
        <w:rPr>
          <w:rFonts w:hint="eastAsia" w:ascii="宋体" w:hAnsi="宋体"/>
        </w:rPr>
        <w:t>投标人基本情况表</w:t>
      </w:r>
    </w:p>
    <w:p w14:paraId="411D08D5">
      <w:pPr>
        <w:pStyle w:val="46"/>
        <w:shd w:val="clear" w:color="auto" w:fill="FFFFFF"/>
        <w:spacing w:before="0" w:beforeAutospacing="0" w:after="0" w:afterAutospacing="0" w:line="360" w:lineRule="auto"/>
        <w:jc w:val="center"/>
        <w:rPr>
          <w:rFonts w:hint="eastAsia"/>
          <w:sz w:val="36"/>
          <w:szCs w:val="36"/>
        </w:rPr>
      </w:pPr>
      <w:bookmarkStart w:id="60" w:name="_Toc14261_WPSOffice_Level1"/>
      <w:bookmarkStart w:id="61" w:name="_Toc13307_WPSOffice_Level1"/>
      <w:r>
        <w:rPr>
          <w:rFonts w:hint="eastAsia"/>
          <w:b/>
          <w:sz w:val="32"/>
          <w:szCs w:val="32"/>
        </w:rPr>
        <w:t>投标</w:t>
      </w:r>
      <w:r>
        <w:rPr>
          <w:rFonts w:hint="eastAsia"/>
          <w:b/>
          <w:bCs/>
          <w:sz w:val="32"/>
          <w:szCs w:val="32"/>
        </w:rPr>
        <w:t>人基本情况表</w:t>
      </w:r>
      <w:bookmarkEnd w:id="60"/>
      <w:bookmarkEnd w:id="61"/>
    </w:p>
    <w:tbl>
      <w:tblPr>
        <w:tblStyle w:val="33"/>
        <w:tblpPr w:leftFromText="181" w:rightFromText="181" w:bottomFromText="170" w:vertAnchor="text" w:tblpXSpec="center" w:tblpY="1"/>
        <w:tblOverlap w:val="never"/>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14:paraId="3A930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823" w:type="dxa"/>
            <w:tcMar>
              <w:top w:w="57" w:type="dxa"/>
              <w:left w:w="85" w:type="dxa"/>
              <w:bottom w:w="0" w:type="dxa"/>
              <w:right w:w="85" w:type="dxa"/>
            </w:tcMar>
            <w:vAlign w:val="center"/>
          </w:tcPr>
          <w:p w14:paraId="11E8988A">
            <w:pPr>
              <w:pStyle w:val="46"/>
              <w:shd w:val="clear" w:color="auto" w:fill="FFFFFF"/>
              <w:spacing w:before="0" w:beforeAutospacing="0" w:after="0" w:afterAutospacing="0"/>
              <w:jc w:val="center"/>
              <w:rPr>
                <w:rFonts w:hint="eastAsia"/>
                <w:bCs/>
              </w:rPr>
            </w:pPr>
            <w:r>
              <w:rPr>
                <w:rFonts w:hint="eastAsia"/>
                <w:bCs/>
              </w:rPr>
              <w:t>企业名称</w:t>
            </w:r>
          </w:p>
        </w:tc>
        <w:tc>
          <w:tcPr>
            <w:tcW w:w="3979" w:type="dxa"/>
            <w:gridSpan w:val="6"/>
            <w:tcMar>
              <w:top w:w="57" w:type="dxa"/>
              <w:left w:w="85" w:type="dxa"/>
              <w:bottom w:w="0" w:type="dxa"/>
              <w:right w:w="85" w:type="dxa"/>
            </w:tcMar>
            <w:vAlign w:val="center"/>
          </w:tcPr>
          <w:p w14:paraId="2330B2B6">
            <w:pPr>
              <w:pStyle w:val="46"/>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1E44BC06">
            <w:pPr>
              <w:pStyle w:val="46"/>
              <w:shd w:val="clear" w:color="auto" w:fill="FFFFFF"/>
              <w:spacing w:before="0" w:beforeAutospacing="0" w:after="0" w:afterAutospacing="0"/>
              <w:jc w:val="center"/>
              <w:rPr>
                <w:rFonts w:hint="eastAsia"/>
                <w:bCs/>
              </w:rPr>
            </w:pPr>
            <w:r>
              <w:rPr>
                <w:rFonts w:hint="eastAsia"/>
                <w:bCs/>
              </w:rPr>
              <w:t>法人代表</w:t>
            </w:r>
          </w:p>
        </w:tc>
        <w:tc>
          <w:tcPr>
            <w:tcW w:w="2151" w:type="dxa"/>
            <w:gridSpan w:val="2"/>
            <w:tcMar>
              <w:top w:w="57" w:type="dxa"/>
              <w:left w:w="85" w:type="dxa"/>
              <w:bottom w:w="0" w:type="dxa"/>
              <w:right w:w="85" w:type="dxa"/>
            </w:tcMar>
            <w:vAlign w:val="center"/>
          </w:tcPr>
          <w:p w14:paraId="4DEDE5BB">
            <w:pPr>
              <w:pStyle w:val="46"/>
              <w:shd w:val="clear" w:color="auto" w:fill="FFFFFF"/>
              <w:spacing w:before="0" w:beforeAutospacing="0" w:after="0" w:afterAutospacing="0"/>
              <w:jc w:val="center"/>
              <w:rPr>
                <w:rFonts w:hint="eastAsia"/>
                <w:bCs/>
              </w:rPr>
            </w:pPr>
          </w:p>
        </w:tc>
      </w:tr>
      <w:tr w14:paraId="3E03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823" w:type="dxa"/>
            <w:tcMar>
              <w:top w:w="57" w:type="dxa"/>
              <w:left w:w="85" w:type="dxa"/>
              <w:bottom w:w="0" w:type="dxa"/>
              <w:right w:w="85" w:type="dxa"/>
            </w:tcMar>
            <w:vAlign w:val="center"/>
          </w:tcPr>
          <w:p w14:paraId="36C94FAC">
            <w:pPr>
              <w:pStyle w:val="46"/>
              <w:shd w:val="clear" w:color="auto" w:fill="FFFFFF"/>
              <w:spacing w:before="0" w:beforeAutospacing="0" w:after="0" w:afterAutospacing="0"/>
              <w:jc w:val="center"/>
              <w:rPr>
                <w:rFonts w:hint="eastAsia"/>
                <w:bCs/>
              </w:rPr>
            </w:pPr>
            <w:r>
              <w:rPr>
                <w:rFonts w:hint="eastAsia"/>
                <w:bCs/>
              </w:rPr>
              <w:t>地址</w:t>
            </w:r>
          </w:p>
        </w:tc>
        <w:tc>
          <w:tcPr>
            <w:tcW w:w="3979" w:type="dxa"/>
            <w:gridSpan w:val="6"/>
            <w:tcBorders>
              <w:bottom w:val="single" w:color="auto" w:sz="4" w:space="0"/>
            </w:tcBorders>
            <w:tcMar>
              <w:top w:w="57" w:type="dxa"/>
              <w:left w:w="85" w:type="dxa"/>
              <w:bottom w:w="0" w:type="dxa"/>
              <w:right w:w="85" w:type="dxa"/>
            </w:tcMar>
            <w:vAlign w:val="center"/>
          </w:tcPr>
          <w:p w14:paraId="64024815">
            <w:pPr>
              <w:pStyle w:val="46"/>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46943C39">
            <w:pPr>
              <w:pStyle w:val="46"/>
              <w:shd w:val="clear" w:color="auto" w:fill="FFFFFF"/>
              <w:spacing w:before="0" w:beforeAutospacing="0" w:after="0" w:afterAutospacing="0"/>
              <w:jc w:val="center"/>
              <w:rPr>
                <w:rFonts w:hint="eastAsia"/>
                <w:bCs/>
              </w:rPr>
            </w:pPr>
            <w:r>
              <w:rPr>
                <w:rFonts w:hint="eastAsia"/>
                <w:bCs/>
              </w:rPr>
              <w:t>企业性质</w:t>
            </w:r>
          </w:p>
        </w:tc>
        <w:tc>
          <w:tcPr>
            <w:tcW w:w="2151" w:type="dxa"/>
            <w:gridSpan w:val="2"/>
            <w:tcMar>
              <w:top w:w="57" w:type="dxa"/>
              <w:left w:w="85" w:type="dxa"/>
              <w:bottom w:w="0" w:type="dxa"/>
              <w:right w:w="85" w:type="dxa"/>
            </w:tcMar>
            <w:vAlign w:val="center"/>
          </w:tcPr>
          <w:p w14:paraId="3FD73471">
            <w:pPr>
              <w:pStyle w:val="46"/>
              <w:shd w:val="clear" w:color="auto" w:fill="FFFFFF"/>
              <w:spacing w:before="0" w:beforeAutospacing="0" w:after="0" w:afterAutospacing="0"/>
              <w:jc w:val="center"/>
              <w:rPr>
                <w:rFonts w:hint="eastAsia"/>
                <w:bCs/>
              </w:rPr>
            </w:pPr>
          </w:p>
        </w:tc>
      </w:tr>
      <w:tr w14:paraId="194E8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823" w:type="dxa"/>
            <w:tcBorders>
              <w:bottom w:val="single" w:color="auto" w:sz="4" w:space="0"/>
            </w:tcBorders>
            <w:tcMar>
              <w:top w:w="57" w:type="dxa"/>
              <w:left w:w="85" w:type="dxa"/>
              <w:bottom w:w="0" w:type="dxa"/>
              <w:right w:w="85" w:type="dxa"/>
            </w:tcMar>
            <w:vAlign w:val="center"/>
          </w:tcPr>
          <w:p w14:paraId="2F62891D">
            <w:pPr>
              <w:pStyle w:val="46"/>
              <w:shd w:val="clear" w:color="auto" w:fill="FFFFFF"/>
              <w:spacing w:before="0" w:beforeAutospacing="0" w:after="0" w:afterAutospacing="0"/>
              <w:jc w:val="center"/>
              <w:rPr>
                <w:rFonts w:hint="eastAsia"/>
                <w:bCs/>
              </w:rPr>
            </w:pPr>
            <w:r>
              <w:rPr>
                <w:rFonts w:hint="eastAsia"/>
                <w:bCs/>
              </w:rPr>
              <w:t>股东姓名</w:t>
            </w:r>
          </w:p>
        </w:tc>
        <w:tc>
          <w:tcPr>
            <w:tcW w:w="701" w:type="dxa"/>
            <w:tcBorders>
              <w:bottom w:val="single" w:color="auto" w:sz="4" w:space="0"/>
            </w:tcBorders>
            <w:tcMar>
              <w:top w:w="57" w:type="dxa"/>
              <w:left w:w="85" w:type="dxa"/>
              <w:bottom w:w="0" w:type="dxa"/>
              <w:right w:w="85" w:type="dxa"/>
            </w:tcMar>
            <w:vAlign w:val="center"/>
          </w:tcPr>
          <w:p w14:paraId="7232D8E0">
            <w:pPr>
              <w:pStyle w:val="46"/>
              <w:shd w:val="clear" w:color="auto" w:fill="FFFFFF"/>
              <w:spacing w:before="0" w:beforeAutospacing="0" w:after="0" w:afterAutospacing="0"/>
              <w:jc w:val="center"/>
              <w:rPr>
                <w:rFonts w:hint="eastAsia"/>
                <w:bCs/>
              </w:rPr>
            </w:pPr>
          </w:p>
        </w:tc>
        <w:tc>
          <w:tcPr>
            <w:tcW w:w="910" w:type="dxa"/>
            <w:gridSpan w:val="2"/>
            <w:tcBorders>
              <w:bottom w:val="single" w:color="auto" w:sz="4" w:space="0"/>
            </w:tcBorders>
            <w:tcMar>
              <w:top w:w="57" w:type="dxa"/>
              <w:left w:w="85" w:type="dxa"/>
              <w:bottom w:w="0" w:type="dxa"/>
              <w:right w:w="85" w:type="dxa"/>
            </w:tcMar>
            <w:vAlign w:val="center"/>
          </w:tcPr>
          <w:p w14:paraId="23B7042F">
            <w:pPr>
              <w:pStyle w:val="46"/>
              <w:shd w:val="clear" w:color="auto" w:fill="FFFFFF"/>
              <w:spacing w:before="0" w:beforeAutospacing="0" w:after="0" w:afterAutospacing="0"/>
              <w:jc w:val="center"/>
              <w:rPr>
                <w:rFonts w:hint="eastAsia"/>
                <w:bCs/>
              </w:rPr>
            </w:pPr>
            <w:r>
              <w:rPr>
                <w:rFonts w:hint="eastAsia"/>
                <w:bCs/>
              </w:rPr>
              <w:t>股权结构（%）</w:t>
            </w:r>
          </w:p>
        </w:tc>
        <w:tc>
          <w:tcPr>
            <w:tcW w:w="2368" w:type="dxa"/>
            <w:gridSpan w:val="3"/>
            <w:tcBorders>
              <w:bottom w:val="single" w:color="auto" w:sz="4" w:space="0"/>
            </w:tcBorders>
            <w:tcMar>
              <w:top w:w="57" w:type="dxa"/>
              <w:left w:w="85" w:type="dxa"/>
              <w:bottom w:w="0" w:type="dxa"/>
              <w:right w:w="85" w:type="dxa"/>
            </w:tcMar>
            <w:vAlign w:val="center"/>
          </w:tcPr>
          <w:p w14:paraId="3F284DD3">
            <w:pPr>
              <w:widowControl/>
              <w:jc w:val="center"/>
              <w:rPr>
                <w:rFonts w:hint="eastAsia" w:ascii="宋体" w:hAnsi="宋体" w:cs="宋体"/>
                <w:bCs/>
                <w:kern w:val="0"/>
                <w:sz w:val="24"/>
              </w:rPr>
            </w:pPr>
          </w:p>
          <w:p w14:paraId="083E6DD3">
            <w:pPr>
              <w:pStyle w:val="46"/>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5E07E6C8">
            <w:pPr>
              <w:pStyle w:val="46"/>
              <w:shd w:val="clear" w:color="auto" w:fill="FFFFFF"/>
              <w:spacing w:before="0" w:beforeAutospacing="0" w:after="0" w:afterAutospacing="0"/>
              <w:jc w:val="center"/>
              <w:rPr>
                <w:rFonts w:hint="eastAsia"/>
                <w:bCs/>
              </w:rPr>
            </w:pPr>
            <w:r>
              <w:rPr>
                <w:rFonts w:hint="eastAsia"/>
                <w:bCs/>
              </w:rPr>
              <w:t>股东关系</w:t>
            </w:r>
          </w:p>
        </w:tc>
        <w:tc>
          <w:tcPr>
            <w:tcW w:w="2151" w:type="dxa"/>
            <w:gridSpan w:val="2"/>
            <w:tcMar>
              <w:top w:w="57" w:type="dxa"/>
              <w:left w:w="85" w:type="dxa"/>
              <w:bottom w:w="0" w:type="dxa"/>
              <w:right w:w="85" w:type="dxa"/>
            </w:tcMar>
            <w:vAlign w:val="center"/>
          </w:tcPr>
          <w:p w14:paraId="702D6A29">
            <w:pPr>
              <w:pStyle w:val="46"/>
              <w:shd w:val="clear" w:color="auto" w:fill="FFFFFF"/>
              <w:spacing w:before="0" w:beforeAutospacing="0" w:after="0" w:afterAutospacing="0"/>
              <w:jc w:val="center"/>
              <w:rPr>
                <w:rFonts w:hint="eastAsia"/>
                <w:bCs/>
              </w:rPr>
            </w:pPr>
          </w:p>
        </w:tc>
      </w:tr>
      <w:tr w14:paraId="257D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23" w:type="dxa"/>
            <w:vMerge w:val="restart"/>
            <w:tcMar>
              <w:top w:w="57" w:type="dxa"/>
              <w:left w:w="85" w:type="dxa"/>
              <w:bottom w:w="0" w:type="dxa"/>
              <w:right w:w="85" w:type="dxa"/>
            </w:tcMar>
            <w:vAlign w:val="center"/>
          </w:tcPr>
          <w:p w14:paraId="74EF6F8E">
            <w:pPr>
              <w:pStyle w:val="46"/>
              <w:shd w:val="clear" w:color="auto" w:fill="FFFFFF"/>
              <w:spacing w:before="0" w:beforeAutospacing="0" w:after="0" w:afterAutospacing="0"/>
              <w:jc w:val="center"/>
              <w:rPr>
                <w:rFonts w:hint="eastAsia"/>
                <w:bCs/>
              </w:rPr>
            </w:pPr>
            <w:r>
              <w:rPr>
                <w:rFonts w:hint="eastAsia"/>
                <w:bCs/>
              </w:rPr>
              <w:t>联系人姓名</w:t>
            </w:r>
          </w:p>
        </w:tc>
        <w:tc>
          <w:tcPr>
            <w:tcW w:w="701" w:type="dxa"/>
            <w:vMerge w:val="restart"/>
            <w:tcBorders>
              <w:top w:val="nil"/>
            </w:tcBorders>
            <w:tcMar>
              <w:top w:w="57" w:type="dxa"/>
              <w:left w:w="85" w:type="dxa"/>
              <w:bottom w:w="0" w:type="dxa"/>
              <w:right w:w="85" w:type="dxa"/>
            </w:tcMar>
            <w:vAlign w:val="center"/>
          </w:tcPr>
          <w:p w14:paraId="2097A01C">
            <w:pPr>
              <w:pStyle w:val="46"/>
              <w:shd w:val="clear" w:color="auto" w:fill="FFFFFF"/>
              <w:spacing w:before="0" w:beforeAutospacing="0" w:after="0" w:afterAutospacing="0"/>
              <w:jc w:val="center"/>
              <w:rPr>
                <w:rFonts w:hint="eastAsia"/>
                <w:bCs/>
              </w:rPr>
            </w:pPr>
          </w:p>
        </w:tc>
        <w:tc>
          <w:tcPr>
            <w:tcW w:w="910" w:type="dxa"/>
            <w:gridSpan w:val="2"/>
            <w:tcBorders>
              <w:top w:val="nil"/>
              <w:bottom w:val="single" w:color="auto" w:sz="4" w:space="0"/>
            </w:tcBorders>
            <w:tcMar>
              <w:top w:w="57" w:type="dxa"/>
              <w:left w:w="85" w:type="dxa"/>
              <w:bottom w:w="0" w:type="dxa"/>
              <w:right w:w="85" w:type="dxa"/>
            </w:tcMar>
            <w:vAlign w:val="center"/>
          </w:tcPr>
          <w:p w14:paraId="73E62005">
            <w:pPr>
              <w:pStyle w:val="46"/>
              <w:shd w:val="clear" w:color="auto" w:fill="FFFFFF"/>
              <w:spacing w:before="0" w:beforeAutospacing="0" w:after="0" w:afterAutospacing="0"/>
              <w:jc w:val="center"/>
              <w:rPr>
                <w:rFonts w:hint="eastAsia"/>
                <w:bCs/>
              </w:rPr>
            </w:pPr>
            <w:r>
              <w:rPr>
                <w:rFonts w:hint="eastAsia"/>
                <w:bCs/>
              </w:rPr>
              <w:t>固定电话</w:t>
            </w:r>
          </w:p>
        </w:tc>
        <w:tc>
          <w:tcPr>
            <w:tcW w:w="2368" w:type="dxa"/>
            <w:gridSpan w:val="3"/>
            <w:tcBorders>
              <w:top w:val="nil"/>
              <w:bottom w:val="single" w:color="auto" w:sz="4" w:space="0"/>
            </w:tcBorders>
            <w:tcMar>
              <w:top w:w="57" w:type="dxa"/>
              <w:left w:w="85" w:type="dxa"/>
              <w:bottom w:w="0" w:type="dxa"/>
              <w:right w:w="85" w:type="dxa"/>
            </w:tcMar>
            <w:vAlign w:val="center"/>
          </w:tcPr>
          <w:p w14:paraId="5E675574">
            <w:pPr>
              <w:widowControl/>
              <w:jc w:val="center"/>
              <w:rPr>
                <w:rFonts w:hint="eastAsia" w:ascii="宋体" w:hAnsi="宋体" w:cs="宋体"/>
                <w:bCs/>
                <w:kern w:val="0"/>
                <w:sz w:val="24"/>
              </w:rPr>
            </w:pPr>
          </w:p>
          <w:p w14:paraId="3D4623E0">
            <w:pPr>
              <w:pStyle w:val="46"/>
              <w:shd w:val="clear" w:color="auto" w:fill="FFFFFF"/>
              <w:spacing w:before="0" w:beforeAutospacing="0" w:after="0" w:afterAutospacing="0"/>
              <w:jc w:val="center"/>
              <w:rPr>
                <w:rFonts w:hint="eastAsia"/>
                <w:bCs/>
              </w:rPr>
            </w:pPr>
          </w:p>
        </w:tc>
        <w:tc>
          <w:tcPr>
            <w:tcW w:w="2001" w:type="dxa"/>
            <w:gridSpan w:val="3"/>
            <w:vMerge w:val="restart"/>
            <w:tcMar>
              <w:top w:w="57" w:type="dxa"/>
              <w:left w:w="85" w:type="dxa"/>
              <w:bottom w:w="0" w:type="dxa"/>
              <w:right w:w="85" w:type="dxa"/>
            </w:tcMar>
            <w:vAlign w:val="center"/>
          </w:tcPr>
          <w:p w14:paraId="46DB0EF5">
            <w:pPr>
              <w:pStyle w:val="46"/>
              <w:shd w:val="clear" w:color="auto" w:fill="FFFFFF"/>
              <w:spacing w:before="0" w:beforeAutospacing="0" w:after="0" w:afterAutospacing="0"/>
              <w:jc w:val="center"/>
              <w:rPr>
                <w:rFonts w:hint="eastAsia"/>
                <w:bCs/>
              </w:rPr>
            </w:pPr>
            <w:r>
              <w:rPr>
                <w:rFonts w:hint="eastAsia"/>
                <w:bCs/>
              </w:rPr>
              <w:t>传真</w:t>
            </w:r>
          </w:p>
        </w:tc>
        <w:tc>
          <w:tcPr>
            <w:tcW w:w="2151" w:type="dxa"/>
            <w:gridSpan w:val="2"/>
            <w:vMerge w:val="restart"/>
            <w:tcMar>
              <w:top w:w="57" w:type="dxa"/>
              <w:left w:w="85" w:type="dxa"/>
              <w:bottom w:w="0" w:type="dxa"/>
              <w:right w:w="85" w:type="dxa"/>
            </w:tcMar>
            <w:vAlign w:val="center"/>
          </w:tcPr>
          <w:p w14:paraId="5CD9AAE3">
            <w:pPr>
              <w:pStyle w:val="46"/>
              <w:shd w:val="clear" w:color="auto" w:fill="FFFFFF"/>
              <w:spacing w:before="0" w:beforeAutospacing="0" w:after="0" w:afterAutospacing="0"/>
              <w:jc w:val="center"/>
              <w:rPr>
                <w:rFonts w:hint="eastAsia"/>
                <w:bCs/>
              </w:rPr>
            </w:pPr>
          </w:p>
        </w:tc>
      </w:tr>
      <w:tr w14:paraId="44636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23" w:type="dxa"/>
            <w:vMerge w:val="continue"/>
            <w:tcBorders>
              <w:bottom w:val="single" w:color="auto" w:sz="4" w:space="0"/>
            </w:tcBorders>
            <w:tcMar>
              <w:top w:w="57" w:type="dxa"/>
              <w:left w:w="85" w:type="dxa"/>
              <w:bottom w:w="0" w:type="dxa"/>
              <w:right w:w="85" w:type="dxa"/>
            </w:tcMar>
            <w:vAlign w:val="center"/>
          </w:tcPr>
          <w:p w14:paraId="62E85A90">
            <w:pPr>
              <w:pStyle w:val="46"/>
              <w:shd w:val="clear" w:color="auto" w:fill="FFFFFF"/>
              <w:spacing w:before="0" w:beforeAutospacing="0" w:after="0" w:afterAutospacing="0"/>
              <w:jc w:val="center"/>
              <w:rPr>
                <w:rFonts w:hint="eastAsia"/>
                <w:bCs/>
              </w:rPr>
            </w:pPr>
          </w:p>
        </w:tc>
        <w:tc>
          <w:tcPr>
            <w:tcW w:w="701" w:type="dxa"/>
            <w:vMerge w:val="continue"/>
            <w:tcBorders>
              <w:bottom w:val="single" w:color="auto" w:sz="4" w:space="0"/>
            </w:tcBorders>
            <w:tcMar>
              <w:top w:w="57" w:type="dxa"/>
              <w:left w:w="85" w:type="dxa"/>
              <w:bottom w:w="0" w:type="dxa"/>
              <w:right w:w="85" w:type="dxa"/>
            </w:tcMar>
            <w:vAlign w:val="center"/>
          </w:tcPr>
          <w:p w14:paraId="06E728C6">
            <w:pPr>
              <w:pStyle w:val="46"/>
              <w:shd w:val="clear" w:color="auto" w:fill="FFFFFF"/>
              <w:spacing w:before="0" w:beforeAutospacing="0" w:after="0" w:afterAutospacing="0"/>
              <w:jc w:val="center"/>
              <w:rPr>
                <w:rFonts w:hint="eastAsia"/>
                <w:bCs/>
              </w:rPr>
            </w:pPr>
          </w:p>
        </w:tc>
        <w:tc>
          <w:tcPr>
            <w:tcW w:w="910" w:type="dxa"/>
            <w:gridSpan w:val="2"/>
            <w:tcBorders>
              <w:bottom w:val="single" w:color="auto" w:sz="4" w:space="0"/>
            </w:tcBorders>
            <w:tcMar>
              <w:top w:w="57" w:type="dxa"/>
              <w:left w:w="85" w:type="dxa"/>
              <w:bottom w:w="0" w:type="dxa"/>
              <w:right w:w="85" w:type="dxa"/>
            </w:tcMar>
            <w:vAlign w:val="center"/>
          </w:tcPr>
          <w:p w14:paraId="6D13DAF7">
            <w:pPr>
              <w:pStyle w:val="46"/>
              <w:shd w:val="clear" w:color="auto" w:fill="FFFFFF"/>
              <w:spacing w:before="0" w:beforeAutospacing="0" w:after="0" w:afterAutospacing="0"/>
              <w:jc w:val="center"/>
              <w:rPr>
                <w:rFonts w:hint="eastAsia"/>
                <w:bCs/>
              </w:rPr>
            </w:pPr>
            <w:r>
              <w:rPr>
                <w:rFonts w:hint="eastAsia"/>
                <w:bCs/>
              </w:rPr>
              <w:t>手机</w:t>
            </w:r>
          </w:p>
        </w:tc>
        <w:tc>
          <w:tcPr>
            <w:tcW w:w="2368" w:type="dxa"/>
            <w:gridSpan w:val="3"/>
            <w:tcBorders>
              <w:bottom w:val="single" w:color="auto" w:sz="4" w:space="0"/>
            </w:tcBorders>
            <w:tcMar>
              <w:top w:w="57" w:type="dxa"/>
              <w:left w:w="85" w:type="dxa"/>
              <w:bottom w:w="0" w:type="dxa"/>
              <w:right w:w="85" w:type="dxa"/>
            </w:tcMar>
            <w:vAlign w:val="center"/>
          </w:tcPr>
          <w:p w14:paraId="2DC427EC">
            <w:pPr>
              <w:pStyle w:val="46"/>
              <w:shd w:val="clear" w:color="auto" w:fill="FFFFFF"/>
              <w:spacing w:before="0" w:beforeAutospacing="0" w:after="0" w:afterAutospacing="0"/>
              <w:jc w:val="center"/>
              <w:rPr>
                <w:rFonts w:hint="eastAsia"/>
                <w:bCs/>
              </w:rPr>
            </w:pPr>
          </w:p>
        </w:tc>
        <w:tc>
          <w:tcPr>
            <w:tcW w:w="2001" w:type="dxa"/>
            <w:gridSpan w:val="3"/>
            <w:vMerge w:val="continue"/>
            <w:tcMar>
              <w:top w:w="57" w:type="dxa"/>
              <w:left w:w="85" w:type="dxa"/>
              <w:bottom w:w="0" w:type="dxa"/>
              <w:right w:w="85" w:type="dxa"/>
            </w:tcMar>
            <w:vAlign w:val="center"/>
          </w:tcPr>
          <w:p w14:paraId="593C5BAE">
            <w:pPr>
              <w:pStyle w:val="46"/>
              <w:shd w:val="clear" w:color="auto" w:fill="FFFFFF"/>
              <w:spacing w:before="0" w:beforeAutospacing="0" w:after="0" w:afterAutospacing="0"/>
              <w:jc w:val="center"/>
              <w:rPr>
                <w:rFonts w:hint="eastAsia"/>
                <w:bCs/>
              </w:rPr>
            </w:pPr>
          </w:p>
        </w:tc>
        <w:tc>
          <w:tcPr>
            <w:tcW w:w="2151" w:type="dxa"/>
            <w:gridSpan w:val="2"/>
            <w:vMerge w:val="continue"/>
            <w:tcMar>
              <w:top w:w="57" w:type="dxa"/>
              <w:left w:w="85" w:type="dxa"/>
              <w:bottom w:w="0" w:type="dxa"/>
              <w:right w:w="85" w:type="dxa"/>
            </w:tcMar>
            <w:vAlign w:val="center"/>
          </w:tcPr>
          <w:p w14:paraId="7B95FEF8">
            <w:pPr>
              <w:pStyle w:val="46"/>
              <w:shd w:val="clear" w:color="auto" w:fill="FFFFFF"/>
              <w:spacing w:before="0" w:beforeAutospacing="0" w:after="0" w:afterAutospacing="0"/>
              <w:jc w:val="center"/>
              <w:rPr>
                <w:rFonts w:hint="eastAsia"/>
                <w:bCs/>
              </w:rPr>
            </w:pPr>
          </w:p>
        </w:tc>
      </w:tr>
      <w:tr w14:paraId="0C9B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823" w:type="dxa"/>
            <w:vMerge w:val="restart"/>
            <w:tcMar>
              <w:top w:w="57" w:type="dxa"/>
              <w:left w:w="85" w:type="dxa"/>
              <w:bottom w:w="0" w:type="dxa"/>
              <w:right w:w="85" w:type="dxa"/>
            </w:tcMar>
            <w:vAlign w:val="center"/>
          </w:tcPr>
          <w:p w14:paraId="351A2DE5">
            <w:pPr>
              <w:pStyle w:val="46"/>
              <w:shd w:val="clear" w:color="auto" w:fill="FFFFFF"/>
              <w:spacing w:before="0" w:beforeAutospacing="0" w:after="0" w:afterAutospacing="0"/>
              <w:jc w:val="center"/>
              <w:rPr>
                <w:rFonts w:hint="eastAsia"/>
                <w:bCs/>
              </w:rPr>
            </w:pPr>
            <w:r>
              <w:rPr>
                <w:bCs/>
              </w:rPr>
              <w:t>1</w:t>
            </w:r>
            <w:r>
              <w:rPr>
                <w:rFonts w:hint="eastAsia"/>
                <w:bCs/>
              </w:rPr>
              <w:t>.</w:t>
            </w:r>
          </w:p>
          <w:p w14:paraId="485F67A2">
            <w:pPr>
              <w:pStyle w:val="46"/>
              <w:shd w:val="clear" w:color="auto" w:fill="FFFFFF"/>
              <w:spacing w:before="0" w:beforeAutospacing="0" w:after="0" w:afterAutospacing="0"/>
              <w:jc w:val="center"/>
              <w:rPr>
                <w:rFonts w:hint="eastAsia"/>
                <w:bCs/>
              </w:rPr>
            </w:pPr>
            <w:r>
              <w:rPr>
                <w:rFonts w:hint="eastAsia"/>
                <w:bCs/>
              </w:rPr>
              <w:t>企</w:t>
            </w:r>
          </w:p>
          <w:p w14:paraId="0F178999">
            <w:pPr>
              <w:pStyle w:val="46"/>
              <w:shd w:val="clear" w:color="auto" w:fill="FFFFFF"/>
              <w:spacing w:before="0" w:beforeAutospacing="0" w:after="0" w:afterAutospacing="0"/>
              <w:jc w:val="center"/>
              <w:rPr>
                <w:rFonts w:hint="eastAsia"/>
                <w:bCs/>
              </w:rPr>
            </w:pPr>
            <w:r>
              <w:rPr>
                <w:rFonts w:hint="eastAsia"/>
                <w:bCs/>
              </w:rPr>
              <w:t>业</w:t>
            </w:r>
          </w:p>
          <w:p w14:paraId="15065A99">
            <w:pPr>
              <w:pStyle w:val="46"/>
              <w:shd w:val="clear" w:color="auto" w:fill="FFFFFF"/>
              <w:spacing w:before="0" w:beforeAutospacing="0" w:after="0" w:afterAutospacing="0"/>
              <w:jc w:val="center"/>
              <w:rPr>
                <w:rFonts w:hint="eastAsia"/>
                <w:bCs/>
              </w:rPr>
            </w:pPr>
            <w:r>
              <w:rPr>
                <w:rFonts w:hint="eastAsia"/>
                <w:bCs/>
              </w:rPr>
              <w:t>概</w:t>
            </w:r>
          </w:p>
          <w:p w14:paraId="2FCE52E9">
            <w:pPr>
              <w:pStyle w:val="46"/>
              <w:shd w:val="clear" w:color="auto" w:fill="FFFFFF"/>
              <w:spacing w:before="0" w:beforeAutospacing="0" w:after="0" w:afterAutospacing="0"/>
              <w:jc w:val="center"/>
              <w:rPr>
                <w:rFonts w:hint="eastAsia"/>
                <w:bCs/>
              </w:rPr>
            </w:pPr>
            <w:r>
              <w:rPr>
                <w:rFonts w:hint="eastAsia"/>
                <w:bCs/>
              </w:rPr>
              <w:t>况</w:t>
            </w:r>
          </w:p>
        </w:tc>
        <w:tc>
          <w:tcPr>
            <w:tcW w:w="701" w:type="dxa"/>
            <w:tcBorders>
              <w:top w:val="nil"/>
            </w:tcBorders>
            <w:tcMar>
              <w:top w:w="57" w:type="dxa"/>
              <w:left w:w="85" w:type="dxa"/>
              <w:bottom w:w="0" w:type="dxa"/>
              <w:right w:w="85" w:type="dxa"/>
            </w:tcMar>
            <w:vAlign w:val="center"/>
          </w:tcPr>
          <w:p w14:paraId="194F7862">
            <w:pPr>
              <w:pStyle w:val="46"/>
              <w:shd w:val="clear" w:color="auto" w:fill="FFFFFF"/>
              <w:spacing w:before="0" w:beforeAutospacing="0" w:after="0" w:afterAutospacing="0"/>
              <w:jc w:val="center"/>
              <w:rPr>
                <w:rFonts w:hint="eastAsia"/>
                <w:bCs/>
              </w:rPr>
            </w:pPr>
            <w:r>
              <w:rPr>
                <w:rFonts w:hint="eastAsia"/>
                <w:bCs/>
              </w:rPr>
              <w:t>职工人数</w:t>
            </w:r>
          </w:p>
        </w:tc>
        <w:tc>
          <w:tcPr>
            <w:tcW w:w="910" w:type="dxa"/>
            <w:gridSpan w:val="2"/>
            <w:tcBorders>
              <w:top w:val="nil"/>
            </w:tcBorders>
            <w:tcMar>
              <w:top w:w="57" w:type="dxa"/>
              <w:left w:w="85" w:type="dxa"/>
              <w:bottom w:w="0" w:type="dxa"/>
              <w:right w:w="85" w:type="dxa"/>
            </w:tcMar>
            <w:vAlign w:val="center"/>
          </w:tcPr>
          <w:p w14:paraId="18CA02DF">
            <w:pPr>
              <w:pStyle w:val="46"/>
              <w:shd w:val="clear" w:color="auto" w:fill="FFFFFF"/>
              <w:spacing w:before="0" w:beforeAutospacing="0" w:after="0" w:afterAutospacing="0"/>
              <w:jc w:val="center"/>
              <w:rPr>
                <w:rFonts w:hint="eastAsia"/>
                <w:bCs/>
              </w:rPr>
            </w:pPr>
          </w:p>
        </w:tc>
        <w:tc>
          <w:tcPr>
            <w:tcW w:w="1163" w:type="dxa"/>
            <w:tcBorders>
              <w:top w:val="nil"/>
            </w:tcBorders>
            <w:tcMar>
              <w:top w:w="57" w:type="dxa"/>
              <w:left w:w="85" w:type="dxa"/>
              <w:bottom w:w="0" w:type="dxa"/>
              <w:right w:w="85" w:type="dxa"/>
            </w:tcMar>
            <w:vAlign w:val="center"/>
          </w:tcPr>
          <w:p w14:paraId="18DCF27E">
            <w:pPr>
              <w:pStyle w:val="46"/>
              <w:shd w:val="clear" w:color="auto" w:fill="FFFFFF"/>
              <w:spacing w:before="0" w:beforeAutospacing="0" w:after="0" w:afterAutospacing="0"/>
              <w:jc w:val="center"/>
              <w:rPr>
                <w:rFonts w:hint="eastAsia"/>
                <w:bCs/>
              </w:rPr>
            </w:pPr>
            <w:r>
              <w:rPr>
                <w:rFonts w:hint="eastAsia"/>
                <w:bCs/>
              </w:rPr>
              <w:t>具备大专以上学历人数</w:t>
            </w:r>
          </w:p>
        </w:tc>
        <w:tc>
          <w:tcPr>
            <w:tcW w:w="1205" w:type="dxa"/>
            <w:gridSpan w:val="2"/>
            <w:tcBorders>
              <w:top w:val="nil"/>
            </w:tcBorders>
            <w:tcMar>
              <w:top w:w="57" w:type="dxa"/>
              <w:left w:w="85" w:type="dxa"/>
              <w:bottom w:w="0" w:type="dxa"/>
              <w:right w:w="85" w:type="dxa"/>
            </w:tcMar>
            <w:vAlign w:val="center"/>
          </w:tcPr>
          <w:p w14:paraId="6F4F7834">
            <w:pPr>
              <w:widowControl/>
              <w:jc w:val="center"/>
              <w:rPr>
                <w:rFonts w:hint="eastAsia" w:ascii="宋体" w:hAnsi="宋体" w:cs="宋体"/>
                <w:bCs/>
                <w:kern w:val="0"/>
                <w:sz w:val="24"/>
              </w:rPr>
            </w:pPr>
          </w:p>
          <w:p w14:paraId="56C35814">
            <w:pPr>
              <w:widowControl/>
              <w:jc w:val="center"/>
              <w:rPr>
                <w:rFonts w:hint="eastAsia" w:ascii="宋体" w:hAnsi="宋体" w:cs="宋体"/>
                <w:bCs/>
                <w:kern w:val="0"/>
                <w:sz w:val="24"/>
              </w:rPr>
            </w:pPr>
          </w:p>
          <w:p w14:paraId="1F16D467">
            <w:pPr>
              <w:pStyle w:val="46"/>
              <w:shd w:val="clear" w:color="auto" w:fill="FFFFFF"/>
              <w:spacing w:before="0" w:beforeAutospacing="0" w:after="0" w:afterAutospacing="0"/>
              <w:jc w:val="center"/>
              <w:rPr>
                <w:rFonts w:hint="eastAsia"/>
                <w:bCs/>
              </w:rPr>
            </w:pPr>
          </w:p>
        </w:tc>
        <w:tc>
          <w:tcPr>
            <w:tcW w:w="2001" w:type="dxa"/>
            <w:gridSpan w:val="3"/>
            <w:tcMar>
              <w:top w:w="57" w:type="dxa"/>
              <w:left w:w="85" w:type="dxa"/>
              <w:bottom w:w="0" w:type="dxa"/>
              <w:right w:w="85" w:type="dxa"/>
            </w:tcMar>
            <w:vAlign w:val="center"/>
          </w:tcPr>
          <w:p w14:paraId="49DF44CA">
            <w:pPr>
              <w:pStyle w:val="46"/>
              <w:shd w:val="clear" w:color="auto" w:fill="FFFFFF"/>
              <w:spacing w:before="0" w:beforeAutospacing="0" w:after="0" w:afterAutospacing="0"/>
              <w:jc w:val="center"/>
              <w:rPr>
                <w:rFonts w:hint="eastAsia"/>
                <w:bCs/>
              </w:rPr>
            </w:pPr>
            <w:r>
              <w:rPr>
                <w:rFonts w:hint="eastAsia"/>
                <w:bCs/>
              </w:rPr>
              <w:t>国家授予技术职称人数</w:t>
            </w:r>
          </w:p>
        </w:tc>
        <w:tc>
          <w:tcPr>
            <w:tcW w:w="2151" w:type="dxa"/>
            <w:gridSpan w:val="2"/>
            <w:tcMar>
              <w:top w:w="57" w:type="dxa"/>
              <w:left w:w="85" w:type="dxa"/>
              <w:bottom w:w="0" w:type="dxa"/>
              <w:right w:w="85" w:type="dxa"/>
            </w:tcMar>
            <w:vAlign w:val="center"/>
          </w:tcPr>
          <w:p w14:paraId="155EDD44">
            <w:pPr>
              <w:widowControl/>
              <w:jc w:val="center"/>
              <w:rPr>
                <w:rFonts w:hint="eastAsia" w:ascii="宋体" w:hAnsi="宋体" w:cs="宋体"/>
                <w:bCs/>
                <w:kern w:val="0"/>
                <w:sz w:val="24"/>
              </w:rPr>
            </w:pPr>
          </w:p>
          <w:p w14:paraId="735B320C">
            <w:pPr>
              <w:pStyle w:val="46"/>
              <w:shd w:val="clear" w:color="auto" w:fill="FFFFFF"/>
              <w:spacing w:before="0" w:beforeAutospacing="0" w:after="0" w:afterAutospacing="0"/>
              <w:jc w:val="center"/>
              <w:rPr>
                <w:rFonts w:hint="eastAsia"/>
                <w:bCs/>
              </w:rPr>
            </w:pPr>
          </w:p>
        </w:tc>
      </w:tr>
      <w:tr w14:paraId="39E23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jc w:val="center"/>
        </w:trPr>
        <w:tc>
          <w:tcPr>
            <w:tcW w:w="823" w:type="dxa"/>
            <w:vMerge w:val="continue"/>
            <w:tcMar>
              <w:top w:w="57" w:type="dxa"/>
              <w:left w:w="85" w:type="dxa"/>
              <w:bottom w:w="0" w:type="dxa"/>
              <w:right w:w="85" w:type="dxa"/>
            </w:tcMar>
            <w:vAlign w:val="center"/>
          </w:tcPr>
          <w:p w14:paraId="53F8DEF5">
            <w:pPr>
              <w:pStyle w:val="46"/>
              <w:shd w:val="clear" w:color="auto" w:fill="FFFFFF"/>
              <w:spacing w:before="0" w:beforeAutospacing="0" w:after="0" w:afterAutospacing="0"/>
              <w:jc w:val="center"/>
              <w:rPr>
                <w:rFonts w:hint="eastAsia"/>
                <w:bCs/>
              </w:rPr>
            </w:pPr>
          </w:p>
        </w:tc>
        <w:tc>
          <w:tcPr>
            <w:tcW w:w="701" w:type="dxa"/>
            <w:tcMar>
              <w:top w:w="57" w:type="dxa"/>
              <w:left w:w="85" w:type="dxa"/>
              <w:bottom w:w="0" w:type="dxa"/>
              <w:right w:w="85" w:type="dxa"/>
            </w:tcMar>
            <w:vAlign w:val="center"/>
          </w:tcPr>
          <w:p w14:paraId="0D8E4A8D">
            <w:pPr>
              <w:pStyle w:val="46"/>
              <w:shd w:val="clear" w:color="auto" w:fill="FFFFFF"/>
              <w:spacing w:before="0" w:beforeAutospacing="0" w:after="0" w:afterAutospacing="0"/>
              <w:jc w:val="center"/>
              <w:rPr>
                <w:rFonts w:hint="eastAsia"/>
                <w:bCs/>
              </w:rPr>
            </w:pPr>
            <w:r>
              <w:rPr>
                <w:rFonts w:hint="eastAsia"/>
                <w:bCs/>
              </w:rPr>
              <w:t>占地面积</w:t>
            </w:r>
          </w:p>
        </w:tc>
        <w:tc>
          <w:tcPr>
            <w:tcW w:w="910" w:type="dxa"/>
            <w:gridSpan w:val="2"/>
            <w:tcMar>
              <w:top w:w="57" w:type="dxa"/>
              <w:left w:w="85" w:type="dxa"/>
              <w:bottom w:w="0" w:type="dxa"/>
              <w:right w:w="85" w:type="dxa"/>
            </w:tcMar>
            <w:vAlign w:val="center"/>
          </w:tcPr>
          <w:p w14:paraId="26CECC21">
            <w:pPr>
              <w:pStyle w:val="46"/>
              <w:shd w:val="clear" w:color="auto" w:fill="FFFFFF"/>
              <w:spacing w:before="0" w:beforeAutospacing="0" w:after="0" w:afterAutospacing="0"/>
              <w:jc w:val="center"/>
              <w:rPr>
                <w:rFonts w:hint="eastAsia"/>
                <w:bCs/>
              </w:rPr>
            </w:pPr>
          </w:p>
        </w:tc>
        <w:tc>
          <w:tcPr>
            <w:tcW w:w="1163" w:type="dxa"/>
            <w:tcMar>
              <w:top w:w="57" w:type="dxa"/>
              <w:left w:w="85" w:type="dxa"/>
              <w:bottom w:w="0" w:type="dxa"/>
              <w:right w:w="85" w:type="dxa"/>
            </w:tcMar>
            <w:vAlign w:val="center"/>
          </w:tcPr>
          <w:p w14:paraId="6679DDB6">
            <w:pPr>
              <w:pStyle w:val="46"/>
              <w:shd w:val="clear" w:color="auto" w:fill="FFFFFF"/>
              <w:spacing w:before="0" w:beforeAutospacing="0" w:after="0" w:afterAutospacing="0"/>
              <w:jc w:val="center"/>
              <w:rPr>
                <w:rFonts w:hint="eastAsia"/>
                <w:bCs/>
              </w:rPr>
            </w:pPr>
            <w:r>
              <w:rPr>
                <w:rFonts w:hint="eastAsia"/>
                <w:bCs/>
              </w:rPr>
              <w:t>建筑面积</w:t>
            </w:r>
          </w:p>
        </w:tc>
        <w:tc>
          <w:tcPr>
            <w:tcW w:w="1205" w:type="dxa"/>
            <w:gridSpan w:val="2"/>
            <w:tcMar>
              <w:top w:w="57" w:type="dxa"/>
              <w:left w:w="85" w:type="dxa"/>
              <w:bottom w:w="0" w:type="dxa"/>
              <w:right w:w="85" w:type="dxa"/>
            </w:tcMar>
            <w:vAlign w:val="center"/>
          </w:tcPr>
          <w:p w14:paraId="6C3B7325">
            <w:pPr>
              <w:pStyle w:val="46"/>
              <w:shd w:val="clear" w:color="auto" w:fill="FFFFFF"/>
              <w:spacing w:before="0" w:beforeAutospacing="0" w:after="0" w:afterAutospacing="0"/>
              <w:jc w:val="center"/>
              <w:rPr>
                <w:rFonts w:hint="eastAsia"/>
                <w:bCs/>
              </w:rPr>
            </w:pPr>
            <w:r>
              <w:rPr>
                <w:rFonts w:hint="eastAsia"/>
                <w:bCs/>
              </w:rPr>
              <w:t>平方米</w:t>
            </w:r>
          </w:p>
          <w:p w14:paraId="3FBD3F16">
            <w:pPr>
              <w:pStyle w:val="46"/>
              <w:shd w:val="clear" w:color="auto" w:fill="FFFFFF"/>
              <w:spacing w:before="0" w:beforeAutospacing="0" w:after="0" w:afterAutospacing="0"/>
              <w:jc w:val="center"/>
              <w:rPr>
                <w:rFonts w:hint="eastAsia"/>
                <w:bCs/>
              </w:rPr>
            </w:pPr>
            <w:r>
              <w:rPr>
                <w:rFonts w:hint="eastAsia"/>
                <w:bCs/>
              </w:rPr>
              <w:t>□自有</w:t>
            </w:r>
          </w:p>
          <w:p w14:paraId="5A2A1784">
            <w:pPr>
              <w:pStyle w:val="46"/>
              <w:shd w:val="clear" w:color="auto" w:fill="FFFFFF"/>
              <w:spacing w:before="0" w:beforeAutospacing="0" w:after="0" w:afterAutospacing="0"/>
              <w:jc w:val="center"/>
              <w:rPr>
                <w:rFonts w:hint="eastAsia"/>
                <w:bCs/>
              </w:rPr>
            </w:pPr>
            <w:r>
              <w:rPr>
                <w:rFonts w:hint="eastAsia"/>
                <w:bCs/>
              </w:rPr>
              <w:t>□租赁</w:t>
            </w:r>
          </w:p>
        </w:tc>
        <w:tc>
          <w:tcPr>
            <w:tcW w:w="2001" w:type="dxa"/>
            <w:gridSpan w:val="3"/>
            <w:tcMar>
              <w:top w:w="57" w:type="dxa"/>
              <w:left w:w="85" w:type="dxa"/>
              <w:bottom w:w="0" w:type="dxa"/>
              <w:right w:w="85" w:type="dxa"/>
            </w:tcMar>
            <w:vAlign w:val="center"/>
          </w:tcPr>
          <w:p w14:paraId="1BD50BB5">
            <w:pPr>
              <w:pStyle w:val="46"/>
              <w:shd w:val="clear" w:color="auto" w:fill="FFFFFF"/>
              <w:spacing w:before="0" w:beforeAutospacing="0" w:after="0" w:afterAutospacing="0"/>
              <w:jc w:val="center"/>
              <w:rPr>
                <w:rFonts w:hint="eastAsia"/>
                <w:bCs/>
              </w:rPr>
            </w:pPr>
            <w:r>
              <w:rPr>
                <w:rFonts w:hint="eastAsia"/>
                <w:bCs/>
              </w:rPr>
              <w:t>生产经营场所及场所的设施与设备</w:t>
            </w:r>
          </w:p>
        </w:tc>
        <w:tc>
          <w:tcPr>
            <w:tcW w:w="2151" w:type="dxa"/>
            <w:gridSpan w:val="2"/>
            <w:tcMar>
              <w:top w:w="57" w:type="dxa"/>
              <w:left w:w="85" w:type="dxa"/>
              <w:bottom w:w="0" w:type="dxa"/>
              <w:right w:w="85" w:type="dxa"/>
            </w:tcMar>
            <w:vAlign w:val="center"/>
          </w:tcPr>
          <w:p w14:paraId="572ECFAE">
            <w:pPr>
              <w:pStyle w:val="46"/>
              <w:shd w:val="clear" w:color="auto" w:fill="FFFFFF"/>
              <w:spacing w:before="0" w:beforeAutospacing="0" w:after="0" w:afterAutospacing="0"/>
              <w:jc w:val="center"/>
              <w:rPr>
                <w:rFonts w:hint="eastAsia"/>
                <w:bCs/>
              </w:rPr>
            </w:pPr>
          </w:p>
        </w:tc>
      </w:tr>
      <w:tr w14:paraId="5B9BB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jc w:val="center"/>
        </w:trPr>
        <w:tc>
          <w:tcPr>
            <w:tcW w:w="823" w:type="dxa"/>
            <w:vMerge w:val="continue"/>
            <w:tcMar>
              <w:top w:w="57" w:type="dxa"/>
              <w:left w:w="85" w:type="dxa"/>
              <w:bottom w:w="0" w:type="dxa"/>
              <w:right w:w="85" w:type="dxa"/>
            </w:tcMar>
            <w:vAlign w:val="center"/>
          </w:tcPr>
          <w:p w14:paraId="36781BEB">
            <w:pPr>
              <w:pStyle w:val="46"/>
              <w:shd w:val="clear" w:color="auto" w:fill="FFFFFF"/>
              <w:spacing w:before="0" w:beforeAutospacing="0" w:after="0" w:afterAutospacing="0"/>
              <w:jc w:val="center"/>
              <w:rPr>
                <w:rFonts w:hint="eastAsia"/>
                <w:bCs/>
              </w:rPr>
            </w:pPr>
          </w:p>
        </w:tc>
        <w:tc>
          <w:tcPr>
            <w:tcW w:w="701" w:type="dxa"/>
            <w:tcMar>
              <w:top w:w="57" w:type="dxa"/>
              <w:left w:w="85" w:type="dxa"/>
              <w:bottom w:w="0" w:type="dxa"/>
              <w:right w:w="85" w:type="dxa"/>
            </w:tcMar>
            <w:vAlign w:val="center"/>
          </w:tcPr>
          <w:p w14:paraId="38D3C7DC">
            <w:pPr>
              <w:pStyle w:val="46"/>
              <w:shd w:val="clear" w:color="auto" w:fill="FFFFFF"/>
              <w:spacing w:before="0" w:beforeAutospacing="0" w:after="0" w:afterAutospacing="0"/>
              <w:jc w:val="center"/>
              <w:rPr>
                <w:rFonts w:hint="eastAsia"/>
                <w:bCs/>
              </w:rPr>
            </w:pPr>
            <w:r>
              <w:rPr>
                <w:rFonts w:hint="eastAsia"/>
                <w:bCs/>
              </w:rPr>
              <w:t>注册资金</w:t>
            </w:r>
          </w:p>
        </w:tc>
        <w:tc>
          <w:tcPr>
            <w:tcW w:w="910" w:type="dxa"/>
            <w:gridSpan w:val="2"/>
            <w:tcMar>
              <w:top w:w="57" w:type="dxa"/>
              <w:left w:w="85" w:type="dxa"/>
              <w:bottom w:w="0" w:type="dxa"/>
              <w:right w:w="85" w:type="dxa"/>
            </w:tcMar>
            <w:vAlign w:val="center"/>
          </w:tcPr>
          <w:p w14:paraId="2FA71352">
            <w:pPr>
              <w:pStyle w:val="46"/>
              <w:shd w:val="clear" w:color="auto" w:fill="FFFFFF"/>
              <w:spacing w:before="0" w:beforeAutospacing="0" w:after="0" w:afterAutospacing="0"/>
              <w:jc w:val="center"/>
              <w:rPr>
                <w:rFonts w:hint="eastAsia"/>
                <w:bCs/>
              </w:rPr>
            </w:pPr>
          </w:p>
        </w:tc>
        <w:tc>
          <w:tcPr>
            <w:tcW w:w="1163" w:type="dxa"/>
            <w:tcMar>
              <w:top w:w="57" w:type="dxa"/>
              <w:left w:w="85" w:type="dxa"/>
              <w:bottom w:w="0" w:type="dxa"/>
              <w:right w:w="85" w:type="dxa"/>
            </w:tcMar>
            <w:vAlign w:val="center"/>
          </w:tcPr>
          <w:p w14:paraId="379D06CF">
            <w:pPr>
              <w:pStyle w:val="46"/>
              <w:shd w:val="clear" w:color="auto" w:fill="FFFFFF"/>
              <w:spacing w:before="0" w:beforeAutospacing="0" w:after="0" w:afterAutospacing="0"/>
              <w:jc w:val="center"/>
              <w:rPr>
                <w:rFonts w:hint="eastAsia"/>
                <w:bCs/>
              </w:rPr>
            </w:pPr>
            <w:r>
              <w:rPr>
                <w:rFonts w:hint="eastAsia"/>
                <w:bCs/>
              </w:rPr>
              <w:t>注册发证机关</w:t>
            </w:r>
          </w:p>
        </w:tc>
        <w:tc>
          <w:tcPr>
            <w:tcW w:w="3206" w:type="dxa"/>
            <w:gridSpan w:val="5"/>
            <w:tcMar>
              <w:top w:w="57" w:type="dxa"/>
              <w:left w:w="85" w:type="dxa"/>
              <w:bottom w:w="0" w:type="dxa"/>
              <w:right w:w="85" w:type="dxa"/>
            </w:tcMar>
            <w:vAlign w:val="center"/>
          </w:tcPr>
          <w:p w14:paraId="1E1AFAC2">
            <w:pPr>
              <w:widowControl/>
              <w:jc w:val="center"/>
              <w:rPr>
                <w:rFonts w:hint="eastAsia" w:ascii="宋体" w:hAnsi="宋体" w:cs="宋体"/>
                <w:bCs/>
                <w:kern w:val="0"/>
                <w:sz w:val="24"/>
              </w:rPr>
            </w:pPr>
          </w:p>
          <w:p w14:paraId="0C12A9DD">
            <w:pPr>
              <w:pStyle w:val="46"/>
              <w:shd w:val="clear" w:color="auto" w:fill="FFFFFF"/>
              <w:spacing w:before="0" w:beforeAutospacing="0" w:after="0" w:afterAutospacing="0"/>
              <w:jc w:val="center"/>
              <w:rPr>
                <w:rFonts w:hint="eastAsia"/>
                <w:bCs/>
              </w:rPr>
            </w:pPr>
          </w:p>
        </w:tc>
        <w:tc>
          <w:tcPr>
            <w:tcW w:w="1218" w:type="dxa"/>
            <w:tcMar>
              <w:top w:w="57" w:type="dxa"/>
              <w:left w:w="85" w:type="dxa"/>
              <w:bottom w:w="0" w:type="dxa"/>
              <w:right w:w="85" w:type="dxa"/>
            </w:tcMar>
            <w:vAlign w:val="center"/>
          </w:tcPr>
          <w:p w14:paraId="430B3E67">
            <w:pPr>
              <w:pStyle w:val="46"/>
              <w:shd w:val="clear" w:color="auto" w:fill="FFFFFF"/>
              <w:spacing w:before="0" w:beforeAutospacing="0" w:after="0" w:afterAutospacing="0"/>
              <w:jc w:val="center"/>
              <w:rPr>
                <w:rFonts w:hint="eastAsia"/>
                <w:bCs/>
              </w:rPr>
            </w:pPr>
            <w:r>
              <w:rPr>
                <w:rFonts w:hint="eastAsia"/>
                <w:bCs/>
              </w:rPr>
              <w:t>公司成立时间</w:t>
            </w:r>
          </w:p>
        </w:tc>
        <w:tc>
          <w:tcPr>
            <w:tcW w:w="933" w:type="dxa"/>
            <w:tcMar>
              <w:top w:w="57" w:type="dxa"/>
              <w:left w:w="85" w:type="dxa"/>
              <w:bottom w:w="0" w:type="dxa"/>
              <w:right w:w="85" w:type="dxa"/>
            </w:tcMar>
            <w:vAlign w:val="center"/>
          </w:tcPr>
          <w:p w14:paraId="2165DB53">
            <w:pPr>
              <w:pStyle w:val="46"/>
              <w:shd w:val="clear" w:color="auto" w:fill="FFFFFF"/>
              <w:spacing w:before="0" w:beforeAutospacing="0" w:after="0" w:afterAutospacing="0"/>
              <w:jc w:val="center"/>
              <w:rPr>
                <w:rFonts w:hint="eastAsia"/>
                <w:bCs/>
              </w:rPr>
            </w:pPr>
          </w:p>
        </w:tc>
      </w:tr>
      <w:tr w14:paraId="36004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23" w:type="dxa"/>
            <w:vMerge w:val="continue"/>
            <w:tcMar>
              <w:top w:w="57" w:type="dxa"/>
              <w:left w:w="85" w:type="dxa"/>
              <w:bottom w:w="0" w:type="dxa"/>
              <w:right w:w="85" w:type="dxa"/>
            </w:tcMar>
            <w:vAlign w:val="center"/>
          </w:tcPr>
          <w:p w14:paraId="7F4E9A16">
            <w:pPr>
              <w:pStyle w:val="46"/>
              <w:shd w:val="clear" w:color="auto" w:fill="FFFFFF"/>
              <w:spacing w:before="0" w:beforeAutospacing="0" w:after="0" w:afterAutospacing="0"/>
              <w:jc w:val="center"/>
              <w:rPr>
                <w:rFonts w:hint="eastAsia"/>
                <w:bCs/>
              </w:rPr>
            </w:pPr>
          </w:p>
        </w:tc>
        <w:tc>
          <w:tcPr>
            <w:tcW w:w="701" w:type="dxa"/>
            <w:tcMar>
              <w:top w:w="57" w:type="dxa"/>
              <w:left w:w="85" w:type="dxa"/>
              <w:bottom w:w="0" w:type="dxa"/>
              <w:right w:w="85" w:type="dxa"/>
            </w:tcMar>
            <w:vAlign w:val="center"/>
          </w:tcPr>
          <w:p w14:paraId="057A488A">
            <w:pPr>
              <w:pStyle w:val="46"/>
              <w:shd w:val="clear" w:color="auto" w:fill="FFFFFF"/>
              <w:spacing w:before="0" w:beforeAutospacing="0" w:after="0" w:afterAutospacing="0"/>
              <w:jc w:val="center"/>
              <w:rPr>
                <w:rFonts w:hint="eastAsia"/>
                <w:bCs/>
              </w:rPr>
            </w:pPr>
            <w:r>
              <w:rPr>
                <w:rFonts w:hint="eastAsia"/>
                <w:bCs/>
              </w:rPr>
              <w:t>核准经营范围</w:t>
            </w:r>
          </w:p>
        </w:tc>
        <w:tc>
          <w:tcPr>
            <w:tcW w:w="7430" w:type="dxa"/>
            <w:gridSpan w:val="10"/>
            <w:tcMar>
              <w:top w:w="57" w:type="dxa"/>
              <w:left w:w="85" w:type="dxa"/>
              <w:bottom w:w="0" w:type="dxa"/>
              <w:right w:w="85" w:type="dxa"/>
            </w:tcMar>
            <w:vAlign w:val="center"/>
          </w:tcPr>
          <w:p w14:paraId="3F3D8410">
            <w:pPr>
              <w:pStyle w:val="46"/>
              <w:shd w:val="clear" w:color="auto" w:fill="FFFFFF"/>
              <w:spacing w:before="0" w:beforeAutospacing="0" w:after="0" w:afterAutospacing="0"/>
              <w:jc w:val="center"/>
              <w:rPr>
                <w:rFonts w:hint="eastAsia"/>
                <w:bCs/>
              </w:rPr>
            </w:pPr>
          </w:p>
        </w:tc>
      </w:tr>
      <w:tr w14:paraId="3AF1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823" w:type="dxa"/>
            <w:vMerge w:val="continue"/>
            <w:tcMar>
              <w:top w:w="57" w:type="dxa"/>
              <w:left w:w="85" w:type="dxa"/>
              <w:bottom w:w="0" w:type="dxa"/>
              <w:right w:w="85" w:type="dxa"/>
            </w:tcMar>
            <w:vAlign w:val="center"/>
          </w:tcPr>
          <w:p w14:paraId="42C72873">
            <w:pPr>
              <w:pStyle w:val="46"/>
              <w:shd w:val="clear" w:color="auto" w:fill="FFFFFF"/>
              <w:spacing w:before="0" w:beforeAutospacing="0" w:after="0" w:afterAutospacing="0"/>
              <w:jc w:val="center"/>
              <w:rPr>
                <w:rFonts w:hint="eastAsia"/>
                <w:bCs/>
              </w:rPr>
            </w:pPr>
          </w:p>
        </w:tc>
        <w:tc>
          <w:tcPr>
            <w:tcW w:w="8131" w:type="dxa"/>
            <w:gridSpan w:val="11"/>
            <w:tcMar>
              <w:top w:w="57" w:type="dxa"/>
              <w:left w:w="85" w:type="dxa"/>
              <w:bottom w:w="0" w:type="dxa"/>
              <w:right w:w="85" w:type="dxa"/>
            </w:tcMar>
          </w:tcPr>
          <w:p w14:paraId="6D679CA4">
            <w:pPr>
              <w:pStyle w:val="46"/>
              <w:shd w:val="clear" w:color="auto" w:fill="FFFFFF"/>
              <w:spacing w:before="0" w:beforeAutospacing="0" w:after="0" w:afterAutospacing="0"/>
              <w:jc w:val="both"/>
              <w:rPr>
                <w:rFonts w:hint="eastAsia"/>
                <w:bCs/>
              </w:rPr>
            </w:pPr>
            <w:r>
              <w:rPr>
                <w:rFonts w:hint="eastAsia"/>
                <w:bCs/>
              </w:rPr>
              <w:t>发展历程及主要荣誉：</w:t>
            </w:r>
          </w:p>
        </w:tc>
      </w:tr>
      <w:tr w14:paraId="3951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23" w:type="dxa"/>
            <w:vMerge w:val="restart"/>
            <w:tcMar>
              <w:top w:w="57" w:type="dxa"/>
              <w:left w:w="85" w:type="dxa"/>
              <w:bottom w:w="0" w:type="dxa"/>
              <w:right w:w="85" w:type="dxa"/>
            </w:tcMar>
            <w:vAlign w:val="center"/>
          </w:tcPr>
          <w:p w14:paraId="50DB936D">
            <w:pPr>
              <w:pStyle w:val="46"/>
              <w:shd w:val="clear" w:color="auto" w:fill="FFFFFF"/>
              <w:spacing w:before="0" w:beforeAutospacing="0" w:after="0" w:afterAutospacing="0"/>
              <w:jc w:val="center"/>
              <w:rPr>
                <w:rFonts w:hint="eastAsia"/>
                <w:bCs/>
              </w:rPr>
            </w:pPr>
            <w:r>
              <w:rPr>
                <w:bCs/>
              </w:rPr>
              <w:t>2</w:t>
            </w:r>
            <w:r>
              <w:rPr>
                <w:rFonts w:hint="eastAsia"/>
                <w:bCs/>
              </w:rPr>
              <w:t>．</w:t>
            </w:r>
          </w:p>
          <w:p w14:paraId="12B38CED">
            <w:pPr>
              <w:pStyle w:val="46"/>
              <w:shd w:val="clear" w:color="auto" w:fill="FFFFFF"/>
              <w:spacing w:before="0" w:beforeAutospacing="0" w:after="0" w:afterAutospacing="0"/>
              <w:jc w:val="center"/>
              <w:rPr>
                <w:rFonts w:hint="eastAsia"/>
                <w:bCs/>
              </w:rPr>
            </w:pPr>
            <w:r>
              <w:rPr>
                <w:rFonts w:hint="eastAsia"/>
                <w:bCs/>
              </w:rPr>
              <w:t>企业有关资质获证情况</w:t>
            </w:r>
          </w:p>
        </w:tc>
        <w:tc>
          <w:tcPr>
            <w:tcW w:w="1553" w:type="dxa"/>
            <w:gridSpan w:val="2"/>
            <w:vMerge w:val="restart"/>
            <w:tcMar>
              <w:top w:w="57" w:type="dxa"/>
              <w:left w:w="85" w:type="dxa"/>
              <w:bottom w:w="0" w:type="dxa"/>
              <w:right w:w="85" w:type="dxa"/>
            </w:tcMar>
            <w:vAlign w:val="center"/>
          </w:tcPr>
          <w:p w14:paraId="0D3208CA">
            <w:pPr>
              <w:pStyle w:val="46"/>
              <w:spacing w:before="0" w:beforeAutospacing="0" w:after="0" w:afterAutospacing="0"/>
              <w:jc w:val="center"/>
              <w:rPr>
                <w:rFonts w:hint="eastAsia"/>
                <w:bCs/>
              </w:rPr>
            </w:pPr>
            <w:r>
              <w:rPr>
                <w:rFonts w:hint="eastAsia"/>
                <w:bCs/>
                <w:spacing w:val="41"/>
              </w:rPr>
              <w:t>企业获得其他资质</w:t>
            </w:r>
            <w:r>
              <w:rPr>
                <w:rFonts w:hint="eastAsia"/>
                <w:bCs/>
                <w:spacing w:val="11"/>
              </w:rPr>
              <w:t>认证情况</w:t>
            </w:r>
          </w:p>
        </w:tc>
        <w:tc>
          <w:tcPr>
            <w:tcW w:w="1333" w:type="dxa"/>
            <w:gridSpan w:val="3"/>
            <w:tcMar>
              <w:top w:w="57" w:type="dxa"/>
              <w:left w:w="85" w:type="dxa"/>
              <w:bottom w:w="0" w:type="dxa"/>
              <w:right w:w="85" w:type="dxa"/>
            </w:tcMar>
            <w:vAlign w:val="center"/>
          </w:tcPr>
          <w:p w14:paraId="5387D2B2">
            <w:pPr>
              <w:pStyle w:val="46"/>
              <w:spacing w:before="0" w:beforeAutospacing="0" w:after="0" w:afterAutospacing="0"/>
              <w:jc w:val="center"/>
              <w:rPr>
                <w:rFonts w:hint="eastAsia"/>
                <w:bCs/>
              </w:rPr>
            </w:pPr>
            <w:r>
              <w:rPr>
                <w:rFonts w:hint="eastAsia"/>
                <w:bCs/>
                <w:spacing w:val="16"/>
              </w:rPr>
              <w:t>资质名称</w:t>
            </w:r>
          </w:p>
        </w:tc>
        <w:tc>
          <w:tcPr>
            <w:tcW w:w="1418" w:type="dxa"/>
            <w:gridSpan w:val="2"/>
            <w:tcMar>
              <w:top w:w="57" w:type="dxa"/>
              <w:left w:w="85" w:type="dxa"/>
              <w:bottom w:w="0" w:type="dxa"/>
              <w:right w:w="85" w:type="dxa"/>
            </w:tcMar>
            <w:vAlign w:val="center"/>
          </w:tcPr>
          <w:p w14:paraId="1CAAE20A">
            <w:pPr>
              <w:pStyle w:val="46"/>
              <w:spacing w:before="0" w:beforeAutospacing="0" w:after="0" w:afterAutospacing="0"/>
              <w:jc w:val="center"/>
              <w:rPr>
                <w:rFonts w:hint="eastAsia"/>
                <w:bCs/>
              </w:rPr>
            </w:pPr>
            <w:r>
              <w:rPr>
                <w:rFonts w:hint="eastAsia"/>
                <w:bCs/>
                <w:spacing w:val="16"/>
              </w:rPr>
              <w:t>发证机关</w:t>
            </w:r>
          </w:p>
        </w:tc>
        <w:tc>
          <w:tcPr>
            <w:tcW w:w="1276" w:type="dxa"/>
            <w:tcMar>
              <w:top w:w="57" w:type="dxa"/>
              <w:left w:w="85" w:type="dxa"/>
              <w:bottom w:w="0" w:type="dxa"/>
              <w:right w:w="85" w:type="dxa"/>
            </w:tcMar>
            <w:vAlign w:val="center"/>
          </w:tcPr>
          <w:p w14:paraId="62AE5845">
            <w:pPr>
              <w:pStyle w:val="46"/>
              <w:spacing w:before="0" w:beforeAutospacing="0" w:after="0" w:afterAutospacing="0"/>
              <w:jc w:val="center"/>
              <w:rPr>
                <w:rFonts w:hint="eastAsia"/>
                <w:bCs/>
              </w:rPr>
            </w:pPr>
            <w:r>
              <w:rPr>
                <w:rFonts w:hint="eastAsia"/>
                <w:bCs/>
                <w:spacing w:val="27"/>
              </w:rPr>
              <w:t>编号</w:t>
            </w:r>
          </w:p>
        </w:tc>
        <w:tc>
          <w:tcPr>
            <w:tcW w:w="1618" w:type="dxa"/>
            <w:gridSpan w:val="2"/>
            <w:tcMar>
              <w:top w:w="57" w:type="dxa"/>
              <w:left w:w="85" w:type="dxa"/>
              <w:bottom w:w="0" w:type="dxa"/>
              <w:right w:w="85" w:type="dxa"/>
            </w:tcMar>
            <w:vAlign w:val="center"/>
          </w:tcPr>
          <w:p w14:paraId="557D4993">
            <w:pPr>
              <w:pStyle w:val="46"/>
              <w:spacing w:before="0" w:beforeAutospacing="0" w:after="0" w:afterAutospacing="0"/>
              <w:jc w:val="center"/>
              <w:rPr>
                <w:rFonts w:hint="eastAsia"/>
                <w:bCs/>
              </w:rPr>
            </w:pPr>
            <w:r>
              <w:rPr>
                <w:rFonts w:hint="eastAsia"/>
                <w:bCs/>
                <w:spacing w:val="16"/>
              </w:rPr>
              <w:t>发证时间</w:t>
            </w:r>
          </w:p>
        </w:tc>
        <w:tc>
          <w:tcPr>
            <w:tcW w:w="933" w:type="dxa"/>
            <w:tcMar>
              <w:top w:w="57" w:type="dxa"/>
              <w:left w:w="85" w:type="dxa"/>
              <w:bottom w:w="0" w:type="dxa"/>
              <w:right w:w="85" w:type="dxa"/>
            </w:tcMar>
            <w:vAlign w:val="center"/>
          </w:tcPr>
          <w:p w14:paraId="427C6591">
            <w:pPr>
              <w:pStyle w:val="46"/>
              <w:spacing w:before="0" w:beforeAutospacing="0" w:after="0" w:afterAutospacing="0"/>
              <w:jc w:val="center"/>
              <w:rPr>
                <w:rFonts w:hint="eastAsia"/>
                <w:bCs/>
              </w:rPr>
            </w:pPr>
            <w:r>
              <w:rPr>
                <w:rFonts w:hint="eastAsia"/>
                <w:bCs/>
                <w:spacing w:val="27"/>
              </w:rPr>
              <w:t>期限</w:t>
            </w:r>
          </w:p>
        </w:tc>
      </w:tr>
      <w:tr w14:paraId="5D462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tcMar>
              <w:top w:w="57" w:type="dxa"/>
              <w:left w:w="85" w:type="dxa"/>
              <w:bottom w:w="0" w:type="dxa"/>
              <w:right w:w="85" w:type="dxa"/>
            </w:tcMar>
            <w:vAlign w:val="center"/>
          </w:tcPr>
          <w:p w14:paraId="7EC4E089">
            <w:pPr>
              <w:pStyle w:val="46"/>
              <w:shd w:val="clear" w:color="auto" w:fill="FFFFFF"/>
              <w:spacing w:before="0" w:beforeAutospacing="0" w:after="0" w:afterAutospacing="0"/>
              <w:jc w:val="center"/>
              <w:rPr>
                <w:rFonts w:hint="eastAsia"/>
                <w:bCs/>
              </w:rPr>
            </w:pPr>
          </w:p>
        </w:tc>
        <w:tc>
          <w:tcPr>
            <w:tcW w:w="1553" w:type="dxa"/>
            <w:gridSpan w:val="2"/>
            <w:vMerge w:val="continue"/>
            <w:tcMar>
              <w:top w:w="57" w:type="dxa"/>
              <w:left w:w="85" w:type="dxa"/>
              <w:bottom w:w="0" w:type="dxa"/>
              <w:right w:w="85" w:type="dxa"/>
            </w:tcMar>
            <w:vAlign w:val="center"/>
          </w:tcPr>
          <w:p w14:paraId="61E6D8FC">
            <w:pPr>
              <w:pStyle w:val="46"/>
              <w:spacing w:before="0" w:beforeAutospacing="0" w:after="0" w:afterAutospacing="0"/>
              <w:jc w:val="center"/>
              <w:rPr>
                <w:rFonts w:hint="eastAsia"/>
                <w:bCs/>
              </w:rPr>
            </w:pPr>
          </w:p>
        </w:tc>
        <w:tc>
          <w:tcPr>
            <w:tcW w:w="1333" w:type="dxa"/>
            <w:gridSpan w:val="3"/>
            <w:tcMar>
              <w:top w:w="57" w:type="dxa"/>
              <w:left w:w="85" w:type="dxa"/>
              <w:bottom w:w="0" w:type="dxa"/>
              <w:right w:w="85" w:type="dxa"/>
            </w:tcMar>
            <w:vAlign w:val="center"/>
          </w:tcPr>
          <w:p w14:paraId="701F2711">
            <w:pPr>
              <w:pStyle w:val="46"/>
              <w:spacing w:before="0" w:beforeAutospacing="0" w:after="0" w:afterAutospacing="0"/>
              <w:jc w:val="center"/>
              <w:rPr>
                <w:rFonts w:hint="eastAsia"/>
                <w:bCs/>
              </w:rPr>
            </w:pPr>
          </w:p>
        </w:tc>
        <w:tc>
          <w:tcPr>
            <w:tcW w:w="1418" w:type="dxa"/>
            <w:gridSpan w:val="2"/>
            <w:tcMar>
              <w:top w:w="57" w:type="dxa"/>
              <w:left w:w="85" w:type="dxa"/>
              <w:bottom w:w="0" w:type="dxa"/>
              <w:right w:w="85" w:type="dxa"/>
            </w:tcMar>
            <w:vAlign w:val="center"/>
          </w:tcPr>
          <w:p w14:paraId="762AAA1D">
            <w:pPr>
              <w:pStyle w:val="46"/>
              <w:spacing w:before="0" w:beforeAutospacing="0" w:after="0" w:afterAutospacing="0"/>
              <w:jc w:val="center"/>
              <w:rPr>
                <w:rFonts w:hint="eastAsia"/>
                <w:bCs/>
              </w:rPr>
            </w:pPr>
          </w:p>
        </w:tc>
        <w:tc>
          <w:tcPr>
            <w:tcW w:w="1276" w:type="dxa"/>
            <w:tcMar>
              <w:top w:w="57" w:type="dxa"/>
              <w:left w:w="85" w:type="dxa"/>
              <w:bottom w:w="0" w:type="dxa"/>
              <w:right w:w="85" w:type="dxa"/>
            </w:tcMar>
            <w:vAlign w:val="center"/>
          </w:tcPr>
          <w:p w14:paraId="5DCD0CF3">
            <w:pPr>
              <w:pStyle w:val="46"/>
              <w:spacing w:before="0" w:beforeAutospacing="0" w:after="0" w:afterAutospacing="0"/>
              <w:jc w:val="center"/>
              <w:rPr>
                <w:rFonts w:hint="eastAsia"/>
                <w:bCs/>
              </w:rPr>
            </w:pPr>
          </w:p>
        </w:tc>
        <w:tc>
          <w:tcPr>
            <w:tcW w:w="1618" w:type="dxa"/>
            <w:gridSpan w:val="2"/>
            <w:tcMar>
              <w:top w:w="57" w:type="dxa"/>
              <w:left w:w="85" w:type="dxa"/>
              <w:bottom w:w="0" w:type="dxa"/>
              <w:right w:w="85" w:type="dxa"/>
            </w:tcMar>
            <w:vAlign w:val="center"/>
          </w:tcPr>
          <w:p w14:paraId="1E76AE35">
            <w:pPr>
              <w:pStyle w:val="46"/>
              <w:spacing w:before="0" w:beforeAutospacing="0" w:after="0" w:afterAutospacing="0"/>
              <w:jc w:val="center"/>
              <w:rPr>
                <w:rFonts w:hint="eastAsia"/>
                <w:bCs/>
              </w:rPr>
            </w:pPr>
          </w:p>
        </w:tc>
        <w:tc>
          <w:tcPr>
            <w:tcW w:w="933" w:type="dxa"/>
            <w:tcMar>
              <w:top w:w="57" w:type="dxa"/>
              <w:left w:w="85" w:type="dxa"/>
              <w:bottom w:w="0" w:type="dxa"/>
              <w:right w:w="85" w:type="dxa"/>
            </w:tcMar>
            <w:vAlign w:val="center"/>
          </w:tcPr>
          <w:p w14:paraId="4A05D842">
            <w:pPr>
              <w:pStyle w:val="46"/>
              <w:spacing w:before="0" w:beforeAutospacing="0" w:after="0" w:afterAutospacing="0"/>
              <w:jc w:val="center"/>
              <w:rPr>
                <w:rFonts w:hint="eastAsia"/>
              </w:rPr>
            </w:pPr>
          </w:p>
        </w:tc>
      </w:tr>
      <w:tr w14:paraId="0254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823" w:type="dxa"/>
            <w:vMerge w:val="continue"/>
            <w:tcMar>
              <w:top w:w="57" w:type="dxa"/>
              <w:left w:w="85" w:type="dxa"/>
              <w:bottom w:w="0" w:type="dxa"/>
              <w:right w:w="85" w:type="dxa"/>
            </w:tcMar>
            <w:vAlign w:val="center"/>
          </w:tcPr>
          <w:p w14:paraId="685AB24E">
            <w:pPr>
              <w:pStyle w:val="46"/>
              <w:shd w:val="clear" w:color="auto" w:fill="FFFFFF"/>
              <w:spacing w:before="0" w:beforeAutospacing="0" w:after="0" w:afterAutospacing="0"/>
              <w:jc w:val="center"/>
              <w:rPr>
                <w:rFonts w:hint="eastAsia"/>
                <w:bCs/>
              </w:rPr>
            </w:pPr>
          </w:p>
        </w:tc>
        <w:tc>
          <w:tcPr>
            <w:tcW w:w="1553" w:type="dxa"/>
            <w:gridSpan w:val="2"/>
            <w:tcMar>
              <w:top w:w="57" w:type="dxa"/>
              <w:left w:w="85" w:type="dxa"/>
              <w:bottom w:w="0" w:type="dxa"/>
              <w:right w:w="85" w:type="dxa"/>
            </w:tcMar>
            <w:vAlign w:val="center"/>
          </w:tcPr>
          <w:p w14:paraId="7A77428F">
            <w:pPr>
              <w:pStyle w:val="46"/>
              <w:shd w:val="clear" w:color="auto" w:fill="FFFFFF"/>
              <w:spacing w:before="0" w:beforeAutospacing="0" w:after="0" w:afterAutospacing="0"/>
              <w:jc w:val="center"/>
              <w:rPr>
                <w:rFonts w:hint="eastAsia"/>
                <w:bCs/>
              </w:rPr>
            </w:pPr>
            <w:r>
              <w:rPr>
                <w:rFonts w:hint="eastAsia"/>
                <w:bCs/>
              </w:rPr>
              <w:t>企业获得专利情况</w:t>
            </w:r>
          </w:p>
        </w:tc>
        <w:tc>
          <w:tcPr>
            <w:tcW w:w="6578" w:type="dxa"/>
            <w:gridSpan w:val="9"/>
            <w:tcMar>
              <w:top w:w="57" w:type="dxa"/>
              <w:left w:w="85" w:type="dxa"/>
              <w:bottom w:w="0" w:type="dxa"/>
              <w:right w:w="85" w:type="dxa"/>
            </w:tcMar>
            <w:vAlign w:val="center"/>
          </w:tcPr>
          <w:p w14:paraId="4C415B30">
            <w:pPr>
              <w:pStyle w:val="46"/>
              <w:shd w:val="clear" w:color="auto" w:fill="FFFFFF"/>
              <w:spacing w:before="0" w:beforeAutospacing="0" w:after="0" w:afterAutospacing="0"/>
              <w:jc w:val="center"/>
              <w:rPr>
                <w:rFonts w:hint="eastAsia"/>
                <w:bCs/>
              </w:rPr>
            </w:pPr>
          </w:p>
        </w:tc>
      </w:tr>
    </w:tbl>
    <w:p w14:paraId="719D4F26">
      <w:pPr>
        <w:pStyle w:val="46"/>
        <w:shd w:val="clear" w:color="auto" w:fill="FFFFFF"/>
        <w:spacing w:before="0" w:beforeAutospacing="0" w:after="0" w:afterAutospacing="0" w:line="360" w:lineRule="auto"/>
        <w:rPr>
          <w:rFonts w:hint="eastAsia"/>
          <w:b/>
          <w:sz w:val="21"/>
          <w:szCs w:val="21"/>
        </w:rPr>
      </w:pPr>
      <w:r>
        <w:rPr>
          <w:rFonts w:hint="eastAsia"/>
          <w:b/>
          <w:sz w:val="21"/>
          <w:szCs w:val="21"/>
        </w:rPr>
        <w:t>要求：</w:t>
      </w:r>
    </w:p>
    <w:p w14:paraId="3AF25D11">
      <w:pPr>
        <w:pStyle w:val="46"/>
        <w:shd w:val="clear" w:color="auto" w:fill="FFFFFF"/>
        <w:spacing w:before="0" w:beforeAutospacing="0" w:after="0" w:afterAutospacing="0" w:line="360" w:lineRule="auto"/>
        <w:ind w:firstLine="424" w:firstLineChars="202"/>
        <w:rPr>
          <w:rFonts w:hint="eastAsia"/>
        </w:rPr>
      </w:pPr>
      <w:r>
        <w:rPr>
          <w:rFonts w:hint="eastAsia"/>
          <w:sz w:val="21"/>
          <w:szCs w:val="21"/>
        </w:rPr>
        <w:t>1.姓名栏必须将所有股东都统计在内，若非股份公司此行（第三行）无需填写。</w:t>
      </w:r>
    </w:p>
    <w:p w14:paraId="7EE9341B">
      <w:pPr>
        <w:spacing w:line="360" w:lineRule="auto"/>
        <w:ind w:firstLine="420" w:firstLineChars="200"/>
        <w:rPr>
          <w:rFonts w:hint="eastAsia" w:ascii="宋体" w:hAnsi="宋体" w:cstheme="minorEastAsia"/>
          <w:szCs w:val="21"/>
        </w:rPr>
      </w:pPr>
    </w:p>
    <w:p w14:paraId="5380F554">
      <w:pPr>
        <w:spacing w:line="360" w:lineRule="auto"/>
        <w:ind w:firstLine="424" w:firstLineChars="177"/>
        <w:rPr>
          <w:rFonts w:hint="eastAsia" w:ascii="宋体" w:hAnsi="宋体"/>
          <w:sz w:val="24"/>
          <w:u w:val="single"/>
        </w:rPr>
      </w:pPr>
      <w:r>
        <w:rPr>
          <w:rFonts w:hint="eastAsia" w:ascii="宋体" w:hAnsi="宋体"/>
          <w:sz w:val="24"/>
        </w:rPr>
        <w:t>投标人名称（</w:t>
      </w:r>
      <w:r>
        <w:rPr>
          <w:rFonts w:hint="eastAsia" w:ascii="宋体" w:hAnsi="宋体" w:cs="仿宋_GB2312"/>
          <w:kern w:val="0"/>
          <w:sz w:val="24"/>
          <w:lang w:val="zh-CN"/>
        </w:rPr>
        <w:t>电子印章</w:t>
      </w:r>
      <w:r>
        <w:rPr>
          <w:rFonts w:hint="eastAsia" w:ascii="宋体" w:hAnsi="宋体"/>
          <w:sz w:val="24"/>
        </w:rPr>
        <w:t>）：</w:t>
      </w:r>
    </w:p>
    <w:p w14:paraId="15508BBB">
      <w:pPr>
        <w:spacing w:line="360" w:lineRule="auto"/>
        <w:ind w:left="420"/>
        <w:rPr>
          <w:rFonts w:hint="eastAsia" w:ascii="宋体" w:hAnsi="宋体"/>
          <w:sz w:val="24"/>
        </w:rPr>
      </w:pPr>
    </w:p>
    <w:p w14:paraId="4E0D5435">
      <w:pPr>
        <w:spacing w:line="360" w:lineRule="auto"/>
        <w:ind w:firstLine="424" w:firstLineChars="177"/>
        <w:rPr>
          <w:rFonts w:hint="eastAsia" w:ascii="宋体" w:hAnsi="宋体"/>
          <w:sz w:val="24"/>
        </w:rPr>
      </w:pPr>
      <w:r>
        <w:rPr>
          <w:rFonts w:hint="eastAsia" w:ascii="宋体" w:hAnsi="宋体"/>
          <w:sz w:val="24"/>
        </w:rPr>
        <w:t>投标人代表签字或电子印章：</w:t>
      </w:r>
    </w:p>
    <w:p w14:paraId="706455D5">
      <w:pPr>
        <w:spacing w:line="360" w:lineRule="auto"/>
        <w:ind w:firstLine="435"/>
        <w:rPr>
          <w:rFonts w:hint="eastAsia" w:ascii="宋体" w:hAnsi="宋体"/>
          <w:sz w:val="24"/>
        </w:rPr>
      </w:pPr>
    </w:p>
    <w:p w14:paraId="543DD1C0">
      <w:pPr>
        <w:pStyle w:val="46"/>
        <w:shd w:val="clear" w:color="auto" w:fill="FFFFFF"/>
        <w:spacing w:before="0" w:beforeAutospacing="0" w:after="0" w:afterAutospacing="0" w:line="360" w:lineRule="auto"/>
        <w:ind w:firstLine="424" w:firstLineChars="177"/>
        <w:rPr>
          <w:rFonts w:hint="eastAsia"/>
          <w:b/>
          <w:bCs/>
        </w:rPr>
      </w:pPr>
      <w:r>
        <w:rPr>
          <w:rFonts w:hint="eastAsia"/>
        </w:rPr>
        <w:t>日        期</w:t>
      </w:r>
    </w:p>
    <w:p w14:paraId="62A498E0">
      <w:pPr>
        <w:pStyle w:val="32"/>
        <w:ind w:left="0" w:leftChars="0" w:firstLine="0"/>
        <w:rPr>
          <w:rFonts w:hint="eastAsia" w:ascii="宋体" w:hAnsi="宋体"/>
        </w:rPr>
      </w:pPr>
    </w:p>
    <w:p w14:paraId="5F89B951">
      <w:pPr>
        <w:widowControl/>
        <w:jc w:val="left"/>
        <w:rPr>
          <w:rFonts w:hint="eastAsia" w:ascii="宋体" w:hAnsi="宋体"/>
          <w:b/>
          <w:sz w:val="28"/>
        </w:rPr>
      </w:pPr>
      <w:r>
        <w:rPr>
          <w:rFonts w:hint="eastAsia" w:ascii="宋体" w:hAnsi="宋体"/>
          <w:b/>
          <w:sz w:val="28"/>
        </w:rPr>
        <w:br w:type="page"/>
      </w:r>
    </w:p>
    <w:p w14:paraId="41974080">
      <w:pPr>
        <w:pStyle w:val="5"/>
        <w:numPr>
          <w:ilvl w:val="0"/>
          <w:numId w:val="0"/>
        </w:numPr>
        <w:rPr>
          <w:rFonts w:hint="eastAsia" w:ascii="宋体" w:hAnsi="宋体"/>
        </w:rPr>
      </w:pPr>
      <w:r>
        <w:rPr>
          <w:rFonts w:hint="eastAsia" w:ascii="宋体" w:hAnsi="宋体"/>
        </w:rPr>
        <w:t>附件 商务需求响应表</w:t>
      </w:r>
    </w:p>
    <w:p w14:paraId="629253CD">
      <w:pPr>
        <w:pStyle w:val="16"/>
        <w:adjustRightInd w:val="0"/>
        <w:snapToGrid w:val="0"/>
        <w:spacing w:line="360" w:lineRule="auto"/>
        <w:jc w:val="center"/>
        <w:rPr>
          <w:rFonts w:hint="eastAsia" w:hAnsi="宋体"/>
          <w:b/>
          <w:sz w:val="32"/>
          <w:szCs w:val="32"/>
        </w:rPr>
      </w:pPr>
      <w:r>
        <w:rPr>
          <w:rFonts w:hint="eastAsia" w:hAnsi="宋体"/>
          <w:b/>
          <w:sz w:val="32"/>
          <w:szCs w:val="32"/>
        </w:rPr>
        <w:t>商务需求响应表</w:t>
      </w:r>
    </w:p>
    <w:p w14:paraId="22A5CF7E">
      <w:pPr>
        <w:pStyle w:val="16"/>
        <w:adjustRightInd w:val="0"/>
        <w:snapToGrid w:val="0"/>
        <w:spacing w:line="360" w:lineRule="auto"/>
        <w:jc w:val="left"/>
        <w:rPr>
          <w:rFonts w:hint="eastAsia" w:hAnsi="宋体" w:cstheme="minorEastAsia"/>
          <w:b/>
          <w:szCs w:val="21"/>
        </w:rPr>
      </w:pPr>
      <w:r>
        <w:rPr>
          <w:rFonts w:hint="eastAsia" w:hAnsi="宋体" w:cstheme="minorEastAsia"/>
          <w:b/>
          <w:bCs/>
          <w:szCs w:val="21"/>
        </w:rPr>
        <w:t>项目名称：</w:t>
      </w:r>
    </w:p>
    <w:tbl>
      <w:tblPr>
        <w:tblStyle w:val="33"/>
        <w:tblW w:w="5000" w:type="pct"/>
        <w:tblInd w:w="0" w:type="dxa"/>
        <w:tblLayout w:type="autofit"/>
        <w:tblCellMar>
          <w:top w:w="0" w:type="dxa"/>
          <w:left w:w="108" w:type="dxa"/>
          <w:bottom w:w="0" w:type="dxa"/>
          <w:right w:w="108" w:type="dxa"/>
        </w:tblCellMar>
      </w:tblPr>
      <w:tblGrid>
        <w:gridCol w:w="1166"/>
        <w:gridCol w:w="1774"/>
        <w:gridCol w:w="2093"/>
        <w:gridCol w:w="2062"/>
        <w:gridCol w:w="1427"/>
      </w:tblGrid>
      <w:tr w14:paraId="0B214EC8">
        <w:tblPrEx>
          <w:tblCellMar>
            <w:top w:w="0" w:type="dxa"/>
            <w:left w:w="108" w:type="dxa"/>
            <w:bottom w:w="0" w:type="dxa"/>
            <w:right w:w="108" w:type="dxa"/>
          </w:tblCellMar>
        </w:tblPrEx>
        <w:trPr>
          <w:trHeight w:val="690" w:hRule="atLeast"/>
        </w:trPr>
        <w:tc>
          <w:tcPr>
            <w:tcW w:w="684" w:type="pct"/>
            <w:tcBorders>
              <w:top w:val="single" w:color="auto" w:sz="4" w:space="0"/>
              <w:left w:val="single" w:color="auto" w:sz="4" w:space="0"/>
              <w:bottom w:val="single" w:color="auto" w:sz="4" w:space="0"/>
              <w:right w:val="single" w:color="auto" w:sz="4" w:space="0"/>
            </w:tcBorders>
            <w:vAlign w:val="center"/>
          </w:tcPr>
          <w:p w14:paraId="4E15DD74">
            <w:pPr>
              <w:pStyle w:val="16"/>
              <w:adjustRightInd w:val="0"/>
              <w:snapToGrid w:val="0"/>
              <w:spacing w:line="360" w:lineRule="auto"/>
              <w:jc w:val="center"/>
              <w:rPr>
                <w:rFonts w:hint="eastAsia" w:hAnsi="宋体" w:cstheme="minorEastAsia"/>
                <w:bCs/>
                <w:spacing w:val="10"/>
                <w:kern w:val="0"/>
                <w:szCs w:val="21"/>
              </w:rPr>
            </w:pPr>
            <w:r>
              <w:rPr>
                <w:rFonts w:hint="eastAsia" w:hAnsi="宋体" w:cstheme="minorEastAsia"/>
                <w:bCs/>
                <w:spacing w:val="10"/>
                <w:kern w:val="0"/>
                <w:szCs w:val="21"/>
              </w:rPr>
              <w:t>类别</w:t>
            </w:r>
          </w:p>
        </w:tc>
        <w:tc>
          <w:tcPr>
            <w:tcW w:w="1041" w:type="pct"/>
            <w:tcBorders>
              <w:top w:val="single" w:color="auto" w:sz="4" w:space="0"/>
              <w:left w:val="single" w:color="auto" w:sz="4" w:space="0"/>
              <w:bottom w:val="single" w:color="auto" w:sz="4" w:space="0"/>
              <w:right w:val="single" w:color="auto" w:sz="4" w:space="0"/>
            </w:tcBorders>
            <w:vAlign w:val="center"/>
          </w:tcPr>
          <w:p w14:paraId="37DD8C53">
            <w:pPr>
              <w:pStyle w:val="16"/>
              <w:adjustRightInd w:val="0"/>
              <w:snapToGrid w:val="0"/>
              <w:spacing w:line="360" w:lineRule="auto"/>
              <w:jc w:val="center"/>
              <w:rPr>
                <w:rFonts w:hint="eastAsia" w:hAnsi="宋体" w:cstheme="minorEastAsia"/>
                <w:bCs/>
                <w:spacing w:val="10"/>
                <w:kern w:val="0"/>
                <w:szCs w:val="21"/>
              </w:rPr>
            </w:pPr>
            <w:r>
              <w:rPr>
                <w:rFonts w:hint="eastAsia" w:hAnsi="宋体" w:cstheme="minorEastAsia"/>
                <w:bCs/>
                <w:spacing w:val="10"/>
                <w:kern w:val="0"/>
                <w:szCs w:val="21"/>
              </w:rPr>
              <w:t>内容</w:t>
            </w:r>
          </w:p>
        </w:tc>
        <w:tc>
          <w:tcPr>
            <w:tcW w:w="1228" w:type="pct"/>
            <w:tcBorders>
              <w:top w:val="single" w:color="auto" w:sz="4" w:space="0"/>
              <w:left w:val="single" w:color="auto" w:sz="4" w:space="0"/>
              <w:bottom w:val="single" w:color="auto" w:sz="4" w:space="0"/>
              <w:right w:val="single" w:color="auto" w:sz="4" w:space="0"/>
            </w:tcBorders>
            <w:vAlign w:val="center"/>
          </w:tcPr>
          <w:p w14:paraId="495D162E">
            <w:pPr>
              <w:pStyle w:val="16"/>
              <w:adjustRightInd w:val="0"/>
              <w:snapToGrid w:val="0"/>
              <w:spacing w:line="360" w:lineRule="auto"/>
              <w:jc w:val="center"/>
              <w:rPr>
                <w:rFonts w:hint="eastAsia" w:hAnsi="宋体" w:cstheme="minorEastAsia"/>
                <w:bCs/>
                <w:spacing w:val="10"/>
                <w:kern w:val="0"/>
                <w:szCs w:val="21"/>
              </w:rPr>
            </w:pPr>
            <w:r>
              <w:rPr>
                <w:rFonts w:hint="eastAsia" w:hAnsi="宋体" w:cstheme="minorEastAsia"/>
                <w:bCs/>
                <w:spacing w:val="10"/>
                <w:kern w:val="0"/>
                <w:szCs w:val="21"/>
              </w:rPr>
              <w:t>招标文件技术要求</w:t>
            </w:r>
          </w:p>
        </w:tc>
        <w:tc>
          <w:tcPr>
            <w:tcW w:w="1210" w:type="pct"/>
            <w:tcBorders>
              <w:top w:val="single" w:color="auto" w:sz="4" w:space="0"/>
              <w:left w:val="single" w:color="auto" w:sz="4" w:space="0"/>
              <w:bottom w:val="single" w:color="auto" w:sz="4" w:space="0"/>
              <w:right w:val="single" w:color="auto" w:sz="4" w:space="0"/>
            </w:tcBorders>
            <w:vAlign w:val="center"/>
          </w:tcPr>
          <w:p w14:paraId="1328CE3C">
            <w:pPr>
              <w:pStyle w:val="16"/>
              <w:adjustRightInd w:val="0"/>
              <w:snapToGrid w:val="0"/>
              <w:spacing w:line="360" w:lineRule="auto"/>
              <w:jc w:val="center"/>
              <w:rPr>
                <w:rFonts w:hint="eastAsia" w:hAnsi="宋体" w:cstheme="minorEastAsia"/>
                <w:bCs/>
                <w:spacing w:val="10"/>
                <w:kern w:val="0"/>
                <w:szCs w:val="21"/>
              </w:rPr>
            </w:pPr>
            <w:r>
              <w:rPr>
                <w:rFonts w:hint="eastAsia" w:hAnsi="宋体" w:cstheme="minorEastAsia"/>
                <w:bCs/>
                <w:spacing w:val="10"/>
                <w:kern w:val="0"/>
                <w:szCs w:val="21"/>
              </w:rPr>
              <w:t>招标响应文件技术响应</w:t>
            </w:r>
          </w:p>
        </w:tc>
        <w:tc>
          <w:tcPr>
            <w:tcW w:w="837" w:type="pct"/>
            <w:tcBorders>
              <w:top w:val="single" w:color="auto" w:sz="4" w:space="0"/>
              <w:left w:val="single" w:color="auto" w:sz="4" w:space="0"/>
              <w:bottom w:val="single" w:color="auto" w:sz="4" w:space="0"/>
              <w:right w:val="single" w:color="auto" w:sz="4" w:space="0"/>
            </w:tcBorders>
            <w:vAlign w:val="center"/>
          </w:tcPr>
          <w:p w14:paraId="1F7CA060">
            <w:pPr>
              <w:pStyle w:val="16"/>
              <w:adjustRightInd w:val="0"/>
              <w:snapToGrid w:val="0"/>
              <w:spacing w:line="360" w:lineRule="auto"/>
              <w:jc w:val="center"/>
              <w:rPr>
                <w:rFonts w:hint="eastAsia" w:hAnsi="宋体" w:cstheme="minorEastAsia"/>
                <w:bCs/>
                <w:spacing w:val="10"/>
                <w:kern w:val="0"/>
                <w:szCs w:val="21"/>
              </w:rPr>
            </w:pPr>
            <w:r>
              <w:rPr>
                <w:rFonts w:hint="eastAsia" w:hAnsi="宋体" w:cstheme="minorEastAsia"/>
                <w:bCs/>
                <w:spacing w:val="10"/>
                <w:kern w:val="0"/>
                <w:szCs w:val="21"/>
              </w:rPr>
              <w:t>偏离情况</w:t>
            </w:r>
          </w:p>
        </w:tc>
      </w:tr>
      <w:tr w14:paraId="6F692963">
        <w:tblPrEx>
          <w:tblCellMar>
            <w:top w:w="0" w:type="dxa"/>
            <w:left w:w="108" w:type="dxa"/>
            <w:bottom w:w="0" w:type="dxa"/>
            <w:right w:w="108" w:type="dxa"/>
          </w:tblCellMar>
        </w:tblPrEx>
        <w:trPr>
          <w:trHeight w:val="519" w:hRule="atLeast"/>
        </w:trPr>
        <w:tc>
          <w:tcPr>
            <w:tcW w:w="684" w:type="pct"/>
            <w:vMerge w:val="restart"/>
            <w:tcBorders>
              <w:top w:val="single" w:color="auto" w:sz="4" w:space="0"/>
              <w:left w:val="single" w:color="auto" w:sz="4" w:space="0"/>
              <w:right w:val="single" w:color="auto" w:sz="4" w:space="0"/>
            </w:tcBorders>
            <w:vAlign w:val="center"/>
          </w:tcPr>
          <w:p w14:paraId="17D80236">
            <w:pPr>
              <w:jc w:val="center"/>
              <w:rPr>
                <w:rFonts w:hint="eastAsia" w:ascii="宋体" w:hAnsi="宋体" w:cstheme="minorEastAsia"/>
                <w:szCs w:val="21"/>
              </w:rPr>
            </w:pPr>
            <w:r>
              <w:rPr>
                <w:rFonts w:hint="eastAsia" w:ascii="宋体" w:hAnsi="宋体" w:cstheme="minorEastAsia"/>
                <w:szCs w:val="21"/>
              </w:rPr>
              <w:t>商务响应情况</w:t>
            </w:r>
          </w:p>
        </w:tc>
        <w:tc>
          <w:tcPr>
            <w:tcW w:w="1041" w:type="pct"/>
            <w:tcBorders>
              <w:top w:val="single" w:color="auto" w:sz="4" w:space="0"/>
              <w:left w:val="single" w:color="auto" w:sz="4" w:space="0"/>
              <w:bottom w:val="single" w:color="auto" w:sz="4" w:space="0"/>
              <w:right w:val="single" w:color="auto" w:sz="4" w:space="0"/>
            </w:tcBorders>
            <w:vAlign w:val="center"/>
          </w:tcPr>
          <w:p w14:paraId="54D983E5">
            <w:pPr>
              <w:jc w:val="center"/>
              <w:rPr>
                <w:rFonts w:hint="eastAsia" w:ascii="宋体" w:hAnsi="宋体" w:cstheme="minorEastAsia"/>
                <w:szCs w:val="21"/>
              </w:rPr>
            </w:pPr>
            <w:r>
              <w:rPr>
                <w:rFonts w:hint="eastAsia" w:ascii="宋体" w:hAnsi="宋体" w:cstheme="minorEastAsia"/>
                <w:szCs w:val="21"/>
              </w:rPr>
              <w:t>付款条件</w:t>
            </w:r>
          </w:p>
        </w:tc>
        <w:tc>
          <w:tcPr>
            <w:tcW w:w="1228" w:type="pct"/>
            <w:tcBorders>
              <w:top w:val="single" w:color="auto" w:sz="4" w:space="0"/>
              <w:left w:val="single" w:color="auto" w:sz="4" w:space="0"/>
              <w:bottom w:val="single" w:color="auto" w:sz="4" w:space="0"/>
              <w:right w:val="single" w:color="auto" w:sz="4" w:space="0"/>
            </w:tcBorders>
            <w:vAlign w:val="center"/>
          </w:tcPr>
          <w:p w14:paraId="37A5BD76">
            <w:pPr>
              <w:pStyle w:val="16"/>
              <w:adjustRightInd w:val="0"/>
              <w:snapToGrid w:val="0"/>
              <w:spacing w:line="360" w:lineRule="auto"/>
              <w:jc w:val="center"/>
              <w:rPr>
                <w:rFonts w:hint="eastAsia" w:hAnsi="宋体" w:cstheme="minorEastAsia"/>
                <w:spacing w:val="20"/>
                <w:szCs w:val="21"/>
              </w:rPr>
            </w:pPr>
          </w:p>
        </w:tc>
        <w:tc>
          <w:tcPr>
            <w:tcW w:w="1210" w:type="pct"/>
            <w:tcBorders>
              <w:top w:val="single" w:color="auto" w:sz="4" w:space="0"/>
              <w:left w:val="single" w:color="auto" w:sz="4" w:space="0"/>
              <w:bottom w:val="single" w:color="auto" w:sz="4" w:space="0"/>
              <w:right w:val="single" w:color="auto" w:sz="4" w:space="0"/>
            </w:tcBorders>
            <w:vAlign w:val="center"/>
          </w:tcPr>
          <w:p w14:paraId="6C622677">
            <w:pPr>
              <w:pStyle w:val="16"/>
              <w:adjustRightInd w:val="0"/>
              <w:snapToGrid w:val="0"/>
              <w:spacing w:line="360" w:lineRule="auto"/>
              <w:jc w:val="center"/>
              <w:rPr>
                <w:rFonts w:hint="eastAsia" w:hAnsi="宋体" w:cstheme="minorEastAsia"/>
                <w:spacing w:val="20"/>
                <w:szCs w:val="21"/>
              </w:rPr>
            </w:pPr>
          </w:p>
        </w:tc>
        <w:tc>
          <w:tcPr>
            <w:tcW w:w="837" w:type="pct"/>
            <w:tcBorders>
              <w:top w:val="single" w:color="auto" w:sz="4" w:space="0"/>
              <w:left w:val="single" w:color="auto" w:sz="4" w:space="0"/>
              <w:bottom w:val="single" w:color="auto" w:sz="4" w:space="0"/>
              <w:right w:val="single" w:color="auto" w:sz="4" w:space="0"/>
            </w:tcBorders>
            <w:vAlign w:val="center"/>
          </w:tcPr>
          <w:p w14:paraId="0C6A91D4">
            <w:pPr>
              <w:pStyle w:val="16"/>
              <w:adjustRightInd w:val="0"/>
              <w:snapToGrid w:val="0"/>
              <w:spacing w:line="360" w:lineRule="auto"/>
              <w:jc w:val="center"/>
              <w:rPr>
                <w:rFonts w:hint="eastAsia" w:hAnsi="宋体" w:cstheme="minorEastAsia"/>
                <w:spacing w:val="20"/>
                <w:szCs w:val="21"/>
              </w:rPr>
            </w:pPr>
          </w:p>
        </w:tc>
      </w:tr>
      <w:tr w14:paraId="6B7CC851">
        <w:tblPrEx>
          <w:tblCellMar>
            <w:top w:w="0" w:type="dxa"/>
            <w:left w:w="108" w:type="dxa"/>
            <w:bottom w:w="0" w:type="dxa"/>
            <w:right w:w="108" w:type="dxa"/>
          </w:tblCellMar>
        </w:tblPrEx>
        <w:trPr>
          <w:trHeight w:val="519" w:hRule="atLeast"/>
        </w:trPr>
        <w:tc>
          <w:tcPr>
            <w:tcW w:w="684" w:type="pct"/>
            <w:vMerge w:val="continue"/>
            <w:tcBorders>
              <w:left w:val="single" w:color="auto" w:sz="4" w:space="0"/>
              <w:right w:val="single" w:color="auto" w:sz="4" w:space="0"/>
            </w:tcBorders>
            <w:vAlign w:val="center"/>
          </w:tcPr>
          <w:p w14:paraId="30659DB9">
            <w:pPr>
              <w:jc w:val="center"/>
              <w:rPr>
                <w:rFonts w:hint="eastAsia" w:ascii="宋体" w:hAnsi="宋体" w:cstheme="minorEastAsia"/>
                <w:szCs w:val="21"/>
              </w:rPr>
            </w:pPr>
          </w:p>
        </w:tc>
        <w:tc>
          <w:tcPr>
            <w:tcW w:w="1041" w:type="pct"/>
            <w:tcBorders>
              <w:top w:val="single" w:color="auto" w:sz="4" w:space="0"/>
              <w:left w:val="single" w:color="auto" w:sz="4" w:space="0"/>
              <w:bottom w:val="single" w:color="auto" w:sz="4" w:space="0"/>
              <w:right w:val="single" w:color="auto" w:sz="4" w:space="0"/>
            </w:tcBorders>
            <w:vAlign w:val="center"/>
          </w:tcPr>
          <w:p w14:paraId="45608545">
            <w:pPr>
              <w:jc w:val="center"/>
              <w:rPr>
                <w:rFonts w:hint="eastAsia" w:ascii="宋体" w:hAnsi="宋体" w:cstheme="minorEastAsia"/>
                <w:szCs w:val="21"/>
              </w:rPr>
            </w:pPr>
            <w:r>
              <w:rPr>
                <w:rFonts w:ascii="宋体" w:hAnsi="宋体" w:cstheme="minorEastAsia"/>
                <w:szCs w:val="21"/>
              </w:rPr>
              <w:t>质保期</w:t>
            </w:r>
          </w:p>
        </w:tc>
        <w:tc>
          <w:tcPr>
            <w:tcW w:w="1228" w:type="pct"/>
            <w:tcBorders>
              <w:top w:val="single" w:color="auto" w:sz="4" w:space="0"/>
              <w:left w:val="single" w:color="auto" w:sz="4" w:space="0"/>
              <w:bottom w:val="single" w:color="auto" w:sz="4" w:space="0"/>
              <w:right w:val="single" w:color="auto" w:sz="4" w:space="0"/>
            </w:tcBorders>
            <w:vAlign w:val="center"/>
          </w:tcPr>
          <w:p w14:paraId="22E57159">
            <w:pPr>
              <w:pStyle w:val="16"/>
              <w:adjustRightInd w:val="0"/>
              <w:snapToGrid w:val="0"/>
              <w:spacing w:line="360" w:lineRule="auto"/>
              <w:jc w:val="center"/>
              <w:rPr>
                <w:rFonts w:hint="eastAsia" w:hAnsi="宋体" w:cstheme="minorEastAsia"/>
                <w:spacing w:val="20"/>
                <w:szCs w:val="21"/>
              </w:rPr>
            </w:pPr>
          </w:p>
        </w:tc>
        <w:tc>
          <w:tcPr>
            <w:tcW w:w="1210" w:type="pct"/>
            <w:tcBorders>
              <w:top w:val="single" w:color="auto" w:sz="4" w:space="0"/>
              <w:left w:val="single" w:color="auto" w:sz="4" w:space="0"/>
              <w:bottom w:val="single" w:color="auto" w:sz="4" w:space="0"/>
              <w:right w:val="single" w:color="auto" w:sz="4" w:space="0"/>
            </w:tcBorders>
            <w:vAlign w:val="center"/>
          </w:tcPr>
          <w:p w14:paraId="573A2F88">
            <w:pPr>
              <w:pStyle w:val="16"/>
              <w:adjustRightInd w:val="0"/>
              <w:snapToGrid w:val="0"/>
              <w:spacing w:line="360" w:lineRule="auto"/>
              <w:jc w:val="center"/>
              <w:rPr>
                <w:rFonts w:hint="eastAsia" w:hAnsi="宋体" w:cstheme="minorEastAsia"/>
                <w:spacing w:val="20"/>
                <w:szCs w:val="21"/>
              </w:rPr>
            </w:pPr>
          </w:p>
        </w:tc>
        <w:tc>
          <w:tcPr>
            <w:tcW w:w="837" w:type="pct"/>
            <w:tcBorders>
              <w:top w:val="single" w:color="auto" w:sz="4" w:space="0"/>
              <w:left w:val="single" w:color="auto" w:sz="4" w:space="0"/>
              <w:bottom w:val="single" w:color="auto" w:sz="4" w:space="0"/>
              <w:right w:val="single" w:color="auto" w:sz="4" w:space="0"/>
            </w:tcBorders>
            <w:vAlign w:val="center"/>
          </w:tcPr>
          <w:p w14:paraId="6E3E6A31">
            <w:pPr>
              <w:pStyle w:val="16"/>
              <w:adjustRightInd w:val="0"/>
              <w:snapToGrid w:val="0"/>
              <w:spacing w:line="360" w:lineRule="auto"/>
              <w:jc w:val="center"/>
              <w:rPr>
                <w:rFonts w:hint="eastAsia" w:hAnsi="宋体" w:cstheme="minorEastAsia"/>
                <w:spacing w:val="20"/>
                <w:szCs w:val="21"/>
              </w:rPr>
            </w:pPr>
          </w:p>
        </w:tc>
      </w:tr>
      <w:tr w14:paraId="0290182C">
        <w:tblPrEx>
          <w:tblCellMar>
            <w:top w:w="0" w:type="dxa"/>
            <w:left w:w="108" w:type="dxa"/>
            <w:bottom w:w="0" w:type="dxa"/>
            <w:right w:w="108" w:type="dxa"/>
          </w:tblCellMar>
        </w:tblPrEx>
        <w:trPr>
          <w:trHeight w:val="519" w:hRule="atLeast"/>
        </w:trPr>
        <w:tc>
          <w:tcPr>
            <w:tcW w:w="684" w:type="pct"/>
            <w:vMerge w:val="continue"/>
            <w:tcBorders>
              <w:left w:val="single" w:color="auto" w:sz="4" w:space="0"/>
              <w:right w:val="single" w:color="auto" w:sz="4" w:space="0"/>
            </w:tcBorders>
            <w:vAlign w:val="center"/>
          </w:tcPr>
          <w:p w14:paraId="2D1DC8A2">
            <w:pPr>
              <w:jc w:val="center"/>
              <w:rPr>
                <w:rFonts w:hint="eastAsia" w:ascii="宋体" w:hAnsi="宋体" w:cstheme="minorEastAsia"/>
                <w:szCs w:val="21"/>
              </w:rPr>
            </w:pPr>
          </w:p>
        </w:tc>
        <w:tc>
          <w:tcPr>
            <w:tcW w:w="1041" w:type="pct"/>
            <w:tcBorders>
              <w:top w:val="single" w:color="auto" w:sz="4" w:space="0"/>
              <w:left w:val="single" w:color="auto" w:sz="4" w:space="0"/>
              <w:bottom w:val="single" w:color="auto" w:sz="4" w:space="0"/>
              <w:right w:val="single" w:color="auto" w:sz="4" w:space="0"/>
            </w:tcBorders>
            <w:vAlign w:val="center"/>
          </w:tcPr>
          <w:p w14:paraId="6AA6B668">
            <w:pPr>
              <w:jc w:val="center"/>
              <w:rPr>
                <w:rFonts w:hint="eastAsia" w:ascii="宋体" w:hAnsi="宋体" w:cstheme="minorEastAsia"/>
                <w:szCs w:val="21"/>
              </w:rPr>
            </w:pPr>
          </w:p>
        </w:tc>
        <w:tc>
          <w:tcPr>
            <w:tcW w:w="1228" w:type="pct"/>
            <w:tcBorders>
              <w:top w:val="single" w:color="auto" w:sz="4" w:space="0"/>
              <w:left w:val="single" w:color="auto" w:sz="4" w:space="0"/>
              <w:bottom w:val="single" w:color="auto" w:sz="4" w:space="0"/>
              <w:right w:val="single" w:color="auto" w:sz="4" w:space="0"/>
            </w:tcBorders>
            <w:vAlign w:val="center"/>
          </w:tcPr>
          <w:p w14:paraId="18B09F88">
            <w:pPr>
              <w:pStyle w:val="16"/>
              <w:adjustRightInd w:val="0"/>
              <w:snapToGrid w:val="0"/>
              <w:spacing w:line="360" w:lineRule="auto"/>
              <w:jc w:val="center"/>
              <w:rPr>
                <w:rFonts w:hint="eastAsia" w:hAnsi="宋体" w:cstheme="minorEastAsia"/>
                <w:spacing w:val="20"/>
                <w:szCs w:val="21"/>
              </w:rPr>
            </w:pPr>
          </w:p>
        </w:tc>
        <w:tc>
          <w:tcPr>
            <w:tcW w:w="1210" w:type="pct"/>
            <w:tcBorders>
              <w:top w:val="single" w:color="auto" w:sz="4" w:space="0"/>
              <w:left w:val="single" w:color="auto" w:sz="4" w:space="0"/>
              <w:bottom w:val="single" w:color="auto" w:sz="4" w:space="0"/>
              <w:right w:val="single" w:color="auto" w:sz="4" w:space="0"/>
            </w:tcBorders>
            <w:vAlign w:val="center"/>
          </w:tcPr>
          <w:p w14:paraId="4AE4DF86">
            <w:pPr>
              <w:pStyle w:val="16"/>
              <w:adjustRightInd w:val="0"/>
              <w:snapToGrid w:val="0"/>
              <w:spacing w:line="360" w:lineRule="auto"/>
              <w:jc w:val="center"/>
              <w:rPr>
                <w:rFonts w:hint="eastAsia" w:hAnsi="宋体" w:cstheme="minorEastAsia"/>
                <w:spacing w:val="20"/>
                <w:szCs w:val="21"/>
              </w:rPr>
            </w:pPr>
          </w:p>
        </w:tc>
        <w:tc>
          <w:tcPr>
            <w:tcW w:w="837" w:type="pct"/>
            <w:tcBorders>
              <w:top w:val="single" w:color="auto" w:sz="4" w:space="0"/>
              <w:left w:val="single" w:color="auto" w:sz="4" w:space="0"/>
              <w:bottom w:val="single" w:color="auto" w:sz="4" w:space="0"/>
              <w:right w:val="single" w:color="auto" w:sz="4" w:space="0"/>
            </w:tcBorders>
            <w:vAlign w:val="center"/>
          </w:tcPr>
          <w:p w14:paraId="495FFD95">
            <w:pPr>
              <w:pStyle w:val="16"/>
              <w:adjustRightInd w:val="0"/>
              <w:snapToGrid w:val="0"/>
              <w:spacing w:line="360" w:lineRule="auto"/>
              <w:jc w:val="center"/>
              <w:rPr>
                <w:rFonts w:hint="eastAsia" w:hAnsi="宋体" w:cstheme="minorEastAsia"/>
                <w:spacing w:val="20"/>
                <w:szCs w:val="21"/>
              </w:rPr>
            </w:pPr>
          </w:p>
        </w:tc>
      </w:tr>
      <w:tr w14:paraId="3336F730">
        <w:tblPrEx>
          <w:tblCellMar>
            <w:top w:w="0" w:type="dxa"/>
            <w:left w:w="108" w:type="dxa"/>
            <w:bottom w:w="0" w:type="dxa"/>
            <w:right w:w="108" w:type="dxa"/>
          </w:tblCellMar>
        </w:tblPrEx>
        <w:trPr>
          <w:trHeight w:val="519" w:hRule="atLeast"/>
        </w:trPr>
        <w:tc>
          <w:tcPr>
            <w:tcW w:w="684" w:type="pct"/>
            <w:vMerge w:val="continue"/>
            <w:tcBorders>
              <w:left w:val="single" w:color="auto" w:sz="4" w:space="0"/>
              <w:right w:val="single" w:color="auto" w:sz="4" w:space="0"/>
            </w:tcBorders>
            <w:vAlign w:val="center"/>
          </w:tcPr>
          <w:p w14:paraId="6CFBF7B2">
            <w:pPr>
              <w:jc w:val="center"/>
              <w:rPr>
                <w:rFonts w:hint="eastAsia" w:ascii="宋体" w:hAnsi="宋体" w:cstheme="minorEastAsia"/>
                <w:szCs w:val="21"/>
              </w:rPr>
            </w:pPr>
          </w:p>
        </w:tc>
        <w:tc>
          <w:tcPr>
            <w:tcW w:w="1041" w:type="pct"/>
            <w:tcBorders>
              <w:top w:val="single" w:color="auto" w:sz="4" w:space="0"/>
              <w:left w:val="single" w:color="auto" w:sz="4" w:space="0"/>
              <w:bottom w:val="single" w:color="auto" w:sz="4" w:space="0"/>
              <w:right w:val="single" w:color="auto" w:sz="4" w:space="0"/>
            </w:tcBorders>
            <w:vAlign w:val="center"/>
          </w:tcPr>
          <w:p w14:paraId="195A4BD9">
            <w:pPr>
              <w:jc w:val="center"/>
              <w:rPr>
                <w:rFonts w:hint="eastAsia" w:ascii="宋体" w:hAnsi="宋体" w:cstheme="minorEastAsia"/>
                <w:szCs w:val="21"/>
              </w:rPr>
            </w:pPr>
            <w:r>
              <w:rPr>
                <w:rFonts w:hint="eastAsia" w:ascii="宋体" w:hAnsi="宋体" w:cstheme="minorEastAsia"/>
                <w:szCs w:val="21"/>
              </w:rPr>
              <w:t>……</w:t>
            </w:r>
          </w:p>
        </w:tc>
        <w:tc>
          <w:tcPr>
            <w:tcW w:w="1228" w:type="pct"/>
            <w:tcBorders>
              <w:top w:val="single" w:color="auto" w:sz="4" w:space="0"/>
              <w:left w:val="single" w:color="auto" w:sz="4" w:space="0"/>
              <w:bottom w:val="single" w:color="auto" w:sz="4" w:space="0"/>
              <w:right w:val="single" w:color="auto" w:sz="4" w:space="0"/>
            </w:tcBorders>
            <w:vAlign w:val="center"/>
          </w:tcPr>
          <w:p w14:paraId="381C88B1">
            <w:pPr>
              <w:pStyle w:val="16"/>
              <w:adjustRightInd w:val="0"/>
              <w:snapToGrid w:val="0"/>
              <w:spacing w:line="360" w:lineRule="auto"/>
              <w:jc w:val="center"/>
              <w:rPr>
                <w:rFonts w:hint="eastAsia" w:hAnsi="宋体" w:cstheme="minorEastAsia"/>
                <w:spacing w:val="20"/>
                <w:szCs w:val="21"/>
              </w:rPr>
            </w:pPr>
          </w:p>
        </w:tc>
        <w:tc>
          <w:tcPr>
            <w:tcW w:w="1210" w:type="pct"/>
            <w:tcBorders>
              <w:top w:val="single" w:color="auto" w:sz="4" w:space="0"/>
              <w:left w:val="single" w:color="auto" w:sz="4" w:space="0"/>
              <w:bottom w:val="single" w:color="auto" w:sz="4" w:space="0"/>
              <w:right w:val="single" w:color="auto" w:sz="4" w:space="0"/>
            </w:tcBorders>
            <w:vAlign w:val="center"/>
          </w:tcPr>
          <w:p w14:paraId="39B4C55E">
            <w:pPr>
              <w:pStyle w:val="16"/>
              <w:adjustRightInd w:val="0"/>
              <w:snapToGrid w:val="0"/>
              <w:spacing w:line="360" w:lineRule="auto"/>
              <w:jc w:val="center"/>
              <w:rPr>
                <w:rFonts w:hint="eastAsia" w:hAnsi="宋体" w:cstheme="minorEastAsia"/>
                <w:spacing w:val="20"/>
                <w:szCs w:val="21"/>
              </w:rPr>
            </w:pPr>
          </w:p>
        </w:tc>
        <w:tc>
          <w:tcPr>
            <w:tcW w:w="837" w:type="pct"/>
            <w:tcBorders>
              <w:top w:val="single" w:color="auto" w:sz="4" w:space="0"/>
              <w:left w:val="single" w:color="auto" w:sz="4" w:space="0"/>
              <w:bottom w:val="single" w:color="auto" w:sz="4" w:space="0"/>
              <w:right w:val="single" w:color="auto" w:sz="4" w:space="0"/>
            </w:tcBorders>
            <w:vAlign w:val="center"/>
          </w:tcPr>
          <w:p w14:paraId="67048388">
            <w:pPr>
              <w:pStyle w:val="16"/>
              <w:adjustRightInd w:val="0"/>
              <w:snapToGrid w:val="0"/>
              <w:spacing w:line="360" w:lineRule="auto"/>
              <w:jc w:val="center"/>
              <w:rPr>
                <w:rFonts w:hint="eastAsia" w:hAnsi="宋体" w:cstheme="minorEastAsia"/>
                <w:spacing w:val="20"/>
                <w:szCs w:val="21"/>
              </w:rPr>
            </w:pPr>
          </w:p>
        </w:tc>
      </w:tr>
      <w:tr w14:paraId="1AF83670">
        <w:tblPrEx>
          <w:tblCellMar>
            <w:top w:w="0" w:type="dxa"/>
            <w:left w:w="108" w:type="dxa"/>
            <w:bottom w:w="0" w:type="dxa"/>
            <w:right w:w="108" w:type="dxa"/>
          </w:tblCellMar>
        </w:tblPrEx>
        <w:trPr>
          <w:trHeight w:val="519" w:hRule="atLeast"/>
        </w:trPr>
        <w:tc>
          <w:tcPr>
            <w:tcW w:w="684" w:type="pct"/>
            <w:vMerge w:val="continue"/>
            <w:tcBorders>
              <w:left w:val="single" w:color="auto" w:sz="4" w:space="0"/>
              <w:bottom w:val="single" w:color="auto" w:sz="4" w:space="0"/>
              <w:right w:val="single" w:color="auto" w:sz="4" w:space="0"/>
            </w:tcBorders>
            <w:vAlign w:val="center"/>
          </w:tcPr>
          <w:p w14:paraId="5EB5ACCD">
            <w:pPr>
              <w:jc w:val="center"/>
              <w:rPr>
                <w:rFonts w:hint="eastAsia" w:ascii="宋体" w:hAnsi="宋体" w:cstheme="minorEastAsia"/>
                <w:szCs w:val="21"/>
              </w:rPr>
            </w:pPr>
          </w:p>
        </w:tc>
        <w:tc>
          <w:tcPr>
            <w:tcW w:w="1041" w:type="pct"/>
            <w:tcBorders>
              <w:top w:val="single" w:color="auto" w:sz="4" w:space="0"/>
              <w:left w:val="single" w:color="auto" w:sz="4" w:space="0"/>
              <w:bottom w:val="single" w:color="auto" w:sz="4" w:space="0"/>
              <w:right w:val="single" w:color="auto" w:sz="4" w:space="0"/>
            </w:tcBorders>
            <w:vAlign w:val="center"/>
          </w:tcPr>
          <w:p w14:paraId="7AB30F6F">
            <w:pPr>
              <w:jc w:val="center"/>
              <w:rPr>
                <w:rFonts w:hint="eastAsia" w:ascii="宋体" w:hAnsi="宋体" w:cstheme="minorEastAsia"/>
                <w:szCs w:val="21"/>
              </w:rPr>
            </w:pPr>
          </w:p>
        </w:tc>
        <w:tc>
          <w:tcPr>
            <w:tcW w:w="1228" w:type="pct"/>
            <w:tcBorders>
              <w:top w:val="single" w:color="auto" w:sz="4" w:space="0"/>
              <w:left w:val="single" w:color="auto" w:sz="4" w:space="0"/>
              <w:bottom w:val="single" w:color="auto" w:sz="4" w:space="0"/>
              <w:right w:val="single" w:color="auto" w:sz="4" w:space="0"/>
            </w:tcBorders>
            <w:vAlign w:val="center"/>
          </w:tcPr>
          <w:p w14:paraId="426402CB">
            <w:pPr>
              <w:pStyle w:val="16"/>
              <w:adjustRightInd w:val="0"/>
              <w:snapToGrid w:val="0"/>
              <w:spacing w:line="360" w:lineRule="auto"/>
              <w:jc w:val="center"/>
              <w:rPr>
                <w:rFonts w:hint="eastAsia" w:hAnsi="宋体" w:cstheme="minorEastAsia"/>
                <w:spacing w:val="20"/>
                <w:szCs w:val="21"/>
              </w:rPr>
            </w:pPr>
          </w:p>
        </w:tc>
        <w:tc>
          <w:tcPr>
            <w:tcW w:w="1210" w:type="pct"/>
            <w:tcBorders>
              <w:top w:val="single" w:color="auto" w:sz="4" w:space="0"/>
              <w:left w:val="single" w:color="auto" w:sz="4" w:space="0"/>
              <w:bottom w:val="single" w:color="auto" w:sz="4" w:space="0"/>
              <w:right w:val="single" w:color="auto" w:sz="4" w:space="0"/>
            </w:tcBorders>
            <w:vAlign w:val="center"/>
          </w:tcPr>
          <w:p w14:paraId="11CC0E20">
            <w:pPr>
              <w:pStyle w:val="16"/>
              <w:adjustRightInd w:val="0"/>
              <w:snapToGrid w:val="0"/>
              <w:spacing w:line="360" w:lineRule="auto"/>
              <w:jc w:val="center"/>
              <w:rPr>
                <w:rFonts w:hint="eastAsia" w:hAnsi="宋体" w:cstheme="minorEastAsia"/>
                <w:spacing w:val="20"/>
                <w:szCs w:val="21"/>
              </w:rPr>
            </w:pPr>
          </w:p>
        </w:tc>
        <w:tc>
          <w:tcPr>
            <w:tcW w:w="837" w:type="pct"/>
            <w:tcBorders>
              <w:top w:val="single" w:color="auto" w:sz="4" w:space="0"/>
              <w:left w:val="single" w:color="auto" w:sz="4" w:space="0"/>
              <w:bottom w:val="single" w:color="auto" w:sz="4" w:space="0"/>
              <w:right w:val="single" w:color="auto" w:sz="4" w:space="0"/>
            </w:tcBorders>
            <w:vAlign w:val="center"/>
          </w:tcPr>
          <w:p w14:paraId="5C469613">
            <w:pPr>
              <w:pStyle w:val="16"/>
              <w:adjustRightInd w:val="0"/>
              <w:snapToGrid w:val="0"/>
              <w:spacing w:line="360" w:lineRule="auto"/>
              <w:jc w:val="center"/>
              <w:rPr>
                <w:rFonts w:hint="eastAsia" w:hAnsi="宋体" w:cstheme="minorEastAsia"/>
                <w:spacing w:val="20"/>
                <w:szCs w:val="21"/>
              </w:rPr>
            </w:pPr>
          </w:p>
        </w:tc>
      </w:tr>
    </w:tbl>
    <w:p w14:paraId="3F4D30DE">
      <w:pPr>
        <w:spacing w:line="360" w:lineRule="auto"/>
        <w:ind w:firstLine="420" w:firstLineChars="200"/>
        <w:rPr>
          <w:rFonts w:hint="eastAsia" w:ascii="宋体" w:hAnsi="宋体"/>
          <w:szCs w:val="21"/>
        </w:rPr>
      </w:pPr>
      <w:r>
        <w:rPr>
          <w:rFonts w:hint="eastAsia" w:ascii="宋体" w:hAnsi="宋体"/>
          <w:szCs w:val="21"/>
        </w:rPr>
        <w:t>要求：</w:t>
      </w:r>
    </w:p>
    <w:p w14:paraId="0F5887BF">
      <w:pPr>
        <w:spacing w:line="360" w:lineRule="auto"/>
        <w:ind w:firstLine="420" w:firstLineChars="200"/>
        <w:rPr>
          <w:rFonts w:hint="eastAsia" w:ascii="宋体" w:hAnsi="宋体"/>
          <w:szCs w:val="21"/>
        </w:rPr>
      </w:pPr>
      <w:r>
        <w:rPr>
          <w:rFonts w:hint="eastAsia" w:ascii="宋体" w:hAnsi="宋体"/>
          <w:szCs w:val="21"/>
        </w:rPr>
        <w:t>1.若本表为空，则表示投标人“无偏离”招标方相应要求。</w:t>
      </w:r>
    </w:p>
    <w:p w14:paraId="525C6EB8">
      <w:pPr>
        <w:spacing w:line="360" w:lineRule="auto"/>
        <w:ind w:firstLine="420" w:firstLineChars="200"/>
        <w:rPr>
          <w:rFonts w:hint="eastAsia" w:ascii="宋体" w:hAnsi="宋体"/>
          <w:szCs w:val="21"/>
        </w:rPr>
      </w:pPr>
      <w:r>
        <w:rPr>
          <w:rFonts w:hint="eastAsia" w:ascii="宋体" w:hAnsi="宋体"/>
          <w:szCs w:val="21"/>
        </w:rPr>
        <w:t>2.即使本表为空，也需在投标文件中提供。</w:t>
      </w:r>
    </w:p>
    <w:p w14:paraId="3F107BDC">
      <w:pPr>
        <w:spacing w:line="360" w:lineRule="auto"/>
        <w:ind w:firstLine="420" w:firstLineChars="200"/>
        <w:rPr>
          <w:rFonts w:hint="eastAsia" w:ascii="宋体" w:hAnsi="宋体"/>
          <w:szCs w:val="21"/>
        </w:rPr>
      </w:pPr>
      <w:r>
        <w:rPr>
          <w:rFonts w:hint="eastAsia" w:ascii="宋体" w:hAnsi="宋体"/>
          <w:szCs w:val="21"/>
        </w:rPr>
        <w:t>3.本表参照本招标文件第三章“招标需求”内第三项“商务需求”响应，对照招标文件要求在“偏离情况”栏注明“正偏离”、“负偏离”或“无偏离”。</w:t>
      </w:r>
    </w:p>
    <w:p w14:paraId="766C79CA">
      <w:pPr>
        <w:spacing w:line="360" w:lineRule="auto"/>
        <w:ind w:firstLine="420" w:firstLineChars="200"/>
        <w:rPr>
          <w:rFonts w:hint="eastAsia" w:ascii="宋体" w:hAnsi="宋体"/>
          <w:szCs w:val="21"/>
        </w:rPr>
      </w:pPr>
      <w:r>
        <w:rPr>
          <w:rFonts w:hint="eastAsia" w:ascii="宋体" w:hAnsi="宋体"/>
          <w:szCs w:val="21"/>
        </w:rPr>
        <w:t>4.对于招标文件中须提供响应证明材料的，必须提供响应的证明材料，若未按要求提供相应的证明材料又予以说明的，本项视为负偏离。</w:t>
      </w:r>
    </w:p>
    <w:p w14:paraId="3A89368A">
      <w:pPr>
        <w:spacing w:line="360" w:lineRule="auto"/>
        <w:ind w:firstLine="420" w:firstLineChars="200"/>
        <w:rPr>
          <w:rFonts w:hint="eastAsia" w:ascii="宋体" w:hAnsi="宋体"/>
          <w:szCs w:val="21"/>
        </w:rPr>
      </w:pPr>
      <w:r>
        <w:rPr>
          <w:rFonts w:hint="eastAsia" w:ascii="宋体" w:hAnsi="宋体"/>
          <w:szCs w:val="21"/>
        </w:rPr>
        <w:t>5.如漏填或未填写均视为完全相应采购需求内容。</w:t>
      </w:r>
    </w:p>
    <w:p w14:paraId="3CFE2539">
      <w:pPr>
        <w:spacing w:line="360" w:lineRule="auto"/>
        <w:ind w:left="420"/>
        <w:rPr>
          <w:rFonts w:hint="eastAsia" w:ascii="宋体" w:hAnsi="宋体"/>
          <w:szCs w:val="21"/>
        </w:rPr>
      </w:pPr>
    </w:p>
    <w:p w14:paraId="7CE6D46B">
      <w:pPr>
        <w:spacing w:line="360" w:lineRule="auto"/>
        <w:ind w:left="420"/>
        <w:rPr>
          <w:rFonts w:hint="eastAsia" w:ascii="宋体" w:hAnsi="宋体"/>
          <w:szCs w:val="21"/>
          <w:u w:val="single"/>
        </w:rPr>
      </w:pPr>
      <w:r>
        <w:rPr>
          <w:rFonts w:hint="eastAsia" w:ascii="宋体" w:hAnsi="宋体"/>
          <w:szCs w:val="21"/>
        </w:rPr>
        <w:t>投标人名称（电子印章）：</w:t>
      </w:r>
    </w:p>
    <w:p w14:paraId="3E700F79">
      <w:pPr>
        <w:spacing w:line="360" w:lineRule="auto"/>
        <w:ind w:firstLine="435"/>
        <w:rPr>
          <w:rFonts w:hint="eastAsia" w:ascii="宋体" w:hAnsi="宋体"/>
          <w:szCs w:val="21"/>
        </w:rPr>
      </w:pPr>
      <w:r>
        <w:rPr>
          <w:rFonts w:hint="eastAsia" w:ascii="宋体" w:hAnsi="宋体"/>
          <w:szCs w:val="21"/>
        </w:rPr>
        <w:t>投标人代表签字或电子印章：</w:t>
      </w:r>
    </w:p>
    <w:p w14:paraId="6C0E5F82">
      <w:pPr>
        <w:spacing w:line="360" w:lineRule="auto"/>
        <w:ind w:firstLine="420" w:firstLineChars="200"/>
        <w:jc w:val="left"/>
        <w:rPr>
          <w:rFonts w:hint="eastAsia" w:ascii="宋体" w:hAnsi="宋体"/>
          <w:szCs w:val="21"/>
        </w:rPr>
      </w:pPr>
      <w:r>
        <w:rPr>
          <w:rFonts w:hint="eastAsia" w:ascii="宋体" w:hAnsi="宋体"/>
          <w:szCs w:val="21"/>
        </w:rPr>
        <w:t>日        期：</w:t>
      </w:r>
    </w:p>
    <w:p w14:paraId="7E72F429">
      <w:pPr>
        <w:widowControl/>
        <w:jc w:val="left"/>
        <w:rPr>
          <w:rFonts w:hint="eastAsia" w:ascii="宋体" w:hAnsi="宋体"/>
          <w:b/>
          <w:sz w:val="28"/>
        </w:rPr>
      </w:pPr>
      <w:r>
        <w:rPr>
          <w:rFonts w:hint="eastAsia" w:ascii="宋体" w:hAnsi="宋体"/>
          <w:b/>
          <w:sz w:val="28"/>
        </w:rPr>
        <w:br w:type="page"/>
      </w:r>
    </w:p>
    <w:p w14:paraId="1B0DC581">
      <w:pPr>
        <w:pStyle w:val="5"/>
        <w:numPr>
          <w:ilvl w:val="0"/>
          <w:numId w:val="0"/>
        </w:numPr>
        <w:rPr>
          <w:rFonts w:hint="eastAsia" w:ascii="宋体" w:hAnsi="宋体"/>
        </w:rPr>
      </w:pPr>
      <w:r>
        <w:rPr>
          <w:rFonts w:hint="eastAsia" w:ascii="宋体" w:hAnsi="宋体"/>
        </w:rPr>
        <w:t>附件 技术需求响应表</w:t>
      </w:r>
    </w:p>
    <w:p w14:paraId="7A5E9C09">
      <w:pPr>
        <w:widowControl/>
        <w:jc w:val="center"/>
        <w:rPr>
          <w:rFonts w:hint="eastAsia" w:ascii="宋体" w:hAnsi="宋体"/>
          <w:b/>
          <w:sz w:val="28"/>
        </w:rPr>
      </w:pPr>
      <w:r>
        <w:rPr>
          <w:rFonts w:hint="eastAsia" w:ascii="宋体" w:hAnsi="宋体"/>
          <w:b/>
          <w:sz w:val="28"/>
        </w:rPr>
        <w:t>技术需求响应表</w:t>
      </w:r>
    </w:p>
    <w:p w14:paraId="1A94EBA0">
      <w:pPr>
        <w:widowControl/>
        <w:spacing w:line="360" w:lineRule="auto"/>
        <w:jc w:val="left"/>
        <w:rPr>
          <w:rFonts w:hint="eastAsia" w:ascii="宋体" w:hAnsi="宋体"/>
          <w:b/>
          <w:sz w:val="24"/>
        </w:rPr>
      </w:pPr>
      <w:r>
        <w:rPr>
          <w:rFonts w:hint="eastAsia" w:ascii="宋体" w:hAnsi="宋体"/>
          <w:b/>
          <w:sz w:val="24"/>
        </w:rPr>
        <w:t>项目名称：</w:t>
      </w: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544"/>
        <w:gridCol w:w="1364"/>
        <w:gridCol w:w="1467"/>
        <w:gridCol w:w="1319"/>
        <w:gridCol w:w="1285"/>
        <w:gridCol w:w="849"/>
      </w:tblGrid>
      <w:tr w14:paraId="315FF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E201165">
            <w:pPr>
              <w:widowControl/>
              <w:jc w:val="left"/>
              <w:rPr>
                <w:rFonts w:hint="eastAsia" w:ascii="宋体" w:hAnsi="宋体"/>
                <w:b/>
                <w:sz w:val="24"/>
              </w:rPr>
            </w:pPr>
            <w:r>
              <w:rPr>
                <w:rFonts w:hint="eastAsia" w:ascii="宋体" w:hAnsi="宋体"/>
                <w:b/>
                <w:sz w:val="24"/>
              </w:rPr>
              <w:t>序号</w:t>
            </w:r>
          </w:p>
        </w:tc>
        <w:tc>
          <w:tcPr>
            <w:tcW w:w="9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F483958">
            <w:pPr>
              <w:widowControl/>
              <w:jc w:val="left"/>
              <w:rPr>
                <w:rFonts w:hint="eastAsia" w:ascii="宋体" w:hAnsi="宋体"/>
                <w:b/>
                <w:sz w:val="24"/>
              </w:rPr>
            </w:pPr>
            <w:r>
              <w:rPr>
                <w:rFonts w:hint="eastAsia" w:ascii="宋体" w:hAnsi="宋体"/>
                <w:b/>
                <w:sz w:val="24"/>
              </w:rPr>
              <w:t>名称</w:t>
            </w:r>
          </w:p>
        </w:tc>
        <w:tc>
          <w:tcPr>
            <w:tcW w:w="80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0CC9CCA">
            <w:pPr>
              <w:widowControl/>
              <w:jc w:val="left"/>
              <w:rPr>
                <w:rFonts w:hint="eastAsia" w:ascii="宋体" w:hAnsi="宋体"/>
                <w:b/>
                <w:sz w:val="24"/>
              </w:rPr>
            </w:pPr>
            <w:r>
              <w:rPr>
                <w:rFonts w:hint="eastAsia" w:ascii="宋体" w:hAnsi="宋体"/>
                <w:b/>
                <w:sz w:val="24"/>
              </w:rPr>
              <w:t>规格型号</w:t>
            </w:r>
          </w:p>
        </w:tc>
        <w:tc>
          <w:tcPr>
            <w:tcW w:w="861"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4A7D796">
            <w:pPr>
              <w:widowControl/>
              <w:jc w:val="left"/>
              <w:rPr>
                <w:rFonts w:hint="eastAsia" w:ascii="宋体" w:hAnsi="宋体"/>
                <w:b/>
                <w:sz w:val="24"/>
              </w:rPr>
            </w:pPr>
            <w:r>
              <w:rPr>
                <w:rFonts w:hint="eastAsia" w:ascii="宋体" w:hAnsi="宋体"/>
                <w:b/>
                <w:sz w:val="24"/>
              </w:rPr>
              <w:t>招标参数</w:t>
            </w:r>
          </w:p>
        </w:tc>
        <w:tc>
          <w:tcPr>
            <w:tcW w:w="77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606660A">
            <w:pPr>
              <w:widowControl/>
              <w:jc w:val="left"/>
              <w:rPr>
                <w:rFonts w:hint="eastAsia" w:ascii="宋体" w:hAnsi="宋体"/>
                <w:b/>
                <w:sz w:val="24"/>
              </w:rPr>
            </w:pPr>
            <w:r>
              <w:rPr>
                <w:rFonts w:hint="eastAsia" w:ascii="宋体" w:hAnsi="宋体"/>
                <w:b/>
                <w:sz w:val="24"/>
              </w:rPr>
              <w:t>投标参数</w:t>
            </w:r>
          </w:p>
        </w:tc>
        <w:tc>
          <w:tcPr>
            <w:tcW w:w="75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E857196">
            <w:pPr>
              <w:widowControl/>
              <w:jc w:val="left"/>
              <w:rPr>
                <w:rFonts w:hint="eastAsia" w:ascii="宋体" w:hAnsi="宋体"/>
                <w:b/>
                <w:sz w:val="24"/>
              </w:rPr>
            </w:pPr>
            <w:r>
              <w:rPr>
                <w:rFonts w:hint="eastAsia" w:ascii="宋体" w:hAnsi="宋体"/>
                <w:b/>
                <w:sz w:val="24"/>
              </w:rPr>
              <w:t>偏离说明</w:t>
            </w:r>
          </w:p>
        </w:tc>
        <w:tc>
          <w:tcPr>
            <w:tcW w:w="49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0636D2B">
            <w:pPr>
              <w:widowControl/>
              <w:jc w:val="left"/>
              <w:rPr>
                <w:rFonts w:hint="eastAsia" w:ascii="宋体" w:hAnsi="宋体"/>
                <w:b/>
                <w:sz w:val="24"/>
              </w:rPr>
            </w:pPr>
            <w:r>
              <w:rPr>
                <w:rFonts w:hint="eastAsia" w:ascii="宋体" w:hAnsi="宋体"/>
                <w:b/>
                <w:sz w:val="24"/>
              </w:rPr>
              <w:t>备注</w:t>
            </w:r>
          </w:p>
        </w:tc>
      </w:tr>
      <w:tr w14:paraId="4D7E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9981456">
            <w:pPr>
              <w:widowControl/>
              <w:jc w:val="left"/>
              <w:rPr>
                <w:rFonts w:hint="eastAsia" w:ascii="宋体" w:hAnsi="宋体"/>
                <w:b/>
                <w:sz w:val="24"/>
              </w:rPr>
            </w:pPr>
          </w:p>
        </w:tc>
        <w:tc>
          <w:tcPr>
            <w:tcW w:w="9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A510A4C">
            <w:pPr>
              <w:widowControl/>
              <w:jc w:val="left"/>
              <w:rPr>
                <w:rFonts w:hint="eastAsia" w:ascii="宋体" w:hAnsi="宋体"/>
                <w:b/>
                <w:sz w:val="24"/>
              </w:rPr>
            </w:pPr>
          </w:p>
        </w:tc>
        <w:tc>
          <w:tcPr>
            <w:tcW w:w="80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204E465">
            <w:pPr>
              <w:widowControl/>
              <w:jc w:val="left"/>
              <w:rPr>
                <w:rFonts w:hint="eastAsia" w:ascii="宋体" w:hAnsi="宋体"/>
                <w:b/>
                <w:sz w:val="24"/>
              </w:rPr>
            </w:pPr>
          </w:p>
        </w:tc>
        <w:tc>
          <w:tcPr>
            <w:tcW w:w="861"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0BAC7EA">
            <w:pPr>
              <w:widowControl/>
              <w:jc w:val="left"/>
              <w:rPr>
                <w:rFonts w:hint="eastAsia" w:ascii="宋体" w:hAnsi="宋体"/>
                <w:b/>
                <w:sz w:val="24"/>
              </w:rPr>
            </w:pPr>
          </w:p>
        </w:tc>
        <w:tc>
          <w:tcPr>
            <w:tcW w:w="77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89431F4">
            <w:pPr>
              <w:widowControl/>
              <w:jc w:val="left"/>
              <w:rPr>
                <w:rFonts w:hint="eastAsia" w:ascii="宋体" w:hAnsi="宋体"/>
                <w:b/>
                <w:sz w:val="24"/>
              </w:rPr>
            </w:pPr>
          </w:p>
        </w:tc>
        <w:tc>
          <w:tcPr>
            <w:tcW w:w="75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84D1E3A">
            <w:pPr>
              <w:widowControl/>
              <w:jc w:val="left"/>
              <w:rPr>
                <w:rFonts w:hint="eastAsia" w:ascii="宋体" w:hAnsi="宋体"/>
                <w:b/>
                <w:sz w:val="24"/>
              </w:rPr>
            </w:pPr>
          </w:p>
        </w:tc>
        <w:tc>
          <w:tcPr>
            <w:tcW w:w="49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18D86F1">
            <w:pPr>
              <w:widowControl/>
              <w:jc w:val="left"/>
              <w:rPr>
                <w:rFonts w:hint="eastAsia" w:ascii="宋体" w:hAnsi="宋体"/>
                <w:b/>
                <w:sz w:val="24"/>
              </w:rPr>
            </w:pPr>
          </w:p>
        </w:tc>
      </w:tr>
      <w:tr w14:paraId="2368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F2D4AC">
            <w:pPr>
              <w:widowControl/>
              <w:jc w:val="left"/>
              <w:rPr>
                <w:rFonts w:hint="eastAsia" w:ascii="宋体" w:hAnsi="宋体"/>
                <w:b/>
                <w:sz w:val="24"/>
              </w:rPr>
            </w:pPr>
          </w:p>
        </w:tc>
        <w:tc>
          <w:tcPr>
            <w:tcW w:w="9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3D593C4">
            <w:pPr>
              <w:widowControl/>
              <w:jc w:val="left"/>
              <w:rPr>
                <w:rFonts w:hint="eastAsia" w:ascii="宋体" w:hAnsi="宋体"/>
                <w:b/>
                <w:sz w:val="24"/>
              </w:rPr>
            </w:pPr>
          </w:p>
        </w:tc>
        <w:tc>
          <w:tcPr>
            <w:tcW w:w="80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3929267">
            <w:pPr>
              <w:widowControl/>
              <w:jc w:val="left"/>
              <w:rPr>
                <w:rFonts w:hint="eastAsia" w:ascii="宋体" w:hAnsi="宋体"/>
                <w:b/>
                <w:sz w:val="24"/>
              </w:rPr>
            </w:pPr>
          </w:p>
        </w:tc>
        <w:tc>
          <w:tcPr>
            <w:tcW w:w="861"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9076F34">
            <w:pPr>
              <w:widowControl/>
              <w:jc w:val="left"/>
              <w:rPr>
                <w:rFonts w:hint="eastAsia" w:ascii="宋体" w:hAnsi="宋体"/>
                <w:b/>
                <w:sz w:val="24"/>
              </w:rPr>
            </w:pPr>
          </w:p>
        </w:tc>
        <w:tc>
          <w:tcPr>
            <w:tcW w:w="77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420C6A">
            <w:pPr>
              <w:widowControl/>
              <w:jc w:val="left"/>
              <w:rPr>
                <w:rFonts w:hint="eastAsia" w:ascii="宋体" w:hAnsi="宋体"/>
                <w:b/>
                <w:sz w:val="24"/>
              </w:rPr>
            </w:pPr>
          </w:p>
        </w:tc>
        <w:tc>
          <w:tcPr>
            <w:tcW w:w="75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E2EEEA">
            <w:pPr>
              <w:widowControl/>
              <w:jc w:val="left"/>
              <w:rPr>
                <w:rFonts w:hint="eastAsia" w:ascii="宋体" w:hAnsi="宋体"/>
                <w:b/>
                <w:sz w:val="24"/>
              </w:rPr>
            </w:pPr>
          </w:p>
        </w:tc>
        <w:tc>
          <w:tcPr>
            <w:tcW w:w="49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1F44785">
            <w:pPr>
              <w:widowControl/>
              <w:jc w:val="left"/>
              <w:rPr>
                <w:rFonts w:hint="eastAsia" w:ascii="宋体" w:hAnsi="宋体"/>
                <w:b/>
                <w:sz w:val="24"/>
              </w:rPr>
            </w:pPr>
          </w:p>
        </w:tc>
      </w:tr>
      <w:tr w14:paraId="13602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jc w:val="center"/>
        </w:trPr>
        <w:tc>
          <w:tcPr>
            <w:tcW w:w="40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23FD36">
            <w:pPr>
              <w:widowControl/>
              <w:jc w:val="left"/>
              <w:rPr>
                <w:rFonts w:hint="eastAsia" w:ascii="宋体" w:hAnsi="宋体"/>
                <w:b/>
                <w:sz w:val="24"/>
              </w:rPr>
            </w:pPr>
          </w:p>
        </w:tc>
        <w:tc>
          <w:tcPr>
            <w:tcW w:w="9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FB5C34D">
            <w:pPr>
              <w:widowControl/>
              <w:jc w:val="left"/>
              <w:rPr>
                <w:rFonts w:hint="eastAsia" w:ascii="宋体" w:hAnsi="宋体"/>
                <w:b/>
                <w:sz w:val="24"/>
              </w:rPr>
            </w:pPr>
          </w:p>
        </w:tc>
        <w:tc>
          <w:tcPr>
            <w:tcW w:w="80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B125423">
            <w:pPr>
              <w:widowControl/>
              <w:jc w:val="left"/>
              <w:rPr>
                <w:rFonts w:hint="eastAsia" w:ascii="宋体" w:hAnsi="宋体"/>
                <w:b/>
                <w:sz w:val="24"/>
              </w:rPr>
            </w:pPr>
          </w:p>
        </w:tc>
        <w:tc>
          <w:tcPr>
            <w:tcW w:w="861"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932B1FD">
            <w:pPr>
              <w:widowControl/>
              <w:jc w:val="left"/>
              <w:rPr>
                <w:rFonts w:hint="eastAsia" w:ascii="宋体" w:hAnsi="宋体"/>
                <w:b/>
                <w:sz w:val="24"/>
              </w:rPr>
            </w:pPr>
          </w:p>
        </w:tc>
        <w:tc>
          <w:tcPr>
            <w:tcW w:w="77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E2E058">
            <w:pPr>
              <w:widowControl/>
              <w:jc w:val="left"/>
              <w:rPr>
                <w:rFonts w:hint="eastAsia" w:ascii="宋体" w:hAnsi="宋体"/>
                <w:b/>
                <w:sz w:val="24"/>
              </w:rPr>
            </w:pPr>
          </w:p>
        </w:tc>
        <w:tc>
          <w:tcPr>
            <w:tcW w:w="75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2C57AF8">
            <w:pPr>
              <w:widowControl/>
              <w:jc w:val="left"/>
              <w:rPr>
                <w:rFonts w:hint="eastAsia" w:ascii="宋体" w:hAnsi="宋体"/>
                <w:b/>
                <w:sz w:val="24"/>
              </w:rPr>
            </w:pPr>
          </w:p>
        </w:tc>
        <w:tc>
          <w:tcPr>
            <w:tcW w:w="49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D0B3E41">
            <w:pPr>
              <w:widowControl/>
              <w:jc w:val="left"/>
              <w:rPr>
                <w:rFonts w:hint="eastAsia" w:ascii="宋体" w:hAnsi="宋体"/>
                <w:b/>
                <w:sz w:val="24"/>
              </w:rPr>
            </w:pPr>
          </w:p>
        </w:tc>
      </w:tr>
      <w:tr w14:paraId="7682A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B92C313">
            <w:pPr>
              <w:widowControl/>
              <w:jc w:val="left"/>
              <w:rPr>
                <w:rFonts w:hint="eastAsia" w:ascii="宋体" w:hAnsi="宋体"/>
                <w:b/>
                <w:sz w:val="24"/>
              </w:rPr>
            </w:pPr>
          </w:p>
        </w:tc>
        <w:tc>
          <w:tcPr>
            <w:tcW w:w="9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852A131">
            <w:pPr>
              <w:widowControl/>
              <w:jc w:val="left"/>
              <w:rPr>
                <w:rFonts w:hint="eastAsia" w:ascii="宋体" w:hAnsi="宋体"/>
                <w:b/>
                <w:sz w:val="24"/>
              </w:rPr>
            </w:pPr>
          </w:p>
        </w:tc>
        <w:tc>
          <w:tcPr>
            <w:tcW w:w="80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4FEC738">
            <w:pPr>
              <w:widowControl/>
              <w:jc w:val="left"/>
              <w:rPr>
                <w:rFonts w:hint="eastAsia" w:ascii="宋体" w:hAnsi="宋体"/>
                <w:b/>
                <w:sz w:val="24"/>
              </w:rPr>
            </w:pPr>
          </w:p>
        </w:tc>
        <w:tc>
          <w:tcPr>
            <w:tcW w:w="861"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D2D70E9">
            <w:pPr>
              <w:widowControl/>
              <w:jc w:val="left"/>
              <w:rPr>
                <w:rFonts w:hint="eastAsia" w:ascii="宋体" w:hAnsi="宋体"/>
                <w:b/>
                <w:sz w:val="24"/>
              </w:rPr>
            </w:pPr>
          </w:p>
        </w:tc>
        <w:tc>
          <w:tcPr>
            <w:tcW w:w="77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3514BA6">
            <w:pPr>
              <w:widowControl/>
              <w:jc w:val="left"/>
              <w:rPr>
                <w:rFonts w:hint="eastAsia" w:ascii="宋体" w:hAnsi="宋体"/>
                <w:b/>
                <w:sz w:val="24"/>
              </w:rPr>
            </w:pPr>
          </w:p>
        </w:tc>
        <w:tc>
          <w:tcPr>
            <w:tcW w:w="75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0CFF135">
            <w:pPr>
              <w:widowControl/>
              <w:jc w:val="left"/>
              <w:rPr>
                <w:rFonts w:hint="eastAsia" w:ascii="宋体" w:hAnsi="宋体"/>
                <w:b/>
                <w:sz w:val="24"/>
              </w:rPr>
            </w:pPr>
          </w:p>
        </w:tc>
        <w:tc>
          <w:tcPr>
            <w:tcW w:w="49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4651FD2">
            <w:pPr>
              <w:widowControl/>
              <w:jc w:val="left"/>
              <w:rPr>
                <w:rFonts w:hint="eastAsia" w:ascii="宋体" w:hAnsi="宋体"/>
                <w:b/>
                <w:sz w:val="24"/>
              </w:rPr>
            </w:pPr>
          </w:p>
        </w:tc>
      </w:tr>
      <w:tr w14:paraId="570D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CC7D74C">
            <w:pPr>
              <w:widowControl/>
              <w:jc w:val="left"/>
              <w:rPr>
                <w:rFonts w:hint="eastAsia" w:ascii="宋体" w:hAnsi="宋体"/>
                <w:b/>
                <w:sz w:val="24"/>
              </w:rPr>
            </w:pPr>
          </w:p>
        </w:tc>
        <w:tc>
          <w:tcPr>
            <w:tcW w:w="9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699B3814">
            <w:pPr>
              <w:widowControl/>
              <w:jc w:val="left"/>
              <w:rPr>
                <w:rFonts w:hint="eastAsia" w:ascii="宋体" w:hAnsi="宋体"/>
                <w:b/>
                <w:sz w:val="24"/>
              </w:rPr>
            </w:pPr>
          </w:p>
        </w:tc>
        <w:tc>
          <w:tcPr>
            <w:tcW w:w="80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02C33D52">
            <w:pPr>
              <w:widowControl/>
              <w:jc w:val="left"/>
              <w:rPr>
                <w:rFonts w:hint="eastAsia" w:ascii="宋体" w:hAnsi="宋体"/>
                <w:b/>
                <w:sz w:val="24"/>
              </w:rPr>
            </w:pPr>
          </w:p>
        </w:tc>
        <w:tc>
          <w:tcPr>
            <w:tcW w:w="861"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7143567">
            <w:pPr>
              <w:widowControl/>
              <w:jc w:val="left"/>
              <w:rPr>
                <w:rFonts w:hint="eastAsia" w:ascii="宋体" w:hAnsi="宋体"/>
                <w:b/>
                <w:sz w:val="24"/>
              </w:rPr>
            </w:pPr>
          </w:p>
        </w:tc>
        <w:tc>
          <w:tcPr>
            <w:tcW w:w="77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D517640">
            <w:pPr>
              <w:widowControl/>
              <w:jc w:val="left"/>
              <w:rPr>
                <w:rFonts w:hint="eastAsia" w:ascii="宋体" w:hAnsi="宋体"/>
                <w:b/>
                <w:sz w:val="24"/>
              </w:rPr>
            </w:pPr>
          </w:p>
        </w:tc>
        <w:tc>
          <w:tcPr>
            <w:tcW w:w="75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932712F">
            <w:pPr>
              <w:widowControl/>
              <w:jc w:val="left"/>
              <w:rPr>
                <w:rFonts w:hint="eastAsia" w:ascii="宋体" w:hAnsi="宋体"/>
                <w:b/>
                <w:sz w:val="24"/>
              </w:rPr>
            </w:pPr>
          </w:p>
        </w:tc>
        <w:tc>
          <w:tcPr>
            <w:tcW w:w="49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2CDC55">
            <w:pPr>
              <w:widowControl/>
              <w:jc w:val="left"/>
              <w:rPr>
                <w:rFonts w:hint="eastAsia" w:ascii="宋体" w:hAnsi="宋体"/>
                <w:b/>
                <w:sz w:val="24"/>
              </w:rPr>
            </w:pPr>
          </w:p>
        </w:tc>
      </w:tr>
      <w:tr w14:paraId="749C3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7"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3F171F17">
            <w:pPr>
              <w:widowControl/>
              <w:jc w:val="left"/>
              <w:rPr>
                <w:rFonts w:hint="eastAsia" w:ascii="宋体" w:hAnsi="宋体"/>
                <w:b/>
                <w:sz w:val="24"/>
              </w:rPr>
            </w:pPr>
          </w:p>
        </w:tc>
        <w:tc>
          <w:tcPr>
            <w:tcW w:w="906"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5108AC5">
            <w:pPr>
              <w:widowControl/>
              <w:jc w:val="left"/>
              <w:rPr>
                <w:rFonts w:hint="eastAsia" w:ascii="宋体" w:hAnsi="宋体"/>
                <w:b/>
                <w:sz w:val="24"/>
              </w:rPr>
            </w:pPr>
          </w:p>
        </w:tc>
        <w:tc>
          <w:tcPr>
            <w:tcW w:w="800"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16A8AA78">
            <w:pPr>
              <w:widowControl/>
              <w:jc w:val="left"/>
              <w:rPr>
                <w:rFonts w:hint="eastAsia" w:ascii="宋体" w:hAnsi="宋体"/>
                <w:b/>
                <w:sz w:val="24"/>
              </w:rPr>
            </w:pPr>
          </w:p>
        </w:tc>
        <w:tc>
          <w:tcPr>
            <w:tcW w:w="861"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5FA07DA8">
            <w:pPr>
              <w:widowControl/>
              <w:jc w:val="left"/>
              <w:rPr>
                <w:rFonts w:hint="eastAsia" w:ascii="宋体" w:hAnsi="宋体"/>
                <w:b/>
                <w:sz w:val="24"/>
              </w:rPr>
            </w:pPr>
          </w:p>
        </w:tc>
        <w:tc>
          <w:tcPr>
            <w:tcW w:w="77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2B017B7C">
            <w:pPr>
              <w:widowControl/>
              <w:jc w:val="left"/>
              <w:rPr>
                <w:rFonts w:hint="eastAsia" w:ascii="宋体" w:hAnsi="宋体"/>
                <w:b/>
                <w:sz w:val="24"/>
              </w:rPr>
            </w:pPr>
          </w:p>
        </w:tc>
        <w:tc>
          <w:tcPr>
            <w:tcW w:w="754"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72EB1BA3">
            <w:pPr>
              <w:widowControl/>
              <w:jc w:val="left"/>
              <w:rPr>
                <w:rFonts w:hint="eastAsia" w:ascii="宋体" w:hAnsi="宋体"/>
                <w:b/>
                <w:sz w:val="24"/>
              </w:rPr>
            </w:pPr>
          </w:p>
        </w:tc>
        <w:tc>
          <w:tcPr>
            <w:tcW w:w="499" w:type="pct"/>
            <w:tcBorders>
              <w:top w:val="single" w:color="auto" w:sz="4" w:space="0"/>
              <w:left w:val="single" w:color="auto" w:sz="4" w:space="0"/>
              <w:bottom w:val="single" w:color="auto" w:sz="4" w:space="0"/>
              <w:right w:val="single" w:color="auto" w:sz="4" w:space="0"/>
            </w:tcBorders>
            <w:tcMar>
              <w:top w:w="57" w:type="dxa"/>
              <w:left w:w="108" w:type="dxa"/>
              <w:bottom w:w="0" w:type="dxa"/>
              <w:right w:w="108" w:type="dxa"/>
            </w:tcMar>
            <w:vAlign w:val="center"/>
          </w:tcPr>
          <w:p w14:paraId="40902304">
            <w:pPr>
              <w:widowControl/>
              <w:jc w:val="left"/>
              <w:rPr>
                <w:rFonts w:hint="eastAsia" w:ascii="宋体" w:hAnsi="宋体"/>
                <w:b/>
                <w:sz w:val="24"/>
              </w:rPr>
            </w:pPr>
          </w:p>
        </w:tc>
      </w:tr>
    </w:tbl>
    <w:p w14:paraId="2745C2F4">
      <w:pPr>
        <w:widowControl/>
        <w:spacing w:line="360" w:lineRule="auto"/>
        <w:jc w:val="left"/>
        <w:rPr>
          <w:rFonts w:hint="eastAsia" w:ascii="宋体" w:hAnsi="宋体"/>
          <w:bCs/>
          <w:sz w:val="24"/>
        </w:rPr>
      </w:pPr>
      <w:r>
        <w:rPr>
          <w:rFonts w:hint="eastAsia" w:ascii="宋体" w:hAnsi="宋体"/>
          <w:bCs/>
          <w:sz w:val="24"/>
        </w:rPr>
        <w:t>要求：</w:t>
      </w:r>
    </w:p>
    <w:p w14:paraId="3A54CD1A">
      <w:pPr>
        <w:widowControl/>
        <w:spacing w:line="360" w:lineRule="auto"/>
        <w:jc w:val="left"/>
        <w:rPr>
          <w:rFonts w:hint="eastAsia" w:ascii="宋体" w:hAnsi="宋体"/>
          <w:bCs/>
          <w:sz w:val="24"/>
        </w:rPr>
      </w:pPr>
      <w:r>
        <w:rPr>
          <w:rFonts w:hint="eastAsia" w:ascii="宋体" w:hAnsi="宋体"/>
          <w:bCs/>
          <w:sz w:val="24"/>
        </w:rPr>
        <w:t>1.本表的名称须与《报价明细表》一致。</w:t>
      </w:r>
    </w:p>
    <w:p w14:paraId="624D3CB4">
      <w:pPr>
        <w:widowControl/>
        <w:spacing w:line="360" w:lineRule="auto"/>
        <w:jc w:val="left"/>
        <w:rPr>
          <w:rFonts w:hint="eastAsia" w:ascii="宋体" w:hAnsi="宋体"/>
          <w:bCs/>
          <w:sz w:val="24"/>
        </w:rPr>
      </w:pPr>
      <w:r>
        <w:rPr>
          <w:rFonts w:hint="eastAsia" w:ascii="宋体" w:hAnsi="宋体"/>
          <w:bCs/>
          <w:sz w:val="24"/>
        </w:rPr>
        <w:t>2.本表参照本招标文件第三部分“招标需求”内第二条采购内容中的“技术参数和功能填制，投标人应根据投标产品的性能指标，对照招标文件要求在“偏离情况”栏注明“正偏离”、“负偏离”或“无偏离”。</w:t>
      </w:r>
    </w:p>
    <w:p w14:paraId="481EB290">
      <w:pPr>
        <w:widowControl/>
        <w:spacing w:line="360" w:lineRule="auto"/>
        <w:jc w:val="left"/>
        <w:rPr>
          <w:rFonts w:hint="eastAsia" w:ascii="宋体" w:hAnsi="宋体"/>
          <w:bCs/>
          <w:sz w:val="24"/>
        </w:rPr>
      </w:pPr>
      <w:r>
        <w:rPr>
          <w:rFonts w:hint="eastAsia" w:ascii="宋体" w:hAnsi="宋体"/>
          <w:bCs/>
          <w:sz w:val="24"/>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或认定为虚假应标。</w:t>
      </w:r>
    </w:p>
    <w:p w14:paraId="5CB50ABD">
      <w:pPr>
        <w:widowControl/>
        <w:jc w:val="left"/>
        <w:rPr>
          <w:rFonts w:hint="eastAsia" w:ascii="宋体" w:hAnsi="宋体"/>
          <w:bCs/>
          <w:sz w:val="24"/>
        </w:rPr>
      </w:pPr>
    </w:p>
    <w:p w14:paraId="2869D8FE">
      <w:pPr>
        <w:spacing w:line="360" w:lineRule="auto"/>
        <w:ind w:left="420"/>
        <w:rPr>
          <w:rFonts w:hint="eastAsia" w:ascii="宋体" w:hAnsi="宋体"/>
          <w:sz w:val="24"/>
        </w:rPr>
      </w:pPr>
      <w:r>
        <w:rPr>
          <w:rFonts w:hint="eastAsia" w:ascii="宋体" w:hAnsi="宋体"/>
          <w:sz w:val="24"/>
        </w:rPr>
        <w:t>投标人名称（电子印章）：</w:t>
      </w:r>
    </w:p>
    <w:p w14:paraId="7FB64410">
      <w:pPr>
        <w:spacing w:line="360" w:lineRule="auto"/>
        <w:ind w:left="420"/>
        <w:rPr>
          <w:rFonts w:hint="eastAsia" w:ascii="宋体" w:hAnsi="宋体"/>
          <w:sz w:val="24"/>
        </w:rPr>
      </w:pPr>
      <w:r>
        <w:rPr>
          <w:rFonts w:hint="eastAsia" w:ascii="宋体" w:hAnsi="宋体"/>
          <w:sz w:val="24"/>
        </w:rPr>
        <w:t>投标人代表签字或电子印章：</w:t>
      </w:r>
    </w:p>
    <w:p w14:paraId="0E5E1812">
      <w:pPr>
        <w:spacing w:line="360" w:lineRule="auto"/>
        <w:ind w:left="420"/>
        <w:rPr>
          <w:rFonts w:hint="eastAsia" w:ascii="宋体" w:hAnsi="宋体"/>
          <w:sz w:val="24"/>
        </w:rPr>
      </w:pPr>
      <w:r>
        <w:rPr>
          <w:rFonts w:hint="eastAsia" w:ascii="宋体" w:hAnsi="宋体"/>
          <w:sz w:val="24"/>
        </w:rPr>
        <w:t>日        期：</w:t>
      </w:r>
    </w:p>
    <w:p w14:paraId="4ACE2090">
      <w:pPr>
        <w:widowControl/>
        <w:jc w:val="left"/>
        <w:rPr>
          <w:rFonts w:hint="eastAsia" w:ascii="宋体" w:hAnsi="宋体"/>
          <w:bCs/>
          <w:sz w:val="24"/>
        </w:rPr>
      </w:pPr>
    </w:p>
    <w:p w14:paraId="60C40CBA">
      <w:pPr>
        <w:widowControl/>
        <w:jc w:val="left"/>
        <w:rPr>
          <w:rFonts w:hint="eastAsia" w:ascii="宋体" w:hAnsi="宋体"/>
          <w:bCs/>
          <w:sz w:val="24"/>
        </w:rPr>
      </w:pPr>
      <w:r>
        <w:rPr>
          <w:rFonts w:hint="eastAsia" w:ascii="宋体" w:hAnsi="宋体"/>
          <w:bCs/>
          <w:sz w:val="24"/>
        </w:rPr>
        <w:br w:type="page"/>
      </w:r>
    </w:p>
    <w:p w14:paraId="5C29224C">
      <w:pPr>
        <w:pStyle w:val="5"/>
        <w:numPr>
          <w:ilvl w:val="0"/>
          <w:numId w:val="0"/>
        </w:numPr>
        <w:rPr>
          <w:rFonts w:hint="eastAsia" w:ascii="宋体" w:hAnsi="宋体"/>
        </w:rPr>
      </w:pPr>
      <w:r>
        <w:rPr>
          <w:rFonts w:hint="eastAsia" w:ascii="宋体" w:hAnsi="宋体"/>
        </w:rPr>
        <w:t>附件</w:t>
      </w:r>
      <w:r>
        <w:rPr>
          <w:rFonts w:ascii="宋体" w:hAnsi="宋体"/>
        </w:rPr>
        <w:t xml:space="preserve"> </w:t>
      </w:r>
      <w:r>
        <w:rPr>
          <w:rFonts w:hint="eastAsia" w:ascii="宋体" w:hAnsi="宋体"/>
        </w:rPr>
        <w:t>成功案例及业绩一览表</w:t>
      </w:r>
      <w:bookmarkStart w:id="62" w:name="_Toc7134_WPSOffice_Level1"/>
      <w:bookmarkStart w:id="63" w:name="_Toc19231_WPSOffice_Level1"/>
    </w:p>
    <w:p w14:paraId="31159893">
      <w:pPr>
        <w:spacing w:line="360" w:lineRule="auto"/>
        <w:jc w:val="center"/>
        <w:rPr>
          <w:rFonts w:hint="eastAsia" w:ascii="宋体" w:hAnsi="宋体"/>
          <w:b/>
          <w:bCs/>
          <w:kern w:val="0"/>
          <w:sz w:val="32"/>
          <w:szCs w:val="32"/>
        </w:rPr>
      </w:pPr>
      <w:r>
        <w:rPr>
          <w:rFonts w:hint="eastAsia" w:ascii="宋体" w:hAnsi="宋体"/>
          <w:b/>
          <w:bCs/>
          <w:kern w:val="0"/>
          <w:sz w:val="32"/>
          <w:szCs w:val="32"/>
        </w:rPr>
        <w:t>成功案例及业绩一览表</w:t>
      </w:r>
      <w:bookmarkEnd w:id="62"/>
      <w:bookmarkEnd w:id="63"/>
    </w:p>
    <w:tbl>
      <w:tblPr>
        <w:tblStyle w:val="33"/>
        <w:tblpPr w:leftFromText="181" w:rightFromText="181" w:bottomFromText="170" w:vertAnchor="text" w:tblpXSpec="center" w:tblpY="1"/>
        <w:tblOverlap w:val="never"/>
        <w:tblW w:w="909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358"/>
        <w:gridCol w:w="1228"/>
        <w:gridCol w:w="1836"/>
      </w:tblGrid>
      <w:tr w14:paraId="05D482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248B0683">
            <w:pPr>
              <w:pStyle w:val="49"/>
              <w:jc w:val="center"/>
              <w:rPr>
                <w:rFonts w:hint="eastAsia" w:ascii="宋体" w:hAnsi="宋体" w:cstheme="minorEastAsia"/>
                <w:b/>
                <w:bCs/>
                <w:szCs w:val="21"/>
              </w:rPr>
            </w:pPr>
            <w:r>
              <w:rPr>
                <w:rFonts w:hint="eastAsia" w:ascii="宋体" w:hAnsi="宋体" w:cstheme="minorEastAsia"/>
                <w:b/>
                <w:bCs/>
                <w:szCs w:val="21"/>
              </w:rPr>
              <w:t>序号</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4859188">
            <w:pPr>
              <w:pStyle w:val="49"/>
              <w:jc w:val="center"/>
              <w:rPr>
                <w:rFonts w:hint="eastAsia" w:ascii="宋体" w:hAnsi="宋体" w:cstheme="minorEastAsia"/>
                <w:b/>
                <w:bCs/>
                <w:szCs w:val="21"/>
              </w:rPr>
            </w:pPr>
            <w:r>
              <w:rPr>
                <w:rFonts w:hint="eastAsia" w:ascii="宋体" w:hAnsi="宋体" w:cstheme="minorEastAsia"/>
                <w:b/>
                <w:bCs/>
                <w:szCs w:val="21"/>
              </w:rPr>
              <w:t>项目名称</w:t>
            </w: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32CBBE4">
            <w:pPr>
              <w:pStyle w:val="49"/>
              <w:jc w:val="center"/>
              <w:rPr>
                <w:rFonts w:hint="eastAsia" w:ascii="宋体" w:hAnsi="宋体" w:cstheme="minorEastAsia"/>
                <w:b/>
                <w:bCs/>
                <w:szCs w:val="21"/>
              </w:rPr>
            </w:pPr>
            <w:r>
              <w:rPr>
                <w:rFonts w:hint="eastAsia" w:ascii="宋体" w:hAnsi="宋体" w:cstheme="minorEastAsia"/>
                <w:b/>
                <w:bCs/>
                <w:szCs w:val="21"/>
              </w:rPr>
              <w:t>项目地址</w:t>
            </w: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3630D71F">
            <w:pPr>
              <w:pStyle w:val="49"/>
              <w:jc w:val="center"/>
              <w:rPr>
                <w:rFonts w:hint="eastAsia" w:ascii="宋体" w:hAnsi="宋体" w:cstheme="minorEastAsia"/>
                <w:b/>
                <w:bCs/>
                <w:szCs w:val="21"/>
              </w:rPr>
            </w:pPr>
            <w:r>
              <w:rPr>
                <w:rFonts w:hint="eastAsia" w:ascii="宋体" w:hAnsi="宋体" w:cstheme="minorEastAsia"/>
                <w:b/>
                <w:bCs/>
                <w:szCs w:val="21"/>
              </w:rPr>
              <w:t>合同总价</w:t>
            </w: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AB98A12">
            <w:pPr>
              <w:pStyle w:val="49"/>
              <w:jc w:val="center"/>
              <w:rPr>
                <w:rFonts w:hint="eastAsia" w:ascii="宋体" w:hAnsi="宋体" w:cstheme="minorEastAsia"/>
                <w:b/>
                <w:bCs/>
                <w:szCs w:val="21"/>
              </w:rPr>
            </w:pPr>
            <w:r>
              <w:rPr>
                <w:rFonts w:hint="eastAsia" w:ascii="宋体" w:hAnsi="宋体" w:cstheme="minorEastAsia"/>
                <w:b/>
                <w:bCs/>
                <w:szCs w:val="21"/>
              </w:rPr>
              <w:t>实施时间</w:t>
            </w: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0AF284CC">
            <w:pPr>
              <w:pStyle w:val="49"/>
              <w:jc w:val="center"/>
              <w:rPr>
                <w:rFonts w:hint="eastAsia" w:ascii="宋体" w:hAnsi="宋体" w:cstheme="minorEastAsia"/>
                <w:b/>
                <w:bCs/>
                <w:szCs w:val="21"/>
              </w:rPr>
            </w:pPr>
            <w:r>
              <w:rPr>
                <w:rFonts w:hint="eastAsia" w:ascii="宋体" w:hAnsi="宋体" w:cstheme="minorEastAsia"/>
                <w:b/>
                <w:bCs/>
                <w:szCs w:val="21"/>
              </w:rPr>
              <w:t>项目质量</w:t>
            </w: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vAlign w:val="center"/>
          </w:tcPr>
          <w:p w14:paraId="14DD38B0">
            <w:pPr>
              <w:pStyle w:val="49"/>
              <w:jc w:val="center"/>
              <w:rPr>
                <w:rFonts w:hint="eastAsia" w:ascii="宋体" w:hAnsi="宋体" w:cstheme="minorEastAsia"/>
                <w:b/>
                <w:bCs/>
                <w:szCs w:val="21"/>
              </w:rPr>
            </w:pPr>
            <w:r>
              <w:rPr>
                <w:rFonts w:hint="eastAsia" w:ascii="宋体" w:hAnsi="宋体" w:cstheme="minorEastAsia"/>
                <w:b/>
                <w:bCs/>
                <w:szCs w:val="21"/>
              </w:rPr>
              <w:t>项目单位名称及其联系人电话</w:t>
            </w:r>
          </w:p>
        </w:tc>
      </w:tr>
      <w:tr w14:paraId="083F57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4A78AF6">
            <w:pPr>
              <w:pStyle w:val="49"/>
              <w:spacing w:line="360" w:lineRule="auto"/>
              <w:jc w:val="center"/>
              <w:rPr>
                <w:rFonts w:hint="eastAsia" w:ascii="宋体" w:hAnsi="宋体" w:cstheme="minorEastAsia"/>
                <w:szCs w:val="21"/>
              </w:rPr>
            </w:pPr>
            <w:r>
              <w:rPr>
                <w:rFonts w:hint="eastAsia" w:ascii="宋体" w:hAnsi="宋体" w:cstheme="minorEastAsia"/>
                <w:szCs w:val="21"/>
              </w:rPr>
              <w:t>1</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A8AC918">
            <w:pPr>
              <w:pStyle w:val="49"/>
              <w:spacing w:line="360" w:lineRule="auto"/>
              <w:rPr>
                <w:rFonts w:hint="eastAsia" w:ascii="宋体" w:hAnsi="宋体"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95193BB">
            <w:pPr>
              <w:pStyle w:val="49"/>
              <w:spacing w:line="360" w:lineRule="auto"/>
              <w:rPr>
                <w:rFonts w:hint="eastAsia" w:ascii="宋体" w:hAnsi="宋体"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9D49FE">
            <w:pPr>
              <w:pStyle w:val="49"/>
              <w:spacing w:line="360" w:lineRule="auto"/>
              <w:rPr>
                <w:rFonts w:hint="eastAsia" w:ascii="宋体" w:hAnsi="宋体"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22C860B">
            <w:pPr>
              <w:pStyle w:val="49"/>
              <w:spacing w:line="360" w:lineRule="auto"/>
              <w:rPr>
                <w:rFonts w:hint="eastAsia" w:ascii="宋体" w:hAnsi="宋体"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11F15B6">
            <w:pPr>
              <w:pStyle w:val="49"/>
              <w:spacing w:line="360" w:lineRule="auto"/>
              <w:rPr>
                <w:rFonts w:hint="eastAsia" w:ascii="宋体" w:hAnsi="宋体"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90A60F">
            <w:pPr>
              <w:pStyle w:val="49"/>
              <w:spacing w:line="360" w:lineRule="auto"/>
              <w:rPr>
                <w:rFonts w:hint="eastAsia" w:ascii="宋体" w:hAnsi="宋体" w:cstheme="minorEastAsia"/>
                <w:szCs w:val="21"/>
              </w:rPr>
            </w:pPr>
          </w:p>
        </w:tc>
      </w:tr>
      <w:tr w14:paraId="288370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0FD6F7E">
            <w:pPr>
              <w:pStyle w:val="49"/>
              <w:spacing w:line="360" w:lineRule="auto"/>
              <w:jc w:val="center"/>
              <w:rPr>
                <w:rFonts w:hint="eastAsia" w:ascii="宋体" w:hAnsi="宋体" w:cstheme="minorEastAsia"/>
                <w:szCs w:val="21"/>
              </w:rPr>
            </w:pPr>
            <w:r>
              <w:rPr>
                <w:rFonts w:hint="eastAsia" w:ascii="宋体" w:hAnsi="宋体" w:cstheme="minorEastAsia"/>
                <w:szCs w:val="21"/>
              </w:rPr>
              <w:t>2</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5AAEF98">
            <w:pPr>
              <w:pStyle w:val="49"/>
              <w:spacing w:line="360" w:lineRule="auto"/>
              <w:rPr>
                <w:rFonts w:hint="eastAsia" w:ascii="宋体" w:hAnsi="宋体"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9B6643F">
            <w:pPr>
              <w:pStyle w:val="49"/>
              <w:spacing w:line="360" w:lineRule="auto"/>
              <w:rPr>
                <w:rFonts w:hint="eastAsia" w:ascii="宋体" w:hAnsi="宋体"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530BBE9">
            <w:pPr>
              <w:pStyle w:val="49"/>
              <w:spacing w:line="360" w:lineRule="auto"/>
              <w:rPr>
                <w:rFonts w:hint="eastAsia" w:ascii="宋体" w:hAnsi="宋体"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9A5B4E7">
            <w:pPr>
              <w:pStyle w:val="49"/>
              <w:spacing w:line="360" w:lineRule="auto"/>
              <w:rPr>
                <w:rFonts w:hint="eastAsia" w:ascii="宋体" w:hAnsi="宋体"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51A0B42">
            <w:pPr>
              <w:pStyle w:val="49"/>
              <w:spacing w:line="360" w:lineRule="auto"/>
              <w:rPr>
                <w:rFonts w:hint="eastAsia" w:ascii="宋体" w:hAnsi="宋体"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32EE13B">
            <w:pPr>
              <w:pStyle w:val="49"/>
              <w:spacing w:line="360" w:lineRule="auto"/>
              <w:rPr>
                <w:rFonts w:hint="eastAsia" w:ascii="宋体" w:hAnsi="宋体" w:cstheme="minorEastAsia"/>
                <w:szCs w:val="21"/>
              </w:rPr>
            </w:pPr>
          </w:p>
        </w:tc>
      </w:tr>
      <w:tr w14:paraId="305717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58920D5">
            <w:pPr>
              <w:pStyle w:val="49"/>
              <w:spacing w:line="360" w:lineRule="auto"/>
              <w:jc w:val="center"/>
              <w:rPr>
                <w:rFonts w:hint="eastAsia" w:ascii="宋体" w:hAnsi="宋体" w:cstheme="minorEastAsia"/>
                <w:szCs w:val="21"/>
              </w:rPr>
            </w:pPr>
            <w:r>
              <w:rPr>
                <w:rFonts w:hint="eastAsia" w:ascii="宋体" w:hAnsi="宋体" w:cstheme="minorEastAsia"/>
                <w:szCs w:val="21"/>
              </w:rPr>
              <w:t>3</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8BD763B">
            <w:pPr>
              <w:pStyle w:val="49"/>
              <w:spacing w:line="360" w:lineRule="auto"/>
              <w:rPr>
                <w:rFonts w:hint="eastAsia" w:ascii="宋体" w:hAnsi="宋体"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76D69A8">
            <w:pPr>
              <w:pStyle w:val="49"/>
              <w:spacing w:line="360" w:lineRule="auto"/>
              <w:rPr>
                <w:rFonts w:hint="eastAsia" w:ascii="宋体" w:hAnsi="宋体"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B7B4305">
            <w:pPr>
              <w:pStyle w:val="49"/>
              <w:spacing w:line="360" w:lineRule="auto"/>
              <w:rPr>
                <w:rFonts w:hint="eastAsia" w:ascii="宋体" w:hAnsi="宋体"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2C713B8">
            <w:pPr>
              <w:pStyle w:val="49"/>
              <w:spacing w:line="360" w:lineRule="auto"/>
              <w:rPr>
                <w:rFonts w:hint="eastAsia" w:ascii="宋体" w:hAnsi="宋体"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A4C7241">
            <w:pPr>
              <w:pStyle w:val="49"/>
              <w:spacing w:line="360" w:lineRule="auto"/>
              <w:rPr>
                <w:rFonts w:hint="eastAsia" w:ascii="宋体" w:hAnsi="宋体"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1C7FD8E">
            <w:pPr>
              <w:pStyle w:val="49"/>
              <w:spacing w:line="360" w:lineRule="auto"/>
              <w:rPr>
                <w:rFonts w:hint="eastAsia" w:ascii="宋体" w:hAnsi="宋体" w:cstheme="minorEastAsia"/>
                <w:szCs w:val="21"/>
              </w:rPr>
            </w:pPr>
          </w:p>
        </w:tc>
      </w:tr>
      <w:tr w14:paraId="3FFA61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82ED2A4">
            <w:pPr>
              <w:pStyle w:val="49"/>
              <w:spacing w:line="360" w:lineRule="auto"/>
              <w:rPr>
                <w:rFonts w:hint="eastAsia" w:ascii="宋体" w:hAnsi="宋体" w:cstheme="minorEastAsia"/>
                <w:szCs w:val="21"/>
              </w:rPr>
            </w:pPr>
            <w:r>
              <w:rPr>
                <w:rFonts w:hint="eastAsia" w:ascii="宋体" w:hAnsi="宋体" w:cstheme="minorEastAsia"/>
                <w:szCs w:val="21"/>
              </w:rPr>
              <w:t>…</w:t>
            </w: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7539852">
            <w:pPr>
              <w:pStyle w:val="49"/>
              <w:spacing w:line="360" w:lineRule="auto"/>
              <w:rPr>
                <w:rFonts w:hint="eastAsia" w:ascii="宋体" w:hAnsi="宋体"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D076B37">
            <w:pPr>
              <w:pStyle w:val="49"/>
              <w:spacing w:line="360" w:lineRule="auto"/>
              <w:rPr>
                <w:rFonts w:hint="eastAsia" w:ascii="宋体" w:hAnsi="宋体"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0A8E642">
            <w:pPr>
              <w:pStyle w:val="49"/>
              <w:spacing w:line="360" w:lineRule="auto"/>
              <w:rPr>
                <w:rFonts w:hint="eastAsia" w:ascii="宋体" w:hAnsi="宋体"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A96648B">
            <w:pPr>
              <w:pStyle w:val="49"/>
              <w:spacing w:line="360" w:lineRule="auto"/>
              <w:rPr>
                <w:rFonts w:hint="eastAsia" w:ascii="宋体" w:hAnsi="宋体"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69BF7ED">
            <w:pPr>
              <w:pStyle w:val="49"/>
              <w:spacing w:line="360" w:lineRule="auto"/>
              <w:rPr>
                <w:rFonts w:hint="eastAsia" w:ascii="宋体" w:hAnsi="宋体"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882E0E4">
            <w:pPr>
              <w:pStyle w:val="49"/>
              <w:spacing w:line="360" w:lineRule="auto"/>
              <w:rPr>
                <w:rFonts w:hint="eastAsia" w:ascii="宋体" w:hAnsi="宋体" w:cstheme="minorEastAsia"/>
                <w:szCs w:val="21"/>
              </w:rPr>
            </w:pPr>
          </w:p>
        </w:tc>
      </w:tr>
      <w:tr w14:paraId="2B4CF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37EEB19">
            <w:pPr>
              <w:pStyle w:val="49"/>
              <w:spacing w:line="360" w:lineRule="auto"/>
              <w:rPr>
                <w:rFonts w:hint="eastAsia" w:ascii="宋体" w:hAnsi="宋体"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0DE09F">
            <w:pPr>
              <w:pStyle w:val="49"/>
              <w:spacing w:line="360" w:lineRule="auto"/>
              <w:rPr>
                <w:rFonts w:hint="eastAsia" w:ascii="宋体" w:hAnsi="宋体"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A6EF2A1">
            <w:pPr>
              <w:pStyle w:val="49"/>
              <w:spacing w:line="360" w:lineRule="auto"/>
              <w:rPr>
                <w:rFonts w:hint="eastAsia" w:ascii="宋体" w:hAnsi="宋体"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D5ECD2C">
            <w:pPr>
              <w:pStyle w:val="49"/>
              <w:spacing w:line="360" w:lineRule="auto"/>
              <w:rPr>
                <w:rFonts w:hint="eastAsia" w:ascii="宋体" w:hAnsi="宋体"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8F20426">
            <w:pPr>
              <w:pStyle w:val="49"/>
              <w:spacing w:line="360" w:lineRule="auto"/>
              <w:rPr>
                <w:rFonts w:hint="eastAsia" w:ascii="宋体" w:hAnsi="宋体"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9606B0">
            <w:pPr>
              <w:pStyle w:val="49"/>
              <w:spacing w:line="360" w:lineRule="auto"/>
              <w:rPr>
                <w:rFonts w:hint="eastAsia" w:ascii="宋体" w:hAnsi="宋体"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18B6276">
            <w:pPr>
              <w:pStyle w:val="49"/>
              <w:spacing w:line="360" w:lineRule="auto"/>
              <w:rPr>
                <w:rFonts w:hint="eastAsia" w:ascii="宋体" w:hAnsi="宋体" w:cstheme="minorEastAsia"/>
                <w:szCs w:val="21"/>
              </w:rPr>
            </w:pPr>
          </w:p>
        </w:tc>
      </w:tr>
      <w:tr w14:paraId="09325D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2D894E2">
            <w:pPr>
              <w:pStyle w:val="49"/>
              <w:spacing w:line="360" w:lineRule="auto"/>
              <w:rPr>
                <w:rFonts w:hint="eastAsia" w:ascii="宋体" w:hAnsi="宋体"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9D47C18">
            <w:pPr>
              <w:pStyle w:val="49"/>
              <w:spacing w:line="360" w:lineRule="auto"/>
              <w:rPr>
                <w:rFonts w:hint="eastAsia" w:ascii="宋体" w:hAnsi="宋体"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37A95DF7">
            <w:pPr>
              <w:pStyle w:val="49"/>
              <w:spacing w:line="360" w:lineRule="auto"/>
              <w:rPr>
                <w:rFonts w:hint="eastAsia" w:ascii="宋体" w:hAnsi="宋体"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77869DE0">
            <w:pPr>
              <w:pStyle w:val="49"/>
              <w:spacing w:line="360" w:lineRule="auto"/>
              <w:rPr>
                <w:rFonts w:hint="eastAsia" w:ascii="宋体" w:hAnsi="宋体"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2638FB8">
            <w:pPr>
              <w:pStyle w:val="49"/>
              <w:spacing w:line="360" w:lineRule="auto"/>
              <w:rPr>
                <w:rFonts w:hint="eastAsia" w:ascii="宋体" w:hAnsi="宋体"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408D2457">
            <w:pPr>
              <w:pStyle w:val="49"/>
              <w:spacing w:line="360" w:lineRule="auto"/>
              <w:rPr>
                <w:rFonts w:hint="eastAsia" w:ascii="宋体" w:hAnsi="宋体"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01B7F4AE">
            <w:pPr>
              <w:pStyle w:val="49"/>
              <w:spacing w:line="360" w:lineRule="auto"/>
              <w:rPr>
                <w:rFonts w:hint="eastAsia" w:ascii="宋体" w:hAnsi="宋体" w:cstheme="minorEastAsia"/>
                <w:szCs w:val="21"/>
              </w:rPr>
            </w:pPr>
          </w:p>
        </w:tc>
      </w:tr>
      <w:tr w14:paraId="79A69E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C4829B9">
            <w:pPr>
              <w:pStyle w:val="49"/>
              <w:spacing w:line="360" w:lineRule="auto"/>
              <w:rPr>
                <w:rFonts w:hint="eastAsia" w:ascii="宋体" w:hAnsi="宋体" w:cstheme="minorEastAsia"/>
                <w:szCs w:val="21"/>
              </w:rPr>
            </w:pPr>
          </w:p>
        </w:tc>
        <w:tc>
          <w:tcPr>
            <w:tcW w:w="1293"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759CC1">
            <w:pPr>
              <w:pStyle w:val="49"/>
              <w:spacing w:line="360" w:lineRule="auto"/>
              <w:rPr>
                <w:rFonts w:hint="eastAsia" w:ascii="宋体" w:hAnsi="宋体" w:cstheme="minorEastAsia"/>
                <w:szCs w:val="21"/>
              </w:rPr>
            </w:pPr>
          </w:p>
        </w:tc>
        <w:tc>
          <w:tcPr>
            <w:tcW w:w="1575"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660B5AB9">
            <w:pPr>
              <w:pStyle w:val="49"/>
              <w:spacing w:line="360" w:lineRule="auto"/>
              <w:rPr>
                <w:rFonts w:hint="eastAsia" w:ascii="宋体" w:hAnsi="宋体" w:cstheme="minorEastAsia"/>
                <w:szCs w:val="21"/>
              </w:rPr>
            </w:pPr>
          </w:p>
        </w:tc>
        <w:tc>
          <w:tcPr>
            <w:tcW w:w="1260"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5CA45767">
            <w:pPr>
              <w:pStyle w:val="49"/>
              <w:spacing w:line="360" w:lineRule="auto"/>
              <w:rPr>
                <w:rFonts w:hint="eastAsia" w:ascii="宋体" w:hAnsi="宋体" w:cstheme="minorEastAsia"/>
                <w:szCs w:val="21"/>
              </w:rPr>
            </w:pPr>
          </w:p>
        </w:tc>
        <w:tc>
          <w:tcPr>
            <w:tcW w:w="135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7B9EF59">
            <w:pPr>
              <w:pStyle w:val="49"/>
              <w:spacing w:line="360" w:lineRule="auto"/>
              <w:rPr>
                <w:rFonts w:hint="eastAsia" w:ascii="宋体" w:hAnsi="宋体" w:cstheme="minorEastAsia"/>
                <w:szCs w:val="21"/>
              </w:rPr>
            </w:pPr>
          </w:p>
        </w:tc>
        <w:tc>
          <w:tcPr>
            <w:tcW w:w="1228"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231FF683">
            <w:pPr>
              <w:pStyle w:val="49"/>
              <w:spacing w:line="360" w:lineRule="auto"/>
              <w:rPr>
                <w:rFonts w:hint="eastAsia" w:ascii="宋体" w:hAnsi="宋体" w:cstheme="minorEastAsia"/>
                <w:szCs w:val="21"/>
              </w:rPr>
            </w:pPr>
          </w:p>
        </w:tc>
        <w:tc>
          <w:tcPr>
            <w:tcW w:w="1836" w:type="dxa"/>
            <w:tcBorders>
              <w:top w:val="single" w:color="auto" w:sz="6" w:space="0"/>
              <w:left w:val="single" w:color="auto" w:sz="6" w:space="0"/>
              <w:bottom w:val="single" w:color="auto" w:sz="6" w:space="0"/>
              <w:right w:val="single" w:color="auto" w:sz="6" w:space="0"/>
            </w:tcBorders>
            <w:tcMar>
              <w:top w:w="57" w:type="dxa"/>
              <w:left w:w="108" w:type="dxa"/>
              <w:bottom w:w="0" w:type="dxa"/>
              <w:right w:w="108" w:type="dxa"/>
            </w:tcMar>
          </w:tcPr>
          <w:p w14:paraId="1C40B684">
            <w:pPr>
              <w:pStyle w:val="49"/>
              <w:spacing w:line="360" w:lineRule="auto"/>
              <w:rPr>
                <w:rFonts w:hint="eastAsia" w:ascii="宋体" w:hAnsi="宋体" w:cstheme="minorEastAsia"/>
                <w:szCs w:val="21"/>
              </w:rPr>
            </w:pPr>
          </w:p>
        </w:tc>
      </w:tr>
    </w:tbl>
    <w:p w14:paraId="082AB932">
      <w:pPr>
        <w:autoSpaceDE w:val="0"/>
        <w:autoSpaceDN w:val="0"/>
        <w:adjustRightInd w:val="0"/>
        <w:spacing w:before="156" w:beforeLines="50" w:line="360" w:lineRule="auto"/>
        <w:rPr>
          <w:rFonts w:hint="eastAsia" w:ascii="宋体" w:hAnsi="宋体" w:cs="Arial"/>
          <w:b/>
          <w:szCs w:val="21"/>
        </w:rPr>
      </w:pPr>
      <w:r>
        <w:rPr>
          <w:rFonts w:hint="eastAsia" w:ascii="宋体" w:hAnsi="宋体" w:cs="Arial"/>
          <w:b/>
          <w:szCs w:val="21"/>
        </w:rPr>
        <w:t>要求</w:t>
      </w:r>
      <w:r>
        <w:rPr>
          <w:rFonts w:ascii="宋体" w:hAnsi="宋体" w:cs="Arial"/>
          <w:b/>
          <w:szCs w:val="21"/>
        </w:rPr>
        <w:t>：</w:t>
      </w:r>
    </w:p>
    <w:p w14:paraId="6A0F6C55">
      <w:pPr>
        <w:numPr>
          <w:ilvl w:val="0"/>
          <w:numId w:val="7"/>
        </w:numPr>
        <w:spacing w:line="360" w:lineRule="auto"/>
        <w:ind w:firstLine="420" w:firstLineChars="200"/>
        <w:rPr>
          <w:rFonts w:hint="eastAsia" w:ascii="宋体" w:hAnsi="宋体" w:cs="宋体"/>
          <w:sz w:val="24"/>
        </w:rPr>
      </w:pPr>
      <w:r>
        <w:rPr>
          <w:rFonts w:ascii="宋体" w:hAnsi="宋体" w:cs="Arial"/>
          <w:szCs w:val="21"/>
        </w:rPr>
        <w:t>业绩证明应提供证明材料（合同</w:t>
      </w:r>
      <w:r>
        <w:rPr>
          <w:rFonts w:hint="eastAsia" w:ascii="宋体" w:hAnsi="宋体" w:cs="Arial"/>
          <w:szCs w:val="21"/>
        </w:rPr>
        <w:t>可只提供首页、含金额页、盖章页并加盖投标人公章</w:t>
      </w:r>
      <w:r>
        <w:rPr>
          <w:rFonts w:ascii="宋体" w:hAnsi="宋体" w:cs="Arial"/>
          <w:szCs w:val="21"/>
        </w:rPr>
        <w:t>）</w:t>
      </w:r>
      <w:r>
        <w:rPr>
          <w:rFonts w:hint="eastAsia" w:ascii="宋体" w:hAnsi="宋体" w:cs="Arial"/>
          <w:szCs w:val="21"/>
        </w:rPr>
        <w:t>。</w:t>
      </w:r>
    </w:p>
    <w:p w14:paraId="6CBBE96B">
      <w:pPr>
        <w:numPr>
          <w:ilvl w:val="0"/>
          <w:numId w:val="7"/>
        </w:numPr>
        <w:spacing w:line="360" w:lineRule="auto"/>
        <w:ind w:firstLine="420" w:firstLineChars="200"/>
        <w:rPr>
          <w:rFonts w:hint="eastAsia" w:ascii="宋体" w:hAnsi="宋体" w:cs="Arial"/>
          <w:szCs w:val="21"/>
        </w:rPr>
      </w:pPr>
      <w:r>
        <w:rPr>
          <w:rFonts w:hint="eastAsia" w:ascii="宋体" w:hAnsi="宋体" w:cs="Arial"/>
          <w:szCs w:val="21"/>
        </w:rPr>
        <w:t>投标供应商可按此表格式复制。</w:t>
      </w:r>
    </w:p>
    <w:p w14:paraId="7FF6A754">
      <w:pPr>
        <w:spacing w:line="360" w:lineRule="auto"/>
        <w:ind w:firstLine="480" w:firstLineChars="200"/>
        <w:rPr>
          <w:rFonts w:hint="eastAsia" w:ascii="宋体" w:hAnsi="宋体" w:cs="宋体"/>
          <w:sz w:val="24"/>
        </w:rPr>
      </w:pPr>
    </w:p>
    <w:p w14:paraId="347E2C4A">
      <w:pPr>
        <w:spacing w:before="156" w:beforeLines="50" w:after="156" w:afterLines="50" w:line="360" w:lineRule="auto"/>
        <w:ind w:right="-10"/>
        <w:jc w:val="left"/>
        <w:rPr>
          <w:rFonts w:hint="eastAsia" w:ascii="宋体" w:hAnsi="宋体" w:cstheme="minorEastAsia"/>
          <w:szCs w:val="21"/>
          <w:lang w:val="zh-CN"/>
        </w:rPr>
      </w:pPr>
      <w:r>
        <w:rPr>
          <w:rFonts w:hint="eastAsia" w:ascii="宋体" w:hAnsi="宋体" w:cstheme="minorEastAsia"/>
          <w:szCs w:val="21"/>
          <w:lang w:val="zh-CN"/>
        </w:rPr>
        <w:t>投标人名称（电子印章）：</w:t>
      </w:r>
    </w:p>
    <w:p w14:paraId="6775E693">
      <w:pPr>
        <w:spacing w:before="156" w:beforeLines="50" w:after="156" w:afterLines="50" w:line="360" w:lineRule="auto"/>
        <w:ind w:right="-10"/>
        <w:jc w:val="left"/>
        <w:rPr>
          <w:rFonts w:hint="eastAsia" w:ascii="宋体" w:hAnsi="宋体" w:cstheme="minorEastAsia"/>
          <w:szCs w:val="21"/>
          <w:lang w:val="zh-CN"/>
        </w:rPr>
      </w:pPr>
      <w:r>
        <w:rPr>
          <w:rFonts w:hint="eastAsia" w:ascii="宋体" w:hAnsi="宋体" w:cstheme="minorEastAsia"/>
          <w:szCs w:val="21"/>
          <w:lang w:val="zh-CN"/>
        </w:rPr>
        <w:t>投标人代表签字或电子印章：</w:t>
      </w:r>
    </w:p>
    <w:p w14:paraId="311B917C">
      <w:pPr>
        <w:spacing w:before="156" w:beforeLines="50" w:after="156" w:afterLines="50" w:line="360" w:lineRule="auto"/>
        <w:ind w:right="-10"/>
        <w:jc w:val="left"/>
        <w:rPr>
          <w:rFonts w:hint="eastAsia" w:ascii="宋体" w:hAnsi="宋体" w:cstheme="minorEastAsia"/>
          <w:szCs w:val="21"/>
          <w:lang w:val="zh-CN"/>
        </w:rPr>
      </w:pPr>
      <w:r>
        <w:rPr>
          <w:rFonts w:hint="eastAsia" w:ascii="宋体" w:hAnsi="宋体" w:cstheme="minorEastAsia"/>
          <w:szCs w:val="21"/>
          <w:lang w:val="zh-CN"/>
        </w:rPr>
        <w:t>日        期：</w:t>
      </w:r>
    </w:p>
    <w:p w14:paraId="09A91419">
      <w:pPr>
        <w:spacing w:before="156" w:beforeLines="50" w:after="156" w:afterLines="50" w:line="360" w:lineRule="auto"/>
        <w:ind w:right="-10"/>
        <w:jc w:val="left"/>
        <w:rPr>
          <w:rFonts w:hint="eastAsia" w:ascii="宋体" w:hAnsi="宋体"/>
          <w:b/>
          <w:bCs/>
          <w:sz w:val="36"/>
          <w:szCs w:val="36"/>
        </w:rPr>
      </w:pPr>
      <w:r>
        <w:rPr>
          <w:rFonts w:hint="eastAsia" w:ascii="宋体" w:hAnsi="宋体"/>
          <w:b/>
          <w:bCs/>
          <w:sz w:val="36"/>
          <w:szCs w:val="36"/>
        </w:rPr>
        <w:br w:type="page"/>
      </w:r>
    </w:p>
    <w:p w14:paraId="3674B296">
      <w:pPr>
        <w:pStyle w:val="5"/>
        <w:numPr>
          <w:ilvl w:val="0"/>
          <w:numId w:val="0"/>
        </w:numPr>
        <w:rPr>
          <w:rFonts w:hint="eastAsia" w:ascii="宋体" w:hAnsi="宋体"/>
        </w:rPr>
      </w:pPr>
      <w:r>
        <w:rPr>
          <w:rFonts w:hint="eastAsia" w:ascii="宋体" w:hAnsi="宋体"/>
        </w:rPr>
        <w:t>附件 证书一览表</w:t>
      </w:r>
    </w:p>
    <w:p w14:paraId="35F4047A">
      <w:pPr>
        <w:pStyle w:val="50"/>
        <w:spacing w:line="360" w:lineRule="auto"/>
        <w:jc w:val="center"/>
        <w:rPr>
          <w:rFonts w:hint="eastAsia" w:ascii="宋体" w:hAnsi="宋体"/>
          <w:b/>
          <w:sz w:val="32"/>
          <w:szCs w:val="32"/>
        </w:rPr>
      </w:pPr>
      <w:r>
        <w:rPr>
          <w:rFonts w:hint="eastAsia" w:ascii="宋体" w:hAnsi="宋体"/>
          <w:b/>
          <w:sz w:val="32"/>
          <w:szCs w:val="32"/>
        </w:rPr>
        <w:t>证书一览表</w:t>
      </w:r>
    </w:p>
    <w:tbl>
      <w:tblPr>
        <w:tblStyle w:val="3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0D2AD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6D5C89F2">
            <w:pPr>
              <w:pStyle w:val="50"/>
              <w:spacing w:line="360" w:lineRule="auto"/>
              <w:jc w:val="center"/>
              <w:rPr>
                <w:rFonts w:hint="eastAsia" w:ascii="宋体" w:hAnsi="宋体" w:cs="宋体"/>
                <w:b/>
                <w:bCs/>
                <w:szCs w:val="21"/>
              </w:rPr>
            </w:pPr>
            <w:r>
              <w:rPr>
                <w:rFonts w:hint="eastAsia" w:ascii="宋体" w:hAnsi="宋体" w:cs="宋体"/>
                <w:b/>
                <w:bCs/>
                <w:szCs w:val="21"/>
              </w:rPr>
              <w:t>证书名称</w:t>
            </w:r>
          </w:p>
        </w:tc>
        <w:tc>
          <w:tcPr>
            <w:tcW w:w="2258" w:type="dxa"/>
            <w:tcBorders>
              <w:top w:val="single" w:color="auto" w:sz="4" w:space="0"/>
              <w:bottom w:val="single" w:color="auto" w:sz="4" w:space="0"/>
            </w:tcBorders>
          </w:tcPr>
          <w:p w14:paraId="1224E9A6">
            <w:pPr>
              <w:pStyle w:val="50"/>
              <w:spacing w:line="360" w:lineRule="auto"/>
              <w:jc w:val="center"/>
              <w:rPr>
                <w:rFonts w:hint="eastAsia" w:ascii="宋体" w:hAnsi="宋体" w:cs="宋体"/>
                <w:b/>
                <w:bCs/>
                <w:szCs w:val="21"/>
              </w:rPr>
            </w:pPr>
            <w:r>
              <w:rPr>
                <w:rFonts w:hint="eastAsia" w:ascii="宋体" w:hAnsi="宋体" w:cs="宋体"/>
                <w:b/>
                <w:bCs/>
                <w:szCs w:val="21"/>
              </w:rPr>
              <w:t>发证单位</w:t>
            </w:r>
          </w:p>
        </w:tc>
        <w:tc>
          <w:tcPr>
            <w:tcW w:w="2260" w:type="dxa"/>
            <w:tcBorders>
              <w:top w:val="single" w:color="auto" w:sz="4" w:space="0"/>
              <w:bottom w:val="single" w:color="auto" w:sz="4" w:space="0"/>
            </w:tcBorders>
          </w:tcPr>
          <w:p w14:paraId="2D244BF7">
            <w:pPr>
              <w:pStyle w:val="50"/>
              <w:spacing w:line="360" w:lineRule="auto"/>
              <w:jc w:val="center"/>
              <w:rPr>
                <w:rFonts w:hint="eastAsia" w:ascii="宋体" w:hAnsi="宋体" w:cs="宋体"/>
                <w:b/>
                <w:bCs/>
                <w:szCs w:val="21"/>
              </w:rPr>
            </w:pPr>
            <w:r>
              <w:rPr>
                <w:rFonts w:hint="eastAsia" w:ascii="宋体" w:hAnsi="宋体" w:cs="宋体"/>
                <w:b/>
                <w:bCs/>
                <w:szCs w:val="21"/>
              </w:rPr>
              <w:t>证书等级</w:t>
            </w:r>
          </w:p>
        </w:tc>
        <w:tc>
          <w:tcPr>
            <w:tcW w:w="2047" w:type="dxa"/>
            <w:tcBorders>
              <w:top w:val="single" w:color="auto" w:sz="4" w:space="0"/>
              <w:bottom w:val="single" w:color="auto" w:sz="4" w:space="0"/>
              <w:right w:val="single" w:color="auto" w:sz="4" w:space="0"/>
            </w:tcBorders>
          </w:tcPr>
          <w:p w14:paraId="64830138">
            <w:pPr>
              <w:pStyle w:val="50"/>
              <w:spacing w:line="360" w:lineRule="auto"/>
              <w:jc w:val="center"/>
              <w:rPr>
                <w:rFonts w:hint="eastAsia" w:ascii="宋体" w:hAnsi="宋体" w:cs="宋体"/>
                <w:b/>
                <w:bCs/>
                <w:szCs w:val="21"/>
              </w:rPr>
            </w:pPr>
            <w:r>
              <w:rPr>
                <w:rFonts w:hint="eastAsia" w:ascii="宋体" w:hAnsi="宋体" w:cs="宋体"/>
                <w:b/>
                <w:bCs/>
                <w:szCs w:val="21"/>
              </w:rPr>
              <w:t>证书有效期</w:t>
            </w:r>
          </w:p>
        </w:tc>
      </w:tr>
      <w:tr w14:paraId="2564C3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7D66CB69">
            <w:pPr>
              <w:pStyle w:val="50"/>
              <w:spacing w:line="360" w:lineRule="auto"/>
              <w:jc w:val="center"/>
              <w:rPr>
                <w:rFonts w:hint="eastAsia" w:ascii="宋体" w:hAnsi="宋体" w:cs="宋体"/>
                <w:szCs w:val="21"/>
              </w:rPr>
            </w:pPr>
          </w:p>
        </w:tc>
        <w:tc>
          <w:tcPr>
            <w:tcW w:w="2258" w:type="dxa"/>
            <w:tcBorders>
              <w:top w:val="single" w:color="auto" w:sz="4" w:space="0"/>
            </w:tcBorders>
          </w:tcPr>
          <w:p w14:paraId="6B968071">
            <w:pPr>
              <w:pStyle w:val="50"/>
              <w:spacing w:line="360" w:lineRule="auto"/>
              <w:jc w:val="center"/>
              <w:rPr>
                <w:rFonts w:hint="eastAsia" w:ascii="宋体" w:hAnsi="宋体" w:cs="宋体"/>
                <w:szCs w:val="21"/>
              </w:rPr>
            </w:pPr>
          </w:p>
        </w:tc>
        <w:tc>
          <w:tcPr>
            <w:tcW w:w="2260" w:type="dxa"/>
            <w:tcBorders>
              <w:top w:val="single" w:color="auto" w:sz="4" w:space="0"/>
            </w:tcBorders>
          </w:tcPr>
          <w:p w14:paraId="07CA4E4A">
            <w:pPr>
              <w:pStyle w:val="50"/>
              <w:spacing w:line="360" w:lineRule="auto"/>
              <w:jc w:val="center"/>
              <w:rPr>
                <w:rFonts w:hint="eastAsia" w:ascii="宋体" w:hAnsi="宋体" w:cs="宋体"/>
                <w:szCs w:val="21"/>
              </w:rPr>
            </w:pPr>
          </w:p>
        </w:tc>
        <w:tc>
          <w:tcPr>
            <w:tcW w:w="2047" w:type="dxa"/>
            <w:tcBorders>
              <w:top w:val="single" w:color="auto" w:sz="4" w:space="0"/>
              <w:right w:val="single" w:color="auto" w:sz="4" w:space="0"/>
            </w:tcBorders>
          </w:tcPr>
          <w:p w14:paraId="772A1B43">
            <w:pPr>
              <w:pStyle w:val="50"/>
              <w:spacing w:line="360" w:lineRule="auto"/>
              <w:jc w:val="center"/>
              <w:rPr>
                <w:rFonts w:hint="eastAsia" w:ascii="宋体" w:hAnsi="宋体" w:cs="宋体"/>
                <w:szCs w:val="21"/>
              </w:rPr>
            </w:pPr>
          </w:p>
        </w:tc>
      </w:tr>
      <w:tr w14:paraId="04C5957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5BBC0B2">
            <w:pPr>
              <w:pStyle w:val="50"/>
              <w:spacing w:line="360" w:lineRule="auto"/>
              <w:jc w:val="center"/>
              <w:rPr>
                <w:rFonts w:hint="eastAsia" w:ascii="宋体" w:hAnsi="宋体" w:cs="宋体"/>
                <w:szCs w:val="21"/>
              </w:rPr>
            </w:pPr>
          </w:p>
        </w:tc>
        <w:tc>
          <w:tcPr>
            <w:tcW w:w="2258" w:type="dxa"/>
          </w:tcPr>
          <w:p w14:paraId="2EDC2F5A">
            <w:pPr>
              <w:pStyle w:val="50"/>
              <w:spacing w:line="360" w:lineRule="auto"/>
              <w:jc w:val="center"/>
              <w:rPr>
                <w:rFonts w:hint="eastAsia" w:ascii="宋体" w:hAnsi="宋体" w:cs="宋体"/>
                <w:szCs w:val="21"/>
              </w:rPr>
            </w:pPr>
          </w:p>
        </w:tc>
        <w:tc>
          <w:tcPr>
            <w:tcW w:w="2260" w:type="dxa"/>
          </w:tcPr>
          <w:p w14:paraId="50115C7F">
            <w:pPr>
              <w:pStyle w:val="50"/>
              <w:spacing w:line="360" w:lineRule="auto"/>
              <w:jc w:val="center"/>
              <w:rPr>
                <w:rFonts w:hint="eastAsia" w:ascii="宋体" w:hAnsi="宋体" w:cs="宋体"/>
                <w:szCs w:val="21"/>
              </w:rPr>
            </w:pPr>
          </w:p>
        </w:tc>
        <w:tc>
          <w:tcPr>
            <w:tcW w:w="2047" w:type="dxa"/>
            <w:tcBorders>
              <w:right w:val="single" w:color="auto" w:sz="4" w:space="0"/>
            </w:tcBorders>
          </w:tcPr>
          <w:p w14:paraId="451654F2">
            <w:pPr>
              <w:pStyle w:val="50"/>
              <w:spacing w:line="360" w:lineRule="auto"/>
              <w:jc w:val="center"/>
              <w:rPr>
                <w:rFonts w:hint="eastAsia" w:ascii="宋体" w:hAnsi="宋体" w:cs="宋体"/>
                <w:szCs w:val="21"/>
              </w:rPr>
            </w:pPr>
          </w:p>
        </w:tc>
      </w:tr>
      <w:tr w14:paraId="7BC794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2B03CFFF">
            <w:pPr>
              <w:pStyle w:val="50"/>
              <w:spacing w:line="360" w:lineRule="auto"/>
              <w:jc w:val="center"/>
              <w:rPr>
                <w:rFonts w:hint="eastAsia" w:ascii="宋体" w:hAnsi="宋体" w:cs="宋体"/>
                <w:szCs w:val="21"/>
              </w:rPr>
            </w:pPr>
          </w:p>
        </w:tc>
        <w:tc>
          <w:tcPr>
            <w:tcW w:w="2258" w:type="dxa"/>
          </w:tcPr>
          <w:p w14:paraId="4C4F3457">
            <w:pPr>
              <w:pStyle w:val="50"/>
              <w:spacing w:line="360" w:lineRule="auto"/>
              <w:jc w:val="center"/>
              <w:rPr>
                <w:rFonts w:hint="eastAsia" w:ascii="宋体" w:hAnsi="宋体" w:cs="宋体"/>
                <w:szCs w:val="21"/>
              </w:rPr>
            </w:pPr>
          </w:p>
        </w:tc>
        <w:tc>
          <w:tcPr>
            <w:tcW w:w="2260" w:type="dxa"/>
          </w:tcPr>
          <w:p w14:paraId="1597CB1E">
            <w:pPr>
              <w:pStyle w:val="50"/>
              <w:spacing w:line="360" w:lineRule="auto"/>
              <w:jc w:val="center"/>
              <w:rPr>
                <w:rFonts w:hint="eastAsia" w:ascii="宋体" w:hAnsi="宋体" w:cs="宋体"/>
                <w:szCs w:val="21"/>
              </w:rPr>
            </w:pPr>
          </w:p>
        </w:tc>
        <w:tc>
          <w:tcPr>
            <w:tcW w:w="2047" w:type="dxa"/>
            <w:tcBorders>
              <w:right w:val="single" w:color="auto" w:sz="4" w:space="0"/>
            </w:tcBorders>
          </w:tcPr>
          <w:p w14:paraId="7B580BBF">
            <w:pPr>
              <w:pStyle w:val="50"/>
              <w:spacing w:line="360" w:lineRule="auto"/>
              <w:jc w:val="center"/>
              <w:rPr>
                <w:rFonts w:hint="eastAsia" w:ascii="宋体" w:hAnsi="宋体" w:cs="宋体"/>
                <w:szCs w:val="21"/>
              </w:rPr>
            </w:pPr>
          </w:p>
        </w:tc>
      </w:tr>
      <w:tr w14:paraId="5F838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2868AEA">
            <w:pPr>
              <w:pStyle w:val="50"/>
              <w:spacing w:line="360" w:lineRule="auto"/>
              <w:jc w:val="center"/>
              <w:rPr>
                <w:rFonts w:hint="eastAsia" w:ascii="宋体" w:hAnsi="宋体" w:cs="宋体"/>
                <w:szCs w:val="21"/>
              </w:rPr>
            </w:pPr>
          </w:p>
        </w:tc>
        <w:tc>
          <w:tcPr>
            <w:tcW w:w="2258" w:type="dxa"/>
          </w:tcPr>
          <w:p w14:paraId="6E8BF9AA">
            <w:pPr>
              <w:pStyle w:val="50"/>
              <w:spacing w:line="360" w:lineRule="auto"/>
              <w:jc w:val="center"/>
              <w:rPr>
                <w:rFonts w:hint="eastAsia" w:ascii="宋体" w:hAnsi="宋体" w:cs="宋体"/>
                <w:szCs w:val="21"/>
              </w:rPr>
            </w:pPr>
          </w:p>
        </w:tc>
        <w:tc>
          <w:tcPr>
            <w:tcW w:w="2260" w:type="dxa"/>
          </w:tcPr>
          <w:p w14:paraId="0AF5D39D">
            <w:pPr>
              <w:pStyle w:val="50"/>
              <w:spacing w:line="360" w:lineRule="auto"/>
              <w:jc w:val="center"/>
              <w:rPr>
                <w:rFonts w:hint="eastAsia" w:ascii="宋体" w:hAnsi="宋体" w:cs="宋体"/>
                <w:szCs w:val="21"/>
              </w:rPr>
            </w:pPr>
          </w:p>
        </w:tc>
        <w:tc>
          <w:tcPr>
            <w:tcW w:w="2047" w:type="dxa"/>
            <w:tcBorders>
              <w:right w:val="single" w:color="auto" w:sz="4" w:space="0"/>
            </w:tcBorders>
          </w:tcPr>
          <w:p w14:paraId="13C3F465">
            <w:pPr>
              <w:pStyle w:val="50"/>
              <w:spacing w:line="360" w:lineRule="auto"/>
              <w:jc w:val="center"/>
              <w:rPr>
                <w:rFonts w:hint="eastAsia" w:ascii="宋体" w:hAnsi="宋体" w:cs="宋体"/>
                <w:szCs w:val="21"/>
              </w:rPr>
            </w:pPr>
          </w:p>
        </w:tc>
      </w:tr>
      <w:tr w14:paraId="76AABB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52B902D">
            <w:pPr>
              <w:pStyle w:val="50"/>
              <w:spacing w:line="360" w:lineRule="auto"/>
              <w:jc w:val="center"/>
              <w:rPr>
                <w:rFonts w:hint="eastAsia" w:ascii="宋体" w:hAnsi="宋体" w:cs="宋体"/>
                <w:szCs w:val="21"/>
              </w:rPr>
            </w:pPr>
          </w:p>
        </w:tc>
        <w:tc>
          <w:tcPr>
            <w:tcW w:w="2258" w:type="dxa"/>
          </w:tcPr>
          <w:p w14:paraId="0346EE43">
            <w:pPr>
              <w:pStyle w:val="50"/>
              <w:spacing w:line="360" w:lineRule="auto"/>
              <w:jc w:val="center"/>
              <w:rPr>
                <w:rFonts w:hint="eastAsia" w:ascii="宋体" w:hAnsi="宋体" w:cs="宋体"/>
                <w:szCs w:val="21"/>
              </w:rPr>
            </w:pPr>
          </w:p>
        </w:tc>
        <w:tc>
          <w:tcPr>
            <w:tcW w:w="2260" w:type="dxa"/>
          </w:tcPr>
          <w:p w14:paraId="532F20A2">
            <w:pPr>
              <w:pStyle w:val="50"/>
              <w:spacing w:line="360" w:lineRule="auto"/>
              <w:jc w:val="center"/>
              <w:rPr>
                <w:rFonts w:hint="eastAsia" w:ascii="宋体" w:hAnsi="宋体" w:cs="宋体"/>
                <w:szCs w:val="21"/>
              </w:rPr>
            </w:pPr>
          </w:p>
        </w:tc>
        <w:tc>
          <w:tcPr>
            <w:tcW w:w="2047" w:type="dxa"/>
            <w:tcBorders>
              <w:right w:val="single" w:color="auto" w:sz="4" w:space="0"/>
            </w:tcBorders>
          </w:tcPr>
          <w:p w14:paraId="5203CBB5">
            <w:pPr>
              <w:pStyle w:val="50"/>
              <w:spacing w:line="360" w:lineRule="auto"/>
              <w:jc w:val="center"/>
              <w:rPr>
                <w:rFonts w:hint="eastAsia" w:ascii="宋体" w:hAnsi="宋体" w:cs="宋体"/>
                <w:szCs w:val="21"/>
              </w:rPr>
            </w:pPr>
          </w:p>
        </w:tc>
      </w:tr>
      <w:tr w14:paraId="658E8C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EF9CB13">
            <w:pPr>
              <w:pStyle w:val="50"/>
              <w:spacing w:line="360" w:lineRule="auto"/>
              <w:jc w:val="center"/>
              <w:rPr>
                <w:rFonts w:hint="eastAsia" w:ascii="宋体" w:hAnsi="宋体" w:cs="宋体"/>
                <w:szCs w:val="21"/>
              </w:rPr>
            </w:pPr>
          </w:p>
        </w:tc>
        <w:tc>
          <w:tcPr>
            <w:tcW w:w="2258" w:type="dxa"/>
          </w:tcPr>
          <w:p w14:paraId="1FF05160">
            <w:pPr>
              <w:pStyle w:val="50"/>
              <w:spacing w:line="360" w:lineRule="auto"/>
              <w:jc w:val="center"/>
              <w:rPr>
                <w:rFonts w:hint="eastAsia" w:ascii="宋体" w:hAnsi="宋体" w:cs="宋体"/>
                <w:szCs w:val="21"/>
              </w:rPr>
            </w:pPr>
          </w:p>
        </w:tc>
        <w:tc>
          <w:tcPr>
            <w:tcW w:w="2260" w:type="dxa"/>
          </w:tcPr>
          <w:p w14:paraId="616E8F90">
            <w:pPr>
              <w:pStyle w:val="50"/>
              <w:spacing w:line="360" w:lineRule="auto"/>
              <w:jc w:val="center"/>
              <w:rPr>
                <w:rFonts w:hint="eastAsia" w:ascii="宋体" w:hAnsi="宋体" w:cs="宋体"/>
                <w:szCs w:val="21"/>
              </w:rPr>
            </w:pPr>
          </w:p>
        </w:tc>
        <w:tc>
          <w:tcPr>
            <w:tcW w:w="2047" w:type="dxa"/>
            <w:tcBorders>
              <w:right w:val="single" w:color="auto" w:sz="4" w:space="0"/>
            </w:tcBorders>
          </w:tcPr>
          <w:p w14:paraId="69867049">
            <w:pPr>
              <w:pStyle w:val="50"/>
              <w:spacing w:line="360" w:lineRule="auto"/>
              <w:jc w:val="center"/>
              <w:rPr>
                <w:rFonts w:hint="eastAsia" w:ascii="宋体" w:hAnsi="宋体" w:cs="宋体"/>
                <w:szCs w:val="21"/>
              </w:rPr>
            </w:pPr>
          </w:p>
        </w:tc>
      </w:tr>
      <w:tr w14:paraId="5484D4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jc w:val="center"/>
        </w:trPr>
        <w:tc>
          <w:tcPr>
            <w:tcW w:w="1867" w:type="dxa"/>
            <w:tcBorders>
              <w:left w:val="single" w:color="auto" w:sz="4" w:space="0"/>
              <w:bottom w:val="single" w:color="auto" w:sz="4" w:space="0"/>
            </w:tcBorders>
          </w:tcPr>
          <w:p w14:paraId="28B92D69">
            <w:pPr>
              <w:pStyle w:val="50"/>
              <w:spacing w:line="360" w:lineRule="auto"/>
              <w:jc w:val="center"/>
              <w:rPr>
                <w:rFonts w:hint="eastAsia" w:ascii="宋体" w:hAnsi="宋体" w:cs="宋体"/>
                <w:szCs w:val="21"/>
              </w:rPr>
            </w:pPr>
          </w:p>
        </w:tc>
        <w:tc>
          <w:tcPr>
            <w:tcW w:w="2258" w:type="dxa"/>
            <w:tcBorders>
              <w:bottom w:val="single" w:color="auto" w:sz="4" w:space="0"/>
            </w:tcBorders>
          </w:tcPr>
          <w:p w14:paraId="630FE252">
            <w:pPr>
              <w:pStyle w:val="50"/>
              <w:spacing w:line="360" w:lineRule="auto"/>
              <w:jc w:val="center"/>
              <w:rPr>
                <w:rFonts w:hint="eastAsia" w:ascii="宋体" w:hAnsi="宋体" w:cs="宋体"/>
                <w:szCs w:val="21"/>
              </w:rPr>
            </w:pPr>
          </w:p>
        </w:tc>
        <w:tc>
          <w:tcPr>
            <w:tcW w:w="2260" w:type="dxa"/>
            <w:tcBorders>
              <w:bottom w:val="single" w:color="auto" w:sz="4" w:space="0"/>
            </w:tcBorders>
          </w:tcPr>
          <w:p w14:paraId="736A4112">
            <w:pPr>
              <w:pStyle w:val="50"/>
              <w:spacing w:line="360" w:lineRule="auto"/>
              <w:jc w:val="center"/>
              <w:rPr>
                <w:rFonts w:hint="eastAsia" w:ascii="宋体" w:hAnsi="宋体" w:cs="宋体"/>
                <w:szCs w:val="21"/>
              </w:rPr>
            </w:pPr>
          </w:p>
        </w:tc>
        <w:tc>
          <w:tcPr>
            <w:tcW w:w="2047" w:type="dxa"/>
            <w:tcBorders>
              <w:bottom w:val="single" w:color="auto" w:sz="4" w:space="0"/>
              <w:right w:val="single" w:color="auto" w:sz="4" w:space="0"/>
            </w:tcBorders>
          </w:tcPr>
          <w:p w14:paraId="4E4F5536">
            <w:pPr>
              <w:pStyle w:val="50"/>
              <w:spacing w:line="360" w:lineRule="auto"/>
              <w:jc w:val="center"/>
              <w:rPr>
                <w:rFonts w:hint="eastAsia" w:ascii="宋体" w:hAnsi="宋体" w:cs="宋体"/>
                <w:szCs w:val="21"/>
              </w:rPr>
            </w:pPr>
          </w:p>
        </w:tc>
      </w:tr>
    </w:tbl>
    <w:p w14:paraId="06CFA113">
      <w:pPr>
        <w:pStyle w:val="50"/>
        <w:tabs>
          <w:tab w:val="left" w:pos="1050"/>
        </w:tabs>
        <w:spacing w:line="360" w:lineRule="auto"/>
        <w:rPr>
          <w:rFonts w:hint="eastAsia" w:ascii="宋体" w:hAnsi="宋体" w:cs="宋体"/>
          <w:szCs w:val="21"/>
        </w:rPr>
      </w:pPr>
    </w:p>
    <w:p w14:paraId="6663191C">
      <w:pPr>
        <w:pStyle w:val="50"/>
        <w:tabs>
          <w:tab w:val="left" w:pos="1050"/>
        </w:tabs>
        <w:spacing w:line="360" w:lineRule="auto"/>
        <w:rPr>
          <w:rFonts w:hint="eastAsia" w:ascii="宋体" w:hAnsi="宋体" w:cs="宋体"/>
          <w:szCs w:val="21"/>
        </w:rPr>
      </w:pPr>
      <w:r>
        <w:rPr>
          <w:rFonts w:hint="eastAsia" w:ascii="宋体" w:hAnsi="宋体" w:cs="宋体"/>
          <w:b/>
          <w:szCs w:val="21"/>
        </w:rPr>
        <w:t>要求：</w:t>
      </w:r>
    </w:p>
    <w:p w14:paraId="02C744C1">
      <w:pPr>
        <w:pStyle w:val="50"/>
        <w:tabs>
          <w:tab w:val="left" w:pos="1050"/>
        </w:tabs>
        <w:spacing w:line="360" w:lineRule="auto"/>
        <w:ind w:firstLine="424" w:firstLineChars="202"/>
        <w:rPr>
          <w:rFonts w:hint="eastAsia" w:ascii="宋体" w:hAnsi="宋体" w:cs="宋体"/>
          <w:szCs w:val="21"/>
        </w:rPr>
      </w:pPr>
      <w:r>
        <w:rPr>
          <w:rFonts w:hint="eastAsia" w:ascii="宋体" w:hAnsi="宋体" w:cs="宋体"/>
          <w:szCs w:val="21"/>
        </w:rPr>
        <w:t>1、填写投标供应商获得资质、认证或企业信誉证书。</w:t>
      </w:r>
    </w:p>
    <w:p w14:paraId="31A56413">
      <w:pPr>
        <w:pStyle w:val="50"/>
        <w:tabs>
          <w:tab w:val="left" w:pos="1050"/>
        </w:tabs>
        <w:spacing w:line="360" w:lineRule="auto"/>
        <w:ind w:firstLine="424" w:firstLineChars="202"/>
        <w:rPr>
          <w:rFonts w:hint="eastAsia" w:ascii="宋体" w:hAnsi="宋体" w:cs="宋体"/>
          <w:szCs w:val="21"/>
        </w:rPr>
      </w:pPr>
      <w:r>
        <w:rPr>
          <w:rFonts w:hint="eastAsia" w:ascii="宋体" w:hAnsi="宋体" w:cs="宋体"/>
          <w:szCs w:val="21"/>
        </w:rPr>
        <w:t>2、附所列证书复印件或其他证明材料。</w:t>
      </w:r>
    </w:p>
    <w:p w14:paraId="30FCFD14">
      <w:pPr>
        <w:pStyle w:val="50"/>
        <w:tabs>
          <w:tab w:val="left" w:pos="1050"/>
        </w:tabs>
        <w:spacing w:line="360" w:lineRule="auto"/>
        <w:ind w:firstLine="424" w:firstLineChars="202"/>
        <w:rPr>
          <w:rFonts w:hint="eastAsia" w:ascii="宋体" w:hAnsi="宋体" w:cs="宋体"/>
          <w:szCs w:val="21"/>
        </w:rPr>
      </w:pPr>
    </w:p>
    <w:p w14:paraId="7485C061">
      <w:pPr>
        <w:pStyle w:val="50"/>
        <w:tabs>
          <w:tab w:val="left" w:pos="1050"/>
        </w:tabs>
        <w:spacing w:line="360" w:lineRule="auto"/>
        <w:ind w:firstLine="630" w:firstLineChars="300"/>
        <w:rPr>
          <w:rFonts w:hint="eastAsia" w:ascii="宋体" w:hAnsi="宋体" w:cs="宋体"/>
          <w:szCs w:val="21"/>
        </w:rPr>
      </w:pPr>
    </w:p>
    <w:p w14:paraId="4A323A74">
      <w:pPr>
        <w:pStyle w:val="50"/>
        <w:tabs>
          <w:tab w:val="left" w:pos="1050"/>
        </w:tabs>
        <w:spacing w:line="360" w:lineRule="auto"/>
        <w:ind w:firstLine="630" w:firstLineChars="300"/>
        <w:rPr>
          <w:rFonts w:hint="eastAsia" w:ascii="宋体" w:hAnsi="宋体" w:cs="宋体"/>
          <w:szCs w:val="21"/>
        </w:rPr>
      </w:pPr>
    </w:p>
    <w:p w14:paraId="03F95FAB">
      <w:pPr>
        <w:pStyle w:val="50"/>
        <w:tabs>
          <w:tab w:val="left" w:pos="1050"/>
        </w:tabs>
        <w:spacing w:line="360" w:lineRule="auto"/>
        <w:ind w:firstLine="630" w:firstLineChars="300"/>
        <w:rPr>
          <w:rFonts w:hint="eastAsia" w:ascii="宋体" w:hAnsi="宋体" w:cs="宋体"/>
          <w:szCs w:val="21"/>
        </w:rPr>
      </w:pPr>
    </w:p>
    <w:p w14:paraId="10D7C956">
      <w:pPr>
        <w:spacing w:before="156" w:beforeLines="50" w:after="156" w:afterLines="50" w:line="360" w:lineRule="auto"/>
        <w:ind w:right="-10"/>
        <w:jc w:val="left"/>
        <w:rPr>
          <w:rFonts w:hint="eastAsia" w:ascii="宋体" w:hAnsi="宋体" w:cstheme="minorEastAsia"/>
          <w:szCs w:val="21"/>
          <w:lang w:val="zh-CN"/>
        </w:rPr>
      </w:pPr>
      <w:r>
        <w:rPr>
          <w:rFonts w:hint="eastAsia" w:ascii="宋体" w:hAnsi="宋体" w:cstheme="minorEastAsia"/>
          <w:szCs w:val="21"/>
          <w:lang w:val="zh-CN"/>
        </w:rPr>
        <w:t>投标人名称（电子印章）：</w:t>
      </w:r>
    </w:p>
    <w:p w14:paraId="4153B425">
      <w:pPr>
        <w:spacing w:before="156" w:beforeLines="50" w:after="156" w:afterLines="50" w:line="360" w:lineRule="auto"/>
        <w:ind w:right="-10"/>
        <w:jc w:val="left"/>
        <w:rPr>
          <w:rFonts w:hint="eastAsia" w:ascii="宋体" w:hAnsi="宋体" w:cstheme="minorEastAsia"/>
          <w:szCs w:val="21"/>
          <w:lang w:val="zh-CN"/>
        </w:rPr>
      </w:pPr>
      <w:r>
        <w:rPr>
          <w:rFonts w:hint="eastAsia" w:ascii="宋体" w:hAnsi="宋体" w:cstheme="minorEastAsia"/>
          <w:szCs w:val="21"/>
          <w:lang w:val="zh-CN"/>
        </w:rPr>
        <w:t>投标人代表签字或电子印章：</w:t>
      </w:r>
    </w:p>
    <w:p w14:paraId="4332C95B">
      <w:pPr>
        <w:spacing w:before="156" w:beforeLines="50" w:after="156" w:afterLines="50" w:line="360" w:lineRule="auto"/>
        <w:ind w:right="-10"/>
        <w:jc w:val="left"/>
        <w:rPr>
          <w:rFonts w:hint="eastAsia" w:ascii="宋体" w:hAnsi="宋体" w:cstheme="minorEastAsia"/>
          <w:szCs w:val="21"/>
          <w:lang w:val="zh-CN"/>
        </w:rPr>
      </w:pPr>
      <w:r>
        <w:rPr>
          <w:rFonts w:hint="eastAsia" w:ascii="宋体" w:hAnsi="宋体" w:cstheme="minorEastAsia"/>
          <w:szCs w:val="21"/>
          <w:lang w:val="zh-CN"/>
        </w:rPr>
        <w:t>日        期：</w:t>
      </w:r>
    </w:p>
    <w:p w14:paraId="0E6380B4">
      <w:pPr>
        <w:pStyle w:val="81"/>
        <w:rPr>
          <w:rFonts w:hint="eastAsia" w:ascii="宋体" w:hAnsi="宋体" w:cs="宋体"/>
        </w:rPr>
      </w:pPr>
      <w:r>
        <w:rPr>
          <w:rFonts w:ascii="宋体" w:hAnsi="宋体"/>
        </w:rPr>
        <w:br w:type="page"/>
      </w:r>
    </w:p>
    <w:p w14:paraId="1A4D284C">
      <w:pPr>
        <w:pStyle w:val="5"/>
        <w:numPr>
          <w:ilvl w:val="0"/>
          <w:numId w:val="0"/>
        </w:numPr>
        <w:rPr>
          <w:rFonts w:hint="eastAsia" w:ascii="宋体" w:hAnsi="宋体"/>
        </w:rPr>
      </w:pPr>
      <w:r>
        <w:rPr>
          <w:rFonts w:hint="eastAsia" w:ascii="宋体" w:hAnsi="宋体"/>
        </w:rPr>
        <w:t>附件 本项目团队人员一览表</w:t>
      </w:r>
    </w:p>
    <w:p w14:paraId="1D0FBA36">
      <w:pPr>
        <w:jc w:val="center"/>
        <w:rPr>
          <w:rFonts w:hint="eastAsia" w:ascii="宋体" w:hAnsi="宋体"/>
          <w:b/>
          <w:bCs/>
          <w:sz w:val="28"/>
        </w:rPr>
      </w:pPr>
      <w:r>
        <w:rPr>
          <w:rFonts w:hint="eastAsia" w:ascii="宋体" w:hAnsi="宋体"/>
          <w:b/>
          <w:bCs/>
          <w:sz w:val="28"/>
        </w:rPr>
        <w:t>本项目人员情况表</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623"/>
        <w:gridCol w:w="807"/>
        <w:gridCol w:w="839"/>
        <w:gridCol w:w="1011"/>
        <w:gridCol w:w="1280"/>
        <w:gridCol w:w="1566"/>
        <w:gridCol w:w="1763"/>
      </w:tblGrid>
      <w:tr w14:paraId="1EA9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126" w:type="dxa"/>
            <w:tcBorders>
              <w:top w:val="single" w:color="auto" w:sz="4" w:space="0"/>
              <w:left w:val="single" w:color="auto" w:sz="4" w:space="0"/>
              <w:bottom w:val="single" w:color="auto" w:sz="4" w:space="0"/>
              <w:right w:val="single" w:color="auto" w:sz="4" w:space="0"/>
            </w:tcBorders>
            <w:vAlign w:val="center"/>
          </w:tcPr>
          <w:p w14:paraId="7F6771D8">
            <w:pPr>
              <w:rPr>
                <w:rFonts w:hint="eastAsia" w:ascii="宋体" w:hAnsi="宋体"/>
                <w:b/>
                <w:sz w:val="24"/>
              </w:rPr>
            </w:pPr>
            <w:r>
              <w:rPr>
                <w:rFonts w:hint="eastAsia" w:ascii="宋体" w:hAnsi="宋体"/>
                <w:b/>
                <w:sz w:val="24"/>
              </w:rPr>
              <w:t>姓名</w:t>
            </w:r>
          </w:p>
        </w:tc>
        <w:tc>
          <w:tcPr>
            <w:tcW w:w="623" w:type="dxa"/>
            <w:tcBorders>
              <w:top w:val="single" w:color="auto" w:sz="4" w:space="0"/>
              <w:left w:val="nil"/>
              <w:bottom w:val="single" w:color="auto" w:sz="4" w:space="0"/>
              <w:right w:val="single" w:color="auto" w:sz="4" w:space="0"/>
            </w:tcBorders>
            <w:vAlign w:val="center"/>
          </w:tcPr>
          <w:p w14:paraId="3E876F91">
            <w:pPr>
              <w:rPr>
                <w:rFonts w:hint="eastAsia" w:ascii="宋体" w:hAnsi="宋体"/>
                <w:b/>
                <w:sz w:val="24"/>
              </w:rPr>
            </w:pPr>
            <w:r>
              <w:rPr>
                <w:rFonts w:hint="eastAsia" w:ascii="宋体" w:hAnsi="宋体"/>
                <w:b/>
                <w:sz w:val="24"/>
              </w:rPr>
              <w:t>年龄</w:t>
            </w:r>
          </w:p>
        </w:tc>
        <w:tc>
          <w:tcPr>
            <w:tcW w:w="807" w:type="dxa"/>
            <w:tcBorders>
              <w:top w:val="single" w:color="auto" w:sz="4" w:space="0"/>
              <w:left w:val="nil"/>
              <w:bottom w:val="single" w:color="auto" w:sz="4" w:space="0"/>
              <w:right w:val="single" w:color="auto" w:sz="4" w:space="0"/>
            </w:tcBorders>
            <w:vAlign w:val="center"/>
          </w:tcPr>
          <w:p w14:paraId="6CCFF081">
            <w:pPr>
              <w:rPr>
                <w:rFonts w:hint="eastAsia" w:ascii="宋体" w:hAnsi="宋体"/>
                <w:b/>
                <w:sz w:val="24"/>
              </w:rPr>
            </w:pPr>
            <w:r>
              <w:rPr>
                <w:rFonts w:hint="eastAsia" w:ascii="宋体" w:hAnsi="宋体"/>
                <w:b/>
                <w:sz w:val="24"/>
              </w:rPr>
              <w:t>性别</w:t>
            </w:r>
          </w:p>
        </w:tc>
        <w:tc>
          <w:tcPr>
            <w:tcW w:w="839" w:type="dxa"/>
            <w:tcBorders>
              <w:top w:val="single" w:color="auto" w:sz="4" w:space="0"/>
              <w:left w:val="nil"/>
              <w:bottom w:val="single" w:color="auto" w:sz="4" w:space="0"/>
              <w:right w:val="single" w:color="auto" w:sz="4" w:space="0"/>
            </w:tcBorders>
            <w:vAlign w:val="center"/>
          </w:tcPr>
          <w:p w14:paraId="004A751C">
            <w:pPr>
              <w:rPr>
                <w:rFonts w:hint="eastAsia" w:ascii="宋体" w:hAnsi="宋体"/>
                <w:b/>
                <w:sz w:val="24"/>
              </w:rPr>
            </w:pPr>
            <w:r>
              <w:rPr>
                <w:rFonts w:hint="eastAsia" w:ascii="宋体" w:hAnsi="宋体"/>
                <w:b/>
                <w:sz w:val="24"/>
              </w:rPr>
              <w:t>拟任岗位</w:t>
            </w:r>
          </w:p>
        </w:tc>
        <w:tc>
          <w:tcPr>
            <w:tcW w:w="1011" w:type="dxa"/>
            <w:tcBorders>
              <w:top w:val="single" w:color="auto" w:sz="4" w:space="0"/>
              <w:left w:val="nil"/>
              <w:bottom w:val="single" w:color="auto" w:sz="4" w:space="0"/>
              <w:right w:val="single" w:color="auto" w:sz="4" w:space="0"/>
            </w:tcBorders>
            <w:vAlign w:val="center"/>
          </w:tcPr>
          <w:p w14:paraId="437B6A8B">
            <w:pPr>
              <w:rPr>
                <w:rFonts w:hint="eastAsia" w:ascii="宋体" w:hAnsi="宋体"/>
                <w:b/>
                <w:sz w:val="24"/>
              </w:rPr>
            </w:pPr>
            <w:r>
              <w:rPr>
                <w:rFonts w:hint="eastAsia" w:ascii="宋体" w:hAnsi="宋体"/>
                <w:b/>
                <w:sz w:val="24"/>
              </w:rPr>
              <w:t>专业</w:t>
            </w:r>
          </w:p>
          <w:p w14:paraId="70B33940">
            <w:pPr>
              <w:rPr>
                <w:rFonts w:hint="eastAsia" w:ascii="宋体" w:hAnsi="宋体"/>
                <w:b/>
                <w:sz w:val="24"/>
              </w:rPr>
            </w:pPr>
            <w:r>
              <w:rPr>
                <w:rFonts w:hint="eastAsia" w:ascii="宋体" w:hAnsi="宋体"/>
                <w:b/>
                <w:sz w:val="24"/>
              </w:rPr>
              <w:t>年限</w:t>
            </w:r>
          </w:p>
        </w:tc>
        <w:tc>
          <w:tcPr>
            <w:tcW w:w="1280" w:type="dxa"/>
            <w:tcBorders>
              <w:top w:val="single" w:color="auto" w:sz="4" w:space="0"/>
              <w:left w:val="nil"/>
              <w:bottom w:val="single" w:color="auto" w:sz="4" w:space="0"/>
              <w:right w:val="single" w:color="auto" w:sz="4" w:space="0"/>
            </w:tcBorders>
            <w:vAlign w:val="center"/>
          </w:tcPr>
          <w:p w14:paraId="26A843EA">
            <w:pPr>
              <w:rPr>
                <w:rFonts w:hint="eastAsia" w:ascii="宋体" w:hAnsi="宋体"/>
                <w:b/>
                <w:sz w:val="24"/>
              </w:rPr>
            </w:pPr>
            <w:r>
              <w:rPr>
                <w:rFonts w:hint="eastAsia" w:ascii="宋体" w:hAnsi="宋体"/>
                <w:b/>
                <w:sz w:val="24"/>
              </w:rPr>
              <w:t>现任职务/职称</w:t>
            </w:r>
          </w:p>
        </w:tc>
        <w:tc>
          <w:tcPr>
            <w:tcW w:w="1566" w:type="dxa"/>
            <w:tcBorders>
              <w:top w:val="single" w:color="auto" w:sz="4" w:space="0"/>
              <w:left w:val="nil"/>
              <w:bottom w:val="single" w:color="auto" w:sz="4" w:space="0"/>
              <w:right w:val="single" w:color="auto" w:sz="4" w:space="0"/>
            </w:tcBorders>
            <w:vAlign w:val="center"/>
          </w:tcPr>
          <w:p w14:paraId="20421EA2">
            <w:pPr>
              <w:rPr>
                <w:rFonts w:hint="eastAsia" w:ascii="宋体" w:hAnsi="宋体"/>
                <w:b/>
                <w:sz w:val="24"/>
              </w:rPr>
            </w:pPr>
            <w:r>
              <w:rPr>
                <w:rFonts w:hint="eastAsia" w:ascii="宋体" w:hAnsi="宋体"/>
                <w:b/>
                <w:sz w:val="24"/>
              </w:rPr>
              <w:t>安排上岗</w:t>
            </w:r>
          </w:p>
          <w:p w14:paraId="239DF04A">
            <w:pPr>
              <w:rPr>
                <w:rFonts w:hint="eastAsia" w:ascii="宋体" w:hAnsi="宋体"/>
                <w:b/>
                <w:sz w:val="24"/>
              </w:rPr>
            </w:pPr>
            <w:r>
              <w:rPr>
                <w:rFonts w:hint="eastAsia" w:ascii="宋体" w:hAnsi="宋体"/>
                <w:b/>
                <w:sz w:val="24"/>
              </w:rPr>
              <w:t>起止时间</w:t>
            </w:r>
          </w:p>
        </w:tc>
        <w:tc>
          <w:tcPr>
            <w:tcW w:w="1763" w:type="dxa"/>
            <w:tcBorders>
              <w:top w:val="single" w:color="auto" w:sz="4" w:space="0"/>
              <w:left w:val="nil"/>
              <w:bottom w:val="single" w:color="auto" w:sz="4" w:space="0"/>
              <w:right w:val="single" w:color="auto" w:sz="4" w:space="0"/>
            </w:tcBorders>
            <w:vAlign w:val="center"/>
          </w:tcPr>
          <w:p w14:paraId="7D180CA3">
            <w:pPr>
              <w:rPr>
                <w:rFonts w:hint="eastAsia" w:ascii="宋体" w:hAnsi="宋体"/>
                <w:b/>
                <w:sz w:val="24"/>
              </w:rPr>
            </w:pPr>
            <w:r>
              <w:rPr>
                <w:rFonts w:hint="eastAsia" w:ascii="宋体" w:hAnsi="宋体"/>
                <w:b/>
                <w:sz w:val="24"/>
              </w:rPr>
              <w:t>类似工作经历</w:t>
            </w:r>
          </w:p>
        </w:tc>
      </w:tr>
      <w:tr w14:paraId="5C926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14:paraId="733EF894">
            <w:pPr>
              <w:rPr>
                <w:rFonts w:hint="eastAsia" w:ascii="宋体" w:hAnsi="宋体"/>
                <w:b/>
                <w:sz w:val="24"/>
              </w:rPr>
            </w:pPr>
          </w:p>
        </w:tc>
        <w:tc>
          <w:tcPr>
            <w:tcW w:w="623" w:type="dxa"/>
            <w:tcBorders>
              <w:top w:val="single" w:color="auto" w:sz="4" w:space="0"/>
              <w:left w:val="nil"/>
              <w:bottom w:val="single" w:color="auto" w:sz="4" w:space="0"/>
              <w:right w:val="single" w:color="auto" w:sz="4" w:space="0"/>
            </w:tcBorders>
            <w:vAlign w:val="center"/>
          </w:tcPr>
          <w:p w14:paraId="51D3309D">
            <w:pPr>
              <w:rPr>
                <w:rFonts w:hint="eastAsia" w:ascii="宋体" w:hAnsi="宋体"/>
                <w:b/>
                <w:sz w:val="24"/>
              </w:rPr>
            </w:pPr>
          </w:p>
        </w:tc>
        <w:tc>
          <w:tcPr>
            <w:tcW w:w="807" w:type="dxa"/>
            <w:tcBorders>
              <w:top w:val="single" w:color="auto" w:sz="4" w:space="0"/>
              <w:left w:val="nil"/>
              <w:bottom w:val="single" w:color="auto" w:sz="4" w:space="0"/>
              <w:right w:val="single" w:color="auto" w:sz="4" w:space="0"/>
            </w:tcBorders>
            <w:vAlign w:val="center"/>
          </w:tcPr>
          <w:p w14:paraId="2DFCD1C6">
            <w:pPr>
              <w:rPr>
                <w:rFonts w:hint="eastAsia" w:ascii="宋体" w:hAnsi="宋体"/>
                <w:b/>
                <w:sz w:val="24"/>
              </w:rPr>
            </w:pPr>
          </w:p>
        </w:tc>
        <w:tc>
          <w:tcPr>
            <w:tcW w:w="839" w:type="dxa"/>
            <w:tcBorders>
              <w:top w:val="single" w:color="auto" w:sz="4" w:space="0"/>
              <w:left w:val="nil"/>
              <w:bottom w:val="single" w:color="auto" w:sz="4" w:space="0"/>
              <w:right w:val="single" w:color="auto" w:sz="4" w:space="0"/>
            </w:tcBorders>
            <w:vAlign w:val="center"/>
          </w:tcPr>
          <w:p w14:paraId="5708717E">
            <w:pPr>
              <w:rPr>
                <w:rFonts w:hint="eastAsia" w:ascii="宋体" w:hAnsi="宋体"/>
                <w:b/>
                <w:sz w:val="24"/>
              </w:rPr>
            </w:pPr>
          </w:p>
        </w:tc>
        <w:tc>
          <w:tcPr>
            <w:tcW w:w="1011" w:type="dxa"/>
            <w:tcBorders>
              <w:top w:val="single" w:color="auto" w:sz="4" w:space="0"/>
              <w:left w:val="nil"/>
              <w:bottom w:val="single" w:color="auto" w:sz="4" w:space="0"/>
              <w:right w:val="single" w:color="auto" w:sz="4" w:space="0"/>
            </w:tcBorders>
            <w:vAlign w:val="center"/>
          </w:tcPr>
          <w:p w14:paraId="79F6E36F">
            <w:pPr>
              <w:rPr>
                <w:rFonts w:hint="eastAsia" w:ascii="宋体" w:hAnsi="宋体"/>
                <w:b/>
                <w:sz w:val="24"/>
              </w:rPr>
            </w:pPr>
          </w:p>
        </w:tc>
        <w:tc>
          <w:tcPr>
            <w:tcW w:w="1280" w:type="dxa"/>
            <w:tcBorders>
              <w:top w:val="single" w:color="auto" w:sz="4" w:space="0"/>
              <w:left w:val="nil"/>
              <w:bottom w:val="single" w:color="auto" w:sz="4" w:space="0"/>
              <w:right w:val="single" w:color="auto" w:sz="4" w:space="0"/>
            </w:tcBorders>
            <w:vAlign w:val="center"/>
          </w:tcPr>
          <w:p w14:paraId="0F801269">
            <w:pPr>
              <w:rPr>
                <w:rFonts w:hint="eastAsia" w:ascii="宋体" w:hAnsi="宋体"/>
                <w:b/>
                <w:sz w:val="24"/>
              </w:rPr>
            </w:pPr>
          </w:p>
        </w:tc>
        <w:tc>
          <w:tcPr>
            <w:tcW w:w="1566" w:type="dxa"/>
            <w:tcBorders>
              <w:top w:val="single" w:color="auto" w:sz="4" w:space="0"/>
              <w:left w:val="nil"/>
              <w:bottom w:val="single" w:color="auto" w:sz="4" w:space="0"/>
              <w:right w:val="single" w:color="auto" w:sz="4" w:space="0"/>
            </w:tcBorders>
            <w:vAlign w:val="center"/>
          </w:tcPr>
          <w:p w14:paraId="3F4F0E00">
            <w:pPr>
              <w:rPr>
                <w:rFonts w:hint="eastAsia" w:ascii="宋体" w:hAnsi="宋体"/>
                <w:b/>
                <w:sz w:val="24"/>
              </w:rPr>
            </w:pPr>
          </w:p>
        </w:tc>
        <w:tc>
          <w:tcPr>
            <w:tcW w:w="1763" w:type="dxa"/>
            <w:tcBorders>
              <w:top w:val="single" w:color="auto" w:sz="4" w:space="0"/>
              <w:left w:val="nil"/>
              <w:bottom w:val="single" w:color="auto" w:sz="4" w:space="0"/>
              <w:right w:val="single" w:color="auto" w:sz="4" w:space="0"/>
            </w:tcBorders>
            <w:vAlign w:val="center"/>
          </w:tcPr>
          <w:p w14:paraId="56D8F741">
            <w:pPr>
              <w:rPr>
                <w:rFonts w:hint="eastAsia" w:ascii="宋体" w:hAnsi="宋体"/>
                <w:b/>
                <w:sz w:val="24"/>
              </w:rPr>
            </w:pPr>
          </w:p>
        </w:tc>
      </w:tr>
      <w:tr w14:paraId="31209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14:paraId="78DE8ADB">
            <w:pPr>
              <w:rPr>
                <w:rFonts w:hint="eastAsia" w:ascii="宋体" w:hAnsi="宋体"/>
                <w:b/>
                <w:sz w:val="24"/>
              </w:rPr>
            </w:pPr>
          </w:p>
        </w:tc>
        <w:tc>
          <w:tcPr>
            <w:tcW w:w="623" w:type="dxa"/>
            <w:tcBorders>
              <w:top w:val="single" w:color="auto" w:sz="4" w:space="0"/>
              <w:left w:val="nil"/>
              <w:bottom w:val="single" w:color="auto" w:sz="4" w:space="0"/>
              <w:right w:val="single" w:color="auto" w:sz="4" w:space="0"/>
            </w:tcBorders>
            <w:vAlign w:val="center"/>
          </w:tcPr>
          <w:p w14:paraId="0C81E6E0">
            <w:pPr>
              <w:rPr>
                <w:rFonts w:hint="eastAsia" w:ascii="宋体" w:hAnsi="宋体"/>
                <w:b/>
                <w:sz w:val="24"/>
              </w:rPr>
            </w:pPr>
          </w:p>
        </w:tc>
        <w:tc>
          <w:tcPr>
            <w:tcW w:w="807" w:type="dxa"/>
            <w:tcBorders>
              <w:top w:val="single" w:color="auto" w:sz="4" w:space="0"/>
              <w:left w:val="nil"/>
              <w:bottom w:val="single" w:color="auto" w:sz="4" w:space="0"/>
              <w:right w:val="single" w:color="auto" w:sz="4" w:space="0"/>
            </w:tcBorders>
            <w:vAlign w:val="center"/>
          </w:tcPr>
          <w:p w14:paraId="6E82E7D4">
            <w:pPr>
              <w:rPr>
                <w:rFonts w:hint="eastAsia" w:ascii="宋体" w:hAnsi="宋体"/>
                <w:b/>
                <w:sz w:val="24"/>
              </w:rPr>
            </w:pPr>
          </w:p>
        </w:tc>
        <w:tc>
          <w:tcPr>
            <w:tcW w:w="839" w:type="dxa"/>
            <w:tcBorders>
              <w:top w:val="single" w:color="auto" w:sz="4" w:space="0"/>
              <w:left w:val="nil"/>
              <w:bottom w:val="single" w:color="auto" w:sz="4" w:space="0"/>
              <w:right w:val="single" w:color="auto" w:sz="4" w:space="0"/>
            </w:tcBorders>
            <w:vAlign w:val="center"/>
          </w:tcPr>
          <w:p w14:paraId="2F04A2A8">
            <w:pPr>
              <w:rPr>
                <w:rFonts w:hint="eastAsia" w:ascii="宋体" w:hAnsi="宋体"/>
                <w:b/>
                <w:sz w:val="24"/>
              </w:rPr>
            </w:pPr>
          </w:p>
        </w:tc>
        <w:tc>
          <w:tcPr>
            <w:tcW w:w="1011" w:type="dxa"/>
            <w:tcBorders>
              <w:top w:val="single" w:color="auto" w:sz="4" w:space="0"/>
              <w:left w:val="nil"/>
              <w:bottom w:val="single" w:color="auto" w:sz="4" w:space="0"/>
              <w:right w:val="single" w:color="auto" w:sz="4" w:space="0"/>
            </w:tcBorders>
            <w:vAlign w:val="center"/>
          </w:tcPr>
          <w:p w14:paraId="5FE0DD92">
            <w:pPr>
              <w:rPr>
                <w:rFonts w:hint="eastAsia" w:ascii="宋体" w:hAnsi="宋体"/>
                <w:b/>
                <w:sz w:val="24"/>
              </w:rPr>
            </w:pPr>
          </w:p>
        </w:tc>
        <w:tc>
          <w:tcPr>
            <w:tcW w:w="1280" w:type="dxa"/>
            <w:tcBorders>
              <w:top w:val="single" w:color="auto" w:sz="4" w:space="0"/>
              <w:left w:val="nil"/>
              <w:bottom w:val="single" w:color="auto" w:sz="4" w:space="0"/>
              <w:right w:val="single" w:color="auto" w:sz="4" w:space="0"/>
            </w:tcBorders>
            <w:vAlign w:val="center"/>
          </w:tcPr>
          <w:p w14:paraId="50A12260">
            <w:pPr>
              <w:rPr>
                <w:rFonts w:hint="eastAsia" w:ascii="宋体" w:hAnsi="宋体"/>
                <w:b/>
                <w:sz w:val="24"/>
              </w:rPr>
            </w:pPr>
          </w:p>
        </w:tc>
        <w:tc>
          <w:tcPr>
            <w:tcW w:w="1566" w:type="dxa"/>
            <w:tcBorders>
              <w:top w:val="single" w:color="auto" w:sz="4" w:space="0"/>
              <w:left w:val="nil"/>
              <w:bottom w:val="single" w:color="auto" w:sz="4" w:space="0"/>
              <w:right w:val="single" w:color="auto" w:sz="4" w:space="0"/>
            </w:tcBorders>
            <w:vAlign w:val="center"/>
          </w:tcPr>
          <w:p w14:paraId="50B08BC6">
            <w:pPr>
              <w:rPr>
                <w:rFonts w:hint="eastAsia" w:ascii="宋体" w:hAnsi="宋体"/>
                <w:b/>
                <w:sz w:val="24"/>
              </w:rPr>
            </w:pPr>
          </w:p>
        </w:tc>
        <w:tc>
          <w:tcPr>
            <w:tcW w:w="1763" w:type="dxa"/>
            <w:tcBorders>
              <w:top w:val="single" w:color="auto" w:sz="4" w:space="0"/>
              <w:left w:val="nil"/>
              <w:bottom w:val="single" w:color="auto" w:sz="4" w:space="0"/>
              <w:right w:val="single" w:color="auto" w:sz="4" w:space="0"/>
            </w:tcBorders>
            <w:vAlign w:val="center"/>
          </w:tcPr>
          <w:p w14:paraId="1FEF0F09">
            <w:pPr>
              <w:rPr>
                <w:rFonts w:hint="eastAsia" w:ascii="宋体" w:hAnsi="宋体"/>
                <w:b/>
                <w:sz w:val="24"/>
              </w:rPr>
            </w:pPr>
          </w:p>
        </w:tc>
      </w:tr>
      <w:tr w14:paraId="003E8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14:paraId="4AAE6792">
            <w:pPr>
              <w:rPr>
                <w:rFonts w:hint="eastAsia" w:ascii="宋体" w:hAnsi="宋体"/>
                <w:b/>
                <w:sz w:val="24"/>
              </w:rPr>
            </w:pPr>
          </w:p>
        </w:tc>
        <w:tc>
          <w:tcPr>
            <w:tcW w:w="623" w:type="dxa"/>
            <w:tcBorders>
              <w:top w:val="single" w:color="auto" w:sz="4" w:space="0"/>
              <w:left w:val="nil"/>
              <w:bottom w:val="single" w:color="auto" w:sz="4" w:space="0"/>
              <w:right w:val="single" w:color="auto" w:sz="4" w:space="0"/>
            </w:tcBorders>
            <w:vAlign w:val="center"/>
          </w:tcPr>
          <w:p w14:paraId="1FC8273B">
            <w:pPr>
              <w:rPr>
                <w:rFonts w:hint="eastAsia" w:ascii="宋体" w:hAnsi="宋体"/>
                <w:b/>
                <w:sz w:val="24"/>
              </w:rPr>
            </w:pPr>
          </w:p>
        </w:tc>
        <w:tc>
          <w:tcPr>
            <w:tcW w:w="807" w:type="dxa"/>
            <w:tcBorders>
              <w:top w:val="single" w:color="auto" w:sz="4" w:space="0"/>
              <w:left w:val="nil"/>
              <w:bottom w:val="single" w:color="auto" w:sz="4" w:space="0"/>
              <w:right w:val="single" w:color="auto" w:sz="4" w:space="0"/>
            </w:tcBorders>
            <w:vAlign w:val="center"/>
          </w:tcPr>
          <w:p w14:paraId="5C95B815">
            <w:pPr>
              <w:rPr>
                <w:rFonts w:hint="eastAsia" w:ascii="宋体" w:hAnsi="宋体"/>
                <w:b/>
                <w:sz w:val="24"/>
              </w:rPr>
            </w:pPr>
          </w:p>
        </w:tc>
        <w:tc>
          <w:tcPr>
            <w:tcW w:w="839" w:type="dxa"/>
            <w:tcBorders>
              <w:top w:val="single" w:color="auto" w:sz="4" w:space="0"/>
              <w:left w:val="nil"/>
              <w:bottom w:val="single" w:color="auto" w:sz="4" w:space="0"/>
              <w:right w:val="single" w:color="auto" w:sz="4" w:space="0"/>
            </w:tcBorders>
            <w:vAlign w:val="center"/>
          </w:tcPr>
          <w:p w14:paraId="76C3D990">
            <w:pPr>
              <w:rPr>
                <w:rFonts w:hint="eastAsia" w:ascii="宋体" w:hAnsi="宋体"/>
                <w:b/>
                <w:sz w:val="24"/>
              </w:rPr>
            </w:pPr>
          </w:p>
        </w:tc>
        <w:tc>
          <w:tcPr>
            <w:tcW w:w="1011" w:type="dxa"/>
            <w:tcBorders>
              <w:top w:val="single" w:color="auto" w:sz="4" w:space="0"/>
              <w:left w:val="nil"/>
              <w:bottom w:val="single" w:color="auto" w:sz="4" w:space="0"/>
              <w:right w:val="single" w:color="auto" w:sz="4" w:space="0"/>
            </w:tcBorders>
            <w:vAlign w:val="center"/>
          </w:tcPr>
          <w:p w14:paraId="527E64A5">
            <w:pPr>
              <w:rPr>
                <w:rFonts w:hint="eastAsia" w:ascii="宋体" w:hAnsi="宋体"/>
                <w:b/>
                <w:sz w:val="24"/>
              </w:rPr>
            </w:pPr>
          </w:p>
        </w:tc>
        <w:tc>
          <w:tcPr>
            <w:tcW w:w="1280" w:type="dxa"/>
            <w:tcBorders>
              <w:top w:val="single" w:color="auto" w:sz="4" w:space="0"/>
              <w:left w:val="nil"/>
              <w:bottom w:val="single" w:color="auto" w:sz="4" w:space="0"/>
              <w:right w:val="single" w:color="auto" w:sz="4" w:space="0"/>
            </w:tcBorders>
            <w:vAlign w:val="center"/>
          </w:tcPr>
          <w:p w14:paraId="55E7E72E">
            <w:pPr>
              <w:rPr>
                <w:rFonts w:hint="eastAsia" w:ascii="宋体" w:hAnsi="宋体"/>
                <w:b/>
                <w:sz w:val="24"/>
              </w:rPr>
            </w:pPr>
          </w:p>
        </w:tc>
        <w:tc>
          <w:tcPr>
            <w:tcW w:w="1566" w:type="dxa"/>
            <w:tcBorders>
              <w:top w:val="single" w:color="auto" w:sz="4" w:space="0"/>
              <w:left w:val="nil"/>
              <w:bottom w:val="single" w:color="auto" w:sz="4" w:space="0"/>
              <w:right w:val="single" w:color="auto" w:sz="4" w:space="0"/>
            </w:tcBorders>
            <w:vAlign w:val="center"/>
          </w:tcPr>
          <w:p w14:paraId="3C9CB65D">
            <w:pPr>
              <w:rPr>
                <w:rFonts w:hint="eastAsia" w:ascii="宋体" w:hAnsi="宋体"/>
                <w:b/>
                <w:sz w:val="24"/>
              </w:rPr>
            </w:pPr>
          </w:p>
        </w:tc>
        <w:tc>
          <w:tcPr>
            <w:tcW w:w="1763" w:type="dxa"/>
            <w:tcBorders>
              <w:top w:val="single" w:color="auto" w:sz="4" w:space="0"/>
              <w:left w:val="nil"/>
              <w:bottom w:val="single" w:color="auto" w:sz="4" w:space="0"/>
              <w:right w:val="single" w:color="auto" w:sz="4" w:space="0"/>
            </w:tcBorders>
            <w:vAlign w:val="center"/>
          </w:tcPr>
          <w:p w14:paraId="630CE1C7">
            <w:pPr>
              <w:rPr>
                <w:rFonts w:hint="eastAsia" w:ascii="宋体" w:hAnsi="宋体"/>
                <w:b/>
                <w:sz w:val="24"/>
              </w:rPr>
            </w:pPr>
          </w:p>
        </w:tc>
      </w:tr>
      <w:tr w14:paraId="01B90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14:paraId="78E34606">
            <w:pPr>
              <w:rPr>
                <w:rFonts w:hint="eastAsia" w:ascii="宋体" w:hAnsi="宋体"/>
                <w:b/>
                <w:sz w:val="24"/>
              </w:rPr>
            </w:pPr>
          </w:p>
        </w:tc>
        <w:tc>
          <w:tcPr>
            <w:tcW w:w="623" w:type="dxa"/>
            <w:tcBorders>
              <w:top w:val="single" w:color="auto" w:sz="4" w:space="0"/>
              <w:left w:val="nil"/>
              <w:bottom w:val="single" w:color="auto" w:sz="4" w:space="0"/>
              <w:right w:val="single" w:color="auto" w:sz="4" w:space="0"/>
            </w:tcBorders>
            <w:vAlign w:val="center"/>
          </w:tcPr>
          <w:p w14:paraId="420251E9">
            <w:pPr>
              <w:rPr>
                <w:rFonts w:hint="eastAsia" w:ascii="宋体" w:hAnsi="宋体"/>
                <w:b/>
                <w:sz w:val="24"/>
              </w:rPr>
            </w:pPr>
          </w:p>
        </w:tc>
        <w:tc>
          <w:tcPr>
            <w:tcW w:w="807" w:type="dxa"/>
            <w:tcBorders>
              <w:top w:val="single" w:color="auto" w:sz="4" w:space="0"/>
              <w:left w:val="nil"/>
              <w:bottom w:val="single" w:color="auto" w:sz="4" w:space="0"/>
              <w:right w:val="single" w:color="auto" w:sz="4" w:space="0"/>
            </w:tcBorders>
            <w:vAlign w:val="center"/>
          </w:tcPr>
          <w:p w14:paraId="6E0D37ED">
            <w:pPr>
              <w:rPr>
                <w:rFonts w:hint="eastAsia" w:ascii="宋体" w:hAnsi="宋体"/>
                <w:b/>
                <w:sz w:val="24"/>
              </w:rPr>
            </w:pPr>
          </w:p>
        </w:tc>
        <w:tc>
          <w:tcPr>
            <w:tcW w:w="839" w:type="dxa"/>
            <w:tcBorders>
              <w:top w:val="single" w:color="auto" w:sz="4" w:space="0"/>
              <w:left w:val="nil"/>
              <w:bottom w:val="single" w:color="auto" w:sz="4" w:space="0"/>
              <w:right w:val="single" w:color="auto" w:sz="4" w:space="0"/>
            </w:tcBorders>
            <w:vAlign w:val="center"/>
          </w:tcPr>
          <w:p w14:paraId="0C27689A">
            <w:pPr>
              <w:rPr>
                <w:rFonts w:hint="eastAsia" w:ascii="宋体" w:hAnsi="宋体"/>
                <w:b/>
                <w:sz w:val="24"/>
              </w:rPr>
            </w:pPr>
          </w:p>
        </w:tc>
        <w:tc>
          <w:tcPr>
            <w:tcW w:w="1011" w:type="dxa"/>
            <w:tcBorders>
              <w:top w:val="single" w:color="auto" w:sz="4" w:space="0"/>
              <w:left w:val="nil"/>
              <w:bottom w:val="single" w:color="auto" w:sz="4" w:space="0"/>
              <w:right w:val="single" w:color="auto" w:sz="4" w:space="0"/>
            </w:tcBorders>
            <w:vAlign w:val="center"/>
          </w:tcPr>
          <w:p w14:paraId="5EE485D4">
            <w:pPr>
              <w:rPr>
                <w:rFonts w:hint="eastAsia" w:ascii="宋体" w:hAnsi="宋体"/>
                <w:b/>
                <w:sz w:val="24"/>
              </w:rPr>
            </w:pPr>
          </w:p>
        </w:tc>
        <w:tc>
          <w:tcPr>
            <w:tcW w:w="1280" w:type="dxa"/>
            <w:tcBorders>
              <w:top w:val="single" w:color="auto" w:sz="4" w:space="0"/>
              <w:left w:val="nil"/>
              <w:bottom w:val="single" w:color="auto" w:sz="4" w:space="0"/>
              <w:right w:val="single" w:color="auto" w:sz="4" w:space="0"/>
            </w:tcBorders>
            <w:vAlign w:val="center"/>
          </w:tcPr>
          <w:p w14:paraId="7FEF0475">
            <w:pPr>
              <w:rPr>
                <w:rFonts w:hint="eastAsia" w:ascii="宋体" w:hAnsi="宋体"/>
                <w:b/>
                <w:sz w:val="24"/>
              </w:rPr>
            </w:pPr>
          </w:p>
        </w:tc>
        <w:tc>
          <w:tcPr>
            <w:tcW w:w="1566" w:type="dxa"/>
            <w:tcBorders>
              <w:top w:val="single" w:color="auto" w:sz="4" w:space="0"/>
              <w:left w:val="nil"/>
              <w:bottom w:val="single" w:color="auto" w:sz="4" w:space="0"/>
              <w:right w:val="single" w:color="auto" w:sz="4" w:space="0"/>
            </w:tcBorders>
            <w:vAlign w:val="center"/>
          </w:tcPr>
          <w:p w14:paraId="0F8AF2AB">
            <w:pPr>
              <w:rPr>
                <w:rFonts w:hint="eastAsia" w:ascii="宋体" w:hAnsi="宋体"/>
                <w:b/>
                <w:sz w:val="24"/>
              </w:rPr>
            </w:pPr>
          </w:p>
        </w:tc>
        <w:tc>
          <w:tcPr>
            <w:tcW w:w="1763" w:type="dxa"/>
            <w:tcBorders>
              <w:top w:val="single" w:color="auto" w:sz="4" w:space="0"/>
              <w:left w:val="nil"/>
              <w:bottom w:val="single" w:color="auto" w:sz="4" w:space="0"/>
              <w:right w:val="single" w:color="auto" w:sz="4" w:space="0"/>
            </w:tcBorders>
            <w:vAlign w:val="center"/>
          </w:tcPr>
          <w:p w14:paraId="608C4ED4">
            <w:pPr>
              <w:rPr>
                <w:rFonts w:hint="eastAsia" w:ascii="宋体" w:hAnsi="宋体"/>
                <w:b/>
                <w:sz w:val="24"/>
              </w:rPr>
            </w:pPr>
          </w:p>
        </w:tc>
      </w:tr>
      <w:tr w14:paraId="16EE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14:paraId="32D501DB">
            <w:pPr>
              <w:rPr>
                <w:rFonts w:hint="eastAsia" w:ascii="宋体" w:hAnsi="宋体"/>
                <w:b/>
                <w:sz w:val="24"/>
              </w:rPr>
            </w:pPr>
          </w:p>
        </w:tc>
        <w:tc>
          <w:tcPr>
            <w:tcW w:w="623" w:type="dxa"/>
            <w:tcBorders>
              <w:top w:val="single" w:color="auto" w:sz="4" w:space="0"/>
              <w:left w:val="nil"/>
              <w:bottom w:val="single" w:color="auto" w:sz="4" w:space="0"/>
              <w:right w:val="single" w:color="auto" w:sz="4" w:space="0"/>
            </w:tcBorders>
            <w:vAlign w:val="center"/>
          </w:tcPr>
          <w:p w14:paraId="30B5063A">
            <w:pPr>
              <w:rPr>
                <w:rFonts w:hint="eastAsia" w:ascii="宋体" w:hAnsi="宋体"/>
                <w:b/>
                <w:sz w:val="24"/>
              </w:rPr>
            </w:pPr>
          </w:p>
        </w:tc>
        <w:tc>
          <w:tcPr>
            <w:tcW w:w="807" w:type="dxa"/>
            <w:tcBorders>
              <w:top w:val="single" w:color="auto" w:sz="4" w:space="0"/>
              <w:left w:val="nil"/>
              <w:bottom w:val="single" w:color="auto" w:sz="4" w:space="0"/>
              <w:right w:val="single" w:color="auto" w:sz="4" w:space="0"/>
            </w:tcBorders>
            <w:vAlign w:val="center"/>
          </w:tcPr>
          <w:p w14:paraId="2BBCBD7B">
            <w:pPr>
              <w:rPr>
                <w:rFonts w:hint="eastAsia" w:ascii="宋体" w:hAnsi="宋体"/>
                <w:b/>
                <w:sz w:val="24"/>
              </w:rPr>
            </w:pPr>
          </w:p>
        </w:tc>
        <w:tc>
          <w:tcPr>
            <w:tcW w:w="839" w:type="dxa"/>
            <w:tcBorders>
              <w:top w:val="single" w:color="auto" w:sz="4" w:space="0"/>
              <w:left w:val="nil"/>
              <w:bottom w:val="single" w:color="auto" w:sz="4" w:space="0"/>
              <w:right w:val="single" w:color="auto" w:sz="4" w:space="0"/>
            </w:tcBorders>
            <w:vAlign w:val="center"/>
          </w:tcPr>
          <w:p w14:paraId="02BDEC6E">
            <w:pPr>
              <w:rPr>
                <w:rFonts w:hint="eastAsia" w:ascii="宋体" w:hAnsi="宋体"/>
                <w:b/>
                <w:sz w:val="24"/>
              </w:rPr>
            </w:pPr>
          </w:p>
        </w:tc>
        <w:tc>
          <w:tcPr>
            <w:tcW w:w="1011" w:type="dxa"/>
            <w:tcBorders>
              <w:top w:val="single" w:color="auto" w:sz="4" w:space="0"/>
              <w:left w:val="nil"/>
              <w:bottom w:val="single" w:color="auto" w:sz="4" w:space="0"/>
              <w:right w:val="single" w:color="auto" w:sz="4" w:space="0"/>
            </w:tcBorders>
            <w:vAlign w:val="center"/>
          </w:tcPr>
          <w:p w14:paraId="4B23FC25">
            <w:pPr>
              <w:rPr>
                <w:rFonts w:hint="eastAsia" w:ascii="宋体" w:hAnsi="宋体"/>
                <w:b/>
                <w:sz w:val="24"/>
              </w:rPr>
            </w:pPr>
          </w:p>
        </w:tc>
        <w:tc>
          <w:tcPr>
            <w:tcW w:w="1280" w:type="dxa"/>
            <w:tcBorders>
              <w:top w:val="single" w:color="auto" w:sz="4" w:space="0"/>
              <w:left w:val="nil"/>
              <w:bottom w:val="single" w:color="auto" w:sz="4" w:space="0"/>
              <w:right w:val="single" w:color="auto" w:sz="4" w:space="0"/>
            </w:tcBorders>
            <w:vAlign w:val="center"/>
          </w:tcPr>
          <w:p w14:paraId="3E8CFC86">
            <w:pPr>
              <w:rPr>
                <w:rFonts w:hint="eastAsia" w:ascii="宋体" w:hAnsi="宋体"/>
                <w:b/>
                <w:sz w:val="24"/>
              </w:rPr>
            </w:pPr>
          </w:p>
        </w:tc>
        <w:tc>
          <w:tcPr>
            <w:tcW w:w="1566" w:type="dxa"/>
            <w:tcBorders>
              <w:top w:val="single" w:color="auto" w:sz="4" w:space="0"/>
              <w:left w:val="nil"/>
              <w:bottom w:val="single" w:color="auto" w:sz="4" w:space="0"/>
              <w:right w:val="single" w:color="auto" w:sz="4" w:space="0"/>
            </w:tcBorders>
            <w:vAlign w:val="center"/>
          </w:tcPr>
          <w:p w14:paraId="41C06C6F">
            <w:pPr>
              <w:rPr>
                <w:rFonts w:hint="eastAsia" w:ascii="宋体" w:hAnsi="宋体"/>
                <w:b/>
                <w:sz w:val="24"/>
              </w:rPr>
            </w:pPr>
          </w:p>
        </w:tc>
        <w:tc>
          <w:tcPr>
            <w:tcW w:w="1763" w:type="dxa"/>
            <w:tcBorders>
              <w:top w:val="single" w:color="auto" w:sz="4" w:space="0"/>
              <w:left w:val="nil"/>
              <w:bottom w:val="single" w:color="auto" w:sz="4" w:space="0"/>
              <w:right w:val="single" w:color="auto" w:sz="4" w:space="0"/>
            </w:tcBorders>
            <w:vAlign w:val="center"/>
          </w:tcPr>
          <w:p w14:paraId="0E0CAA4E">
            <w:pPr>
              <w:rPr>
                <w:rFonts w:hint="eastAsia" w:ascii="宋体" w:hAnsi="宋体"/>
                <w:b/>
                <w:sz w:val="24"/>
              </w:rPr>
            </w:pPr>
          </w:p>
        </w:tc>
      </w:tr>
      <w:tr w14:paraId="54EC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14:paraId="4A3BA214">
            <w:pPr>
              <w:rPr>
                <w:rFonts w:hint="eastAsia" w:ascii="宋体" w:hAnsi="宋体"/>
                <w:b/>
                <w:sz w:val="24"/>
              </w:rPr>
            </w:pPr>
          </w:p>
        </w:tc>
        <w:tc>
          <w:tcPr>
            <w:tcW w:w="623" w:type="dxa"/>
            <w:tcBorders>
              <w:top w:val="single" w:color="auto" w:sz="4" w:space="0"/>
              <w:left w:val="nil"/>
              <w:bottom w:val="single" w:color="auto" w:sz="4" w:space="0"/>
              <w:right w:val="single" w:color="auto" w:sz="4" w:space="0"/>
            </w:tcBorders>
            <w:vAlign w:val="center"/>
          </w:tcPr>
          <w:p w14:paraId="6CC5AEE8">
            <w:pPr>
              <w:rPr>
                <w:rFonts w:hint="eastAsia" w:ascii="宋体" w:hAnsi="宋体"/>
                <w:b/>
                <w:sz w:val="24"/>
              </w:rPr>
            </w:pPr>
          </w:p>
        </w:tc>
        <w:tc>
          <w:tcPr>
            <w:tcW w:w="807" w:type="dxa"/>
            <w:tcBorders>
              <w:top w:val="single" w:color="auto" w:sz="4" w:space="0"/>
              <w:left w:val="nil"/>
              <w:bottom w:val="single" w:color="auto" w:sz="4" w:space="0"/>
              <w:right w:val="single" w:color="auto" w:sz="4" w:space="0"/>
            </w:tcBorders>
            <w:vAlign w:val="center"/>
          </w:tcPr>
          <w:p w14:paraId="76D3EBB8">
            <w:pPr>
              <w:rPr>
                <w:rFonts w:hint="eastAsia" w:ascii="宋体" w:hAnsi="宋体"/>
                <w:b/>
                <w:sz w:val="24"/>
              </w:rPr>
            </w:pPr>
          </w:p>
        </w:tc>
        <w:tc>
          <w:tcPr>
            <w:tcW w:w="839" w:type="dxa"/>
            <w:tcBorders>
              <w:top w:val="single" w:color="auto" w:sz="4" w:space="0"/>
              <w:left w:val="nil"/>
              <w:bottom w:val="single" w:color="auto" w:sz="4" w:space="0"/>
              <w:right w:val="single" w:color="auto" w:sz="4" w:space="0"/>
            </w:tcBorders>
            <w:vAlign w:val="center"/>
          </w:tcPr>
          <w:p w14:paraId="3B06F259">
            <w:pPr>
              <w:rPr>
                <w:rFonts w:hint="eastAsia" w:ascii="宋体" w:hAnsi="宋体"/>
                <w:b/>
                <w:sz w:val="24"/>
              </w:rPr>
            </w:pPr>
          </w:p>
        </w:tc>
        <w:tc>
          <w:tcPr>
            <w:tcW w:w="1011" w:type="dxa"/>
            <w:tcBorders>
              <w:top w:val="single" w:color="auto" w:sz="4" w:space="0"/>
              <w:left w:val="nil"/>
              <w:bottom w:val="single" w:color="auto" w:sz="4" w:space="0"/>
              <w:right w:val="single" w:color="auto" w:sz="4" w:space="0"/>
            </w:tcBorders>
            <w:vAlign w:val="center"/>
          </w:tcPr>
          <w:p w14:paraId="148C0798">
            <w:pPr>
              <w:rPr>
                <w:rFonts w:hint="eastAsia" w:ascii="宋体" w:hAnsi="宋体"/>
                <w:b/>
                <w:sz w:val="24"/>
              </w:rPr>
            </w:pPr>
          </w:p>
        </w:tc>
        <w:tc>
          <w:tcPr>
            <w:tcW w:w="1280" w:type="dxa"/>
            <w:tcBorders>
              <w:top w:val="single" w:color="auto" w:sz="4" w:space="0"/>
              <w:left w:val="nil"/>
              <w:bottom w:val="single" w:color="auto" w:sz="4" w:space="0"/>
              <w:right w:val="single" w:color="auto" w:sz="4" w:space="0"/>
            </w:tcBorders>
            <w:vAlign w:val="center"/>
          </w:tcPr>
          <w:p w14:paraId="5B0BFBBA">
            <w:pPr>
              <w:rPr>
                <w:rFonts w:hint="eastAsia" w:ascii="宋体" w:hAnsi="宋体"/>
                <w:b/>
                <w:sz w:val="24"/>
              </w:rPr>
            </w:pPr>
          </w:p>
        </w:tc>
        <w:tc>
          <w:tcPr>
            <w:tcW w:w="1566" w:type="dxa"/>
            <w:tcBorders>
              <w:top w:val="single" w:color="auto" w:sz="4" w:space="0"/>
              <w:left w:val="nil"/>
              <w:bottom w:val="single" w:color="auto" w:sz="4" w:space="0"/>
              <w:right w:val="single" w:color="auto" w:sz="4" w:space="0"/>
            </w:tcBorders>
            <w:vAlign w:val="center"/>
          </w:tcPr>
          <w:p w14:paraId="75C50089">
            <w:pPr>
              <w:rPr>
                <w:rFonts w:hint="eastAsia" w:ascii="宋体" w:hAnsi="宋体"/>
                <w:b/>
                <w:sz w:val="24"/>
              </w:rPr>
            </w:pPr>
          </w:p>
        </w:tc>
        <w:tc>
          <w:tcPr>
            <w:tcW w:w="1763" w:type="dxa"/>
            <w:tcBorders>
              <w:top w:val="single" w:color="auto" w:sz="4" w:space="0"/>
              <w:left w:val="nil"/>
              <w:bottom w:val="single" w:color="auto" w:sz="4" w:space="0"/>
              <w:right w:val="single" w:color="auto" w:sz="4" w:space="0"/>
            </w:tcBorders>
            <w:vAlign w:val="center"/>
          </w:tcPr>
          <w:p w14:paraId="21B26C2D">
            <w:pPr>
              <w:rPr>
                <w:rFonts w:hint="eastAsia" w:ascii="宋体" w:hAnsi="宋体"/>
                <w:b/>
                <w:sz w:val="24"/>
              </w:rPr>
            </w:pPr>
          </w:p>
        </w:tc>
      </w:tr>
      <w:tr w14:paraId="115C6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14:paraId="191FAEF2">
            <w:pPr>
              <w:rPr>
                <w:rFonts w:hint="eastAsia" w:ascii="宋体" w:hAnsi="宋体"/>
                <w:b/>
                <w:sz w:val="24"/>
              </w:rPr>
            </w:pPr>
          </w:p>
        </w:tc>
        <w:tc>
          <w:tcPr>
            <w:tcW w:w="623" w:type="dxa"/>
            <w:tcBorders>
              <w:top w:val="single" w:color="auto" w:sz="4" w:space="0"/>
              <w:left w:val="nil"/>
              <w:bottom w:val="single" w:color="auto" w:sz="4" w:space="0"/>
              <w:right w:val="single" w:color="auto" w:sz="4" w:space="0"/>
            </w:tcBorders>
            <w:vAlign w:val="center"/>
          </w:tcPr>
          <w:p w14:paraId="6F87303C">
            <w:pPr>
              <w:rPr>
                <w:rFonts w:hint="eastAsia" w:ascii="宋体" w:hAnsi="宋体"/>
                <w:b/>
                <w:sz w:val="24"/>
              </w:rPr>
            </w:pPr>
          </w:p>
        </w:tc>
        <w:tc>
          <w:tcPr>
            <w:tcW w:w="807" w:type="dxa"/>
            <w:tcBorders>
              <w:top w:val="single" w:color="auto" w:sz="4" w:space="0"/>
              <w:left w:val="nil"/>
              <w:bottom w:val="single" w:color="auto" w:sz="4" w:space="0"/>
              <w:right w:val="single" w:color="auto" w:sz="4" w:space="0"/>
            </w:tcBorders>
            <w:vAlign w:val="center"/>
          </w:tcPr>
          <w:p w14:paraId="30526216">
            <w:pPr>
              <w:rPr>
                <w:rFonts w:hint="eastAsia" w:ascii="宋体" w:hAnsi="宋体"/>
                <w:b/>
                <w:sz w:val="24"/>
              </w:rPr>
            </w:pPr>
          </w:p>
        </w:tc>
        <w:tc>
          <w:tcPr>
            <w:tcW w:w="839" w:type="dxa"/>
            <w:tcBorders>
              <w:top w:val="single" w:color="auto" w:sz="4" w:space="0"/>
              <w:left w:val="nil"/>
              <w:bottom w:val="single" w:color="auto" w:sz="4" w:space="0"/>
              <w:right w:val="single" w:color="auto" w:sz="4" w:space="0"/>
            </w:tcBorders>
            <w:vAlign w:val="center"/>
          </w:tcPr>
          <w:p w14:paraId="6389BC3C">
            <w:pPr>
              <w:rPr>
                <w:rFonts w:hint="eastAsia" w:ascii="宋体" w:hAnsi="宋体"/>
                <w:b/>
                <w:sz w:val="24"/>
              </w:rPr>
            </w:pPr>
          </w:p>
        </w:tc>
        <w:tc>
          <w:tcPr>
            <w:tcW w:w="1011" w:type="dxa"/>
            <w:tcBorders>
              <w:top w:val="single" w:color="auto" w:sz="4" w:space="0"/>
              <w:left w:val="nil"/>
              <w:bottom w:val="single" w:color="auto" w:sz="4" w:space="0"/>
              <w:right w:val="single" w:color="auto" w:sz="4" w:space="0"/>
            </w:tcBorders>
            <w:vAlign w:val="center"/>
          </w:tcPr>
          <w:p w14:paraId="36072642">
            <w:pPr>
              <w:rPr>
                <w:rFonts w:hint="eastAsia" w:ascii="宋体" w:hAnsi="宋体"/>
                <w:b/>
                <w:sz w:val="24"/>
              </w:rPr>
            </w:pPr>
          </w:p>
        </w:tc>
        <w:tc>
          <w:tcPr>
            <w:tcW w:w="1280" w:type="dxa"/>
            <w:tcBorders>
              <w:top w:val="single" w:color="auto" w:sz="4" w:space="0"/>
              <w:left w:val="nil"/>
              <w:bottom w:val="single" w:color="auto" w:sz="4" w:space="0"/>
              <w:right w:val="single" w:color="auto" w:sz="4" w:space="0"/>
            </w:tcBorders>
            <w:vAlign w:val="center"/>
          </w:tcPr>
          <w:p w14:paraId="4B53915C">
            <w:pPr>
              <w:rPr>
                <w:rFonts w:hint="eastAsia" w:ascii="宋体" w:hAnsi="宋体"/>
                <w:b/>
                <w:sz w:val="24"/>
              </w:rPr>
            </w:pPr>
          </w:p>
        </w:tc>
        <w:tc>
          <w:tcPr>
            <w:tcW w:w="1566" w:type="dxa"/>
            <w:tcBorders>
              <w:top w:val="single" w:color="auto" w:sz="4" w:space="0"/>
              <w:left w:val="nil"/>
              <w:bottom w:val="single" w:color="auto" w:sz="4" w:space="0"/>
              <w:right w:val="single" w:color="auto" w:sz="4" w:space="0"/>
            </w:tcBorders>
            <w:vAlign w:val="center"/>
          </w:tcPr>
          <w:p w14:paraId="5FFC5907">
            <w:pPr>
              <w:rPr>
                <w:rFonts w:hint="eastAsia" w:ascii="宋体" w:hAnsi="宋体"/>
                <w:b/>
                <w:sz w:val="24"/>
              </w:rPr>
            </w:pPr>
          </w:p>
        </w:tc>
        <w:tc>
          <w:tcPr>
            <w:tcW w:w="1763" w:type="dxa"/>
            <w:tcBorders>
              <w:top w:val="single" w:color="auto" w:sz="4" w:space="0"/>
              <w:left w:val="nil"/>
              <w:bottom w:val="single" w:color="auto" w:sz="4" w:space="0"/>
              <w:right w:val="single" w:color="auto" w:sz="4" w:space="0"/>
            </w:tcBorders>
            <w:vAlign w:val="center"/>
          </w:tcPr>
          <w:p w14:paraId="6EF03CE1">
            <w:pPr>
              <w:rPr>
                <w:rFonts w:hint="eastAsia" w:ascii="宋体" w:hAnsi="宋体"/>
                <w:b/>
                <w:sz w:val="24"/>
              </w:rPr>
            </w:pPr>
          </w:p>
        </w:tc>
      </w:tr>
      <w:tr w14:paraId="3EDCA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126" w:type="dxa"/>
            <w:tcBorders>
              <w:top w:val="single" w:color="auto" w:sz="4" w:space="0"/>
              <w:left w:val="single" w:color="auto" w:sz="4" w:space="0"/>
              <w:bottom w:val="single" w:color="auto" w:sz="4" w:space="0"/>
              <w:right w:val="single" w:color="auto" w:sz="4" w:space="0"/>
            </w:tcBorders>
            <w:vAlign w:val="center"/>
          </w:tcPr>
          <w:p w14:paraId="21E8CCC9">
            <w:pPr>
              <w:rPr>
                <w:rFonts w:hint="eastAsia" w:ascii="宋体" w:hAnsi="宋体"/>
                <w:b/>
                <w:sz w:val="24"/>
              </w:rPr>
            </w:pPr>
          </w:p>
        </w:tc>
        <w:tc>
          <w:tcPr>
            <w:tcW w:w="623" w:type="dxa"/>
            <w:tcBorders>
              <w:top w:val="single" w:color="auto" w:sz="4" w:space="0"/>
              <w:left w:val="nil"/>
              <w:bottom w:val="single" w:color="auto" w:sz="4" w:space="0"/>
              <w:right w:val="single" w:color="auto" w:sz="4" w:space="0"/>
            </w:tcBorders>
            <w:vAlign w:val="center"/>
          </w:tcPr>
          <w:p w14:paraId="7B04F84F">
            <w:pPr>
              <w:rPr>
                <w:rFonts w:hint="eastAsia" w:ascii="宋体" w:hAnsi="宋体"/>
                <w:b/>
                <w:sz w:val="24"/>
              </w:rPr>
            </w:pPr>
          </w:p>
        </w:tc>
        <w:tc>
          <w:tcPr>
            <w:tcW w:w="807" w:type="dxa"/>
            <w:tcBorders>
              <w:top w:val="single" w:color="auto" w:sz="4" w:space="0"/>
              <w:left w:val="nil"/>
              <w:bottom w:val="single" w:color="auto" w:sz="4" w:space="0"/>
              <w:right w:val="single" w:color="auto" w:sz="4" w:space="0"/>
            </w:tcBorders>
            <w:vAlign w:val="center"/>
          </w:tcPr>
          <w:p w14:paraId="08B6DEDF">
            <w:pPr>
              <w:rPr>
                <w:rFonts w:hint="eastAsia" w:ascii="宋体" w:hAnsi="宋体"/>
                <w:b/>
                <w:sz w:val="24"/>
              </w:rPr>
            </w:pPr>
          </w:p>
        </w:tc>
        <w:tc>
          <w:tcPr>
            <w:tcW w:w="839" w:type="dxa"/>
            <w:tcBorders>
              <w:top w:val="single" w:color="auto" w:sz="4" w:space="0"/>
              <w:left w:val="nil"/>
              <w:bottom w:val="single" w:color="auto" w:sz="4" w:space="0"/>
              <w:right w:val="single" w:color="auto" w:sz="4" w:space="0"/>
            </w:tcBorders>
            <w:vAlign w:val="center"/>
          </w:tcPr>
          <w:p w14:paraId="6A90C157">
            <w:pPr>
              <w:rPr>
                <w:rFonts w:hint="eastAsia" w:ascii="宋体" w:hAnsi="宋体"/>
                <w:b/>
                <w:sz w:val="24"/>
              </w:rPr>
            </w:pPr>
          </w:p>
        </w:tc>
        <w:tc>
          <w:tcPr>
            <w:tcW w:w="1011" w:type="dxa"/>
            <w:tcBorders>
              <w:top w:val="single" w:color="auto" w:sz="4" w:space="0"/>
              <w:left w:val="nil"/>
              <w:bottom w:val="single" w:color="auto" w:sz="4" w:space="0"/>
              <w:right w:val="single" w:color="auto" w:sz="4" w:space="0"/>
            </w:tcBorders>
            <w:vAlign w:val="center"/>
          </w:tcPr>
          <w:p w14:paraId="4E560683">
            <w:pPr>
              <w:rPr>
                <w:rFonts w:hint="eastAsia" w:ascii="宋体" w:hAnsi="宋体"/>
                <w:b/>
                <w:sz w:val="24"/>
              </w:rPr>
            </w:pPr>
          </w:p>
        </w:tc>
        <w:tc>
          <w:tcPr>
            <w:tcW w:w="1280" w:type="dxa"/>
            <w:tcBorders>
              <w:top w:val="single" w:color="auto" w:sz="4" w:space="0"/>
              <w:left w:val="nil"/>
              <w:bottom w:val="single" w:color="auto" w:sz="4" w:space="0"/>
              <w:right w:val="single" w:color="auto" w:sz="4" w:space="0"/>
            </w:tcBorders>
            <w:vAlign w:val="center"/>
          </w:tcPr>
          <w:p w14:paraId="5544BC9C">
            <w:pPr>
              <w:rPr>
                <w:rFonts w:hint="eastAsia" w:ascii="宋体" w:hAnsi="宋体"/>
                <w:b/>
                <w:sz w:val="24"/>
              </w:rPr>
            </w:pPr>
          </w:p>
        </w:tc>
        <w:tc>
          <w:tcPr>
            <w:tcW w:w="1566" w:type="dxa"/>
            <w:tcBorders>
              <w:top w:val="single" w:color="auto" w:sz="4" w:space="0"/>
              <w:left w:val="nil"/>
              <w:bottom w:val="single" w:color="auto" w:sz="4" w:space="0"/>
              <w:right w:val="single" w:color="auto" w:sz="4" w:space="0"/>
            </w:tcBorders>
            <w:vAlign w:val="center"/>
          </w:tcPr>
          <w:p w14:paraId="49049186">
            <w:pPr>
              <w:rPr>
                <w:rFonts w:hint="eastAsia" w:ascii="宋体" w:hAnsi="宋体"/>
                <w:b/>
                <w:sz w:val="24"/>
              </w:rPr>
            </w:pPr>
          </w:p>
        </w:tc>
        <w:tc>
          <w:tcPr>
            <w:tcW w:w="1763" w:type="dxa"/>
            <w:tcBorders>
              <w:top w:val="single" w:color="auto" w:sz="4" w:space="0"/>
              <w:left w:val="nil"/>
              <w:bottom w:val="single" w:color="auto" w:sz="4" w:space="0"/>
              <w:right w:val="single" w:color="auto" w:sz="4" w:space="0"/>
            </w:tcBorders>
            <w:vAlign w:val="center"/>
          </w:tcPr>
          <w:p w14:paraId="4F4FAE40">
            <w:pPr>
              <w:rPr>
                <w:rFonts w:hint="eastAsia" w:ascii="宋体" w:hAnsi="宋体"/>
                <w:b/>
                <w:sz w:val="24"/>
              </w:rPr>
            </w:pPr>
          </w:p>
        </w:tc>
      </w:tr>
      <w:tr w14:paraId="2A528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126" w:type="dxa"/>
            <w:tcBorders>
              <w:top w:val="single" w:color="auto" w:sz="4" w:space="0"/>
              <w:left w:val="single" w:color="auto" w:sz="4" w:space="0"/>
              <w:bottom w:val="single" w:color="auto" w:sz="4" w:space="0"/>
              <w:right w:val="single" w:color="auto" w:sz="4" w:space="0"/>
            </w:tcBorders>
            <w:vAlign w:val="center"/>
          </w:tcPr>
          <w:p w14:paraId="332541F7">
            <w:pPr>
              <w:rPr>
                <w:rFonts w:hint="eastAsia" w:ascii="宋体" w:hAnsi="宋体"/>
                <w:b/>
                <w:sz w:val="24"/>
              </w:rPr>
            </w:pPr>
          </w:p>
        </w:tc>
        <w:tc>
          <w:tcPr>
            <w:tcW w:w="623" w:type="dxa"/>
            <w:tcBorders>
              <w:top w:val="single" w:color="auto" w:sz="4" w:space="0"/>
              <w:left w:val="nil"/>
              <w:bottom w:val="single" w:color="auto" w:sz="4" w:space="0"/>
              <w:right w:val="single" w:color="auto" w:sz="4" w:space="0"/>
            </w:tcBorders>
            <w:vAlign w:val="center"/>
          </w:tcPr>
          <w:p w14:paraId="37607FE4">
            <w:pPr>
              <w:rPr>
                <w:rFonts w:hint="eastAsia" w:ascii="宋体" w:hAnsi="宋体"/>
                <w:b/>
                <w:sz w:val="24"/>
              </w:rPr>
            </w:pPr>
          </w:p>
        </w:tc>
        <w:tc>
          <w:tcPr>
            <w:tcW w:w="807" w:type="dxa"/>
            <w:tcBorders>
              <w:top w:val="single" w:color="auto" w:sz="4" w:space="0"/>
              <w:left w:val="nil"/>
              <w:bottom w:val="single" w:color="auto" w:sz="4" w:space="0"/>
              <w:right w:val="single" w:color="auto" w:sz="4" w:space="0"/>
            </w:tcBorders>
            <w:vAlign w:val="center"/>
          </w:tcPr>
          <w:p w14:paraId="0C171B88">
            <w:pPr>
              <w:rPr>
                <w:rFonts w:hint="eastAsia" w:ascii="宋体" w:hAnsi="宋体"/>
                <w:b/>
                <w:sz w:val="24"/>
              </w:rPr>
            </w:pPr>
          </w:p>
        </w:tc>
        <w:tc>
          <w:tcPr>
            <w:tcW w:w="839" w:type="dxa"/>
            <w:tcBorders>
              <w:top w:val="single" w:color="auto" w:sz="4" w:space="0"/>
              <w:left w:val="nil"/>
              <w:bottom w:val="single" w:color="auto" w:sz="4" w:space="0"/>
              <w:right w:val="single" w:color="auto" w:sz="4" w:space="0"/>
            </w:tcBorders>
            <w:vAlign w:val="center"/>
          </w:tcPr>
          <w:p w14:paraId="6D87F1BE">
            <w:pPr>
              <w:rPr>
                <w:rFonts w:hint="eastAsia" w:ascii="宋体" w:hAnsi="宋体"/>
                <w:b/>
                <w:sz w:val="24"/>
              </w:rPr>
            </w:pPr>
          </w:p>
        </w:tc>
        <w:tc>
          <w:tcPr>
            <w:tcW w:w="1011" w:type="dxa"/>
            <w:tcBorders>
              <w:top w:val="single" w:color="auto" w:sz="4" w:space="0"/>
              <w:left w:val="nil"/>
              <w:bottom w:val="single" w:color="auto" w:sz="4" w:space="0"/>
              <w:right w:val="single" w:color="auto" w:sz="4" w:space="0"/>
            </w:tcBorders>
            <w:vAlign w:val="center"/>
          </w:tcPr>
          <w:p w14:paraId="1351EEDA">
            <w:pPr>
              <w:rPr>
                <w:rFonts w:hint="eastAsia" w:ascii="宋体" w:hAnsi="宋体"/>
                <w:b/>
                <w:sz w:val="24"/>
              </w:rPr>
            </w:pPr>
          </w:p>
        </w:tc>
        <w:tc>
          <w:tcPr>
            <w:tcW w:w="1280" w:type="dxa"/>
            <w:tcBorders>
              <w:top w:val="single" w:color="auto" w:sz="4" w:space="0"/>
              <w:left w:val="nil"/>
              <w:bottom w:val="single" w:color="auto" w:sz="4" w:space="0"/>
              <w:right w:val="single" w:color="auto" w:sz="4" w:space="0"/>
            </w:tcBorders>
            <w:vAlign w:val="center"/>
          </w:tcPr>
          <w:p w14:paraId="4944D92B">
            <w:pPr>
              <w:rPr>
                <w:rFonts w:hint="eastAsia" w:ascii="宋体" w:hAnsi="宋体"/>
                <w:b/>
                <w:sz w:val="24"/>
              </w:rPr>
            </w:pPr>
          </w:p>
        </w:tc>
        <w:tc>
          <w:tcPr>
            <w:tcW w:w="1566" w:type="dxa"/>
            <w:tcBorders>
              <w:top w:val="single" w:color="auto" w:sz="4" w:space="0"/>
              <w:left w:val="nil"/>
              <w:bottom w:val="single" w:color="auto" w:sz="4" w:space="0"/>
              <w:right w:val="single" w:color="auto" w:sz="4" w:space="0"/>
            </w:tcBorders>
            <w:vAlign w:val="center"/>
          </w:tcPr>
          <w:p w14:paraId="714C1465">
            <w:pPr>
              <w:rPr>
                <w:rFonts w:hint="eastAsia" w:ascii="宋体" w:hAnsi="宋体"/>
                <w:b/>
                <w:sz w:val="24"/>
              </w:rPr>
            </w:pPr>
          </w:p>
        </w:tc>
        <w:tc>
          <w:tcPr>
            <w:tcW w:w="1763" w:type="dxa"/>
            <w:tcBorders>
              <w:top w:val="single" w:color="auto" w:sz="4" w:space="0"/>
              <w:left w:val="nil"/>
              <w:bottom w:val="single" w:color="auto" w:sz="4" w:space="0"/>
              <w:right w:val="single" w:color="auto" w:sz="4" w:space="0"/>
            </w:tcBorders>
            <w:vAlign w:val="center"/>
          </w:tcPr>
          <w:p w14:paraId="0EB7555D">
            <w:pPr>
              <w:rPr>
                <w:rFonts w:hint="eastAsia" w:ascii="宋体" w:hAnsi="宋体"/>
                <w:b/>
                <w:sz w:val="24"/>
              </w:rPr>
            </w:pPr>
          </w:p>
        </w:tc>
      </w:tr>
    </w:tbl>
    <w:p w14:paraId="3C4C7D21">
      <w:pPr>
        <w:rPr>
          <w:rFonts w:hint="eastAsia" w:ascii="宋体" w:hAnsi="宋体"/>
          <w:bCs/>
          <w:sz w:val="24"/>
        </w:rPr>
      </w:pPr>
    </w:p>
    <w:p w14:paraId="5D694084">
      <w:pPr>
        <w:spacing w:line="360" w:lineRule="auto"/>
        <w:rPr>
          <w:rFonts w:hint="eastAsia" w:ascii="宋体" w:hAnsi="宋体"/>
          <w:b/>
          <w:sz w:val="24"/>
        </w:rPr>
      </w:pPr>
      <w:r>
        <w:rPr>
          <w:rFonts w:hint="eastAsia" w:ascii="宋体" w:hAnsi="宋体"/>
          <w:b/>
          <w:sz w:val="24"/>
        </w:rPr>
        <w:t>要求：</w:t>
      </w:r>
    </w:p>
    <w:p w14:paraId="29DCE684">
      <w:pPr>
        <w:spacing w:line="360" w:lineRule="auto"/>
        <w:rPr>
          <w:rFonts w:hint="eastAsia" w:ascii="宋体" w:hAnsi="宋体"/>
          <w:b/>
          <w:sz w:val="24"/>
        </w:rPr>
      </w:pPr>
      <w:r>
        <w:rPr>
          <w:rFonts w:hint="eastAsia" w:ascii="宋体" w:hAnsi="宋体"/>
          <w:b/>
          <w:sz w:val="24"/>
        </w:rPr>
        <w:t>1.在填写时，如本表格不适合供应商的实际情况，可根据本表格式自行划表填写。</w:t>
      </w:r>
    </w:p>
    <w:p w14:paraId="1A841246">
      <w:pPr>
        <w:spacing w:line="360" w:lineRule="auto"/>
        <w:rPr>
          <w:rFonts w:hint="eastAsia" w:ascii="宋体" w:hAnsi="宋体"/>
          <w:b/>
          <w:sz w:val="24"/>
        </w:rPr>
      </w:pPr>
      <w:r>
        <w:rPr>
          <w:rFonts w:hint="eastAsia" w:ascii="宋体" w:hAnsi="宋体"/>
          <w:b/>
          <w:sz w:val="24"/>
        </w:rPr>
        <w:t>2.附人员资质证书复印件并加盖公章；</w:t>
      </w:r>
    </w:p>
    <w:p w14:paraId="57BDC35F">
      <w:pPr>
        <w:rPr>
          <w:rFonts w:hint="eastAsia" w:ascii="宋体" w:hAnsi="宋体"/>
          <w:bCs/>
          <w:sz w:val="24"/>
        </w:rPr>
      </w:pPr>
    </w:p>
    <w:p w14:paraId="25FCF957">
      <w:pPr>
        <w:rPr>
          <w:rFonts w:hint="eastAsia" w:ascii="宋体" w:hAnsi="宋体"/>
          <w:bCs/>
          <w:sz w:val="24"/>
        </w:rPr>
      </w:pPr>
      <w:r>
        <w:rPr>
          <w:rFonts w:hint="eastAsia" w:ascii="宋体" w:hAnsi="宋体"/>
          <w:bCs/>
          <w:sz w:val="24"/>
        </w:rPr>
        <w:t xml:space="preserve"> </w:t>
      </w:r>
    </w:p>
    <w:p w14:paraId="74F652AC">
      <w:pPr>
        <w:spacing w:line="480" w:lineRule="auto"/>
        <w:rPr>
          <w:rFonts w:hint="eastAsia" w:ascii="宋体" w:hAnsi="宋体"/>
          <w:sz w:val="24"/>
          <w:u w:val="single"/>
        </w:rPr>
      </w:pPr>
      <w:r>
        <w:rPr>
          <w:rFonts w:hint="eastAsia" w:ascii="宋体" w:hAnsi="宋体"/>
          <w:sz w:val="24"/>
        </w:rPr>
        <w:t>投标人名称（</w:t>
      </w:r>
      <w:r>
        <w:rPr>
          <w:rFonts w:hint="eastAsia" w:ascii="宋体" w:hAnsi="宋体" w:cs="仿宋_GB2312"/>
          <w:kern w:val="0"/>
          <w:sz w:val="24"/>
          <w:lang w:val="zh-CN"/>
        </w:rPr>
        <w:t>电子印章</w:t>
      </w:r>
      <w:r>
        <w:rPr>
          <w:rFonts w:hint="eastAsia" w:ascii="宋体" w:hAnsi="宋体"/>
          <w:sz w:val="24"/>
        </w:rPr>
        <w:t>）：</w:t>
      </w:r>
    </w:p>
    <w:p w14:paraId="28CE890C">
      <w:pPr>
        <w:spacing w:line="480" w:lineRule="auto"/>
        <w:rPr>
          <w:rFonts w:hint="eastAsia" w:ascii="宋体" w:hAnsi="宋体"/>
          <w:sz w:val="24"/>
        </w:rPr>
      </w:pPr>
      <w:r>
        <w:rPr>
          <w:rFonts w:hint="eastAsia" w:ascii="宋体" w:hAnsi="宋体"/>
          <w:sz w:val="24"/>
        </w:rPr>
        <w:t>投标人代表签字或电子印章：</w:t>
      </w:r>
    </w:p>
    <w:p w14:paraId="166C4EE1">
      <w:pPr>
        <w:pStyle w:val="46"/>
        <w:shd w:val="clear" w:color="auto" w:fill="FFFFFF"/>
        <w:spacing w:before="0" w:beforeAutospacing="0" w:after="0" w:afterAutospacing="0" w:line="480" w:lineRule="auto"/>
        <w:rPr>
          <w:rFonts w:hint="eastAsia"/>
        </w:rPr>
      </w:pPr>
      <w:r>
        <w:rPr>
          <w:rFonts w:hint="eastAsia"/>
        </w:rPr>
        <w:t>日        期</w:t>
      </w:r>
    </w:p>
    <w:p w14:paraId="541AC615">
      <w:pPr>
        <w:pStyle w:val="46"/>
        <w:shd w:val="clear" w:color="auto" w:fill="FFFFFF"/>
        <w:spacing w:before="0" w:beforeAutospacing="0" w:after="0" w:afterAutospacing="0" w:line="360" w:lineRule="auto"/>
        <w:rPr>
          <w:rFonts w:hint="eastAsia"/>
          <w:b/>
          <w:bCs/>
        </w:rPr>
      </w:pPr>
      <w:r>
        <w:rPr>
          <w:rFonts w:hint="eastAsia"/>
          <w:b/>
          <w:sz w:val="28"/>
        </w:rPr>
        <w:br w:type="page"/>
      </w:r>
    </w:p>
    <w:p w14:paraId="222E0440">
      <w:pPr>
        <w:pStyle w:val="4"/>
        <w:rPr>
          <w:rFonts w:hint="eastAsia" w:ascii="宋体" w:hAnsi="宋体"/>
        </w:rPr>
      </w:pPr>
      <w:bookmarkStart w:id="64" w:name="_Toc19972_WPSOffice_Level1"/>
      <w:bookmarkStart w:id="65" w:name="_Toc29537_WPSOffice_Level1"/>
      <w:r>
        <w:rPr>
          <w:rFonts w:hint="eastAsia" w:ascii="宋体" w:hAnsi="宋体"/>
        </w:rPr>
        <w:t>报价文件目录</w:t>
      </w:r>
      <w:bookmarkEnd w:id="64"/>
      <w:bookmarkEnd w:id="65"/>
    </w:p>
    <w:p w14:paraId="5A65BEF3">
      <w:pPr>
        <w:pStyle w:val="32"/>
        <w:rPr>
          <w:rFonts w:hint="eastAsia" w:ascii="宋体" w:hAnsi="宋体"/>
        </w:rPr>
      </w:pPr>
    </w:p>
    <w:p w14:paraId="0C5B56DC">
      <w:pPr>
        <w:pStyle w:val="43"/>
        <w:numPr>
          <w:ilvl w:val="0"/>
          <w:numId w:val="8"/>
        </w:numPr>
        <w:autoSpaceDE w:val="0"/>
        <w:autoSpaceDN w:val="0"/>
        <w:adjustRightInd w:val="0"/>
        <w:spacing w:line="360" w:lineRule="auto"/>
        <w:ind w:firstLineChars="0"/>
        <w:rPr>
          <w:rFonts w:hint="eastAsia" w:ascii="宋体" w:hAnsi="宋体"/>
          <w:kern w:val="0"/>
          <w:sz w:val="24"/>
        </w:rPr>
      </w:pPr>
      <w:bookmarkStart w:id="66" w:name="_Toc6778_WPSOffice_Level1"/>
      <w:bookmarkStart w:id="67" w:name="_Toc29988_WPSOffice_Level1"/>
      <w:r>
        <w:rPr>
          <w:rFonts w:hint="eastAsia" w:ascii="宋体" w:hAnsi="宋体"/>
          <w:kern w:val="0"/>
          <w:sz w:val="24"/>
        </w:rPr>
        <w:t>开标一览表</w:t>
      </w:r>
      <w:r>
        <w:rPr>
          <w:rFonts w:hint="eastAsia" w:ascii="宋体" w:hAnsi="宋体" w:cs="Calibri"/>
          <w:sz w:val="24"/>
        </w:rPr>
        <w:t>（格式详见附件）</w:t>
      </w:r>
      <w:r>
        <w:rPr>
          <w:rFonts w:hint="eastAsia" w:ascii="宋体" w:hAnsi="宋体"/>
          <w:kern w:val="0"/>
          <w:sz w:val="24"/>
        </w:rPr>
        <w:t>；</w:t>
      </w:r>
    </w:p>
    <w:p w14:paraId="271FDC96">
      <w:pPr>
        <w:pStyle w:val="43"/>
        <w:numPr>
          <w:ilvl w:val="0"/>
          <w:numId w:val="8"/>
        </w:numPr>
        <w:autoSpaceDE w:val="0"/>
        <w:autoSpaceDN w:val="0"/>
        <w:adjustRightInd w:val="0"/>
        <w:spacing w:line="360" w:lineRule="auto"/>
        <w:ind w:firstLineChars="0"/>
        <w:rPr>
          <w:rFonts w:hint="eastAsia" w:ascii="宋体" w:hAnsi="宋体"/>
          <w:kern w:val="0"/>
          <w:sz w:val="24"/>
        </w:rPr>
      </w:pPr>
      <w:r>
        <w:rPr>
          <w:rFonts w:hint="eastAsia" w:ascii="宋体" w:hAnsi="宋体"/>
          <w:kern w:val="0"/>
          <w:sz w:val="24"/>
        </w:rPr>
        <w:t>报价明细表（格式详见附件）；</w:t>
      </w:r>
    </w:p>
    <w:p w14:paraId="0C5E35D8">
      <w:pPr>
        <w:pStyle w:val="43"/>
        <w:numPr>
          <w:ilvl w:val="0"/>
          <w:numId w:val="8"/>
        </w:numPr>
        <w:autoSpaceDE w:val="0"/>
        <w:autoSpaceDN w:val="0"/>
        <w:adjustRightInd w:val="0"/>
        <w:spacing w:line="360" w:lineRule="auto"/>
        <w:ind w:firstLineChars="0"/>
        <w:rPr>
          <w:rFonts w:hint="eastAsia" w:ascii="宋体" w:hAnsi="宋体"/>
          <w:kern w:val="0"/>
          <w:sz w:val="24"/>
        </w:rPr>
      </w:pPr>
      <w:r>
        <w:rPr>
          <w:rFonts w:hint="eastAsia" w:ascii="宋体" w:hAnsi="宋体"/>
          <w:kern w:val="0"/>
          <w:sz w:val="24"/>
        </w:rPr>
        <w:t>针对报价投标人认为其他需要说明的（如有）。</w:t>
      </w:r>
      <w:bookmarkEnd w:id="66"/>
      <w:bookmarkEnd w:id="67"/>
    </w:p>
    <w:p w14:paraId="154460A9">
      <w:pPr>
        <w:rPr>
          <w:rFonts w:hint="eastAsia" w:ascii="宋体" w:hAnsi="宋体"/>
          <w:b/>
          <w:sz w:val="28"/>
        </w:rPr>
      </w:pPr>
      <w:r>
        <w:rPr>
          <w:rFonts w:hint="eastAsia" w:ascii="宋体" w:hAnsi="宋体"/>
          <w:b/>
          <w:sz w:val="28"/>
        </w:rPr>
        <w:br w:type="page"/>
      </w:r>
    </w:p>
    <w:p w14:paraId="7B3CE7EA">
      <w:pPr>
        <w:pStyle w:val="5"/>
        <w:numPr>
          <w:ilvl w:val="0"/>
          <w:numId w:val="0"/>
        </w:numPr>
        <w:rPr>
          <w:rFonts w:hint="eastAsia" w:ascii="宋体" w:hAnsi="宋体"/>
        </w:rPr>
      </w:pPr>
      <w:r>
        <w:rPr>
          <w:rFonts w:hint="eastAsia" w:ascii="宋体" w:hAnsi="宋体"/>
        </w:rPr>
        <w:t>附件 开标一览表</w:t>
      </w:r>
    </w:p>
    <w:p w14:paraId="6A9A08DF">
      <w:pPr>
        <w:spacing w:line="360" w:lineRule="auto"/>
        <w:ind w:left="-2" w:hanging="2"/>
        <w:jc w:val="center"/>
        <w:rPr>
          <w:rFonts w:hint="eastAsia" w:ascii="宋体" w:hAnsi="宋体"/>
          <w:b/>
          <w:sz w:val="32"/>
          <w:szCs w:val="32"/>
        </w:rPr>
      </w:pPr>
      <w:bookmarkStart w:id="68" w:name="_Toc16144_WPSOffice_Level1"/>
      <w:bookmarkStart w:id="69" w:name="_Toc30363_WPSOffice_Level1"/>
      <w:r>
        <w:rPr>
          <w:rFonts w:hint="eastAsia" w:ascii="宋体" w:hAnsi="宋体"/>
          <w:b/>
          <w:sz w:val="32"/>
          <w:szCs w:val="32"/>
        </w:rPr>
        <w:t>开标一览表</w:t>
      </w:r>
      <w:bookmarkEnd w:id="68"/>
      <w:bookmarkEnd w:id="69"/>
    </w:p>
    <w:p w14:paraId="32533F6F">
      <w:pPr>
        <w:pStyle w:val="16"/>
        <w:spacing w:line="360" w:lineRule="auto"/>
        <w:rPr>
          <w:rFonts w:hint="eastAsia" w:hAnsi="宋体"/>
          <w:b/>
          <w:sz w:val="24"/>
        </w:rPr>
      </w:pPr>
      <w:r>
        <w:rPr>
          <w:rFonts w:hAnsi="宋体"/>
          <w:b/>
          <w:sz w:val="24"/>
        </w:rPr>
        <w:t>项目编号：</w:t>
      </w:r>
    </w:p>
    <w:p w14:paraId="3EB558CB">
      <w:pPr>
        <w:pStyle w:val="55"/>
        <w:spacing w:line="360" w:lineRule="auto"/>
        <w:ind w:right="480"/>
        <w:jc w:val="right"/>
        <w:rPr>
          <w:rFonts w:hint="eastAsia" w:ascii="宋体" w:hAnsi="宋体"/>
          <w:b/>
          <w:bCs/>
          <w:sz w:val="24"/>
        </w:rPr>
      </w:pPr>
      <w:r>
        <w:rPr>
          <w:rFonts w:hint="eastAsia" w:ascii="宋体" w:hAnsi="宋体"/>
          <w:b/>
          <w:bCs/>
          <w:sz w:val="24"/>
        </w:rPr>
        <w:t>[货币单位：人民币元]</w:t>
      </w:r>
    </w:p>
    <w:tbl>
      <w:tblPr>
        <w:tblStyle w:val="34"/>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1522"/>
        <w:gridCol w:w="527"/>
        <w:gridCol w:w="1981"/>
        <w:gridCol w:w="1421"/>
        <w:gridCol w:w="1597"/>
        <w:gridCol w:w="1094"/>
      </w:tblGrid>
      <w:tr w14:paraId="7E9E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43" w:type="dxa"/>
            <w:vAlign w:val="center"/>
          </w:tcPr>
          <w:p w14:paraId="4E1C4AEC">
            <w:pPr>
              <w:pStyle w:val="55"/>
              <w:snapToGrid w:val="0"/>
              <w:spacing w:line="360" w:lineRule="auto"/>
              <w:jc w:val="center"/>
              <w:rPr>
                <w:rFonts w:hint="eastAsia" w:ascii="宋体" w:hAnsi="宋体"/>
                <w:b/>
                <w:bCs/>
                <w:sz w:val="24"/>
              </w:rPr>
            </w:pPr>
            <w:r>
              <w:rPr>
                <w:rFonts w:hint="eastAsia" w:ascii="宋体" w:hAnsi="宋体"/>
                <w:b/>
                <w:bCs/>
                <w:sz w:val="24"/>
              </w:rPr>
              <w:t>序号</w:t>
            </w:r>
          </w:p>
        </w:tc>
        <w:tc>
          <w:tcPr>
            <w:tcW w:w="2049" w:type="dxa"/>
            <w:gridSpan w:val="2"/>
            <w:vAlign w:val="center"/>
          </w:tcPr>
          <w:p w14:paraId="2E731E25">
            <w:pPr>
              <w:pStyle w:val="55"/>
              <w:snapToGrid w:val="0"/>
              <w:spacing w:line="360" w:lineRule="auto"/>
              <w:jc w:val="center"/>
              <w:rPr>
                <w:rFonts w:hint="eastAsia" w:ascii="宋体" w:hAnsi="宋体"/>
                <w:b/>
                <w:bCs/>
                <w:sz w:val="24"/>
              </w:rPr>
            </w:pPr>
            <w:r>
              <w:rPr>
                <w:rFonts w:hint="eastAsia" w:ascii="宋体" w:hAnsi="宋体"/>
                <w:b/>
                <w:bCs/>
                <w:sz w:val="24"/>
              </w:rPr>
              <w:t>项目名称</w:t>
            </w:r>
          </w:p>
        </w:tc>
        <w:tc>
          <w:tcPr>
            <w:tcW w:w="1981" w:type="dxa"/>
            <w:vAlign w:val="center"/>
          </w:tcPr>
          <w:p w14:paraId="11584630">
            <w:pPr>
              <w:pStyle w:val="55"/>
              <w:snapToGrid w:val="0"/>
              <w:spacing w:line="360" w:lineRule="auto"/>
              <w:jc w:val="center"/>
              <w:rPr>
                <w:rFonts w:hint="eastAsia" w:ascii="宋体" w:hAnsi="宋体"/>
                <w:b/>
                <w:bCs/>
                <w:sz w:val="24"/>
              </w:rPr>
            </w:pPr>
            <w:r>
              <w:rPr>
                <w:rFonts w:hint="eastAsia" w:ascii="宋体" w:hAnsi="宋体"/>
                <w:b/>
                <w:bCs/>
                <w:sz w:val="24"/>
              </w:rPr>
              <w:t>投标总报价</w:t>
            </w:r>
          </w:p>
          <w:p w14:paraId="028963A0">
            <w:pPr>
              <w:pStyle w:val="55"/>
              <w:snapToGrid w:val="0"/>
              <w:spacing w:line="360" w:lineRule="auto"/>
              <w:jc w:val="center"/>
              <w:rPr>
                <w:rFonts w:hint="eastAsia" w:ascii="宋体" w:hAnsi="宋体"/>
                <w:b/>
                <w:bCs/>
                <w:sz w:val="24"/>
              </w:rPr>
            </w:pPr>
            <w:r>
              <w:rPr>
                <w:rFonts w:hint="eastAsia" w:ascii="宋体" w:hAnsi="宋体"/>
                <w:b/>
                <w:bCs/>
                <w:sz w:val="24"/>
              </w:rPr>
              <w:t>（含税）</w:t>
            </w:r>
          </w:p>
        </w:tc>
        <w:tc>
          <w:tcPr>
            <w:tcW w:w="1421" w:type="dxa"/>
            <w:vAlign w:val="center"/>
          </w:tcPr>
          <w:p w14:paraId="6BBFAFD6">
            <w:pPr>
              <w:pStyle w:val="55"/>
              <w:snapToGrid w:val="0"/>
              <w:spacing w:line="360" w:lineRule="auto"/>
              <w:jc w:val="center"/>
              <w:rPr>
                <w:rFonts w:hint="eastAsia" w:ascii="宋体" w:hAnsi="宋体"/>
                <w:b/>
                <w:bCs/>
                <w:sz w:val="24"/>
              </w:rPr>
            </w:pPr>
            <w:r>
              <w:rPr>
                <w:rFonts w:hint="eastAsia" w:ascii="宋体" w:hAnsi="宋体"/>
                <w:b/>
                <w:sz w:val="24"/>
              </w:rPr>
              <w:t>最高限价（含税）</w:t>
            </w:r>
          </w:p>
        </w:tc>
        <w:tc>
          <w:tcPr>
            <w:tcW w:w="1597" w:type="dxa"/>
            <w:vAlign w:val="center"/>
          </w:tcPr>
          <w:p w14:paraId="33C9A639">
            <w:pPr>
              <w:pStyle w:val="55"/>
              <w:snapToGrid w:val="0"/>
              <w:spacing w:line="360" w:lineRule="auto"/>
              <w:jc w:val="center"/>
              <w:rPr>
                <w:rFonts w:hint="eastAsia" w:ascii="宋体" w:hAnsi="宋体"/>
                <w:b/>
                <w:bCs/>
                <w:sz w:val="24"/>
              </w:rPr>
            </w:pPr>
            <w:r>
              <w:rPr>
                <w:rFonts w:hint="eastAsia" w:ascii="宋体" w:hAnsi="宋体"/>
                <w:b/>
                <w:bCs/>
                <w:sz w:val="24"/>
              </w:rPr>
              <w:t>交货期</w:t>
            </w:r>
          </w:p>
        </w:tc>
        <w:tc>
          <w:tcPr>
            <w:tcW w:w="1094" w:type="dxa"/>
            <w:vAlign w:val="center"/>
          </w:tcPr>
          <w:p w14:paraId="59FA9E77">
            <w:pPr>
              <w:pStyle w:val="55"/>
              <w:snapToGrid w:val="0"/>
              <w:spacing w:line="360" w:lineRule="auto"/>
              <w:jc w:val="center"/>
              <w:rPr>
                <w:rFonts w:hint="eastAsia" w:ascii="宋体" w:hAnsi="宋体"/>
                <w:b/>
                <w:bCs/>
                <w:sz w:val="24"/>
              </w:rPr>
            </w:pPr>
            <w:r>
              <w:rPr>
                <w:rFonts w:hint="eastAsia" w:ascii="宋体" w:hAnsi="宋体"/>
                <w:b/>
                <w:bCs/>
                <w:sz w:val="24"/>
              </w:rPr>
              <w:t>备注</w:t>
            </w:r>
          </w:p>
        </w:tc>
      </w:tr>
      <w:tr w14:paraId="592C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843" w:type="dxa"/>
            <w:vAlign w:val="center"/>
          </w:tcPr>
          <w:p w14:paraId="12393E1A">
            <w:pPr>
              <w:pStyle w:val="55"/>
              <w:snapToGrid w:val="0"/>
              <w:spacing w:line="360" w:lineRule="auto"/>
              <w:jc w:val="center"/>
              <w:rPr>
                <w:rFonts w:hint="eastAsia" w:ascii="宋体" w:hAnsi="宋体"/>
                <w:sz w:val="24"/>
              </w:rPr>
            </w:pPr>
            <w:r>
              <w:rPr>
                <w:rFonts w:hint="eastAsia" w:ascii="宋体" w:hAnsi="宋体"/>
                <w:sz w:val="24"/>
              </w:rPr>
              <w:t>1</w:t>
            </w:r>
          </w:p>
        </w:tc>
        <w:tc>
          <w:tcPr>
            <w:tcW w:w="2049" w:type="dxa"/>
            <w:gridSpan w:val="2"/>
            <w:vAlign w:val="center"/>
          </w:tcPr>
          <w:p w14:paraId="39102212">
            <w:pPr>
              <w:pStyle w:val="55"/>
              <w:snapToGrid w:val="0"/>
              <w:spacing w:line="360" w:lineRule="auto"/>
              <w:jc w:val="center"/>
              <w:rPr>
                <w:rFonts w:hint="eastAsia" w:ascii="宋体" w:hAnsi="宋体"/>
                <w:sz w:val="24"/>
              </w:rPr>
            </w:pPr>
            <w:r>
              <w:rPr>
                <w:rFonts w:hint="eastAsia" w:ascii="宋体" w:hAnsi="宋体"/>
                <w:sz w:val="24"/>
              </w:rPr>
              <w:t>椒江区全流程医保刷脸项目</w:t>
            </w:r>
          </w:p>
        </w:tc>
        <w:tc>
          <w:tcPr>
            <w:tcW w:w="1981" w:type="dxa"/>
            <w:vAlign w:val="center"/>
          </w:tcPr>
          <w:p w14:paraId="3AF7CFFA">
            <w:pPr>
              <w:pStyle w:val="55"/>
              <w:snapToGrid w:val="0"/>
              <w:spacing w:line="360" w:lineRule="auto"/>
              <w:jc w:val="center"/>
              <w:rPr>
                <w:rFonts w:hint="eastAsia" w:ascii="宋体" w:hAnsi="宋体"/>
                <w:sz w:val="24"/>
              </w:rPr>
            </w:pPr>
          </w:p>
        </w:tc>
        <w:tc>
          <w:tcPr>
            <w:tcW w:w="1421" w:type="dxa"/>
            <w:vAlign w:val="center"/>
          </w:tcPr>
          <w:p w14:paraId="4FF26F94">
            <w:pPr>
              <w:pStyle w:val="55"/>
              <w:snapToGrid w:val="0"/>
              <w:spacing w:line="360" w:lineRule="auto"/>
              <w:jc w:val="center"/>
              <w:rPr>
                <w:rFonts w:hint="eastAsia" w:ascii="宋体" w:hAnsi="宋体"/>
                <w:sz w:val="24"/>
              </w:rPr>
            </w:pPr>
            <w:r>
              <w:rPr>
                <w:rFonts w:hint="eastAsia" w:ascii="宋体" w:hAnsi="宋体"/>
                <w:sz w:val="24"/>
              </w:rPr>
              <w:t>1000000.00</w:t>
            </w:r>
          </w:p>
        </w:tc>
        <w:tc>
          <w:tcPr>
            <w:tcW w:w="1597" w:type="dxa"/>
            <w:vAlign w:val="center"/>
          </w:tcPr>
          <w:p w14:paraId="22AF5EBA">
            <w:pPr>
              <w:pStyle w:val="55"/>
              <w:snapToGrid w:val="0"/>
              <w:spacing w:line="360" w:lineRule="auto"/>
              <w:jc w:val="center"/>
              <w:rPr>
                <w:rFonts w:hint="eastAsia" w:ascii="宋体" w:hAnsi="宋体"/>
                <w:sz w:val="24"/>
              </w:rPr>
            </w:pPr>
          </w:p>
        </w:tc>
        <w:tc>
          <w:tcPr>
            <w:tcW w:w="1094" w:type="dxa"/>
            <w:vAlign w:val="center"/>
          </w:tcPr>
          <w:p w14:paraId="3CD1D6DE">
            <w:pPr>
              <w:pStyle w:val="55"/>
              <w:snapToGrid w:val="0"/>
              <w:spacing w:line="360" w:lineRule="auto"/>
              <w:jc w:val="center"/>
              <w:rPr>
                <w:rFonts w:hint="eastAsia" w:ascii="宋体" w:hAnsi="宋体"/>
                <w:sz w:val="24"/>
              </w:rPr>
            </w:pPr>
          </w:p>
        </w:tc>
      </w:tr>
      <w:tr w14:paraId="108D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8" w:hRule="atLeast"/>
          <w:jc w:val="center"/>
        </w:trPr>
        <w:tc>
          <w:tcPr>
            <w:tcW w:w="2365" w:type="dxa"/>
            <w:gridSpan w:val="2"/>
            <w:vAlign w:val="center"/>
          </w:tcPr>
          <w:p w14:paraId="298953C8">
            <w:pPr>
              <w:pStyle w:val="55"/>
              <w:snapToGrid w:val="0"/>
              <w:spacing w:line="360" w:lineRule="auto"/>
              <w:jc w:val="center"/>
              <w:rPr>
                <w:rFonts w:ascii="宋体" w:hAnsi="宋体"/>
                <w:b/>
                <w:bCs/>
                <w:sz w:val="24"/>
              </w:rPr>
            </w:pPr>
            <w:r>
              <w:rPr>
                <w:rFonts w:hint="eastAsia" w:ascii="宋体" w:hAnsi="宋体"/>
                <w:b/>
                <w:bCs/>
                <w:sz w:val="24"/>
              </w:rPr>
              <w:t>合计</w:t>
            </w:r>
          </w:p>
        </w:tc>
        <w:tc>
          <w:tcPr>
            <w:tcW w:w="6620" w:type="dxa"/>
            <w:gridSpan w:val="5"/>
            <w:vAlign w:val="center"/>
          </w:tcPr>
          <w:p w14:paraId="145FE98A">
            <w:pPr>
              <w:pStyle w:val="55"/>
              <w:snapToGrid w:val="0"/>
              <w:spacing w:line="360" w:lineRule="auto"/>
              <w:rPr>
                <w:rFonts w:ascii="宋体" w:hAnsi="宋体"/>
                <w:b/>
                <w:bCs/>
                <w:sz w:val="24"/>
              </w:rPr>
            </w:pPr>
            <w:r>
              <w:rPr>
                <w:rFonts w:hint="eastAsia" w:ascii="宋体" w:hAnsi="宋体"/>
                <w:b/>
                <w:bCs/>
                <w:sz w:val="24"/>
              </w:rPr>
              <w:t>大写：</w:t>
            </w:r>
          </w:p>
          <w:p w14:paraId="3E8F0A5B">
            <w:pPr>
              <w:pStyle w:val="55"/>
              <w:snapToGrid w:val="0"/>
              <w:spacing w:line="360" w:lineRule="auto"/>
              <w:rPr>
                <w:rFonts w:ascii="宋体" w:hAnsi="宋体"/>
                <w:b/>
                <w:bCs/>
                <w:sz w:val="24"/>
              </w:rPr>
            </w:pPr>
            <w:r>
              <w:rPr>
                <w:rFonts w:hint="eastAsia" w:ascii="宋体" w:hAnsi="宋体"/>
                <w:b/>
                <w:bCs/>
                <w:sz w:val="24"/>
              </w:rPr>
              <w:t>小写：</w:t>
            </w:r>
          </w:p>
        </w:tc>
      </w:tr>
    </w:tbl>
    <w:p w14:paraId="102697E5">
      <w:pPr>
        <w:spacing w:line="360" w:lineRule="auto"/>
        <w:ind w:firstLine="422" w:firstLineChars="200"/>
        <w:rPr>
          <w:rFonts w:hint="eastAsia" w:ascii="宋体" w:hAnsi="宋体"/>
          <w:b/>
          <w:szCs w:val="21"/>
        </w:rPr>
      </w:pPr>
      <w:r>
        <w:rPr>
          <w:rFonts w:hint="eastAsia" w:ascii="宋体" w:hAnsi="宋体"/>
          <w:b/>
          <w:szCs w:val="21"/>
        </w:rPr>
        <w:t>填报要求：</w:t>
      </w:r>
    </w:p>
    <w:p w14:paraId="339DE6C9">
      <w:pPr>
        <w:spacing w:line="360" w:lineRule="auto"/>
        <w:ind w:firstLine="420" w:firstLineChars="200"/>
        <w:rPr>
          <w:rFonts w:hint="eastAsia" w:ascii="宋体" w:hAnsi="宋体"/>
          <w:bCs/>
          <w:szCs w:val="21"/>
        </w:rPr>
      </w:pPr>
      <w:r>
        <w:rPr>
          <w:rFonts w:hint="eastAsia" w:ascii="宋体" w:hAnsi="宋体"/>
          <w:bCs/>
          <w:szCs w:val="21"/>
        </w:rPr>
        <w:t>此报价应当包含（但不限于）货款、标准附件、专用工具、包装、货物运至项目现场的运输费、装卸费、安装调试费、医保专用流量费、保管费、劳务、人员工资、奖金、各种加班费、食宿与交通、保险费、验收费用、售后服务、培训费、利润、税金等全部费用已包含在开标一览表的总报价中（即：整个项目直至结束，采购人不再支付任何费用）。</w:t>
      </w:r>
    </w:p>
    <w:p w14:paraId="4BAB8882">
      <w:pPr>
        <w:pStyle w:val="49"/>
        <w:spacing w:line="360" w:lineRule="auto"/>
        <w:jc w:val="left"/>
        <w:rPr>
          <w:rFonts w:hint="eastAsia" w:ascii="宋体" w:hAnsi="宋体"/>
          <w:b/>
          <w:sz w:val="28"/>
        </w:rPr>
      </w:pPr>
    </w:p>
    <w:p w14:paraId="0EA0B4C0">
      <w:pPr>
        <w:spacing w:line="360" w:lineRule="auto"/>
        <w:rPr>
          <w:rFonts w:hint="eastAsia" w:ascii="宋体" w:hAnsi="宋体" w:cstheme="minorEastAsia"/>
          <w:szCs w:val="21"/>
          <w:lang w:val="zh-CN"/>
        </w:rPr>
      </w:pPr>
      <w:r>
        <w:rPr>
          <w:rFonts w:hint="eastAsia" w:ascii="宋体" w:hAnsi="宋体" w:cstheme="minorEastAsia"/>
          <w:szCs w:val="21"/>
          <w:lang w:val="zh-CN"/>
        </w:rPr>
        <w:t>投标人名称（电子印章）：</w:t>
      </w:r>
    </w:p>
    <w:p w14:paraId="4642F534">
      <w:pPr>
        <w:spacing w:line="360" w:lineRule="auto"/>
        <w:rPr>
          <w:rFonts w:hint="eastAsia" w:ascii="宋体" w:hAnsi="宋体" w:cstheme="minorEastAsia"/>
          <w:szCs w:val="21"/>
          <w:lang w:val="zh-CN"/>
        </w:rPr>
      </w:pPr>
    </w:p>
    <w:p w14:paraId="11C5A25C">
      <w:pPr>
        <w:spacing w:line="360" w:lineRule="auto"/>
        <w:rPr>
          <w:rFonts w:hint="eastAsia" w:ascii="宋体" w:hAnsi="宋体" w:cstheme="minorEastAsia"/>
          <w:szCs w:val="21"/>
          <w:lang w:val="zh-CN"/>
        </w:rPr>
      </w:pPr>
      <w:r>
        <w:rPr>
          <w:rFonts w:hint="eastAsia" w:ascii="宋体" w:hAnsi="宋体" w:cstheme="minorEastAsia"/>
          <w:szCs w:val="21"/>
          <w:lang w:val="zh-CN"/>
        </w:rPr>
        <w:t>投标人代表签字或电子印章：</w:t>
      </w:r>
    </w:p>
    <w:p w14:paraId="65F26E6C">
      <w:pPr>
        <w:spacing w:line="360" w:lineRule="auto"/>
        <w:rPr>
          <w:rFonts w:hint="eastAsia" w:ascii="宋体" w:hAnsi="宋体" w:cstheme="minorEastAsia"/>
          <w:szCs w:val="21"/>
          <w:lang w:val="zh-CN"/>
        </w:rPr>
      </w:pPr>
    </w:p>
    <w:p w14:paraId="20831E9F">
      <w:pPr>
        <w:spacing w:line="360" w:lineRule="auto"/>
        <w:rPr>
          <w:rFonts w:hint="eastAsia" w:ascii="宋体" w:hAnsi="宋体"/>
          <w:b/>
          <w:sz w:val="28"/>
        </w:rPr>
      </w:pPr>
      <w:r>
        <w:rPr>
          <w:rFonts w:hint="eastAsia" w:ascii="宋体" w:hAnsi="宋体" w:cstheme="minorEastAsia"/>
          <w:szCs w:val="21"/>
          <w:lang w:val="zh-CN"/>
        </w:rPr>
        <w:t>日        期：</w:t>
      </w:r>
    </w:p>
    <w:p w14:paraId="613A7720">
      <w:pPr>
        <w:widowControl/>
        <w:jc w:val="left"/>
        <w:rPr>
          <w:rFonts w:hint="eastAsia" w:ascii="宋体" w:hAnsi="宋体"/>
          <w:b/>
          <w:sz w:val="28"/>
        </w:rPr>
      </w:pPr>
      <w:r>
        <w:rPr>
          <w:rFonts w:hint="eastAsia" w:ascii="宋体" w:hAnsi="宋体"/>
          <w:b/>
          <w:sz w:val="28"/>
        </w:rPr>
        <w:br w:type="page"/>
      </w:r>
    </w:p>
    <w:p w14:paraId="1AF8FDC3">
      <w:pPr>
        <w:pStyle w:val="5"/>
        <w:numPr>
          <w:ilvl w:val="0"/>
          <w:numId w:val="0"/>
        </w:numPr>
        <w:rPr>
          <w:rFonts w:hint="eastAsia" w:ascii="宋体" w:hAnsi="宋体"/>
        </w:rPr>
      </w:pPr>
      <w:r>
        <w:rPr>
          <w:rFonts w:hint="eastAsia" w:ascii="宋体" w:hAnsi="宋体"/>
        </w:rPr>
        <w:t>附件 报价明细表</w:t>
      </w:r>
    </w:p>
    <w:p w14:paraId="5D2BF456">
      <w:pPr>
        <w:widowControl/>
        <w:spacing w:line="360" w:lineRule="auto"/>
        <w:jc w:val="center"/>
        <w:rPr>
          <w:rFonts w:hint="eastAsia" w:ascii="宋体" w:hAnsi="宋体"/>
          <w:b/>
          <w:sz w:val="28"/>
          <w:szCs w:val="28"/>
        </w:rPr>
      </w:pPr>
      <w:r>
        <w:rPr>
          <w:rFonts w:hint="eastAsia" w:ascii="宋体" w:hAnsi="宋体"/>
          <w:b/>
          <w:sz w:val="28"/>
          <w:szCs w:val="28"/>
        </w:rPr>
        <w:t>报价明细表</w:t>
      </w:r>
    </w:p>
    <w:p w14:paraId="7A49608E">
      <w:pPr>
        <w:pStyle w:val="9"/>
        <w:spacing w:line="360" w:lineRule="auto"/>
        <w:ind w:firstLine="0"/>
        <w:rPr>
          <w:rFonts w:hint="eastAsia" w:ascii="宋体" w:hAnsi="宋体"/>
          <w:b/>
          <w:bCs/>
          <w:sz w:val="24"/>
          <w:szCs w:val="24"/>
        </w:rPr>
      </w:pPr>
      <w:r>
        <w:rPr>
          <w:rFonts w:hint="eastAsia" w:ascii="宋体" w:hAnsi="宋体"/>
          <w:b/>
          <w:bCs/>
          <w:sz w:val="24"/>
          <w:szCs w:val="24"/>
        </w:rPr>
        <w:t>项目编号：</w:t>
      </w:r>
    </w:p>
    <w:p w14:paraId="6C0A1534">
      <w:pPr>
        <w:spacing w:line="360" w:lineRule="auto"/>
        <w:rPr>
          <w:rFonts w:hint="eastAsia" w:ascii="宋体" w:hAnsi="宋体"/>
          <w:sz w:val="24"/>
        </w:rPr>
      </w:pPr>
      <w:r>
        <w:rPr>
          <w:rFonts w:hint="eastAsia" w:ascii="宋体" w:hAnsi="宋体"/>
          <w:b/>
          <w:bCs/>
          <w:sz w:val="24"/>
        </w:rPr>
        <w:t>项目名称：</w:t>
      </w:r>
    </w:p>
    <w:p w14:paraId="59DC6233">
      <w:pPr>
        <w:spacing w:line="360" w:lineRule="auto"/>
        <w:jc w:val="right"/>
        <w:rPr>
          <w:rFonts w:hint="eastAsia" w:ascii="宋体" w:hAnsi="宋体"/>
          <w:sz w:val="24"/>
        </w:rPr>
      </w:pPr>
      <w:r>
        <w:rPr>
          <w:rFonts w:hint="eastAsia" w:ascii="宋体" w:hAnsi="宋体"/>
          <w:sz w:val="24"/>
        </w:rPr>
        <w:t>[货币单位：人民币元]</w:t>
      </w:r>
    </w:p>
    <w:tbl>
      <w:tblPr>
        <w:tblStyle w:val="33"/>
        <w:tblW w:w="5641" w:type="pct"/>
        <w:jc w:val="center"/>
        <w:tblLayout w:type="autofit"/>
        <w:tblCellMar>
          <w:top w:w="0" w:type="dxa"/>
          <w:left w:w="0" w:type="dxa"/>
          <w:bottom w:w="0" w:type="dxa"/>
          <w:right w:w="0" w:type="dxa"/>
        </w:tblCellMar>
      </w:tblPr>
      <w:tblGrid>
        <w:gridCol w:w="451"/>
        <w:gridCol w:w="952"/>
        <w:gridCol w:w="1415"/>
        <w:gridCol w:w="1132"/>
        <w:gridCol w:w="1134"/>
        <w:gridCol w:w="1134"/>
        <w:gridCol w:w="675"/>
        <w:gridCol w:w="1027"/>
        <w:gridCol w:w="993"/>
        <w:gridCol w:w="492"/>
      </w:tblGrid>
      <w:tr w14:paraId="1C85C553">
        <w:tblPrEx>
          <w:tblCellMar>
            <w:top w:w="0" w:type="dxa"/>
            <w:left w:w="0" w:type="dxa"/>
            <w:bottom w:w="0" w:type="dxa"/>
            <w:right w:w="0" w:type="dxa"/>
          </w:tblCellMar>
        </w:tblPrEx>
        <w:trPr>
          <w:trHeight w:val="429" w:hRule="atLeast"/>
          <w:jc w:val="center"/>
        </w:trPr>
        <w:tc>
          <w:tcPr>
            <w:tcW w:w="24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6B03789">
            <w:pPr>
              <w:spacing w:line="360" w:lineRule="auto"/>
              <w:jc w:val="center"/>
              <w:rPr>
                <w:rFonts w:hint="eastAsia" w:ascii="宋体" w:hAnsi="宋体"/>
                <w:b/>
                <w:bCs/>
                <w:sz w:val="24"/>
              </w:rPr>
            </w:pPr>
            <w:r>
              <w:rPr>
                <w:rFonts w:hint="eastAsia" w:ascii="宋体" w:hAnsi="宋体"/>
                <w:b/>
                <w:bCs/>
                <w:sz w:val="24"/>
              </w:rPr>
              <w:t>序号</w:t>
            </w:r>
          </w:p>
        </w:tc>
        <w:tc>
          <w:tcPr>
            <w:tcW w:w="50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14F6A05">
            <w:pPr>
              <w:spacing w:line="360" w:lineRule="auto"/>
              <w:jc w:val="center"/>
              <w:rPr>
                <w:rFonts w:hint="eastAsia" w:ascii="宋体" w:hAnsi="宋体"/>
                <w:b/>
                <w:bCs/>
                <w:sz w:val="24"/>
              </w:rPr>
            </w:pPr>
            <w:r>
              <w:rPr>
                <w:rFonts w:hint="eastAsia" w:ascii="宋体" w:hAnsi="宋体"/>
                <w:b/>
                <w:bCs/>
                <w:sz w:val="24"/>
              </w:rPr>
              <w:t>设备名称</w:t>
            </w:r>
          </w:p>
        </w:tc>
        <w:tc>
          <w:tcPr>
            <w:tcW w:w="752" w:type="pct"/>
            <w:tcBorders>
              <w:top w:val="single" w:color="auto" w:sz="4" w:space="0"/>
              <w:left w:val="nil"/>
              <w:bottom w:val="single" w:color="auto" w:sz="4" w:space="0"/>
              <w:right w:val="single" w:color="auto" w:sz="4" w:space="0"/>
            </w:tcBorders>
            <w:vAlign w:val="center"/>
          </w:tcPr>
          <w:p w14:paraId="3EA32758">
            <w:pPr>
              <w:spacing w:line="360" w:lineRule="auto"/>
              <w:jc w:val="center"/>
              <w:rPr>
                <w:rFonts w:hint="eastAsia" w:ascii="宋体" w:hAnsi="宋体"/>
                <w:b/>
                <w:bCs/>
                <w:sz w:val="24"/>
              </w:rPr>
            </w:pPr>
            <w:r>
              <w:rPr>
                <w:rFonts w:hint="eastAsia" w:ascii="宋体" w:hAnsi="宋体"/>
                <w:b/>
                <w:bCs/>
                <w:sz w:val="24"/>
              </w:rPr>
              <w:t>制造商名称（全称）</w:t>
            </w:r>
          </w:p>
        </w:tc>
        <w:tc>
          <w:tcPr>
            <w:tcW w:w="602" w:type="pct"/>
            <w:tcBorders>
              <w:top w:val="single" w:color="auto" w:sz="4" w:space="0"/>
              <w:left w:val="nil"/>
              <w:bottom w:val="single" w:color="auto" w:sz="4" w:space="0"/>
              <w:right w:val="single" w:color="auto" w:sz="4" w:space="0"/>
            </w:tcBorders>
            <w:vAlign w:val="center"/>
          </w:tcPr>
          <w:p w14:paraId="14293988">
            <w:pPr>
              <w:spacing w:line="360" w:lineRule="auto"/>
              <w:jc w:val="center"/>
              <w:rPr>
                <w:rFonts w:hint="eastAsia" w:ascii="宋体" w:hAnsi="宋体"/>
                <w:b/>
                <w:bCs/>
                <w:sz w:val="24"/>
              </w:rPr>
            </w:pPr>
            <w:r>
              <w:rPr>
                <w:rFonts w:hint="eastAsia" w:ascii="宋体" w:hAnsi="宋体"/>
                <w:b/>
                <w:bCs/>
                <w:sz w:val="24"/>
              </w:rPr>
              <w:t>是否是小微企业</w:t>
            </w:r>
          </w:p>
        </w:tc>
        <w:tc>
          <w:tcPr>
            <w:tcW w:w="60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C90D2BA">
            <w:pPr>
              <w:spacing w:line="360" w:lineRule="auto"/>
              <w:jc w:val="center"/>
              <w:rPr>
                <w:rFonts w:hint="eastAsia" w:ascii="宋体" w:hAnsi="宋体"/>
                <w:b/>
                <w:bCs/>
                <w:sz w:val="24"/>
              </w:rPr>
            </w:pPr>
            <w:r>
              <w:rPr>
                <w:rFonts w:hint="eastAsia" w:ascii="宋体" w:hAnsi="宋体"/>
                <w:b/>
                <w:bCs/>
                <w:sz w:val="24"/>
              </w:rPr>
              <w:t>品牌、产地</w:t>
            </w:r>
          </w:p>
        </w:tc>
        <w:tc>
          <w:tcPr>
            <w:tcW w:w="60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AF0E584">
            <w:pPr>
              <w:spacing w:line="360" w:lineRule="auto"/>
              <w:jc w:val="center"/>
              <w:rPr>
                <w:rFonts w:hint="eastAsia" w:ascii="宋体" w:hAnsi="宋体"/>
                <w:b/>
                <w:bCs/>
                <w:sz w:val="24"/>
              </w:rPr>
            </w:pPr>
            <w:r>
              <w:rPr>
                <w:rFonts w:hint="eastAsia" w:ascii="宋体" w:hAnsi="宋体"/>
                <w:b/>
                <w:bCs/>
                <w:sz w:val="24"/>
              </w:rPr>
              <w:t>规格型号</w:t>
            </w:r>
          </w:p>
        </w:tc>
        <w:tc>
          <w:tcPr>
            <w:tcW w:w="35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76A1B86A">
            <w:pPr>
              <w:spacing w:line="360" w:lineRule="auto"/>
              <w:jc w:val="center"/>
              <w:rPr>
                <w:rFonts w:hint="eastAsia" w:ascii="宋体" w:hAnsi="宋体"/>
                <w:b/>
                <w:bCs/>
                <w:sz w:val="24"/>
              </w:rPr>
            </w:pPr>
            <w:r>
              <w:rPr>
                <w:rFonts w:hint="eastAsia" w:ascii="宋体" w:hAnsi="宋体"/>
                <w:b/>
                <w:bCs/>
                <w:sz w:val="24"/>
              </w:rPr>
              <w:t>数量</w:t>
            </w:r>
          </w:p>
        </w:tc>
        <w:tc>
          <w:tcPr>
            <w:tcW w:w="54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52CB4F1">
            <w:pPr>
              <w:spacing w:line="360" w:lineRule="auto"/>
              <w:jc w:val="center"/>
              <w:rPr>
                <w:rFonts w:hint="eastAsia" w:ascii="宋体" w:hAnsi="宋体"/>
                <w:b/>
                <w:bCs/>
                <w:sz w:val="24"/>
              </w:rPr>
            </w:pPr>
            <w:r>
              <w:rPr>
                <w:rFonts w:hint="eastAsia" w:ascii="宋体" w:hAnsi="宋体"/>
                <w:b/>
                <w:bCs/>
                <w:sz w:val="24"/>
              </w:rPr>
              <w:t>单价（含税）</w:t>
            </w:r>
          </w:p>
        </w:tc>
        <w:tc>
          <w:tcPr>
            <w:tcW w:w="52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F2653E6">
            <w:pPr>
              <w:spacing w:line="360" w:lineRule="auto"/>
              <w:jc w:val="center"/>
              <w:rPr>
                <w:rFonts w:hint="eastAsia" w:ascii="宋体" w:hAnsi="宋体"/>
                <w:b/>
                <w:bCs/>
                <w:sz w:val="24"/>
              </w:rPr>
            </w:pPr>
            <w:r>
              <w:rPr>
                <w:rFonts w:hint="eastAsia" w:ascii="宋体" w:hAnsi="宋体"/>
                <w:b/>
                <w:bCs/>
                <w:sz w:val="24"/>
              </w:rPr>
              <w:t>小计（含税）</w:t>
            </w:r>
          </w:p>
        </w:tc>
        <w:tc>
          <w:tcPr>
            <w:tcW w:w="26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C6D69EF">
            <w:pPr>
              <w:spacing w:line="360" w:lineRule="auto"/>
              <w:jc w:val="center"/>
              <w:rPr>
                <w:rFonts w:hint="eastAsia" w:ascii="宋体" w:hAnsi="宋体"/>
                <w:b/>
                <w:bCs/>
                <w:sz w:val="24"/>
              </w:rPr>
            </w:pPr>
            <w:r>
              <w:rPr>
                <w:rFonts w:hint="eastAsia" w:ascii="宋体" w:hAnsi="宋体"/>
                <w:b/>
                <w:bCs/>
                <w:sz w:val="24"/>
              </w:rPr>
              <w:t>备注</w:t>
            </w:r>
          </w:p>
        </w:tc>
      </w:tr>
      <w:tr w14:paraId="41047F23">
        <w:tblPrEx>
          <w:tblCellMar>
            <w:top w:w="0" w:type="dxa"/>
            <w:left w:w="0" w:type="dxa"/>
            <w:bottom w:w="0" w:type="dxa"/>
            <w:right w:w="0" w:type="dxa"/>
          </w:tblCellMar>
        </w:tblPrEx>
        <w:trPr>
          <w:trHeight w:val="429" w:hRule="atLeast"/>
          <w:jc w:val="center"/>
        </w:trPr>
        <w:tc>
          <w:tcPr>
            <w:tcW w:w="24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52EFD047">
            <w:pPr>
              <w:spacing w:line="360" w:lineRule="auto"/>
              <w:jc w:val="center"/>
              <w:rPr>
                <w:rFonts w:hint="eastAsia" w:ascii="宋体" w:hAnsi="宋体"/>
                <w:b/>
                <w:bCs/>
                <w:sz w:val="24"/>
              </w:rPr>
            </w:pPr>
          </w:p>
        </w:tc>
        <w:tc>
          <w:tcPr>
            <w:tcW w:w="506" w:type="pct"/>
            <w:tcBorders>
              <w:top w:val="nil"/>
              <w:left w:val="nil"/>
              <w:bottom w:val="single" w:color="auto" w:sz="4" w:space="0"/>
              <w:right w:val="single" w:color="auto" w:sz="4" w:space="0"/>
            </w:tcBorders>
            <w:tcMar>
              <w:top w:w="15" w:type="dxa"/>
              <w:left w:w="15" w:type="dxa"/>
              <w:bottom w:w="0" w:type="dxa"/>
              <w:right w:w="15" w:type="dxa"/>
            </w:tcMar>
            <w:vAlign w:val="center"/>
          </w:tcPr>
          <w:p w14:paraId="55160670">
            <w:pPr>
              <w:spacing w:line="360" w:lineRule="auto"/>
              <w:jc w:val="center"/>
              <w:rPr>
                <w:rFonts w:hint="eastAsia" w:ascii="宋体" w:hAnsi="宋体"/>
                <w:b/>
                <w:bCs/>
                <w:sz w:val="24"/>
              </w:rPr>
            </w:pPr>
          </w:p>
        </w:tc>
        <w:tc>
          <w:tcPr>
            <w:tcW w:w="752" w:type="pct"/>
            <w:tcBorders>
              <w:top w:val="single" w:color="auto" w:sz="4" w:space="0"/>
              <w:left w:val="nil"/>
              <w:bottom w:val="single" w:color="auto" w:sz="4" w:space="0"/>
              <w:right w:val="single" w:color="auto" w:sz="4" w:space="0"/>
            </w:tcBorders>
            <w:vAlign w:val="center"/>
          </w:tcPr>
          <w:p w14:paraId="4901DDF0">
            <w:pPr>
              <w:spacing w:line="360" w:lineRule="auto"/>
              <w:jc w:val="center"/>
              <w:rPr>
                <w:rFonts w:hint="eastAsia" w:ascii="宋体" w:hAnsi="宋体"/>
                <w:b/>
                <w:bCs/>
                <w:sz w:val="24"/>
              </w:rPr>
            </w:pPr>
          </w:p>
        </w:tc>
        <w:tc>
          <w:tcPr>
            <w:tcW w:w="602" w:type="pct"/>
            <w:tcBorders>
              <w:top w:val="single" w:color="auto" w:sz="4" w:space="0"/>
              <w:left w:val="nil"/>
              <w:bottom w:val="single" w:color="auto" w:sz="4" w:space="0"/>
              <w:right w:val="single" w:color="auto" w:sz="4" w:space="0"/>
            </w:tcBorders>
            <w:vAlign w:val="center"/>
          </w:tcPr>
          <w:p w14:paraId="67AC2590">
            <w:pPr>
              <w:spacing w:line="360" w:lineRule="auto"/>
              <w:jc w:val="center"/>
              <w:rPr>
                <w:rFonts w:hint="eastAsia" w:ascii="宋体" w:hAnsi="宋体"/>
                <w:b/>
                <w:bCs/>
                <w:sz w:val="24"/>
              </w:rPr>
            </w:pPr>
          </w:p>
        </w:tc>
        <w:tc>
          <w:tcPr>
            <w:tcW w:w="603" w:type="pct"/>
            <w:tcBorders>
              <w:top w:val="nil"/>
              <w:left w:val="nil"/>
              <w:bottom w:val="single" w:color="auto" w:sz="4" w:space="0"/>
              <w:right w:val="single" w:color="auto" w:sz="4" w:space="0"/>
            </w:tcBorders>
            <w:tcMar>
              <w:top w:w="15" w:type="dxa"/>
              <w:left w:w="15" w:type="dxa"/>
              <w:bottom w:w="0" w:type="dxa"/>
              <w:right w:w="15" w:type="dxa"/>
            </w:tcMar>
            <w:vAlign w:val="center"/>
          </w:tcPr>
          <w:p w14:paraId="5229FC4C">
            <w:pPr>
              <w:spacing w:line="360" w:lineRule="auto"/>
              <w:jc w:val="center"/>
              <w:rPr>
                <w:rFonts w:hint="eastAsia" w:ascii="宋体" w:hAnsi="宋体"/>
                <w:b/>
                <w:bCs/>
                <w:sz w:val="24"/>
              </w:rPr>
            </w:pPr>
          </w:p>
        </w:tc>
        <w:tc>
          <w:tcPr>
            <w:tcW w:w="60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FC0DA89">
            <w:pPr>
              <w:spacing w:line="360" w:lineRule="auto"/>
              <w:jc w:val="center"/>
              <w:rPr>
                <w:rFonts w:hint="eastAsia" w:ascii="宋体" w:hAnsi="宋体"/>
                <w:b/>
                <w:bCs/>
                <w:sz w:val="24"/>
              </w:rPr>
            </w:pPr>
          </w:p>
        </w:tc>
        <w:tc>
          <w:tcPr>
            <w:tcW w:w="35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48C74F7">
            <w:pPr>
              <w:spacing w:line="360" w:lineRule="auto"/>
              <w:jc w:val="center"/>
              <w:rPr>
                <w:rFonts w:hint="eastAsia" w:ascii="宋体" w:hAnsi="宋体"/>
                <w:b/>
                <w:bCs/>
                <w:sz w:val="24"/>
              </w:rPr>
            </w:pPr>
          </w:p>
        </w:tc>
        <w:tc>
          <w:tcPr>
            <w:tcW w:w="54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B6FEE3C">
            <w:pPr>
              <w:spacing w:line="360" w:lineRule="auto"/>
              <w:jc w:val="center"/>
              <w:rPr>
                <w:rFonts w:hint="eastAsia" w:ascii="宋体" w:hAnsi="宋体"/>
                <w:b/>
                <w:bCs/>
                <w:sz w:val="24"/>
              </w:rPr>
            </w:pPr>
          </w:p>
        </w:tc>
        <w:tc>
          <w:tcPr>
            <w:tcW w:w="528" w:type="pct"/>
            <w:tcBorders>
              <w:top w:val="nil"/>
              <w:left w:val="nil"/>
              <w:bottom w:val="single" w:color="auto" w:sz="4" w:space="0"/>
              <w:right w:val="single" w:color="auto" w:sz="4" w:space="0"/>
            </w:tcBorders>
            <w:tcMar>
              <w:top w:w="15" w:type="dxa"/>
              <w:left w:w="15" w:type="dxa"/>
              <w:bottom w:w="0" w:type="dxa"/>
              <w:right w:w="15" w:type="dxa"/>
            </w:tcMar>
            <w:vAlign w:val="center"/>
          </w:tcPr>
          <w:p w14:paraId="40137114">
            <w:pPr>
              <w:spacing w:line="360" w:lineRule="auto"/>
              <w:jc w:val="center"/>
              <w:rPr>
                <w:rFonts w:hint="eastAsia" w:ascii="宋体" w:hAnsi="宋体"/>
                <w:b/>
                <w:bCs/>
                <w:sz w:val="24"/>
              </w:rPr>
            </w:pPr>
          </w:p>
        </w:tc>
        <w:tc>
          <w:tcPr>
            <w:tcW w:w="261" w:type="pct"/>
            <w:tcBorders>
              <w:top w:val="nil"/>
              <w:left w:val="nil"/>
              <w:bottom w:val="single" w:color="auto" w:sz="4" w:space="0"/>
              <w:right w:val="single" w:color="auto" w:sz="4" w:space="0"/>
            </w:tcBorders>
            <w:tcMar>
              <w:top w:w="15" w:type="dxa"/>
              <w:left w:w="15" w:type="dxa"/>
              <w:bottom w:w="0" w:type="dxa"/>
              <w:right w:w="15" w:type="dxa"/>
            </w:tcMar>
            <w:vAlign w:val="center"/>
          </w:tcPr>
          <w:p w14:paraId="44E5DAB7">
            <w:pPr>
              <w:spacing w:line="360" w:lineRule="auto"/>
              <w:jc w:val="center"/>
              <w:rPr>
                <w:rFonts w:hint="eastAsia" w:ascii="宋体" w:hAnsi="宋体"/>
                <w:b/>
                <w:bCs/>
                <w:sz w:val="24"/>
              </w:rPr>
            </w:pPr>
          </w:p>
        </w:tc>
      </w:tr>
      <w:tr w14:paraId="4A4FEC27">
        <w:tblPrEx>
          <w:tblCellMar>
            <w:top w:w="0" w:type="dxa"/>
            <w:left w:w="0" w:type="dxa"/>
            <w:bottom w:w="0" w:type="dxa"/>
            <w:right w:w="0" w:type="dxa"/>
          </w:tblCellMar>
        </w:tblPrEx>
        <w:trPr>
          <w:trHeight w:val="429" w:hRule="atLeast"/>
          <w:jc w:val="center"/>
        </w:trPr>
        <w:tc>
          <w:tcPr>
            <w:tcW w:w="24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48E47B1">
            <w:pPr>
              <w:spacing w:line="360" w:lineRule="auto"/>
              <w:jc w:val="center"/>
              <w:rPr>
                <w:rFonts w:hint="eastAsia" w:ascii="宋体" w:hAnsi="宋体"/>
                <w:b/>
                <w:bCs/>
                <w:sz w:val="24"/>
              </w:rPr>
            </w:pPr>
          </w:p>
        </w:tc>
        <w:tc>
          <w:tcPr>
            <w:tcW w:w="506" w:type="pct"/>
            <w:tcBorders>
              <w:top w:val="nil"/>
              <w:left w:val="nil"/>
              <w:bottom w:val="single" w:color="auto" w:sz="4" w:space="0"/>
              <w:right w:val="single" w:color="auto" w:sz="4" w:space="0"/>
            </w:tcBorders>
            <w:tcMar>
              <w:top w:w="15" w:type="dxa"/>
              <w:left w:w="15" w:type="dxa"/>
              <w:bottom w:w="0" w:type="dxa"/>
              <w:right w:w="15" w:type="dxa"/>
            </w:tcMar>
            <w:vAlign w:val="center"/>
          </w:tcPr>
          <w:p w14:paraId="4161334F">
            <w:pPr>
              <w:spacing w:line="360" w:lineRule="auto"/>
              <w:jc w:val="center"/>
              <w:rPr>
                <w:rFonts w:hint="eastAsia" w:ascii="宋体" w:hAnsi="宋体"/>
                <w:b/>
                <w:bCs/>
                <w:sz w:val="24"/>
              </w:rPr>
            </w:pPr>
          </w:p>
        </w:tc>
        <w:tc>
          <w:tcPr>
            <w:tcW w:w="752" w:type="pct"/>
            <w:tcBorders>
              <w:top w:val="single" w:color="auto" w:sz="4" w:space="0"/>
              <w:left w:val="nil"/>
              <w:bottom w:val="single" w:color="auto" w:sz="4" w:space="0"/>
              <w:right w:val="single" w:color="auto" w:sz="4" w:space="0"/>
            </w:tcBorders>
            <w:vAlign w:val="center"/>
          </w:tcPr>
          <w:p w14:paraId="48FA27A7">
            <w:pPr>
              <w:spacing w:line="360" w:lineRule="auto"/>
              <w:jc w:val="center"/>
              <w:rPr>
                <w:rFonts w:hint="eastAsia" w:ascii="宋体" w:hAnsi="宋体"/>
                <w:b/>
                <w:bCs/>
                <w:sz w:val="24"/>
              </w:rPr>
            </w:pPr>
          </w:p>
        </w:tc>
        <w:tc>
          <w:tcPr>
            <w:tcW w:w="602" w:type="pct"/>
            <w:tcBorders>
              <w:top w:val="single" w:color="auto" w:sz="4" w:space="0"/>
              <w:left w:val="nil"/>
              <w:bottom w:val="single" w:color="auto" w:sz="4" w:space="0"/>
              <w:right w:val="single" w:color="auto" w:sz="4" w:space="0"/>
            </w:tcBorders>
            <w:vAlign w:val="center"/>
          </w:tcPr>
          <w:p w14:paraId="3FD01639">
            <w:pPr>
              <w:spacing w:line="360" w:lineRule="auto"/>
              <w:jc w:val="center"/>
              <w:rPr>
                <w:rFonts w:hint="eastAsia" w:ascii="宋体" w:hAnsi="宋体"/>
                <w:b/>
                <w:bCs/>
                <w:sz w:val="24"/>
              </w:rPr>
            </w:pPr>
          </w:p>
        </w:tc>
        <w:tc>
          <w:tcPr>
            <w:tcW w:w="603" w:type="pct"/>
            <w:tcBorders>
              <w:top w:val="nil"/>
              <w:left w:val="nil"/>
              <w:bottom w:val="single" w:color="auto" w:sz="4" w:space="0"/>
              <w:right w:val="single" w:color="auto" w:sz="4" w:space="0"/>
            </w:tcBorders>
            <w:tcMar>
              <w:top w:w="15" w:type="dxa"/>
              <w:left w:w="15" w:type="dxa"/>
              <w:bottom w:w="0" w:type="dxa"/>
              <w:right w:w="15" w:type="dxa"/>
            </w:tcMar>
            <w:vAlign w:val="center"/>
          </w:tcPr>
          <w:p w14:paraId="2CF15968">
            <w:pPr>
              <w:spacing w:line="360" w:lineRule="auto"/>
              <w:jc w:val="center"/>
              <w:rPr>
                <w:rFonts w:hint="eastAsia" w:ascii="宋体" w:hAnsi="宋体"/>
                <w:b/>
                <w:bCs/>
                <w:sz w:val="24"/>
              </w:rPr>
            </w:pPr>
          </w:p>
        </w:tc>
        <w:tc>
          <w:tcPr>
            <w:tcW w:w="60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1FFB64F">
            <w:pPr>
              <w:spacing w:line="360" w:lineRule="auto"/>
              <w:jc w:val="center"/>
              <w:rPr>
                <w:rFonts w:hint="eastAsia" w:ascii="宋体" w:hAnsi="宋体"/>
                <w:b/>
                <w:bCs/>
                <w:sz w:val="24"/>
              </w:rPr>
            </w:pPr>
          </w:p>
        </w:tc>
        <w:tc>
          <w:tcPr>
            <w:tcW w:w="35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A01D223">
            <w:pPr>
              <w:spacing w:line="360" w:lineRule="auto"/>
              <w:jc w:val="center"/>
              <w:rPr>
                <w:rFonts w:hint="eastAsia" w:ascii="宋体" w:hAnsi="宋体"/>
                <w:b/>
                <w:bCs/>
                <w:sz w:val="24"/>
              </w:rPr>
            </w:pPr>
          </w:p>
        </w:tc>
        <w:tc>
          <w:tcPr>
            <w:tcW w:w="54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2E74F9A">
            <w:pPr>
              <w:spacing w:line="360" w:lineRule="auto"/>
              <w:jc w:val="center"/>
              <w:rPr>
                <w:rFonts w:hint="eastAsia" w:ascii="宋体" w:hAnsi="宋体"/>
                <w:b/>
                <w:bCs/>
                <w:sz w:val="24"/>
              </w:rPr>
            </w:pPr>
          </w:p>
        </w:tc>
        <w:tc>
          <w:tcPr>
            <w:tcW w:w="528" w:type="pct"/>
            <w:tcBorders>
              <w:top w:val="nil"/>
              <w:left w:val="nil"/>
              <w:bottom w:val="single" w:color="auto" w:sz="4" w:space="0"/>
              <w:right w:val="single" w:color="auto" w:sz="4" w:space="0"/>
            </w:tcBorders>
            <w:tcMar>
              <w:top w:w="15" w:type="dxa"/>
              <w:left w:w="15" w:type="dxa"/>
              <w:bottom w:w="0" w:type="dxa"/>
              <w:right w:w="15" w:type="dxa"/>
            </w:tcMar>
            <w:vAlign w:val="center"/>
          </w:tcPr>
          <w:p w14:paraId="7EE573F9">
            <w:pPr>
              <w:spacing w:line="360" w:lineRule="auto"/>
              <w:jc w:val="center"/>
              <w:rPr>
                <w:rFonts w:hint="eastAsia" w:ascii="宋体" w:hAnsi="宋体"/>
                <w:b/>
                <w:bCs/>
                <w:sz w:val="24"/>
              </w:rPr>
            </w:pPr>
          </w:p>
        </w:tc>
        <w:tc>
          <w:tcPr>
            <w:tcW w:w="261" w:type="pct"/>
            <w:tcBorders>
              <w:top w:val="nil"/>
              <w:left w:val="nil"/>
              <w:bottom w:val="single" w:color="auto" w:sz="4" w:space="0"/>
              <w:right w:val="single" w:color="auto" w:sz="4" w:space="0"/>
            </w:tcBorders>
            <w:tcMar>
              <w:top w:w="15" w:type="dxa"/>
              <w:left w:w="15" w:type="dxa"/>
              <w:bottom w:w="0" w:type="dxa"/>
              <w:right w:w="15" w:type="dxa"/>
            </w:tcMar>
            <w:vAlign w:val="center"/>
          </w:tcPr>
          <w:p w14:paraId="439F1E08">
            <w:pPr>
              <w:spacing w:line="360" w:lineRule="auto"/>
              <w:jc w:val="center"/>
              <w:rPr>
                <w:rFonts w:hint="eastAsia" w:ascii="宋体" w:hAnsi="宋体"/>
                <w:b/>
                <w:bCs/>
                <w:sz w:val="24"/>
              </w:rPr>
            </w:pPr>
          </w:p>
        </w:tc>
      </w:tr>
      <w:tr w14:paraId="3BE217D6">
        <w:tblPrEx>
          <w:tblCellMar>
            <w:top w:w="0" w:type="dxa"/>
            <w:left w:w="0" w:type="dxa"/>
            <w:bottom w:w="0" w:type="dxa"/>
            <w:right w:w="0" w:type="dxa"/>
          </w:tblCellMar>
        </w:tblPrEx>
        <w:trPr>
          <w:trHeight w:val="429" w:hRule="atLeast"/>
          <w:jc w:val="center"/>
        </w:trPr>
        <w:tc>
          <w:tcPr>
            <w:tcW w:w="24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77236670">
            <w:pPr>
              <w:spacing w:line="360" w:lineRule="auto"/>
              <w:jc w:val="center"/>
              <w:rPr>
                <w:rFonts w:hint="eastAsia" w:ascii="宋体" w:hAnsi="宋体"/>
                <w:b/>
                <w:bCs/>
                <w:sz w:val="24"/>
              </w:rPr>
            </w:pPr>
          </w:p>
        </w:tc>
        <w:tc>
          <w:tcPr>
            <w:tcW w:w="506" w:type="pct"/>
            <w:tcBorders>
              <w:top w:val="nil"/>
              <w:left w:val="nil"/>
              <w:bottom w:val="single" w:color="auto" w:sz="4" w:space="0"/>
              <w:right w:val="single" w:color="auto" w:sz="4" w:space="0"/>
            </w:tcBorders>
            <w:tcMar>
              <w:top w:w="15" w:type="dxa"/>
              <w:left w:w="15" w:type="dxa"/>
              <w:bottom w:w="0" w:type="dxa"/>
              <w:right w:w="15" w:type="dxa"/>
            </w:tcMar>
            <w:vAlign w:val="center"/>
          </w:tcPr>
          <w:p w14:paraId="241DC176">
            <w:pPr>
              <w:spacing w:line="360" w:lineRule="auto"/>
              <w:jc w:val="center"/>
              <w:rPr>
                <w:rFonts w:hint="eastAsia" w:ascii="宋体" w:hAnsi="宋体"/>
                <w:b/>
                <w:bCs/>
                <w:sz w:val="24"/>
              </w:rPr>
            </w:pPr>
          </w:p>
        </w:tc>
        <w:tc>
          <w:tcPr>
            <w:tcW w:w="752" w:type="pct"/>
            <w:tcBorders>
              <w:top w:val="single" w:color="auto" w:sz="4" w:space="0"/>
              <w:left w:val="nil"/>
              <w:bottom w:val="single" w:color="auto" w:sz="4" w:space="0"/>
              <w:right w:val="single" w:color="auto" w:sz="4" w:space="0"/>
            </w:tcBorders>
            <w:vAlign w:val="center"/>
          </w:tcPr>
          <w:p w14:paraId="24939F90">
            <w:pPr>
              <w:spacing w:line="360" w:lineRule="auto"/>
              <w:jc w:val="center"/>
              <w:rPr>
                <w:rFonts w:hint="eastAsia" w:ascii="宋体" w:hAnsi="宋体"/>
                <w:b/>
                <w:bCs/>
                <w:sz w:val="24"/>
              </w:rPr>
            </w:pPr>
          </w:p>
        </w:tc>
        <w:tc>
          <w:tcPr>
            <w:tcW w:w="602" w:type="pct"/>
            <w:tcBorders>
              <w:top w:val="single" w:color="auto" w:sz="4" w:space="0"/>
              <w:left w:val="nil"/>
              <w:bottom w:val="single" w:color="auto" w:sz="4" w:space="0"/>
              <w:right w:val="single" w:color="auto" w:sz="4" w:space="0"/>
            </w:tcBorders>
            <w:vAlign w:val="center"/>
          </w:tcPr>
          <w:p w14:paraId="4E5D2D08">
            <w:pPr>
              <w:spacing w:line="360" w:lineRule="auto"/>
              <w:jc w:val="center"/>
              <w:rPr>
                <w:rFonts w:hint="eastAsia" w:ascii="宋体" w:hAnsi="宋体"/>
                <w:b/>
                <w:bCs/>
                <w:sz w:val="24"/>
              </w:rPr>
            </w:pPr>
          </w:p>
        </w:tc>
        <w:tc>
          <w:tcPr>
            <w:tcW w:w="603" w:type="pct"/>
            <w:tcBorders>
              <w:top w:val="nil"/>
              <w:left w:val="nil"/>
              <w:bottom w:val="single" w:color="auto" w:sz="4" w:space="0"/>
              <w:right w:val="single" w:color="auto" w:sz="4" w:space="0"/>
            </w:tcBorders>
            <w:tcMar>
              <w:top w:w="15" w:type="dxa"/>
              <w:left w:w="15" w:type="dxa"/>
              <w:bottom w:w="0" w:type="dxa"/>
              <w:right w:w="15" w:type="dxa"/>
            </w:tcMar>
            <w:vAlign w:val="center"/>
          </w:tcPr>
          <w:p w14:paraId="67955DF3">
            <w:pPr>
              <w:spacing w:line="360" w:lineRule="auto"/>
              <w:jc w:val="center"/>
              <w:rPr>
                <w:rFonts w:hint="eastAsia" w:ascii="宋体" w:hAnsi="宋体"/>
                <w:b/>
                <w:bCs/>
                <w:sz w:val="24"/>
              </w:rPr>
            </w:pPr>
          </w:p>
        </w:tc>
        <w:tc>
          <w:tcPr>
            <w:tcW w:w="60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8422F82">
            <w:pPr>
              <w:spacing w:line="360" w:lineRule="auto"/>
              <w:jc w:val="center"/>
              <w:rPr>
                <w:rFonts w:hint="eastAsia" w:ascii="宋体" w:hAnsi="宋体"/>
                <w:b/>
                <w:bCs/>
                <w:sz w:val="24"/>
              </w:rPr>
            </w:pPr>
          </w:p>
        </w:tc>
        <w:tc>
          <w:tcPr>
            <w:tcW w:w="35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E256E36">
            <w:pPr>
              <w:spacing w:line="360" w:lineRule="auto"/>
              <w:jc w:val="center"/>
              <w:rPr>
                <w:rFonts w:hint="eastAsia" w:ascii="宋体" w:hAnsi="宋体"/>
                <w:b/>
                <w:bCs/>
                <w:sz w:val="24"/>
              </w:rPr>
            </w:pPr>
          </w:p>
        </w:tc>
        <w:tc>
          <w:tcPr>
            <w:tcW w:w="54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D01DB3F">
            <w:pPr>
              <w:spacing w:line="360" w:lineRule="auto"/>
              <w:jc w:val="center"/>
              <w:rPr>
                <w:rFonts w:hint="eastAsia" w:ascii="宋体" w:hAnsi="宋体"/>
                <w:b/>
                <w:bCs/>
                <w:sz w:val="24"/>
              </w:rPr>
            </w:pPr>
          </w:p>
        </w:tc>
        <w:tc>
          <w:tcPr>
            <w:tcW w:w="528" w:type="pct"/>
            <w:tcBorders>
              <w:top w:val="nil"/>
              <w:left w:val="nil"/>
              <w:bottom w:val="single" w:color="auto" w:sz="4" w:space="0"/>
              <w:right w:val="single" w:color="auto" w:sz="4" w:space="0"/>
            </w:tcBorders>
            <w:tcMar>
              <w:top w:w="15" w:type="dxa"/>
              <w:left w:w="15" w:type="dxa"/>
              <w:bottom w:w="0" w:type="dxa"/>
              <w:right w:w="15" w:type="dxa"/>
            </w:tcMar>
            <w:vAlign w:val="center"/>
          </w:tcPr>
          <w:p w14:paraId="1B44BA42">
            <w:pPr>
              <w:spacing w:line="360" w:lineRule="auto"/>
              <w:jc w:val="center"/>
              <w:rPr>
                <w:rFonts w:hint="eastAsia" w:ascii="宋体" w:hAnsi="宋体"/>
                <w:b/>
                <w:bCs/>
                <w:sz w:val="24"/>
              </w:rPr>
            </w:pPr>
          </w:p>
        </w:tc>
        <w:tc>
          <w:tcPr>
            <w:tcW w:w="261" w:type="pct"/>
            <w:tcBorders>
              <w:top w:val="nil"/>
              <w:left w:val="nil"/>
              <w:bottom w:val="single" w:color="auto" w:sz="4" w:space="0"/>
              <w:right w:val="single" w:color="auto" w:sz="4" w:space="0"/>
            </w:tcBorders>
            <w:tcMar>
              <w:top w:w="15" w:type="dxa"/>
              <w:left w:w="15" w:type="dxa"/>
              <w:bottom w:w="0" w:type="dxa"/>
              <w:right w:w="15" w:type="dxa"/>
            </w:tcMar>
            <w:vAlign w:val="center"/>
          </w:tcPr>
          <w:p w14:paraId="36AA3C8F">
            <w:pPr>
              <w:spacing w:line="360" w:lineRule="auto"/>
              <w:jc w:val="center"/>
              <w:rPr>
                <w:rFonts w:hint="eastAsia" w:ascii="宋体" w:hAnsi="宋体"/>
                <w:b/>
                <w:bCs/>
                <w:sz w:val="24"/>
              </w:rPr>
            </w:pPr>
          </w:p>
        </w:tc>
      </w:tr>
      <w:tr w14:paraId="3E3CEAAE">
        <w:tblPrEx>
          <w:tblCellMar>
            <w:top w:w="0" w:type="dxa"/>
            <w:left w:w="0" w:type="dxa"/>
            <w:bottom w:w="0" w:type="dxa"/>
            <w:right w:w="0" w:type="dxa"/>
          </w:tblCellMar>
        </w:tblPrEx>
        <w:trPr>
          <w:trHeight w:val="429" w:hRule="atLeast"/>
          <w:jc w:val="center"/>
        </w:trPr>
        <w:tc>
          <w:tcPr>
            <w:tcW w:w="24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6BB93712">
            <w:pPr>
              <w:spacing w:line="360" w:lineRule="auto"/>
              <w:jc w:val="center"/>
              <w:rPr>
                <w:rFonts w:hint="eastAsia" w:ascii="宋体" w:hAnsi="宋体"/>
                <w:b/>
                <w:bCs/>
                <w:sz w:val="24"/>
              </w:rPr>
            </w:pPr>
          </w:p>
        </w:tc>
        <w:tc>
          <w:tcPr>
            <w:tcW w:w="506" w:type="pct"/>
            <w:tcBorders>
              <w:top w:val="nil"/>
              <w:left w:val="nil"/>
              <w:bottom w:val="single" w:color="auto" w:sz="4" w:space="0"/>
              <w:right w:val="single" w:color="auto" w:sz="4" w:space="0"/>
            </w:tcBorders>
            <w:tcMar>
              <w:top w:w="15" w:type="dxa"/>
              <w:left w:w="15" w:type="dxa"/>
              <w:bottom w:w="0" w:type="dxa"/>
              <w:right w:w="15" w:type="dxa"/>
            </w:tcMar>
            <w:vAlign w:val="center"/>
          </w:tcPr>
          <w:p w14:paraId="3B828E92">
            <w:pPr>
              <w:spacing w:line="360" w:lineRule="auto"/>
              <w:jc w:val="center"/>
              <w:rPr>
                <w:rFonts w:hint="eastAsia" w:ascii="宋体" w:hAnsi="宋体"/>
                <w:b/>
                <w:bCs/>
                <w:sz w:val="24"/>
              </w:rPr>
            </w:pPr>
          </w:p>
        </w:tc>
        <w:tc>
          <w:tcPr>
            <w:tcW w:w="752" w:type="pct"/>
            <w:tcBorders>
              <w:top w:val="single" w:color="auto" w:sz="4" w:space="0"/>
              <w:left w:val="nil"/>
              <w:bottom w:val="single" w:color="auto" w:sz="4" w:space="0"/>
              <w:right w:val="single" w:color="auto" w:sz="4" w:space="0"/>
            </w:tcBorders>
            <w:vAlign w:val="center"/>
          </w:tcPr>
          <w:p w14:paraId="1AA45993">
            <w:pPr>
              <w:spacing w:line="360" w:lineRule="auto"/>
              <w:jc w:val="center"/>
              <w:rPr>
                <w:rFonts w:hint="eastAsia" w:ascii="宋体" w:hAnsi="宋体"/>
                <w:b/>
                <w:bCs/>
                <w:sz w:val="24"/>
              </w:rPr>
            </w:pPr>
          </w:p>
        </w:tc>
        <w:tc>
          <w:tcPr>
            <w:tcW w:w="602" w:type="pct"/>
            <w:tcBorders>
              <w:top w:val="single" w:color="auto" w:sz="4" w:space="0"/>
              <w:left w:val="nil"/>
              <w:bottom w:val="single" w:color="auto" w:sz="4" w:space="0"/>
              <w:right w:val="single" w:color="auto" w:sz="4" w:space="0"/>
            </w:tcBorders>
            <w:vAlign w:val="center"/>
          </w:tcPr>
          <w:p w14:paraId="2E0D0A69">
            <w:pPr>
              <w:spacing w:line="360" w:lineRule="auto"/>
              <w:jc w:val="center"/>
              <w:rPr>
                <w:rFonts w:hint="eastAsia" w:ascii="宋体" w:hAnsi="宋体"/>
                <w:b/>
                <w:bCs/>
                <w:sz w:val="24"/>
              </w:rPr>
            </w:pPr>
          </w:p>
        </w:tc>
        <w:tc>
          <w:tcPr>
            <w:tcW w:w="603" w:type="pct"/>
            <w:tcBorders>
              <w:top w:val="nil"/>
              <w:left w:val="nil"/>
              <w:bottom w:val="single" w:color="auto" w:sz="4" w:space="0"/>
              <w:right w:val="single" w:color="auto" w:sz="4" w:space="0"/>
            </w:tcBorders>
            <w:tcMar>
              <w:top w:w="15" w:type="dxa"/>
              <w:left w:w="15" w:type="dxa"/>
              <w:bottom w:w="0" w:type="dxa"/>
              <w:right w:w="15" w:type="dxa"/>
            </w:tcMar>
            <w:vAlign w:val="center"/>
          </w:tcPr>
          <w:p w14:paraId="455525DA">
            <w:pPr>
              <w:spacing w:line="360" w:lineRule="auto"/>
              <w:jc w:val="center"/>
              <w:rPr>
                <w:rFonts w:hint="eastAsia" w:ascii="宋体" w:hAnsi="宋体"/>
                <w:b/>
                <w:bCs/>
                <w:sz w:val="24"/>
              </w:rPr>
            </w:pPr>
          </w:p>
        </w:tc>
        <w:tc>
          <w:tcPr>
            <w:tcW w:w="60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E99EF83">
            <w:pPr>
              <w:spacing w:line="360" w:lineRule="auto"/>
              <w:jc w:val="center"/>
              <w:rPr>
                <w:rFonts w:hint="eastAsia" w:ascii="宋体" w:hAnsi="宋体"/>
                <w:b/>
                <w:bCs/>
                <w:sz w:val="24"/>
              </w:rPr>
            </w:pPr>
          </w:p>
        </w:tc>
        <w:tc>
          <w:tcPr>
            <w:tcW w:w="35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2867432">
            <w:pPr>
              <w:spacing w:line="360" w:lineRule="auto"/>
              <w:jc w:val="center"/>
              <w:rPr>
                <w:rFonts w:hint="eastAsia" w:ascii="宋体" w:hAnsi="宋体"/>
                <w:b/>
                <w:bCs/>
                <w:sz w:val="24"/>
              </w:rPr>
            </w:pPr>
          </w:p>
        </w:tc>
        <w:tc>
          <w:tcPr>
            <w:tcW w:w="54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1B246288">
            <w:pPr>
              <w:spacing w:line="360" w:lineRule="auto"/>
              <w:jc w:val="center"/>
              <w:rPr>
                <w:rFonts w:hint="eastAsia" w:ascii="宋体" w:hAnsi="宋体"/>
                <w:b/>
                <w:bCs/>
                <w:sz w:val="24"/>
              </w:rPr>
            </w:pPr>
          </w:p>
        </w:tc>
        <w:tc>
          <w:tcPr>
            <w:tcW w:w="528" w:type="pct"/>
            <w:tcBorders>
              <w:top w:val="nil"/>
              <w:left w:val="nil"/>
              <w:bottom w:val="single" w:color="auto" w:sz="4" w:space="0"/>
              <w:right w:val="single" w:color="auto" w:sz="4" w:space="0"/>
            </w:tcBorders>
            <w:tcMar>
              <w:top w:w="15" w:type="dxa"/>
              <w:left w:w="15" w:type="dxa"/>
              <w:bottom w:w="0" w:type="dxa"/>
              <w:right w:w="15" w:type="dxa"/>
            </w:tcMar>
            <w:vAlign w:val="center"/>
          </w:tcPr>
          <w:p w14:paraId="5DE4B001">
            <w:pPr>
              <w:spacing w:line="360" w:lineRule="auto"/>
              <w:jc w:val="center"/>
              <w:rPr>
                <w:rFonts w:hint="eastAsia" w:ascii="宋体" w:hAnsi="宋体"/>
                <w:b/>
                <w:bCs/>
                <w:sz w:val="24"/>
              </w:rPr>
            </w:pPr>
          </w:p>
        </w:tc>
        <w:tc>
          <w:tcPr>
            <w:tcW w:w="261" w:type="pct"/>
            <w:tcBorders>
              <w:top w:val="nil"/>
              <w:left w:val="nil"/>
              <w:bottom w:val="single" w:color="auto" w:sz="4" w:space="0"/>
              <w:right w:val="single" w:color="auto" w:sz="4" w:space="0"/>
            </w:tcBorders>
            <w:tcMar>
              <w:top w:w="15" w:type="dxa"/>
              <w:left w:w="15" w:type="dxa"/>
              <w:bottom w:w="0" w:type="dxa"/>
              <w:right w:w="15" w:type="dxa"/>
            </w:tcMar>
            <w:vAlign w:val="center"/>
          </w:tcPr>
          <w:p w14:paraId="294103D6">
            <w:pPr>
              <w:spacing w:line="360" w:lineRule="auto"/>
              <w:jc w:val="center"/>
              <w:rPr>
                <w:rFonts w:hint="eastAsia" w:ascii="宋体" w:hAnsi="宋体"/>
                <w:b/>
                <w:bCs/>
                <w:sz w:val="24"/>
              </w:rPr>
            </w:pPr>
          </w:p>
        </w:tc>
      </w:tr>
      <w:tr w14:paraId="26D5DDAE">
        <w:tblPrEx>
          <w:tblCellMar>
            <w:top w:w="0" w:type="dxa"/>
            <w:left w:w="0" w:type="dxa"/>
            <w:bottom w:w="0" w:type="dxa"/>
            <w:right w:w="0" w:type="dxa"/>
          </w:tblCellMar>
        </w:tblPrEx>
        <w:trPr>
          <w:trHeight w:val="429" w:hRule="atLeast"/>
          <w:jc w:val="center"/>
        </w:trPr>
        <w:tc>
          <w:tcPr>
            <w:tcW w:w="240"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4203E90E">
            <w:pPr>
              <w:spacing w:line="360" w:lineRule="auto"/>
              <w:jc w:val="center"/>
              <w:rPr>
                <w:rFonts w:hint="eastAsia" w:ascii="宋体" w:hAnsi="宋体"/>
                <w:b/>
                <w:bCs/>
                <w:sz w:val="24"/>
              </w:rPr>
            </w:pPr>
          </w:p>
        </w:tc>
        <w:tc>
          <w:tcPr>
            <w:tcW w:w="506" w:type="pct"/>
            <w:tcBorders>
              <w:top w:val="nil"/>
              <w:left w:val="nil"/>
              <w:bottom w:val="single" w:color="auto" w:sz="4" w:space="0"/>
              <w:right w:val="single" w:color="auto" w:sz="4" w:space="0"/>
            </w:tcBorders>
            <w:tcMar>
              <w:top w:w="15" w:type="dxa"/>
              <w:left w:w="15" w:type="dxa"/>
              <w:bottom w:w="0" w:type="dxa"/>
              <w:right w:w="15" w:type="dxa"/>
            </w:tcMar>
            <w:vAlign w:val="center"/>
          </w:tcPr>
          <w:p w14:paraId="2B10A1BE">
            <w:pPr>
              <w:spacing w:line="360" w:lineRule="auto"/>
              <w:jc w:val="center"/>
              <w:rPr>
                <w:rFonts w:hint="eastAsia" w:ascii="宋体" w:hAnsi="宋体"/>
                <w:b/>
                <w:bCs/>
                <w:sz w:val="24"/>
              </w:rPr>
            </w:pPr>
          </w:p>
        </w:tc>
        <w:tc>
          <w:tcPr>
            <w:tcW w:w="752" w:type="pct"/>
            <w:tcBorders>
              <w:top w:val="single" w:color="auto" w:sz="4" w:space="0"/>
              <w:left w:val="nil"/>
              <w:bottom w:val="single" w:color="auto" w:sz="4" w:space="0"/>
              <w:right w:val="single" w:color="auto" w:sz="4" w:space="0"/>
            </w:tcBorders>
            <w:vAlign w:val="center"/>
          </w:tcPr>
          <w:p w14:paraId="3819BFD4">
            <w:pPr>
              <w:spacing w:line="360" w:lineRule="auto"/>
              <w:jc w:val="center"/>
              <w:rPr>
                <w:rFonts w:hint="eastAsia" w:ascii="宋体" w:hAnsi="宋体"/>
                <w:b/>
                <w:bCs/>
                <w:sz w:val="24"/>
              </w:rPr>
            </w:pPr>
          </w:p>
        </w:tc>
        <w:tc>
          <w:tcPr>
            <w:tcW w:w="602" w:type="pct"/>
            <w:tcBorders>
              <w:top w:val="single" w:color="auto" w:sz="4" w:space="0"/>
              <w:left w:val="nil"/>
              <w:bottom w:val="single" w:color="auto" w:sz="4" w:space="0"/>
              <w:right w:val="single" w:color="auto" w:sz="4" w:space="0"/>
            </w:tcBorders>
            <w:vAlign w:val="center"/>
          </w:tcPr>
          <w:p w14:paraId="4EE0FEA2">
            <w:pPr>
              <w:spacing w:line="360" w:lineRule="auto"/>
              <w:jc w:val="center"/>
              <w:rPr>
                <w:rFonts w:hint="eastAsia" w:ascii="宋体" w:hAnsi="宋体"/>
                <w:b/>
                <w:bCs/>
                <w:sz w:val="24"/>
              </w:rPr>
            </w:pPr>
          </w:p>
        </w:tc>
        <w:tc>
          <w:tcPr>
            <w:tcW w:w="603" w:type="pct"/>
            <w:tcBorders>
              <w:top w:val="nil"/>
              <w:left w:val="nil"/>
              <w:bottom w:val="single" w:color="auto" w:sz="4" w:space="0"/>
              <w:right w:val="single" w:color="auto" w:sz="4" w:space="0"/>
            </w:tcBorders>
            <w:tcMar>
              <w:top w:w="15" w:type="dxa"/>
              <w:left w:w="15" w:type="dxa"/>
              <w:bottom w:w="0" w:type="dxa"/>
              <w:right w:w="15" w:type="dxa"/>
            </w:tcMar>
            <w:vAlign w:val="center"/>
          </w:tcPr>
          <w:p w14:paraId="289565CB">
            <w:pPr>
              <w:spacing w:line="360" w:lineRule="auto"/>
              <w:jc w:val="center"/>
              <w:rPr>
                <w:rFonts w:hint="eastAsia" w:ascii="宋体" w:hAnsi="宋体"/>
                <w:b/>
                <w:bCs/>
                <w:sz w:val="24"/>
              </w:rPr>
            </w:pPr>
          </w:p>
        </w:tc>
        <w:tc>
          <w:tcPr>
            <w:tcW w:w="60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66EE787">
            <w:pPr>
              <w:spacing w:line="360" w:lineRule="auto"/>
              <w:jc w:val="center"/>
              <w:rPr>
                <w:rFonts w:hint="eastAsia" w:ascii="宋体" w:hAnsi="宋体"/>
                <w:b/>
                <w:bCs/>
                <w:sz w:val="24"/>
              </w:rPr>
            </w:pPr>
          </w:p>
        </w:tc>
        <w:tc>
          <w:tcPr>
            <w:tcW w:w="35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67B4E428">
            <w:pPr>
              <w:spacing w:line="360" w:lineRule="auto"/>
              <w:jc w:val="center"/>
              <w:rPr>
                <w:rFonts w:hint="eastAsia" w:ascii="宋体" w:hAnsi="宋体"/>
                <w:b/>
                <w:bCs/>
                <w:sz w:val="24"/>
              </w:rPr>
            </w:pPr>
          </w:p>
        </w:tc>
        <w:tc>
          <w:tcPr>
            <w:tcW w:w="54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21A1C2A0">
            <w:pPr>
              <w:spacing w:line="360" w:lineRule="auto"/>
              <w:jc w:val="center"/>
              <w:rPr>
                <w:rFonts w:hint="eastAsia" w:ascii="宋体" w:hAnsi="宋体"/>
                <w:b/>
                <w:bCs/>
                <w:sz w:val="24"/>
              </w:rPr>
            </w:pPr>
          </w:p>
        </w:tc>
        <w:tc>
          <w:tcPr>
            <w:tcW w:w="528" w:type="pct"/>
            <w:tcBorders>
              <w:top w:val="nil"/>
              <w:left w:val="nil"/>
              <w:bottom w:val="single" w:color="auto" w:sz="4" w:space="0"/>
              <w:right w:val="single" w:color="auto" w:sz="4" w:space="0"/>
            </w:tcBorders>
            <w:tcMar>
              <w:top w:w="15" w:type="dxa"/>
              <w:left w:w="15" w:type="dxa"/>
              <w:bottom w:w="0" w:type="dxa"/>
              <w:right w:w="15" w:type="dxa"/>
            </w:tcMar>
            <w:vAlign w:val="center"/>
          </w:tcPr>
          <w:p w14:paraId="55B443C6">
            <w:pPr>
              <w:spacing w:line="360" w:lineRule="auto"/>
              <w:jc w:val="center"/>
              <w:rPr>
                <w:rFonts w:hint="eastAsia" w:ascii="宋体" w:hAnsi="宋体"/>
                <w:b/>
                <w:bCs/>
                <w:sz w:val="24"/>
              </w:rPr>
            </w:pPr>
          </w:p>
        </w:tc>
        <w:tc>
          <w:tcPr>
            <w:tcW w:w="261" w:type="pct"/>
            <w:tcBorders>
              <w:top w:val="nil"/>
              <w:left w:val="nil"/>
              <w:bottom w:val="single" w:color="auto" w:sz="4" w:space="0"/>
              <w:right w:val="single" w:color="auto" w:sz="4" w:space="0"/>
            </w:tcBorders>
            <w:tcMar>
              <w:top w:w="15" w:type="dxa"/>
              <w:left w:w="15" w:type="dxa"/>
              <w:bottom w:w="0" w:type="dxa"/>
              <w:right w:w="15" w:type="dxa"/>
            </w:tcMar>
            <w:vAlign w:val="center"/>
          </w:tcPr>
          <w:p w14:paraId="7F98DFFD">
            <w:pPr>
              <w:spacing w:line="360" w:lineRule="auto"/>
              <w:jc w:val="center"/>
              <w:rPr>
                <w:rFonts w:hint="eastAsia" w:ascii="宋体" w:hAnsi="宋体"/>
                <w:b/>
                <w:bCs/>
                <w:sz w:val="24"/>
              </w:rPr>
            </w:pPr>
          </w:p>
        </w:tc>
      </w:tr>
      <w:tr w14:paraId="177336A3">
        <w:tblPrEx>
          <w:tblCellMar>
            <w:top w:w="0" w:type="dxa"/>
            <w:left w:w="0" w:type="dxa"/>
            <w:bottom w:w="0" w:type="dxa"/>
            <w:right w:w="0" w:type="dxa"/>
          </w:tblCellMar>
        </w:tblPrEx>
        <w:trPr>
          <w:trHeight w:val="429" w:hRule="atLeast"/>
          <w:jc w:val="center"/>
        </w:trPr>
        <w:tc>
          <w:tcPr>
            <w:tcW w:w="240"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5A61DEC">
            <w:pPr>
              <w:spacing w:line="360" w:lineRule="auto"/>
              <w:jc w:val="center"/>
              <w:rPr>
                <w:rFonts w:hint="eastAsia" w:ascii="宋体" w:hAnsi="宋体"/>
                <w:b/>
                <w:bCs/>
                <w:sz w:val="24"/>
              </w:rPr>
            </w:pPr>
          </w:p>
        </w:tc>
        <w:tc>
          <w:tcPr>
            <w:tcW w:w="50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0D6CC0B">
            <w:pPr>
              <w:spacing w:line="360" w:lineRule="auto"/>
              <w:jc w:val="center"/>
              <w:rPr>
                <w:rFonts w:hint="eastAsia" w:ascii="宋体" w:hAnsi="宋体"/>
                <w:b/>
                <w:bCs/>
                <w:sz w:val="24"/>
              </w:rPr>
            </w:pPr>
          </w:p>
        </w:tc>
        <w:tc>
          <w:tcPr>
            <w:tcW w:w="752" w:type="pct"/>
            <w:tcBorders>
              <w:top w:val="single" w:color="auto" w:sz="4" w:space="0"/>
              <w:left w:val="nil"/>
              <w:bottom w:val="single" w:color="auto" w:sz="4" w:space="0"/>
              <w:right w:val="single" w:color="auto" w:sz="4" w:space="0"/>
            </w:tcBorders>
            <w:vAlign w:val="center"/>
          </w:tcPr>
          <w:p w14:paraId="4B5E6549">
            <w:pPr>
              <w:spacing w:line="360" w:lineRule="auto"/>
              <w:jc w:val="center"/>
              <w:rPr>
                <w:rFonts w:hint="eastAsia" w:ascii="宋体" w:hAnsi="宋体"/>
                <w:b/>
                <w:bCs/>
                <w:sz w:val="24"/>
              </w:rPr>
            </w:pPr>
          </w:p>
        </w:tc>
        <w:tc>
          <w:tcPr>
            <w:tcW w:w="602" w:type="pct"/>
            <w:tcBorders>
              <w:top w:val="single" w:color="auto" w:sz="4" w:space="0"/>
              <w:left w:val="nil"/>
              <w:bottom w:val="single" w:color="auto" w:sz="4" w:space="0"/>
              <w:right w:val="single" w:color="auto" w:sz="4" w:space="0"/>
            </w:tcBorders>
            <w:vAlign w:val="center"/>
          </w:tcPr>
          <w:p w14:paraId="7F609090">
            <w:pPr>
              <w:spacing w:line="360" w:lineRule="auto"/>
              <w:jc w:val="center"/>
              <w:rPr>
                <w:rFonts w:hint="eastAsia" w:ascii="宋体" w:hAnsi="宋体"/>
                <w:b/>
                <w:bCs/>
                <w:sz w:val="24"/>
              </w:rPr>
            </w:pPr>
          </w:p>
        </w:tc>
        <w:tc>
          <w:tcPr>
            <w:tcW w:w="60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696D0F6">
            <w:pPr>
              <w:spacing w:line="360" w:lineRule="auto"/>
              <w:jc w:val="center"/>
              <w:rPr>
                <w:rFonts w:hint="eastAsia" w:ascii="宋体" w:hAnsi="宋体"/>
                <w:b/>
                <w:bCs/>
                <w:sz w:val="24"/>
              </w:rPr>
            </w:pPr>
          </w:p>
        </w:tc>
        <w:tc>
          <w:tcPr>
            <w:tcW w:w="603"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DB2F87">
            <w:pPr>
              <w:spacing w:line="360" w:lineRule="auto"/>
              <w:jc w:val="center"/>
              <w:rPr>
                <w:rFonts w:hint="eastAsia" w:ascii="宋体" w:hAnsi="宋体"/>
                <w:b/>
                <w:bCs/>
                <w:sz w:val="24"/>
              </w:rPr>
            </w:pPr>
          </w:p>
        </w:tc>
        <w:tc>
          <w:tcPr>
            <w:tcW w:w="359"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3DBB36CB">
            <w:pPr>
              <w:spacing w:line="360" w:lineRule="auto"/>
              <w:jc w:val="center"/>
              <w:rPr>
                <w:rFonts w:hint="eastAsia" w:ascii="宋体" w:hAnsi="宋体"/>
                <w:b/>
                <w:bCs/>
                <w:sz w:val="24"/>
              </w:rPr>
            </w:pPr>
          </w:p>
        </w:tc>
        <w:tc>
          <w:tcPr>
            <w:tcW w:w="546"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231E109">
            <w:pPr>
              <w:spacing w:line="360" w:lineRule="auto"/>
              <w:jc w:val="center"/>
              <w:rPr>
                <w:rFonts w:hint="eastAsia" w:ascii="宋体" w:hAnsi="宋体"/>
                <w:b/>
                <w:bCs/>
                <w:sz w:val="24"/>
              </w:rPr>
            </w:pPr>
          </w:p>
        </w:tc>
        <w:tc>
          <w:tcPr>
            <w:tcW w:w="52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E93078F">
            <w:pPr>
              <w:spacing w:line="360" w:lineRule="auto"/>
              <w:jc w:val="center"/>
              <w:rPr>
                <w:rFonts w:hint="eastAsia" w:ascii="宋体" w:hAnsi="宋体"/>
                <w:b/>
                <w:bCs/>
                <w:sz w:val="24"/>
              </w:rPr>
            </w:pPr>
          </w:p>
        </w:tc>
        <w:tc>
          <w:tcPr>
            <w:tcW w:w="261"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995EB5D">
            <w:pPr>
              <w:spacing w:line="360" w:lineRule="auto"/>
              <w:jc w:val="center"/>
              <w:rPr>
                <w:rFonts w:hint="eastAsia" w:ascii="宋体" w:hAnsi="宋体"/>
                <w:b/>
                <w:bCs/>
                <w:sz w:val="24"/>
              </w:rPr>
            </w:pPr>
          </w:p>
        </w:tc>
      </w:tr>
      <w:tr w14:paraId="27C89CA5">
        <w:tblPrEx>
          <w:tblCellMar>
            <w:top w:w="0" w:type="dxa"/>
            <w:left w:w="0" w:type="dxa"/>
            <w:bottom w:w="0" w:type="dxa"/>
            <w:right w:w="0" w:type="dxa"/>
          </w:tblCellMar>
        </w:tblPrEx>
        <w:trPr>
          <w:trHeight w:val="429" w:hRule="atLeast"/>
          <w:jc w:val="center"/>
        </w:trPr>
        <w:tc>
          <w:tcPr>
            <w:tcW w:w="4211" w:type="pct"/>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A03DB9D">
            <w:pPr>
              <w:spacing w:line="360" w:lineRule="auto"/>
              <w:jc w:val="center"/>
              <w:rPr>
                <w:rFonts w:hint="eastAsia" w:ascii="宋体" w:hAnsi="宋体"/>
                <w:b/>
                <w:bCs/>
                <w:sz w:val="24"/>
              </w:rPr>
            </w:pPr>
            <w:r>
              <w:rPr>
                <w:rFonts w:hint="eastAsia" w:ascii="宋体" w:hAnsi="宋体"/>
                <w:b/>
                <w:bCs/>
                <w:sz w:val="24"/>
              </w:rPr>
              <w:t>合计金额</w:t>
            </w:r>
          </w:p>
        </w:tc>
        <w:tc>
          <w:tcPr>
            <w:tcW w:w="789" w:type="pct"/>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410CEC0E">
            <w:pPr>
              <w:spacing w:line="360" w:lineRule="auto"/>
              <w:jc w:val="right"/>
              <w:rPr>
                <w:rFonts w:hint="eastAsia" w:ascii="宋体" w:hAnsi="宋体"/>
                <w:b/>
                <w:bCs/>
                <w:sz w:val="24"/>
              </w:rPr>
            </w:pPr>
          </w:p>
        </w:tc>
      </w:tr>
    </w:tbl>
    <w:p w14:paraId="562E2B53">
      <w:pPr>
        <w:spacing w:line="360" w:lineRule="auto"/>
        <w:jc w:val="right"/>
        <w:rPr>
          <w:rFonts w:hint="eastAsia" w:ascii="宋体" w:hAnsi="宋体"/>
          <w:b/>
          <w:bCs/>
          <w:sz w:val="24"/>
        </w:rPr>
      </w:pPr>
    </w:p>
    <w:p w14:paraId="4440F0A2">
      <w:pPr>
        <w:spacing w:line="360" w:lineRule="auto"/>
        <w:rPr>
          <w:rFonts w:hint="eastAsia" w:ascii="宋体" w:hAnsi="宋体"/>
          <w:b/>
          <w:szCs w:val="21"/>
        </w:rPr>
      </w:pPr>
      <w:r>
        <w:rPr>
          <w:rFonts w:hint="eastAsia" w:ascii="宋体" w:hAnsi="宋体"/>
          <w:b/>
          <w:szCs w:val="21"/>
        </w:rPr>
        <w:t>要求：</w:t>
      </w:r>
    </w:p>
    <w:p w14:paraId="0A5C5CC2">
      <w:pPr>
        <w:spacing w:line="360" w:lineRule="auto"/>
        <w:ind w:left="435"/>
        <w:rPr>
          <w:rFonts w:hint="eastAsia" w:ascii="宋体" w:hAnsi="宋体"/>
          <w:szCs w:val="21"/>
          <w:lang w:val="zh-CN"/>
        </w:rPr>
      </w:pPr>
      <w:r>
        <w:rPr>
          <w:rFonts w:hint="eastAsia" w:ascii="宋体" w:hAnsi="宋体"/>
          <w:szCs w:val="21"/>
        </w:rPr>
        <w:t>1.本表为《开标一览表》的报价明细表，如有缺项、漏项，视为投标报价中已包含相关费用，采购人无需另外支付任何费用。</w:t>
      </w:r>
    </w:p>
    <w:p w14:paraId="145F3327">
      <w:pPr>
        <w:spacing w:line="360" w:lineRule="auto"/>
        <w:ind w:left="435"/>
        <w:rPr>
          <w:rFonts w:hint="eastAsia" w:ascii="宋体" w:hAnsi="宋体"/>
          <w:szCs w:val="21"/>
          <w:lang w:val="zh-CN"/>
        </w:rPr>
      </w:pPr>
      <w:r>
        <w:rPr>
          <w:rFonts w:ascii="宋体" w:hAnsi="宋体"/>
          <w:szCs w:val="21"/>
        </w:rPr>
        <w:t>2</w:t>
      </w:r>
      <w:r>
        <w:rPr>
          <w:rFonts w:hint="eastAsia" w:ascii="宋体" w:hAnsi="宋体"/>
          <w:szCs w:val="21"/>
        </w:rPr>
        <w:t>.▲</w:t>
      </w:r>
      <w:r>
        <w:rPr>
          <w:rFonts w:hint="eastAsia" w:ascii="宋体" w:hAnsi="宋体"/>
          <w:szCs w:val="21"/>
          <w:lang w:val="zh-CN"/>
        </w:rPr>
        <w:t>投标报价明细表所填内容参照招标文件招标需求。如有漏报的，视同已包含在投标总价内或已作优惠处理。有重大缺项的将作无效标处理。</w:t>
      </w:r>
    </w:p>
    <w:p w14:paraId="233A2D3F">
      <w:pPr>
        <w:spacing w:line="360" w:lineRule="auto"/>
        <w:ind w:firstLine="498" w:firstLineChars="177"/>
        <w:rPr>
          <w:rFonts w:hint="eastAsia" w:ascii="宋体" w:hAnsi="宋体"/>
          <w:b/>
          <w:sz w:val="28"/>
        </w:rPr>
      </w:pPr>
    </w:p>
    <w:p w14:paraId="09E687B5">
      <w:pPr>
        <w:spacing w:line="360" w:lineRule="auto"/>
        <w:ind w:firstLine="424" w:firstLineChars="177"/>
        <w:rPr>
          <w:rFonts w:hint="eastAsia" w:ascii="宋体" w:hAnsi="宋体"/>
          <w:sz w:val="24"/>
          <w:u w:val="single"/>
        </w:rPr>
      </w:pPr>
      <w:r>
        <w:rPr>
          <w:rFonts w:hint="eastAsia" w:ascii="宋体" w:hAnsi="宋体"/>
          <w:sz w:val="24"/>
        </w:rPr>
        <w:t>投标人名称（</w:t>
      </w:r>
      <w:r>
        <w:rPr>
          <w:rFonts w:hint="eastAsia" w:ascii="宋体" w:hAnsi="宋体" w:cs="仿宋_GB2312"/>
          <w:kern w:val="0"/>
          <w:sz w:val="24"/>
          <w:lang w:val="zh-CN"/>
        </w:rPr>
        <w:t>电子印章</w:t>
      </w:r>
      <w:r>
        <w:rPr>
          <w:rFonts w:hint="eastAsia" w:ascii="宋体" w:hAnsi="宋体"/>
          <w:sz w:val="24"/>
        </w:rPr>
        <w:t>）：</w:t>
      </w:r>
    </w:p>
    <w:p w14:paraId="6BF0D89C">
      <w:pPr>
        <w:spacing w:line="360" w:lineRule="auto"/>
        <w:ind w:firstLine="424" w:firstLineChars="177"/>
        <w:rPr>
          <w:rFonts w:hint="eastAsia" w:ascii="宋体" w:hAnsi="宋体"/>
          <w:sz w:val="24"/>
        </w:rPr>
      </w:pPr>
      <w:r>
        <w:rPr>
          <w:rFonts w:hint="eastAsia" w:ascii="宋体" w:hAnsi="宋体"/>
          <w:sz w:val="24"/>
        </w:rPr>
        <w:t>投标人代表签字或电子印章：</w:t>
      </w:r>
    </w:p>
    <w:p w14:paraId="11B2B8CF">
      <w:pPr>
        <w:pStyle w:val="46"/>
        <w:shd w:val="clear" w:color="auto" w:fill="FFFFFF"/>
        <w:spacing w:before="0" w:beforeAutospacing="0" w:after="0" w:afterAutospacing="0" w:line="360" w:lineRule="auto"/>
        <w:ind w:firstLine="424" w:firstLineChars="177"/>
        <w:rPr>
          <w:rFonts w:hint="eastAsia"/>
          <w:b/>
          <w:sz w:val="28"/>
        </w:rPr>
      </w:pPr>
      <w:r>
        <w:rPr>
          <w:rFonts w:hint="eastAsia"/>
        </w:rPr>
        <w:t>日        期：</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swiss"/>
    <w:pitch w:val="default"/>
    <w:sig w:usb0="00000000" w:usb1="00000000" w:usb2="00000000" w:usb3="00000000" w:csb0="2000019F" w:csb1="4F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0489053"/>
    </w:sdtPr>
    <w:sdtContent>
      <w:p w14:paraId="0326D394">
        <w:pPr>
          <w:pStyle w:val="21"/>
          <w:jc w:val="center"/>
        </w:pPr>
        <w:r>
          <w:fldChar w:fldCharType="begin"/>
        </w:r>
        <w:r>
          <w:instrText xml:space="preserve">PAGE   \* MERGEFORMAT</w:instrText>
        </w:r>
        <w:r>
          <w:fldChar w:fldCharType="separate"/>
        </w:r>
        <w:r>
          <w:rPr>
            <w:lang w:val="zh-CN"/>
          </w:rPr>
          <w:t>2</w:t>
        </w:r>
        <w:r>
          <w:fldChar w:fldCharType="end"/>
        </w:r>
      </w:p>
    </w:sdtContent>
  </w:sdt>
  <w:p w14:paraId="038F7F8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6673A">
    <w:pPr>
      <w:pStyle w:val="21"/>
      <w:jc w:val="center"/>
      <w:rPr>
        <w:rFonts w:hint="eastAsia"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253700"/>
    </w:sdtPr>
    <w:sdtEndPr>
      <w:rPr>
        <w:rFonts w:ascii="宋体" w:hAnsi="宋体"/>
        <w:sz w:val="21"/>
        <w:szCs w:val="21"/>
      </w:rPr>
    </w:sdtEndPr>
    <w:sdtContent>
      <w:p w14:paraId="6EDA6FBA">
        <w:pPr>
          <w:pStyle w:val="21"/>
          <w:spacing w:before="120"/>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2</w:t>
        </w:r>
        <w:r>
          <w:rPr>
            <w:rFonts w:ascii="宋体" w:hAnsi="宋体"/>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38EB7">
    <w:pPr>
      <w:pStyle w:val="2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FA382"/>
    <w:multiLevelType w:val="singleLevel"/>
    <w:tmpl w:val="95CFA382"/>
    <w:lvl w:ilvl="0" w:tentative="0">
      <w:start w:val="1"/>
      <w:numFmt w:val="decimal"/>
      <w:suff w:val="nothing"/>
      <w:lvlText w:val="%1、"/>
      <w:lvlJc w:val="left"/>
    </w:lvl>
  </w:abstractNum>
  <w:abstractNum w:abstractNumId="1">
    <w:nsid w:val="DF48CB86"/>
    <w:multiLevelType w:val="singleLevel"/>
    <w:tmpl w:val="DF48CB86"/>
    <w:lvl w:ilvl="0" w:tentative="0">
      <w:start w:val="1"/>
      <w:numFmt w:val="chineseCounting"/>
      <w:suff w:val="nothing"/>
      <w:lvlText w:val="（%1）"/>
      <w:lvlJc w:val="left"/>
      <w:rPr>
        <w:rFonts w:hint="eastAsia"/>
      </w:rPr>
    </w:lvl>
  </w:abstractNum>
  <w:abstractNum w:abstractNumId="2">
    <w:nsid w:val="0ED2C79B"/>
    <w:multiLevelType w:val="singleLevel"/>
    <w:tmpl w:val="0ED2C79B"/>
    <w:lvl w:ilvl="0" w:tentative="0">
      <w:start w:val="1"/>
      <w:numFmt w:val="decimal"/>
      <w:pStyle w:val="8"/>
      <w:lvlText w:val="%1."/>
      <w:lvlJc w:val="left"/>
      <w:pPr>
        <w:tabs>
          <w:tab w:val="left" w:pos="360"/>
        </w:tabs>
        <w:ind w:left="360" w:hanging="360"/>
      </w:pPr>
    </w:lvl>
  </w:abstractNum>
  <w:abstractNum w:abstractNumId="3">
    <w:nsid w:val="4E775E0C"/>
    <w:multiLevelType w:val="multilevel"/>
    <w:tmpl w:val="4E775E0C"/>
    <w:lvl w:ilvl="0" w:tentative="0">
      <w:start w:val="1"/>
      <w:numFmt w:val="chineseCountingThousand"/>
      <w:pStyle w:val="3"/>
      <w:lvlText w:val="第%1章"/>
      <w:lvlJc w:val="left"/>
      <w:pPr>
        <w:ind w:left="0" w:firstLine="0"/>
      </w:pPr>
      <w:rPr>
        <w:rFonts w:hint="eastAsia"/>
      </w:rPr>
    </w:lvl>
    <w:lvl w:ilvl="1" w:tentative="0">
      <w:start w:val="1"/>
      <w:numFmt w:val="chineseCountingThousand"/>
      <w:pStyle w:val="4"/>
      <w:lvlText w:val="%2、"/>
      <w:lvlJc w:val="left"/>
      <w:pPr>
        <w:ind w:left="0" w:firstLine="0"/>
      </w:pPr>
      <w:rPr>
        <w:rFonts w:hint="eastAsia"/>
      </w:rPr>
    </w:lvl>
    <w:lvl w:ilvl="2" w:tentative="0">
      <w:start w:val="1"/>
      <w:numFmt w:val="decimal"/>
      <w:pStyle w:val="5"/>
      <w:lvlText w:val="%3"/>
      <w:lvlJc w:val="left"/>
      <w:pPr>
        <w:ind w:left="0" w:firstLine="0"/>
      </w:pPr>
      <w:rPr>
        <w:rFonts w:hint="eastAsia"/>
      </w:rPr>
    </w:lvl>
    <w:lvl w:ilvl="3" w:tentative="0">
      <w:start w:val="1"/>
      <w:numFmt w:val="decimal"/>
      <w:pStyle w:val="6"/>
      <w:lvlText w:val="%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36567A2"/>
    <w:multiLevelType w:val="multilevel"/>
    <w:tmpl w:val="636567A2"/>
    <w:lvl w:ilvl="0" w:tentative="0">
      <w:start w:val="1"/>
      <w:numFmt w:val="decimal"/>
      <w:pStyle w:val="2"/>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5">
    <w:nsid w:val="65EE035F"/>
    <w:multiLevelType w:val="singleLevel"/>
    <w:tmpl w:val="65EE035F"/>
    <w:lvl w:ilvl="0" w:tentative="0">
      <w:start w:val="1"/>
      <w:numFmt w:val="decimal"/>
      <w:lvlText w:val="%1."/>
      <w:lvlJc w:val="left"/>
      <w:pPr>
        <w:tabs>
          <w:tab w:val="left" w:pos="312"/>
        </w:tabs>
      </w:pPr>
    </w:lvl>
  </w:abstractNum>
  <w:abstractNum w:abstractNumId="6">
    <w:nsid w:val="6D3A2BDB"/>
    <w:multiLevelType w:val="multilevel"/>
    <w:tmpl w:val="6D3A2BDB"/>
    <w:lvl w:ilvl="0" w:tentative="0">
      <w:start w:val="1"/>
      <w:numFmt w:val="chineseCountingThousand"/>
      <w:lvlText w:val="%1、"/>
      <w:lvlJc w:val="left"/>
      <w:pPr>
        <w:ind w:left="922" w:hanging="440"/>
      </w:p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7">
    <w:nsid w:val="6F490348"/>
    <w:multiLevelType w:val="multilevel"/>
    <w:tmpl w:val="6F490348"/>
    <w:lvl w:ilvl="0" w:tentative="0">
      <w:start w:val="1"/>
      <w:numFmt w:val="decimal"/>
      <w:lvlText w:val="（%1）"/>
      <w:lvlJc w:val="left"/>
      <w:pPr>
        <w:ind w:left="1287" w:hanging="720"/>
      </w:pPr>
      <w:rPr>
        <w:rFonts w:hint="default"/>
      </w:rPr>
    </w:lvl>
    <w:lvl w:ilvl="1" w:tentative="0">
      <w:start w:val="1"/>
      <w:numFmt w:val="lowerLetter"/>
      <w:lvlText w:val="%2)"/>
      <w:lvlJc w:val="left"/>
      <w:pPr>
        <w:ind w:left="1447" w:hanging="440"/>
      </w:pPr>
    </w:lvl>
    <w:lvl w:ilvl="2" w:tentative="0">
      <w:start w:val="1"/>
      <w:numFmt w:val="lowerRoman"/>
      <w:lvlText w:val="%3."/>
      <w:lvlJc w:val="right"/>
      <w:pPr>
        <w:ind w:left="1887" w:hanging="440"/>
      </w:pPr>
    </w:lvl>
    <w:lvl w:ilvl="3" w:tentative="0">
      <w:start w:val="1"/>
      <w:numFmt w:val="decimal"/>
      <w:lvlText w:val="%4."/>
      <w:lvlJc w:val="left"/>
      <w:pPr>
        <w:ind w:left="2327" w:hanging="440"/>
      </w:pPr>
    </w:lvl>
    <w:lvl w:ilvl="4" w:tentative="0">
      <w:start w:val="1"/>
      <w:numFmt w:val="lowerLetter"/>
      <w:lvlText w:val="%5)"/>
      <w:lvlJc w:val="left"/>
      <w:pPr>
        <w:ind w:left="2767" w:hanging="440"/>
      </w:pPr>
    </w:lvl>
    <w:lvl w:ilvl="5" w:tentative="0">
      <w:start w:val="1"/>
      <w:numFmt w:val="lowerRoman"/>
      <w:lvlText w:val="%6."/>
      <w:lvlJc w:val="right"/>
      <w:pPr>
        <w:ind w:left="3207" w:hanging="440"/>
      </w:pPr>
    </w:lvl>
    <w:lvl w:ilvl="6" w:tentative="0">
      <w:start w:val="1"/>
      <w:numFmt w:val="decimal"/>
      <w:lvlText w:val="%7."/>
      <w:lvlJc w:val="left"/>
      <w:pPr>
        <w:ind w:left="3647" w:hanging="440"/>
      </w:pPr>
    </w:lvl>
    <w:lvl w:ilvl="7" w:tentative="0">
      <w:start w:val="1"/>
      <w:numFmt w:val="lowerLetter"/>
      <w:lvlText w:val="%8)"/>
      <w:lvlJc w:val="left"/>
      <w:pPr>
        <w:ind w:left="4087" w:hanging="440"/>
      </w:pPr>
    </w:lvl>
    <w:lvl w:ilvl="8" w:tentative="0">
      <w:start w:val="1"/>
      <w:numFmt w:val="lowerRoman"/>
      <w:lvlText w:val="%9."/>
      <w:lvlJc w:val="right"/>
      <w:pPr>
        <w:ind w:left="4527" w:hanging="440"/>
      </w:pPr>
    </w:lvl>
  </w:abstractNum>
  <w:num w:numId="1">
    <w:abstractNumId w:val="4"/>
  </w:num>
  <w:num w:numId="2">
    <w:abstractNumId w:val="3"/>
  </w:num>
  <w:num w:numId="3">
    <w:abstractNumId w:val="2"/>
  </w:num>
  <w:num w:numId="4">
    <w:abstractNumId w:val="1"/>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xOTQxYzhlNzgyOWUwOTcxOGEyYjlkNTViYmU3MmIifQ=="/>
  </w:docVars>
  <w:rsids>
    <w:rsidRoot w:val="685F2B0C"/>
    <w:rsid w:val="000003D3"/>
    <w:rsid w:val="00001B80"/>
    <w:rsid w:val="00003091"/>
    <w:rsid w:val="0000373C"/>
    <w:rsid w:val="00005ACA"/>
    <w:rsid w:val="00005C97"/>
    <w:rsid w:val="00006380"/>
    <w:rsid w:val="0000650E"/>
    <w:rsid w:val="0000677E"/>
    <w:rsid w:val="00006C3F"/>
    <w:rsid w:val="00006F46"/>
    <w:rsid w:val="00010065"/>
    <w:rsid w:val="0001059F"/>
    <w:rsid w:val="00011307"/>
    <w:rsid w:val="00011C96"/>
    <w:rsid w:val="00012049"/>
    <w:rsid w:val="000125F5"/>
    <w:rsid w:val="0001424F"/>
    <w:rsid w:val="00015054"/>
    <w:rsid w:val="00015FA2"/>
    <w:rsid w:val="0001748D"/>
    <w:rsid w:val="00020447"/>
    <w:rsid w:val="00020A19"/>
    <w:rsid w:val="0002248B"/>
    <w:rsid w:val="00023229"/>
    <w:rsid w:val="00023FC9"/>
    <w:rsid w:val="00024CA2"/>
    <w:rsid w:val="00024E5D"/>
    <w:rsid w:val="00026AD2"/>
    <w:rsid w:val="0002732A"/>
    <w:rsid w:val="00030D77"/>
    <w:rsid w:val="000324CE"/>
    <w:rsid w:val="000328D8"/>
    <w:rsid w:val="000329FA"/>
    <w:rsid w:val="00032DC8"/>
    <w:rsid w:val="00032E6F"/>
    <w:rsid w:val="00033167"/>
    <w:rsid w:val="00033C31"/>
    <w:rsid w:val="00034F95"/>
    <w:rsid w:val="0003540E"/>
    <w:rsid w:val="00035655"/>
    <w:rsid w:val="00037356"/>
    <w:rsid w:val="000406C5"/>
    <w:rsid w:val="00040CA2"/>
    <w:rsid w:val="00040F77"/>
    <w:rsid w:val="000416E3"/>
    <w:rsid w:val="00041BA5"/>
    <w:rsid w:val="0004332F"/>
    <w:rsid w:val="0004497E"/>
    <w:rsid w:val="00044D93"/>
    <w:rsid w:val="00045ABE"/>
    <w:rsid w:val="00046AB6"/>
    <w:rsid w:val="0004776E"/>
    <w:rsid w:val="00055AC1"/>
    <w:rsid w:val="00057FFA"/>
    <w:rsid w:val="00060D8C"/>
    <w:rsid w:val="000610D1"/>
    <w:rsid w:val="00061200"/>
    <w:rsid w:val="000625BA"/>
    <w:rsid w:val="00062845"/>
    <w:rsid w:val="0006299C"/>
    <w:rsid w:val="000644D1"/>
    <w:rsid w:val="000657EF"/>
    <w:rsid w:val="00066E16"/>
    <w:rsid w:val="00067AD6"/>
    <w:rsid w:val="00071BA1"/>
    <w:rsid w:val="00071E25"/>
    <w:rsid w:val="00072EE9"/>
    <w:rsid w:val="00073BF1"/>
    <w:rsid w:val="00074EB5"/>
    <w:rsid w:val="00075327"/>
    <w:rsid w:val="0007570E"/>
    <w:rsid w:val="0007578B"/>
    <w:rsid w:val="000765B9"/>
    <w:rsid w:val="00076797"/>
    <w:rsid w:val="000775BA"/>
    <w:rsid w:val="00080D38"/>
    <w:rsid w:val="00082D65"/>
    <w:rsid w:val="00084137"/>
    <w:rsid w:val="000862EE"/>
    <w:rsid w:val="0008676C"/>
    <w:rsid w:val="000869E1"/>
    <w:rsid w:val="00086C01"/>
    <w:rsid w:val="00087AB8"/>
    <w:rsid w:val="00090FB9"/>
    <w:rsid w:val="00091B86"/>
    <w:rsid w:val="0009242E"/>
    <w:rsid w:val="00092A80"/>
    <w:rsid w:val="00093E91"/>
    <w:rsid w:val="00094D67"/>
    <w:rsid w:val="00095083"/>
    <w:rsid w:val="00095883"/>
    <w:rsid w:val="00097D90"/>
    <w:rsid w:val="000A0D2F"/>
    <w:rsid w:val="000A10BF"/>
    <w:rsid w:val="000A1882"/>
    <w:rsid w:val="000A2B60"/>
    <w:rsid w:val="000A3008"/>
    <w:rsid w:val="000A305D"/>
    <w:rsid w:val="000A343E"/>
    <w:rsid w:val="000A3829"/>
    <w:rsid w:val="000A50E9"/>
    <w:rsid w:val="000A514C"/>
    <w:rsid w:val="000A77E6"/>
    <w:rsid w:val="000A7E54"/>
    <w:rsid w:val="000B0ABB"/>
    <w:rsid w:val="000B1E05"/>
    <w:rsid w:val="000B1E71"/>
    <w:rsid w:val="000B272E"/>
    <w:rsid w:val="000B3403"/>
    <w:rsid w:val="000B4576"/>
    <w:rsid w:val="000B4807"/>
    <w:rsid w:val="000B6AAD"/>
    <w:rsid w:val="000C0F1D"/>
    <w:rsid w:val="000C2954"/>
    <w:rsid w:val="000C2A39"/>
    <w:rsid w:val="000C3783"/>
    <w:rsid w:val="000C41A6"/>
    <w:rsid w:val="000C49D9"/>
    <w:rsid w:val="000C4DA0"/>
    <w:rsid w:val="000C7AD4"/>
    <w:rsid w:val="000D09CA"/>
    <w:rsid w:val="000D1557"/>
    <w:rsid w:val="000D26A6"/>
    <w:rsid w:val="000D2EA8"/>
    <w:rsid w:val="000D36FF"/>
    <w:rsid w:val="000D3AF7"/>
    <w:rsid w:val="000D3DAF"/>
    <w:rsid w:val="000D458D"/>
    <w:rsid w:val="000D4BF4"/>
    <w:rsid w:val="000D5DC6"/>
    <w:rsid w:val="000D7232"/>
    <w:rsid w:val="000E111E"/>
    <w:rsid w:val="000E1677"/>
    <w:rsid w:val="000E1FEC"/>
    <w:rsid w:val="000E2272"/>
    <w:rsid w:val="000E3EF0"/>
    <w:rsid w:val="000E6209"/>
    <w:rsid w:val="000E6B76"/>
    <w:rsid w:val="000E7C7C"/>
    <w:rsid w:val="000F0B0E"/>
    <w:rsid w:val="000F139D"/>
    <w:rsid w:val="000F1D85"/>
    <w:rsid w:val="000F2389"/>
    <w:rsid w:val="000F4C8C"/>
    <w:rsid w:val="000F59EC"/>
    <w:rsid w:val="000F64E3"/>
    <w:rsid w:val="000F723D"/>
    <w:rsid w:val="00100B1C"/>
    <w:rsid w:val="00100BB7"/>
    <w:rsid w:val="00102A07"/>
    <w:rsid w:val="0010389D"/>
    <w:rsid w:val="00104654"/>
    <w:rsid w:val="00104A2C"/>
    <w:rsid w:val="00106A89"/>
    <w:rsid w:val="00106F04"/>
    <w:rsid w:val="001108F7"/>
    <w:rsid w:val="0011270A"/>
    <w:rsid w:val="001127F3"/>
    <w:rsid w:val="00112AB0"/>
    <w:rsid w:val="00116072"/>
    <w:rsid w:val="001164A9"/>
    <w:rsid w:val="00117DB5"/>
    <w:rsid w:val="00120ED9"/>
    <w:rsid w:val="00122299"/>
    <w:rsid w:val="001233CD"/>
    <w:rsid w:val="00123487"/>
    <w:rsid w:val="00123D4D"/>
    <w:rsid w:val="001249A2"/>
    <w:rsid w:val="00125D3F"/>
    <w:rsid w:val="001316B7"/>
    <w:rsid w:val="00133960"/>
    <w:rsid w:val="00133C53"/>
    <w:rsid w:val="00134058"/>
    <w:rsid w:val="0013409B"/>
    <w:rsid w:val="001342A2"/>
    <w:rsid w:val="0013476F"/>
    <w:rsid w:val="00134DF6"/>
    <w:rsid w:val="001366D7"/>
    <w:rsid w:val="00140D50"/>
    <w:rsid w:val="0014155D"/>
    <w:rsid w:val="00141D42"/>
    <w:rsid w:val="00141E1B"/>
    <w:rsid w:val="00142530"/>
    <w:rsid w:val="001425FE"/>
    <w:rsid w:val="00142F1E"/>
    <w:rsid w:val="001441BB"/>
    <w:rsid w:val="001460D0"/>
    <w:rsid w:val="0014723A"/>
    <w:rsid w:val="001475B9"/>
    <w:rsid w:val="00147E32"/>
    <w:rsid w:val="0015013F"/>
    <w:rsid w:val="00150403"/>
    <w:rsid w:val="0015046E"/>
    <w:rsid w:val="00150FC6"/>
    <w:rsid w:val="00151513"/>
    <w:rsid w:val="00151785"/>
    <w:rsid w:val="00151CA5"/>
    <w:rsid w:val="00151EE7"/>
    <w:rsid w:val="00151F36"/>
    <w:rsid w:val="00154A3A"/>
    <w:rsid w:val="00154CC3"/>
    <w:rsid w:val="00154D60"/>
    <w:rsid w:val="00156A69"/>
    <w:rsid w:val="0015781C"/>
    <w:rsid w:val="00160BE5"/>
    <w:rsid w:val="001650AE"/>
    <w:rsid w:val="00165AE9"/>
    <w:rsid w:val="00165EE9"/>
    <w:rsid w:val="00166890"/>
    <w:rsid w:val="00166B0E"/>
    <w:rsid w:val="00167A56"/>
    <w:rsid w:val="001719A3"/>
    <w:rsid w:val="00171D48"/>
    <w:rsid w:val="00173102"/>
    <w:rsid w:val="00173C66"/>
    <w:rsid w:val="00174C0C"/>
    <w:rsid w:val="00175120"/>
    <w:rsid w:val="0017694E"/>
    <w:rsid w:val="00176FBB"/>
    <w:rsid w:val="001774B5"/>
    <w:rsid w:val="00177B41"/>
    <w:rsid w:val="00177C3B"/>
    <w:rsid w:val="00180A9E"/>
    <w:rsid w:val="00181E8D"/>
    <w:rsid w:val="00183EA2"/>
    <w:rsid w:val="00184E88"/>
    <w:rsid w:val="001876AB"/>
    <w:rsid w:val="001905EA"/>
    <w:rsid w:val="001916A6"/>
    <w:rsid w:val="001916BE"/>
    <w:rsid w:val="0019212C"/>
    <w:rsid w:val="001921A6"/>
    <w:rsid w:val="00192479"/>
    <w:rsid w:val="00192950"/>
    <w:rsid w:val="001931B6"/>
    <w:rsid w:val="0019573A"/>
    <w:rsid w:val="00195A2A"/>
    <w:rsid w:val="001A0624"/>
    <w:rsid w:val="001A06D4"/>
    <w:rsid w:val="001A06E7"/>
    <w:rsid w:val="001A233D"/>
    <w:rsid w:val="001A3A27"/>
    <w:rsid w:val="001A3EED"/>
    <w:rsid w:val="001A5740"/>
    <w:rsid w:val="001A5DFB"/>
    <w:rsid w:val="001A6A66"/>
    <w:rsid w:val="001A7391"/>
    <w:rsid w:val="001B139F"/>
    <w:rsid w:val="001B143A"/>
    <w:rsid w:val="001B2145"/>
    <w:rsid w:val="001B2222"/>
    <w:rsid w:val="001B5BB2"/>
    <w:rsid w:val="001B63FA"/>
    <w:rsid w:val="001B7FB8"/>
    <w:rsid w:val="001C0649"/>
    <w:rsid w:val="001C192F"/>
    <w:rsid w:val="001C3AB2"/>
    <w:rsid w:val="001C4C9F"/>
    <w:rsid w:val="001C5A02"/>
    <w:rsid w:val="001C5D1B"/>
    <w:rsid w:val="001C5F01"/>
    <w:rsid w:val="001C7CE4"/>
    <w:rsid w:val="001D0DB8"/>
    <w:rsid w:val="001D1DF3"/>
    <w:rsid w:val="001D2F57"/>
    <w:rsid w:val="001D35FA"/>
    <w:rsid w:val="001D3CAA"/>
    <w:rsid w:val="001D49E6"/>
    <w:rsid w:val="001D77AD"/>
    <w:rsid w:val="001D7CA2"/>
    <w:rsid w:val="001E0E43"/>
    <w:rsid w:val="001E2BAC"/>
    <w:rsid w:val="001E2E03"/>
    <w:rsid w:val="001F08B5"/>
    <w:rsid w:val="001F11A8"/>
    <w:rsid w:val="001F296C"/>
    <w:rsid w:val="001F29CF"/>
    <w:rsid w:val="001F32EF"/>
    <w:rsid w:val="001F3593"/>
    <w:rsid w:val="001F488A"/>
    <w:rsid w:val="001F5B7D"/>
    <w:rsid w:val="001F6084"/>
    <w:rsid w:val="001F729F"/>
    <w:rsid w:val="00200349"/>
    <w:rsid w:val="00200C8F"/>
    <w:rsid w:val="00201444"/>
    <w:rsid w:val="00202C01"/>
    <w:rsid w:val="0020310B"/>
    <w:rsid w:val="002048E1"/>
    <w:rsid w:val="002049CE"/>
    <w:rsid w:val="0020644B"/>
    <w:rsid w:val="00206EBC"/>
    <w:rsid w:val="002070AB"/>
    <w:rsid w:val="002079B5"/>
    <w:rsid w:val="00210C88"/>
    <w:rsid w:val="00210E4A"/>
    <w:rsid w:val="00211FE2"/>
    <w:rsid w:val="00212BDE"/>
    <w:rsid w:val="00212DC5"/>
    <w:rsid w:val="002138CD"/>
    <w:rsid w:val="002153D3"/>
    <w:rsid w:val="002158A3"/>
    <w:rsid w:val="00216503"/>
    <w:rsid w:val="0021771D"/>
    <w:rsid w:val="00217C60"/>
    <w:rsid w:val="00221148"/>
    <w:rsid w:val="002213F1"/>
    <w:rsid w:val="002218B8"/>
    <w:rsid w:val="0022255C"/>
    <w:rsid w:val="0022301C"/>
    <w:rsid w:val="00224EB0"/>
    <w:rsid w:val="00224F1D"/>
    <w:rsid w:val="00227F4C"/>
    <w:rsid w:val="002308F9"/>
    <w:rsid w:val="00230A2D"/>
    <w:rsid w:val="00231C02"/>
    <w:rsid w:val="00233FC6"/>
    <w:rsid w:val="002353B1"/>
    <w:rsid w:val="00240395"/>
    <w:rsid w:val="00240C14"/>
    <w:rsid w:val="0024117C"/>
    <w:rsid w:val="002414D5"/>
    <w:rsid w:val="00241B83"/>
    <w:rsid w:val="0024236A"/>
    <w:rsid w:val="00242D9C"/>
    <w:rsid w:val="0024314B"/>
    <w:rsid w:val="00243622"/>
    <w:rsid w:val="00244ADC"/>
    <w:rsid w:val="0025212B"/>
    <w:rsid w:val="00252353"/>
    <w:rsid w:val="0025267A"/>
    <w:rsid w:val="00253A0E"/>
    <w:rsid w:val="00255506"/>
    <w:rsid w:val="0025597C"/>
    <w:rsid w:val="002602C0"/>
    <w:rsid w:val="002605E1"/>
    <w:rsid w:val="002615C3"/>
    <w:rsid w:val="00262485"/>
    <w:rsid w:val="00263A09"/>
    <w:rsid w:val="00263DAA"/>
    <w:rsid w:val="0026496B"/>
    <w:rsid w:val="00264C54"/>
    <w:rsid w:val="00264CAE"/>
    <w:rsid w:val="002675B9"/>
    <w:rsid w:val="00271F18"/>
    <w:rsid w:val="00272809"/>
    <w:rsid w:val="00272F7C"/>
    <w:rsid w:val="002761B4"/>
    <w:rsid w:val="002765B1"/>
    <w:rsid w:val="0027673F"/>
    <w:rsid w:val="00277F55"/>
    <w:rsid w:val="00281786"/>
    <w:rsid w:val="0028245C"/>
    <w:rsid w:val="002827AF"/>
    <w:rsid w:val="00282FEA"/>
    <w:rsid w:val="0028474B"/>
    <w:rsid w:val="00284BA4"/>
    <w:rsid w:val="00285E35"/>
    <w:rsid w:val="002866B4"/>
    <w:rsid w:val="00290AB8"/>
    <w:rsid w:val="00291503"/>
    <w:rsid w:val="00293F04"/>
    <w:rsid w:val="002953A2"/>
    <w:rsid w:val="002954A2"/>
    <w:rsid w:val="00295A64"/>
    <w:rsid w:val="00296207"/>
    <w:rsid w:val="002965D3"/>
    <w:rsid w:val="002A09F4"/>
    <w:rsid w:val="002A1A7C"/>
    <w:rsid w:val="002A2314"/>
    <w:rsid w:val="002A25C0"/>
    <w:rsid w:val="002A5016"/>
    <w:rsid w:val="002A5D27"/>
    <w:rsid w:val="002A5EFF"/>
    <w:rsid w:val="002A6E59"/>
    <w:rsid w:val="002A7709"/>
    <w:rsid w:val="002B1E6F"/>
    <w:rsid w:val="002B20F2"/>
    <w:rsid w:val="002B2338"/>
    <w:rsid w:val="002B4412"/>
    <w:rsid w:val="002B49BA"/>
    <w:rsid w:val="002B51B3"/>
    <w:rsid w:val="002B62AE"/>
    <w:rsid w:val="002B6E42"/>
    <w:rsid w:val="002B7382"/>
    <w:rsid w:val="002B7D8C"/>
    <w:rsid w:val="002C1C66"/>
    <w:rsid w:val="002C1F21"/>
    <w:rsid w:val="002C2013"/>
    <w:rsid w:val="002C22E0"/>
    <w:rsid w:val="002C2E9E"/>
    <w:rsid w:val="002C4357"/>
    <w:rsid w:val="002C46C7"/>
    <w:rsid w:val="002C52E5"/>
    <w:rsid w:val="002C62C8"/>
    <w:rsid w:val="002C6CC7"/>
    <w:rsid w:val="002C75F2"/>
    <w:rsid w:val="002D03C5"/>
    <w:rsid w:val="002D0B76"/>
    <w:rsid w:val="002D31B1"/>
    <w:rsid w:val="002D41CC"/>
    <w:rsid w:val="002D5104"/>
    <w:rsid w:val="002D6634"/>
    <w:rsid w:val="002E0124"/>
    <w:rsid w:val="002E0C70"/>
    <w:rsid w:val="002E1651"/>
    <w:rsid w:val="002E250C"/>
    <w:rsid w:val="002E39C8"/>
    <w:rsid w:val="002E588C"/>
    <w:rsid w:val="002E66AF"/>
    <w:rsid w:val="002E69F8"/>
    <w:rsid w:val="002F0237"/>
    <w:rsid w:val="002F069B"/>
    <w:rsid w:val="002F0CF0"/>
    <w:rsid w:val="002F12CA"/>
    <w:rsid w:val="002F31BD"/>
    <w:rsid w:val="002F3A50"/>
    <w:rsid w:val="002F4CD3"/>
    <w:rsid w:val="002F5005"/>
    <w:rsid w:val="002F6272"/>
    <w:rsid w:val="002F702D"/>
    <w:rsid w:val="002F731E"/>
    <w:rsid w:val="00301F82"/>
    <w:rsid w:val="00302A8D"/>
    <w:rsid w:val="003040DB"/>
    <w:rsid w:val="00304800"/>
    <w:rsid w:val="003062D6"/>
    <w:rsid w:val="00306915"/>
    <w:rsid w:val="00306C4A"/>
    <w:rsid w:val="00307347"/>
    <w:rsid w:val="003075E0"/>
    <w:rsid w:val="0031091B"/>
    <w:rsid w:val="00310A09"/>
    <w:rsid w:val="00311F65"/>
    <w:rsid w:val="00313F0F"/>
    <w:rsid w:val="00315045"/>
    <w:rsid w:val="00315183"/>
    <w:rsid w:val="00315916"/>
    <w:rsid w:val="00316955"/>
    <w:rsid w:val="00316A74"/>
    <w:rsid w:val="0031754E"/>
    <w:rsid w:val="00317849"/>
    <w:rsid w:val="00317937"/>
    <w:rsid w:val="00321DF2"/>
    <w:rsid w:val="00322736"/>
    <w:rsid w:val="00323168"/>
    <w:rsid w:val="00323A9B"/>
    <w:rsid w:val="0032503B"/>
    <w:rsid w:val="00326A7C"/>
    <w:rsid w:val="003306D9"/>
    <w:rsid w:val="003314B4"/>
    <w:rsid w:val="003316AE"/>
    <w:rsid w:val="00331D96"/>
    <w:rsid w:val="00332FDB"/>
    <w:rsid w:val="0033326C"/>
    <w:rsid w:val="00333279"/>
    <w:rsid w:val="00333739"/>
    <w:rsid w:val="00333E50"/>
    <w:rsid w:val="003343D5"/>
    <w:rsid w:val="0033453F"/>
    <w:rsid w:val="0033686A"/>
    <w:rsid w:val="0034091D"/>
    <w:rsid w:val="00340DD4"/>
    <w:rsid w:val="00341369"/>
    <w:rsid w:val="00341F0A"/>
    <w:rsid w:val="0034294D"/>
    <w:rsid w:val="00342ADF"/>
    <w:rsid w:val="0034394D"/>
    <w:rsid w:val="00345196"/>
    <w:rsid w:val="003464D4"/>
    <w:rsid w:val="00346A54"/>
    <w:rsid w:val="00346C96"/>
    <w:rsid w:val="00346DF7"/>
    <w:rsid w:val="003471C3"/>
    <w:rsid w:val="003474F1"/>
    <w:rsid w:val="00347AD1"/>
    <w:rsid w:val="00347C5D"/>
    <w:rsid w:val="0035105A"/>
    <w:rsid w:val="00351B23"/>
    <w:rsid w:val="00351FB1"/>
    <w:rsid w:val="00353ECD"/>
    <w:rsid w:val="00353F75"/>
    <w:rsid w:val="00354F79"/>
    <w:rsid w:val="00355351"/>
    <w:rsid w:val="0035744A"/>
    <w:rsid w:val="00357499"/>
    <w:rsid w:val="00361632"/>
    <w:rsid w:val="00361D56"/>
    <w:rsid w:val="00362213"/>
    <w:rsid w:val="00362F0A"/>
    <w:rsid w:val="00363EC1"/>
    <w:rsid w:val="00364386"/>
    <w:rsid w:val="00364F1F"/>
    <w:rsid w:val="003670D6"/>
    <w:rsid w:val="003671CC"/>
    <w:rsid w:val="00367780"/>
    <w:rsid w:val="00367A9D"/>
    <w:rsid w:val="00367B23"/>
    <w:rsid w:val="003720E7"/>
    <w:rsid w:val="0037288E"/>
    <w:rsid w:val="00376F88"/>
    <w:rsid w:val="003770EE"/>
    <w:rsid w:val="00380221"/>
    <w:rsid w:val="003824E1"/>
    <w:rsid w:val="00383B99"/>
    <w:rsid w:val="003858A7"/>
    <w:rsid w:val="003859F0"/>
    <w:rsid w:val="00385B24"/>
    <w:rsid w:val="003906F9"/>
    <w:rsid w:val="00391915"/>
    <w:rsid w:val="00393134"/>
    <w:rsid w:val="003944D2"/>
    <w:rsid w:val="003946EA"/>
    <w:rsid w:val="00397CC7"/>
    <w:rsid w:val="003A0BD0"/>
    <w:rsid w:val="003A0C6F"/>
    <w:rsid w:val="003A1BB9"/>
    <w:rsid w:val="003A38EC"/>
    <w:rsid w:val="003A699B"/>
    <w:rsid w:val="003A75D5"/>
    <w:rsid w:val="003A7C4B"/>
    <w:rsid w:val="003B019E"/>
    <w:rsid w:val="003B01F4"/>
    <w:rsid w:val="003B131E"/>
    <w:rsid w:val="003B1720"/>
    <w:rsid w:val="003B1820"/>
    <w:rsid w:val="003B28DC"/>
    <w:rsid w:val="003B3458"/>
    <w:rsid w:val="003B40F1"/>
    <w:rsid w:val="003B465A"/>
    <w:rsid w:val="003B498C"/>
    <w:rsid w:val="003B56AB"/>
    <w:rsid w:val="003B5705"/>
    <w:rsid w:val="003B5BD8"/>
    <w:rsid w:val="003B5EED"/>
    <w:rsid w:val="003B754F"/>
    <w:rsid w:val="003C08C3"/>
    <w:rsid w:val="003C0A56"/>
    <w:rsid w:val="003C2126"/>
    <w:rsid w:val="003C252F"/>
    <w:rsid w:val="003C4937"/>
    <w:rsid w:val="003C6F35"/>
    <w:rsid w:val="003C7D8E"/>
    <w:rsid w:val="003D06FA"/>
    <w:rsid w:val="003D0886"/>
    <w:rsid w:val="003D12A8"/>
    <w:rsid w:val="003D1F3A"/>
    <w:rsid w:val="003D2EBC"/>
    <w:rsid w:val="003D351A"/>
    <w:rsid w:val="003D668E"/>
    <w:rsid w:val="003D7C10"/>
    <w:rsid w:val="003E19C6"/>
    <w:rsid w:val="003E3A8C"/>
    <w:rsid w:val="003E5C71"/>
    <w:rsid w:val="003E5F87"/>
    <w:rsid w:val="003E7CA9"/>
    <w:rsid w:val="003F0257"/>
    <w:rsid w:val="003F06A8"/>
    <w:rsid w:val="003F0883"/>
    <w:rsid w:val="003F3E06"/>
    <w:rsid w:val="003F5BA2"/>
    <w:rsid w:val="003F5E61"/>
    <w:rsid w:val="003F685D"/>
    <w:rsid w:val="003F7FC0"/>
    <w:rsid w:val="00400084"/>
    <w:rsid w:val="00400281"/>
    <w:rsid w:val="00400DCC"/>
    <w:rsid w:val="00401060"/>
    <w:rsid w:val="00401E31"/>
    <w:rsid w:val="00401F07"/>
    <w:rsid w:val="00402DFD"/>
    <w:rsid w:val="004046DF"/>
    <w:rsid w:val="004058C6"/>
    <w:rsid w:val="0040690C"/>
    <w:rsid w:val="0040733C"/>
    <w:rsid w:val="00407849"/>
    <w:rsid w:val="00411965"/>
    <w:rsid w:val="00411FC6"/>
    <w:rsid w:val="00412FE2"/>
    <w:rsid w:val="00412FE9"/>
    <w:rsid w:val="00413E59"/>
    <w:rsid w:val="00413F85"/>
    <w:rsid w:val="00414AD1"/>
    <w:rsid w:val="00415459"/>
    <w:rsid w:val="00415AB3"/>
    <w:rsid w:val="00420032"/>
    <w:rsid w:val="0042297B"/>
    <w:rsid w:val="00422FBA"/>
    <w:rsid w:val="00422FD0"/>
    <w:rsid w:val="004241CF"/>
    <w:rsid w:val="0042450D"/>
    <w:rsid w:val="0042468E"/>
    <w:rsid w:val="00426C7B"/>
    <w:rsid w:val="00427CEB"/>
    <w:rsid w:val="00430ADC"/>
    <w:rsid w:val="00430C16"/>
    <w:rsid w:val="00430F48"/>
    <w:rsid w:val="00431379"/>
    <w:rsid w:val="00431438"/>
    <w:rsid w:val="004322E7"/>
    <w:rsid w:val="004325D0"/>
    <w:rsid w:val="00432969"/>
    <w:rsid w:val="00432D6A"/>
    <w:rsid w:val="0043339D"/>
    <w:rsid w:val="004335DB"/>
    <w:rsid w:val="00436464"/>
    <w:rsid w:val="004373BD"/>
    <w:rsid w:val="004373C7"/>
    <w:rsid w:val="00437749"/>
    <w:rsid w:val="00437F73"/>
    <w:rsid w:val="00443B9F"/>
    <w:rsid w:val="0044478A"/>
    <w:rsid w:val="0044483F"/>
    <w:rsid w:val="00446C18"/>
    <w:rsid w:val="004478CD"/>
    <w:rsid w:val="00447A87"/>
    <w:rsid w:val="004507DC"/>
    <w:rsid w:val="004521C6"/>
    <w:rsid w:val="004526AA"/>
    <w:rsid w:val="00452B66"/>
    <w:rsid w:val="00453B75"/>
    <w:rsid w:val="00453BB0"/>
    <w:rsid w:val="00454069"/>
    <w:rsid w:val="0045560A"/>
    <w:rsid w:val="004602EE"/>
    <w:rsid w:val="004612C3"/>
    <w:rsid w:val="00461E0C"/>
    <w:rsid w:val="00462197"/>
    <w:rsid w:val="004622D3"/>
    <w:rsid w:val="00463B3F"/>
    <w:rsid w:val="0046491D"/>
    <w:rsid w:val="00465048"/>
    <w:rsid w:val="0046533D"/>
    <w:rsid w:val="00465B24"/>
    <w:rsid w:val="00467C26"/>
    <w:rsid w:val="00467E97"/>
    <w:rsid w:val="004711BE"/>
    <w:rsid w:val="004719FA"/>
    <w:rsid w:val="00472108"/>
    <w:rsid w:val="00472753"/>
    <w:rsid w:val="00472ADC"/>
    <w:rsid w:val="00472D6C"/>
    <w:rsid w:val="004731B0"/>
    <w:rsid w:val="0047330B"/>
    <w:rsid w:val="00473892"/>
    <w:rsid w:val="00474604"/>
    <w:rsid w:val="0047463A"/>
    <w:rsid w:val="004751BE"/>
    <w:rsid w:val="004762EE"/>
    <w:rsid w:val="00477036"/>
    <w:rsid w:val="00477067"/>
    <w:rsid w:val="00477775"/>
    <w:rsid w:val="00477DDC"/>
    <w:rsid w:val="00477ED1"/>
    <w:rsid w:val="00477FAD"/>
    <w:rsid w:val="00480BDC"/>
    <w:rsid w:val="0048198C"/>
    <w:rsid w:val="00482CBC"/>
    <w:rsid w:val="00483091"/>
    <w:rsid w:val="004830DA"/>
    <w:rsid w:val="0048539E"/>
    <w:rsid w:val="004853BC"/>
    <w:rsid w:val="00485824"/>
    <w:rsid w:val="00486548"/>
    <w:rsid w:val="004866AB"/>
    <w:rsid w:val="00486B9B"/>
    <w:rsid w:val="00486DF0"/>
    <w:rsid w:val="00487487"/>
    <w:rsid w:val="00487E24"/>
    <w:rsid w:val="00490E6D"/>
    <w:rsid w:val="004910F8"/>
    <w:rsid w:val="004913EC"/>
    <w:rsid w:val="0049198E"/>
    <w:rsid w:val="00492B2A"/>
    <w:rsid w:val="00493152"/>
    <w:rsid w:val="004933C7"/>
    <w:rsid w:val="00493D13"/>
    <w:rsid w:val="00493E97"/>
    <w:rsid w:val="00494558"/>
    <w:rsid w:val="00494792"/>
    <w:rsid w:val="00495274"/>
    <w:rsid w:val="00496DA2"/>
    <w:rsid w:val="00497E30"/>
    <w:rsid w:val="004A0474"/>
    <w:rsid w:val="004A67DB"/>
    <w:rsid w:val="004A6F18"/>
    <w:rsid w:val="004A7B36"/>
    <w:rsid w:val="004B1041"/>
    <w:rsid w:val="004B12FB"/>
    <w:rsid w:val="004B2C6F"/>
    <w:rsid w:val="004B2FAD"/>
    <w:rsid w:val="004B3C59"/>
    <w:rsid w:val="004B426E"/>
    <w:rsid w:val="004B4624"/>
    <w:rsid w:val="004B4907"/>
    <w:rsid w:val="004B4FEC"/>
    <w:rsid w:val="004B5E68"/>
    <w:rsid w:val="004B66A5"/>
    <w:rsid w:val="004C00A5"/>
    <w:rsid w:val="004C0F08"/>
    <w:rsid w:val="004C1B32"/>
    <w:rsid w:val="004C2066"/>
    <w:rsid w:val="004C24BB"/>
    <w:rsid w:val="004C3D1C"/>
    <w:rsid w:val="004C5C5F"/>
    <w:rsid w:val="004C77D8"/>
    <w:rsid w:val="004D0BE7"/>
    <w:rsid w:val="004D0C13"/>
    <w:rsid w:val="004D18AE"/>
    <w:rsid w:val="004D2576"/>
    <w:rsid w:val="004D378A"/>
    <w:rsid w:val="004D476C"/>
    <w:rsid w:val="004E0FC0"/>
    <w:rsid w:val="004E1E38"/>
    <w:rsid w:val="004E26B2"/>
    <w:rsid w:val="004E48E3"/>
    <w:rsid w:val="004E5633"/>
    <w:rsid w:val="004F25EB"/>
    <w:rsid w:val="004F35F1"/>
    <w:rsid w:val="004F36BB"/>
    <w:rsid w:val="004F4116"/>
    <w:rsid w:val="004F443B"/>
    <w:rsid w:val="004F44A2"/>
    <w:rsid w:val="004F5774"/>
    <w:rsid w:val="004F594D"/>
    <w:rsid w:val="004F5D53"/>
    <w:rsid w:val="00500D46"/>
    <w:rsid w:val="00503AB7"/>
    <w:rsid w:val="00503B7C"/>
    <w:rsid w:val="00507BF2"/>
    <w:rsid w:val="00507F29"/>
    <w:rsid w:val="005105F2"/>
    <w:rsid w:val="00510CAD"/>
    <w:rsid w:val="00514D1A"/>
    <w:rsid w:val="00515057"/>
    <w:rsid w:val="00515649"/>
    <w:rsid w:val="005160FF"/>
    <w:rsid w:val="005164E9"/>
    <w:rsid w:val="00517575"/>
    <w:rsid w:val="00520834"/>
    <w:rsid w:val="0052127E"/>
    <w:rsid w:val="0052303D"/>
    <w:rsid w:val="00523577"/>
    <w:rsid w:val="00524D98"/>
    <w:rsid w:val="0052551A"/>
    <w:rsid w:val="00525530"/>
    <w:rsid w:val="00525582"/>
    <w:rsid w:val="00525D4B"/>
    <w:rsid w:val="00526980"/>
    <w:rsid w:val="00526AEE"/>
    <w:rsid w:val="00530DD7"/>
    <w:rsid w:val="00531714"/>
    <w:rsid w:val="00531DAD"/>
    <w:rsid w:val="00532CF8"/>
    <w:rsid w:val="0053302A"/>
    <w:rsid w:val="005364D8"/>
    <w:rsid w:val="00536DCD"/>
    <w:rsid w:val="00536EED"/>
    <w:rsid w:val="00540A8D"/>
    <w:rsid w:val="00542B5E"/>
    <w:rsid w:val="0054439B"/>
    <w:rsid w:val="005466A4"/>
    <w:rsid w:val="005473DF"/>
    <w:rsid w:val="00547587"/>
    <w:rsid w:val="0055000C"/>
    <w:rsid w:val="00551927"/>
    <w:rsid w:val="00551AF6"/>
    <w:rsid w:val="00552632"/>
    <w:rsid w:val="00552DE0"/>
    <w:rsid w:val="00553A0B"/>
    <w:rsid w:val="00553C56"/>
    <w:rsid w:val="005553E4"/>
    <w:rsid w:val="0055567D"/>
    <w:rsid w:val="00556093"/>
    <w:rsid w:val="005562D6"/>
    <w:rsid w:val="005606AF"/>
    <w:rsid w:val="00560D9E"/>
    <w:rsid w:val="005612A1"/>
    <w:rsid w:val="00561D03"/>
    <w:rsid w:val="00561D56"/>
    <w:rsid w:val="00562043"/>
    <w:rsid w:val="00564085"/>
    <w:rsid w:val="00564668"/>
    <w:rsid w:val="0056539E"/>
    <w:rsid w:val="00565534"/>
    <w:rsid w:val="005659CC"/>
    <w:rsid w:val="00565A32"/>
    <w:rsid w:val="00566A26"/>
    <w:rsid w:val="005704D7"/>
    <w:rsid w:val="005721DA"/>
    <w:rsid w:val="00572651"/>
    <w:rsid w:val="00572ECE"/>
    <w:rsid w:val="0057332D"/>
    <w:rsid w:val="00573C1C"/>
    <w:rsid w:val="00574428"/>
    <w:rsid w:val="00574B15"/>
    <w:rsid w:val="00576EBE"/>
    <w:rsid w:val="005770D0"/>
    <w:rsid w:val="005805E0"/>
    <w:rsid w:val="0058069E"/>
    <w:rsid w:val="00580EFC"/>
    <w:rsid w:val="00582729"/>
    <w:rsid w:val="00586B88"/>
    <w:rsid w:val="00590699"/>
    <w:rsid w:val="005933AA"/>
    <w:rsid w:val="00593EEE"/>
    <w:rsid w:val="0059401E"/>
    <w:rsid w:val="00595B96"/>
    <w:rsid w:val="005969B8"/>
    <w:rsid w:val="005974B1"/>
    <w:rsid w:val="005A0503"/>
    <w:rsid w:val="005A0842"/>
    <w:rsid w:val="005A0931"/>
    <w:rsid w:val="005A0C0A"/>
    <w:rsid w:val="005A0EA6"/>
    <w:rsid w:val="005A19D0"/>
    <w:rsid w:val="005A2670"/>
    <w:rsid w:val="005A2D73"/>
    <w:rsid w:val="005A4502"/>
    <w:rsid w:val="005A4C08"/>
    <w:rsid w:val="005A75C4"/>
    <w:rsid w:val="005A7C5E"/>
    <w:rsid w:val="005B0ADE"/>
    <w:rsid w:val="005B1D96"/>
    <w:rsid w:val="005B1E6C"/>
    <w:rsid w:val="005B21E7"/>
    <w:rsid w:val="005B28A7"/>
    <w:rsid w:val="005B2A05"/>
    <w:rsid w:val="005B2E27"/>
    <w:rsid w:val="005B340A"/>
    <w:rsid w:val="005B44C3"/>
    <w:rsid w:val="005B53EB"/>
    <w:rsid w:val="005B656C"/>
    <w:rsid w:val="005B696D"/>
    <w:rsid w:val="005B6A05"/>
    <w:rsid w:val="005B6E72"/>
    <w:rsid w:val="005B738C"/>
    <w:rsid w:val="005B7716"/>
    <w:rsid w:val="005B7F71"/>
    <w:rsid w:val="005C03B5"/>
    <w:rsid w:val="005C1FAE"/>
    <w:rsid w:val="005C2259"/>
    <w:rsid w:val="005C2CB1"/>
    <w:rsid w:val="005C2D8F"/>
    <w:rsid w:val="005C30A1"/>
    <w:rsid w:val="005C37DB"/>
    <w:rsid w:val="005C3D49"/>
    <w:rsid w:val="005C5384"/>
    <w:rsid w:val="005C624A"/>
    <w:rsid w:val="005C625A"/>
    <w:rsid w:val="005C633D"/>
    <w:rsid w:val="005C6D49"/>
    <w:rsid w:val="005C76E4"/>
    <w:rsid w:val="005D0DD1"/>
    <w:rsid w:val="005D1628"/>
    <w:rsid w:val="005D17AA"/>
    <w:rsid w:val="005D29D7"/>
    <w:rsid w:val="005D464E"/>
    <w:rsid w:val="005D5A77"/>
    <w:rsid w:val="005D60F2"/>
    <w:rsid w:val="005D66C5"/>
    <w:rsid w:val="005D6773"/>
    <w:rsid w:val="005D7CD6"/>
    <w:rsid w:val="005E0525"/>
    <w:rsid w:val="005E0965"/>
    <w:rsid w:val="005E1278"/>
    <w:rsid w:val="005E2AEC"/>
    <w:rsid w:val="005E4382"/>
    <w:rsid w:val="005E56D1"/>
    <w:rsid w:val="005F079F"/>
    <w:rsid w:val="005F090F"/>
    <w:rsid w:val="005F0EB2"/>
    <w:rsid w:val="005F220A"/>
    <w:rsid w:val="005F32EA"/>
    <w:rsid w:val="005F340D"/>
    <w:rsid w:val="005F3A66"/>
    <w:rsid w:val="005F3DA6"/>
    <w:rsid w:val="005F3E3F"/>
    <w:rsid w:val="005F506A"/>
    <w:rsid w:val="005F7005"/>
    <w:rsid w:val="005F7BDE"/>
    <w:rsid w:val="006000D0"/>
    <w:rsid w:val="00600F0F"/>
    <w:rsid w:val="00601334"/>
    <w:rsid w:val="00601973"/>
    <w:rsid w:val="006019EB"/>
    <w:rsid w:val="0060227A"/>
    <w:rsid w:val="00602872"/>
    <w:rsid w:val="00604CB4"/>
    <w:rsid w:val="00605CA8"/>
    <w:rsid w:val="0060785E"/>
    <w:rsid w:val="00607D93"/>
    <w:rsid w:val="00607FDC"/>
    <w:rsid w:val="00611D3C"/>
    <w:rsid w:val="00611F72"/>
    <w:rsid w:val="00612027"/>
    <w:rsid w:val="006132D1"/>
    <w:rsid w:val="0061401F"/>
    <w:rsid w:val="00614652"/>
    <w:rsid w:val="0061466B"/>
    <w:rsid w:val="00614680"/>
    <w:rsid w:val="0061543D"/>
    <w:rsid w:val="0061597F"/>
    <w:rsid w:val="00615AA9"/>
    <w:rsid w:val="00616DE3"/>
    <w:rsid w:val="00617001"/>
    <w:rsid w:val="00617C77"/>
    <w:rsid w:val="00620E92"/>
    <w:rsid w:val="00621474"/>
    <w:rsid w:val="00621789"/>
    <w:rsid w:val="00621BDF"/>
    <w:rsid w:val="00622DDD"/>
    <w:rsid w:val="00623F31"/>
    <w:rsid w:val="006257B5"/>
    <w:rsid w:val="00625AE7"/>
    <w:rsid w:val="006264FE"/>
    <w:rsid w:val="006277ED"/>
    <w:rsid w:val="00630070"/>
    <w:rsid w:val="00630D7B"/>
    <w:rsid w:val="00632402"/>
    <w:rsid w:val="0063241E"/>
    <w:rsid w:val="00632862"/>
    <w:rsid w:val="0063439F"/>
    <w:rsid w:val="0063481D"/>
    <w:rsid w:val="00634A64"/>
    <w:rsid w:val="00634B22"/>
    <w:rsid w:val="00634BBC"/>
    <w:rsid w:val="00635237"/>
    <w:rsid w:val="0063573A"/>
    <w:rsid w:val="00640009"/>
    <w:rsid w:val="006405DB"/>
    <w:rsid w:val="00641A5F"/>
    <w:rsid w:val="0064310A"/>
    <w:rsid w:val="00643A10"/>
    <w:rsid w:val="00643E59"/>
    <w:rsid w:val="00643F05"/>
    <w:rsid w:val="00646CEF"/>
    <w:rsid w:val="00646E02"/>
    <w:rsid w:val="00651D8D"/>
    <w:rsid w:val="0065239A"/>
    <w:rsid w:val="00652B87"/>
    <w:rsid w:val="0065357C"/>
    <w:rsid w:val="00653B81"/>
    <w:rsid w:val="00654EB3"/>
    <w:rsid w:val="00656DBA"/>
    <w:rsid w:val="006570CE"/>
    <w:rsid w:val="00660C17"/>
    <w:rsid w:val="00661989"/>
    <w:rsid w:val="00662426"/>
    <w:rsid w:val="006640AD"/>
    <w:rsid w:val="006641A3"/>
    <w:rsid w:val="00666618"/>
    <w:rsid w:val="00667357"/>
    <w:rsid w:val="00667F38"/>
    <w:rsid w:val="00670BE7"/>
    <w:rsid w:val="006712EA"/>
    <w:rsid w:val="00672F8F"/>
    <w:rsid w:val="006735A0"/>
    <w:rsid w:val="00674D38"/>
    <w:rsid w:val="0067577C"/>
    <w:rsid w:val="00675A97"/>
    <w:rsid w:val="00675E52"/>
    <w:rsid w:val="0067696B"/>
    <w:rsid w:val="0067728D"/>
    <w:rsid w:val="00680E0E"/>
    <w:rsid w:val="006811C7"/>
    <w:rsid w:val="0068197D"/>
    <w:rsid w:val="006823CC"/>
    <w:rsid w:val="00682C8D"/>
    <w:rsid w:val="006835FE"/>
    <w:rsid w:val="00686578"/>
    <w:rsid w:val="00686CCE"/>
    <w:rsid w:val="0068759D"/>
    <w:rsid w:val="0069029A"/>
    <w:rsid w:val="00690E25"/>
    <w:rsid w:val="006916DB"/>
    <w:rsid w:val="00692E02"/>
    <w:rsid w:val="006932FF"/>
    <w:rsid w:val="00693486"/>
    <w:rsid w:val="006941D9"/>
    <w:rsid w:val="0069438B"/>
    <w:rsid w:val="00694B79"/>
    <w:rsid w:val="00694F58"/>
    <w:rsid w:val="00695C0C"/>
    <w:rsid w:val="00696D88"/>
    <w:rsid w:val="006971DE"/>
    <w:rsid w:val="00697928"/>
    <w:rsid w:val="00697A3A"/>
    <w:rsid w:val="006A453D"/>
    <w:rsid w:val="006A55E9"/>
    <w:rsid w:val="006A6126"/>
    <w:rsid w:val="006A764C"/>
    <w:rsid w:val="006B0565"/>
    <w:rsid w:val="006B1715"/>
    <w:rsid w:val="006B2A10"/>
    <w:rsid w:val="006B36C1"/>
    <w:rsid w:val="006B3FD4"/>
    <w:rsid w:val="006B4A7A"/>
    <w:rsid w:val="006B4C6F"/>
    <w:rsid w:val="006B4F0A"/>
    <w:rsid w:val="006B5FC2"/>
    <w:rsid w:val="006B6BE2"/>
    <w:rsid w:val="006B724B"/>
    <w:rsid w:val="006B741C"/>
    <w:rsid w:val="006B75E8"/>
    <w:rsid w:val="006B7942"/>
    <w:rsid w:val="006B7BCE"/>
    <w:rsid w:val="006C090C"/>
    <w:rsid w:val="006C1FF4"/>
    <w:rsid w:val="006C36F9"/>
    <w:rsid w:val="006C4EBC"/>
    <w:rsid w:val="006C5817"/>
    <w:rsid w:val="006C59D1"/>
    <w:rsid w:val="006D0F9A"/>
    <w:rsid w:val="006D1A42"/>
    <w:rsid w:val="006D2501"/>
    <w:rsid w:val="006D2864"/>
    <w:rsid w:val="006D3EB3"/>
    <w:rsid w:val="006D41DE"/>
    <w:rsid w:val="006D4F66"/>
    <w:rsid w:val="006D5385"/>
    <w:rsid w:val="006D548D"/>
    <w:rsid w:val="006D5C96"/>
    <w:rsid w:val="006D6B4F"/>
    <w:rsid w:val="006E06F0"/>
    <w:rsid w:val="006E1CF0"/>
    <w:rsid w:val="006E29A0"/>
    <w:rsid w:val="006E2A0E"/>
    <w:rsid w:val="006E3764"/>
    <w:rsid w:val="006E4964"/>
    <w:rsid w:val="006E51B9"/>
    <w:rsid w:val="006E544B"/>
    <w:rsid w:val="006E6DC2"/>
    <w:rsid w:val="006E7C15"/>
    <w:rsid w:val="006E7CD7"/>
    <w:rsid w:val="006F044B"/>
    <w:rsid w:val="006F1DE7"/>
    <w:rsid w:val="006F2387"/>
    <w:rsid w:val="006F2B21"/>
    <w:rsid w:val="006F41CB"/>
    <w:rsid w:val="006F66C8"/>
    <w:rsid w:val="006F6B49"/>
    <w:rsid w:val="00700625"/>
    <w:rsid w:val="0070064F"/>
    <w:rsid w:val="00701990"/>
    <w:rsid w:val="00701A93"/>
    <w:rsid w:val="00702B96"/>
    <w:rsid w:val="0070313E"/>
    <w:rsid w:val="00703ECF"/>
    <w:rsid w:val="00703F32"/>
    <w:rsid w:val="00707A13"/>
    <w:rsid w:val="00710877"/>
    <w:rsid w:val="007109C4"/>
    <w:rsid w:val="00710DA7"/>
    <w:rsid w:val="00711CA3"/>
    <w:rsid w:val="007133D6"/>
    <w:rsid w:val="00713B9B"/>
    <w:rsid w:val="007140D0"/>
    <w:rsid w:val="00714772"/>
    <w:rsid w:val="00716B2C"/>
    <w:rsid w:val="00716D5B"/>
    <w:rsid w:val="007174A7"/>
    <w:rsid w:val="00717B37"/>
    <w:rsid w:val="00717F26"/>
    <w:rsid w:val="00720082"/>
    <w:rsid w:val="00721B4E"/>
    <w:rsid w:val="007221F8"/>
    <w:rsid w:val="00722547"/>
    <w:rsid w:val="007229CA"/>
    <w:rsid w:val="007231C2"/>
    <w:rsid w:val="0072596C"/>
    <w:rsid w:val="00726098"/>
    <w:rsid w:val="00726206"/>
    <w:rsid w:val="00731135"/>
    <w:rsid w:val="00732B0D"/>
    <w:rsid w:val="00733605"/>
    <w:rsid w:val="007345A8"/>
    <w:rsid w:val="0073510C"/>
    <w:rsid w:val="00736FCA"/>
    <w:rsid w:val="007379A6"/>
    <w:rsid w:val="00741158"/>
    <w:rsid w:val="007417F0"/>
    <w:rsid w:val="00742489"/>
    <w:rsid w:val="0074263E"/>
    <w:rsid w:val="007431C6"/>
    <w:rsid w:val="00746CCF"/>
    <w:rsid w:val="007470BA"/>
    <w:rsid w:val="007477AD"/>
    <w:rsid w:val="00750778"/>
    <w:rsid w:val="00750FAD"/>
    <w:rsid w:val="007513C6"/>
    <w:rsid w:val="00752A95"/>
    <w:rsid w:val="00752ED1"/>
    <w:rsid w:val="00753F30"/>
    <w:rsid w:val="00755CB0"/>
    <w:rsid w:val="00756018"/>
    <w:rsid w:val="0075753E"/>
    <w:rsid w:val="007579CA"/>
    <w:rsid w:val="00762A15"/>
    <w:rsid w:val="0076336D"/>
    <w:rsid w:val="007636EF"/>
    <w:rsid w:val="007637FA"/>
    <w:rsid w:val="00763C55"/>
    <w:rsid w:val="0076436D"/>
    <w:rsid w:val="00764EB7"/>
    <w:rsid w:val="00764F4D"/>
    <w:rsid w:val="00765257"/>
    <w:rsid w:val="00765459"/>
    <w:rsid w:val="00765A38"/>
    <w:rsid w:val="00765DD3"/>
    <w:rsid w:val="007662EA"/>
    <w:rsid w:val="00766D9B"/>
    <w:rsid w:val="00772574"/>
    <w:rsid w:val="00772636"/>
    <w:rsid w:val="0077454E"/>
    <w:rsid w:val="007767D4"/>
    <w:rsid w:val="007771B5"/>
    <w:rsid w:val="0077759D"/>
    <w:rsid w:val="00780725"/>
    <w:rsid w:val="00780DB4"/>
    <w:rsid w:val="00781ABD"/>
    <w:rsid w:val="00782E62"/>
    <w:rsid w:val="00782F1D"/>
    <w:rsid w:val="00783FBE"/>
    <w:rsid w:val="00784C40"/>
    <w:rsid w:val="00784E1C"/>
    <w:rsid w:val="00786A6D"/>
    <w:rsid w:val="00786B69"/>
    <w:rsid w:val="0078787B"/>
    <w:rsid w:val="00787FF5"/>
    <w:rsid w:val="00792685"/>
    <w:rsid w:val="0079340E"/>
    <w:rsid w:val="00793864"/>
    <w:rsid w:val="007939E7"/>
    <w:rsid w:val="00793C19"/>
    <w:rsid w:val="00793CF3"/>
    <w:rsid w:val="00793F86"/>
    <w:rsid w:val="00795A0D"/>
    <w:rsid w:val="00795D8F"/>
    <w:rsid w:val="00795F56"/>
    <w:rsid w:val="00796ADA"/>
    <w:rsid w:val="00796B36"/>
    <w:rsid w:val="007A00B7"/>
    <w:rsid w:val="007A05D6"/>
    <w:rsid w:val="007A18BB"/>
    <w:rsid w:val="007A25C6"/>
    <w:rsid w:val="007A3D83"/>
    <w:rsid w:val="007A4F40"/>
    <w:rsid w:val="007A575C"/>
    <w:rsid w:val="007A5FA6"/>
    <w:rsid w:val="007A648B"/>
    <w:rsid w:val="007A70A6"/>
    <w:rsid w:val="007B13C7"/>
    <w:rsid w:val="007B15E7"/>
    <w:rsid w:val="007B172D"/>
    <w:rsid w:val="007B1776"/>
    <w:rsid w:val="007B36AA"/>
    <w:rsid w:val="007B5293"/>
    <w:rsid w:val="007B5D92"/>
    <w:rsid w:val="007B6631"/>
    <w:rsid w:val="007C06EF"/>
    <w:rsid w:val="007C1494"/>
    <w:rsid w:val="007C1F6E"/>
    <w:rsid w:val="007C32D6"/>
    <w:rsid w:val="007C545C"/>
    <w:rsid w:val="007C5E05"/>
    <w:rsid w:val="007C6804"/>
    <w:rsid w:val="007C6942"/>
    <w:rsid w:val="007C6F00"/>
    <w:rsid w:val="007C70D8"/>
    <w:rsid w:val="007D07ED"/>
    <w:rsid w:val="007D0D52"/>
    <w:rsid w:val="007D1581"/>
    <w:rsid w:val="007D186D"/>
    <w:rsid w:val="007D1F8D"/>
    <w:rsid w:val="007D21F2"/>
    <w:rsid w:val="007D496F"/>
    <w:rsid w:val="007D4E2B"/>
    <w:rsid w:val="007D5C52"/>
    <w:rsid w:val="007D5C6D"/>
    <w:rsid w:val="007D5CA8"/>
    <w:rsid w:val="007D6C0C"/>
    <w:rsid w:val="007D6DD0"/>
    <w:rsid w:val="007D7A28"/>
    <w:rsid w:val="007D7A75"/>
    <w:rsid w:val="007E155E"/>
    <w:rsid w:val="007E2B90"/>
    <w:rsid w:val="007E3E9B"/>
    <w:rsid w:val="007E4DE3"/>
    <w:rsid w:val="007E5566"/>
    <w:rsid w:val="007E5D6E"/>
    <w:rsid w:val="007E6A75"/>
    <w:rsid w:val="007E72D8"/>
    <w:rsid w:val="007F00E4"/>
    <w:rsid w:val="007F0303"/>
    <w:rsid w:val="007F0523"/>
    <w:rsid w:val="007F0A34"/>
    <w:rsid w:val="007F2B20"/>
    <w:rsid w:val="007F453A"/>
    <w:rsid w:val="007F69D7"/>
    <w:rsid w:val="007F6BB0"/>
    <w:rsid w:val="007F702C"/>
    <w:rsid w:val="0080176B"/>
    <w:rsid w:val="00801E8E"/>
    <w:rsid w:val="00802362"/>
    <w:rsid w:val="00802979"/>
    <w:rsid w:val="008035E8"/>
    <w:rsid w:val="0080381D"/>
    <w:rsid w:val="008039BB"/>
    <w:rsid w:val="00803CC8"/>
    <w:rsid w:val="0080472C"/>
    <w:rsid w:val="0080527C"/>
    <w:rsid w:val="00810093"/>
    <w:rsid w:val="00810529"/>
    <w:rsid w:val="00811CE4"/>
    <w:rsid w:val="00811FCC"/>
    <w:rsid w:val="00812D92"/>
    <w:rsid w:val="00815A42"/>
    <w:rsid w:val="008169AC"/>
    <w:rsid w:val="008200DB"/>
    <w:rsid w:val="00820BA1"/>
    <w:rsid w:val="00824287"/>
    <w:rsid w:val="00825D21"/>
    <w:rsid w:val="00826E0A"/>
    <w:rsid w:val="00830041"/>
    <w:rsid w:val="008307D7"/>
    <w:rsid w:val="00830827"/>
    <w:rsid w:val="00830A32"/>
    <w:rsid w:val="00831620"/>
    <w:rsid w:val="00831DCF"/>
    <w:rsid w:val="00831F21"/>
    <w:rsid w:val="00831FF1"/>
    <w:rsid w:val="008336F9"/>
    <w:rsid w:val="008337C5"/>
    <w:rsid w:val="00835890"/>
    <w:rsid w:val="0083646A"/>
    <w:rsid w:val="0083708F"/>
    <w:rsid w:val="0084055C"/>
    <w:rsid w:val="008408E2"/>
    <w:rsid w:val="00841C65"/>
    <w:rsid w:val="008424A5"/>
    <w:rsid w:val="008433EE"/>
    <w:rsid w:val="00843D04"/>
    <w:rsid w:val="00844627"/>
    <w:rsid w:val="00844DA1"/>
    <w:rsid w:val="00845E0F"/>
    <w:rsid w:val="00847D5C"/>
    <w:rsid w:val="00850788"/>
    <w:rsid w:val="00850B79"/>
    <w:rsid w:val="00851677"/>
    <w:rsid w:val="008528A1"/>
    <w:rsid w:val="00852A28"/>
    <w:rsid w:val="00853B7F"/>
    <w:rsid w:val="008557AD"/>
    <w:rsid w:val="008569F2"/>
    <w:rsid w:val="00857B41"/>
    <w:rsid w:val="00857EB1"/>
    <w:rsid w:val="008612A1"/>
    <w:rsid w:val="00862F0C"/>
    <w:rsid w:val="00864947"/>
    <w:rsid w:val="00867D24"/>
    <w:rsid w:val="00870037"/>
    <w:rsid w:val="00870308"/>
    <w:rsid w:val="008735CB"/>
    <w:rsid w:val="00875557"/>
    <w:rsid w:val="0087668A"/>
    <w:rsid w:val="008771E6"/>
    <w:rsid w:val="008771F5"/>
    <w:rsid w:val="00877428"/>
    <w:rsid w:val="00880DFD"/>
    <w:rsid w:val="008817C6"/>
    <w:rsid w:val="008833EC"/>
    <w:rsid w:val="00884CE0"/>
    <w:rsid w:val="00886136"/>
    <w:rsid w:val="008861DB"/>
    <w:rsid w:val="008866DA"/>
    <w:rsid w:val="00891033"/>
    <w:rsid w:val="00891279"/>
    <w:rsid w:val="0089180D"/>
    <w:rsid w:val="00893467"/>
    <w:rsid w:val="00895D20"/>
    <w:rsid w:val="00896295"/>
    <w:rsid w:val="008962B1"/>
    <w:rsid w:val="008979FA"/>
    <w:rsid w:val="00897E9C"/>
    <w:rsid w:val="008A06CE"/>
    <w:rsid w:val="008A1066"/>
    <w:rsid w:val="008A1B70"/>
    <w:rsid w:val="008A1E58"/>
    <w:rsid w:val="008A1F4B"/>
    <w:rsid w:val="008A2ABB"/>
    <w:rsid w:val="008A30AC"/>
    <w:rsid w:val="008A3658"/>
    <w:rsid w:val="008A4889"/>
    <w:rsid w:val="008A5D2D"/>
    <w:rsid w:val="008B096B"/>
    <w:rsid w:val="008B0CCC"/>
    <w:rsid w:val="008B198A"/>
    <w:rsid w:val="008B1A7B"/>
    <w:rsid w:val="008B1B05"/>
    <w:rsid w:val="008B20EC"/>
    <w:rsid w:val="008B26A6"/>
    <w:rsid w:val="008B3ACB"/>
    <w:rsid w:val="008B4179"/>
    <w:rsid w:val="008B6674"/>
    <w:rsid w:val="008B7389"/>
    <w:rsid w:val="008B7881"/>
    <w:rsid w:val="008B7B13"/>
    <w:rsid w:val="008B7CFD"/>
    <w:rsid w:val="008C0443"/>
    <w:rsid w:val="008C0A2F"/>
    <w:rsid w:val="008C1699"/>
    <w:rsid w:val="008C1B8C"/>
    <w:rsid w:val="008C201F"/>
    <w:rsid w:val="008C251E"/>
    <w:rsid w:val="008C2656"/>
    <w:rsid w:val="008C2F09"/>
    <w:rsid w:val="008C301E"/>
    <w:rsid w:val="008C3DB2"/>
    <w:rsid w:val="008C46A7"/>
    <w:rsid w:val="008C6C02"/>
    <w:rsid w:val="008C70F9"/>
    <w:rsid w:val="008D0960"/>
    <w:rsid w:val="008D2805"/>
    <w:rsid w:val="008D3B98"/>
    <w:rsid w:val="008D3F42"/>
    <w:rsid w:val="008D4491"/>
    <w:rsid w:val="008D4ACA"/>
    <w:rsid w:val="008D587D"/>
    <w:rsid w:val="008D69A5"/>
    <w:rsid w:val="008D7258"/>
    <w:rsid w:val="008D7B04"/>
    <w:rsid w:val="008E0BB6"/>
    <w:rsid w:val="008E16C4"/>
    <w:rsid w:val="008E1B6C"/>
    <w:rsid w:val="008E1BFA"/>
    <w:rsid w:val="008E1F0D"/>
    <w:rsid w:val="008E2B0F"/>
    <w:rsid w:val="008E3824"/>
    <w:rsid w:val="008E5797"/>
    <w:rsid w:val="008E653B"/>
    <w:rsid w:val="008E6FA1"/>
    <w:rsid w:val="008E7088"/>
    <w:rsid w:val="008E7EFD"/>
    <w:rsid w:val="008F0689"/>
    <w:rsid w:val="008F245E"/>
    <w:rsid w:val="008F2E1E"/>
    <w:rsid w:val="008F3343"/>
    <w:rsid w:val="008F35AE"/>
    <w:rsid w:val="008F4A3D"/>
    <w:rsid w:val="008F5399"/>
    <w:rsid w:val="008F5600"/>
    <w:rsid w:val="008F6199"/>
    <w:rsid w:val="008F69DC"/>
    <w:rsid w:val="008F78B6"/>
    <w:rsid w:val="008F78B7"/>
    <w:rsid w:val="00900B87"/>
    <w:rsid w:val="0090100E"/>
    <w:rsid w:val="0090125E"/>
    <w:rsid w:val="009018AE"/>
    <w:rsid w:val="00902127"/>
    <w:rsid w:val="009024BA"/>
    <w:rsid w:val="009057B5"/>
    <w:rsid w:val="00905DA1"/>
    <w:rsid w:val="009064A7"/>
    <w:rsid w:val="00906D60"/>
    <w:rsid w:val="00910904"/>
    <w:rsid w:val="009115A5"/>
    <w:rsid w:val="00913D41"/>
    <w:rsid w:val="00914D02"/>
    <w:rsid w:val="00916040"/>
    <w:rsid w:val="0091662F"/>
    <w:rsid w:val="0091791B"/>
    <w:rsid w:val="009210A5"/>
    <w:rsid w:val="009224AF"/>
    <w:rsid w:val="00922581"/>
    <w:rsid w:val="00922656"/>
    <w:rsid w:val="00922A5A"/>
    <w:rsid w:val="009234F3"/>
    <w:rsid w:val="00923676"/>
    <w:rsid w:val="00925B47"/>
    <w:rsid w:val="00925F4E"/>
    <w:rsid w:val="00926388"/>
    <w:rsid w:val="00926ECE"/>
    <w:rsid w:val="009304F4"/>
    <w:rsid w:val="0093352B"/>
    <w:rsid w:val="0093368D"/>
    <w:rsid w:val="00933E5D"/>
    <w:rsid w:val="00934114"/>
    <w:rsid w:val="009344C5"/>
    <w:rsid w:val="00935110"/>
    <w:rsid w:val="00935A4E"/>
    <w:rsid w:val="00936E85"/>
    <w:rsid w:val="0093765D"/>
    <w:rsid w:val="00937980"/>
    <w:rsid w:val="009407E5"/>
    <w:rsid w:val="00940885"/>
    <w:rsid w:val="00940B6E"/>
    <w:rsid w:val="00941511"/>
    <w:rsid w:val="0094165A"/>
    <w:rsid w:val="0094221A"/>
    <w:rsid w:val="00942C5E"/>
    <w:rsid w:val="0094331C"/>
    <w:rsid w:val="00944146"/>
    <w:rsid w:val="00946C78"/>
    <w:rsid w:val="00947C8B"/>
    <w:rsid w:val="009512FE"/>
    <w:rsid w:val="00951823"/>
    <w:rsid w:val="0095574C"/>
    <w:rsid w:val="00956D8B"/>
    <w:rsid w:val="00957585"/>
    <w:rsid w:val="009610F0"/>
    <w:rsid w:val="00961A06"/>
    <w:rsid w:val="00961C0A"/>
    <w:rsid w:val="009621B1"/>
    <w:rsid w:val="009630C6"/>
    <w:rsid w:val="0096393C"/>
    <w:rsid w:val="00965150"/>
    <w:rsid w:val="00966E52"/>
    <w:rsid w:val="00970A59"/>
    <w:rsid w:val="00973B87"/>
    <w:rsid w:val="00973F23"/>
    <w:rsid w:val="0097482D"/>
    <w:rsid w:val="0097553B"/>
    <w:rsid w:val="009758A0"/>
    <w:rsid w:val="009760FB"/>
    <w:rsid w:val="009763C6"/>
    <w:rsid w:val="00976BB5"/>
    <w:rsid w:val="009775ED"/>
    <w:rsid w:val="009805F6"/>
    <w:rsid w:val="009822E0"/>
    <w:rsid w:val="00982C96"/>
    <w:rsid w:val="00983170"/>
    <w:rsid w:val="00983441"/>
    <w:rsid w:val="00984235"/>
    <w:rsid w:val="0098488C"/>
    <w:rsid w:val="00984AF0"/>
    <w:rsid w:val="009853BB"/>
    <w:rsid w:val="00985D62"/>
    <w:rsid w:val="00987AF9"/>
    <w:rsid w:val="00987E87"/>
    <w:rsid w:val="00987EDA"/>
    <w:rsid w:val="00990559"/>
    <w:rsid w:val="0099059C"/>
    <w:rsid w:val="00990F8E"/>
    <w:rsid w:val="00991082"/>
    <w:rsid w:val="009919C1"/>
    <w:rsid w:val="00992C7D"/>
    <w:rsid w:val="00992C8B"/>
    <w:rsid w:val="00993710"/>
    <w:rsid w:val="009950F9"/>
    <w:rsid w:val="009A0BAB"/>
    <w:rsid w:val="009A0E0D"/>
    <w:rsid w:val="009A1A96"/>
    <w:rsid w:val="009A1D86"/>
    <w:rsid w:val="009A24A8"/>
    <w:rsid w:val="009A2E12"/>
    <w:rsid w:val="009A3624"/>
    <w:rsid w:val="009A36BC"/>
    <w:rsid w:val="009A489D"/>
    <w:rsid w:val="009A4A9C"/>
    <w:rsid w:val="009A4F89"/>
    <w:rsid w:val="009A572D"/>
    <w:rsid w:val="009A6A95"/>
    <w:rsid w:val="009A6B52"/>
    <w:rsid w:val="009A7DF6"/>
    <w:rsid w:val="009B15E5"/>
    <w:rsid w:val="009B21E4"/>
    <w:rsid w:val="009B25B6"/>
    <w:rsid w:val="009B5536"/>
    <w:rsid w:val="009B57AE"/>
    <w:rsid w:val="009B7FDE"/>
    <w:rsid w:val="009C1404"/>
    <w:rsid w:val="009C1637"/>
    <w:rsid w:val="009C16C9"/>
    <w:rsid w:val="009C3247"/>
    <w:rsid w:val="009C54BF"/>
    <w:rsid w:val="009C5E20"/>
    <w:rsid w:val="009C5FAA"/>
    <w:rsid w:val="009C6266"/>
    <w:rsid w:val="009C6D2A"/>
    <w:rsid w:val="009C6D70"/>
    <w:rsid w:val="009C769E"/>
    <w:rsid w:val="009C76FB"/>
    <w:rsid w:val="009C799D"/>
    <w:rsid w:val="009D140E"/>
    <w:rsid w:val="009D1F38"/>
    <w:rsid w:val="009D2514"/>
    <w:rsid w:val="009D283F"/>
    <w:rsid w:val="009D2A88"/>
    <w:rsid w:val="009D3EF1"/>
    <w:rsid w:val="009D40FD"/>
    <w:rsid w:val="009D46C4"/>
    <w:rsid w:val="009D4942"/>
    <w:rsid w:val="009D6987"/>
    <w:rsid w:val="009D6A9E"/>
    <w:rsid w:val="009D7964"/>
    <w:rsid w:val="009E20ED"/>
    <w:rsid w:val="009E2552"/>
    <w:rsid w:val="009E2EB2"/>
    <w:rsid w:val="009E3296"/>
    <w:rsid w:val="009E452B"/>
    <w:rsid w:val="009E4AF0"/>
    <w:rsid w:val="009E5F21"/>
    <w:rsid w:val="009E71E8"/>
    <w:rsid w:val="009F10DE"/>
    <w:rsid w:val="009F1A1F"/>
    <w:rsid w:val="009F1E6B"/>
    <w:rsid w:val="009F2AA2"/>
    <w:rsid w:val="009F31C7"/>
    <w:rsid w:val="009F388A"/>
    <w:rsid w:val="009F3FF0"/>
    <w:rsid w:val="009F52D5"/>
    <w:rsid w:val="009F532F"/>
    <w:rsid w:val="009F5B23"/>
    <w:rsid w:val="009F608F"/>
    <w:rsid w:val="009F6123"/>
    <w:rsid w:val="009F61CA"/>
    <w:rsid w:val="009F6537"/>
    <w:rsid w:val="009F6719"/>
    <w:rsid w:val="00A006E8"/>
    <w:rsid w:val="00A00787"/>
    <w:rsid w:val="00A013E8"/>
    <w:rsid w:val="00A0259E"/>
    <w:rsid w:val="00A034C2"/>
    <w:rsid w:val="00A03FE5"/>
    <w:rsid w:val="00A056F1"/>
    <w:rsid w:val="00A076AF"/>
    <w:rsid w:val="00A11B6D"/>
    <w:rsid w:val="00A12EBE"/>
    <w:rsid w:val="00A1313A"/>
    <w:rsid w:val="00A14144"/>
    <w:rsid w:val="00A1419A"/>
    <w:rsid w:val="00A14416"/>
    <w:rsid w:val="00A16127"/>
    <w:rsid w:val="00A17876"/>
    <w:rsid w:val="00A217A3"/>
    <w:rsid w:val="00A22BC6"/>
    <w:rsid w:val="00A237B5"/>
    <w:rsid w:val="00A24439"/>
    <w:rsid w:val="00A24AEB"/>
    <w:rsid w:val="00A252D1"/>
    <w:rsid w:val="00A25883"/>
    <w:rsid w:val="00A25A0E"/>
    <w:rsid w:val="00A26B76"/>
    <w:rsid w:val="00A27D2F"/>
    <w:rsid w:val="00A302D5"/>
    <w:rsid w:val="00A32975"/>
    <w:rsid w:val="00A32BA0"/>
    <w:rsid w:val="00A32DB6"/>
    <w:rsid w:val="00A351B9"/>
    <w:rsid w:val="00A35240"/>
    <w:rsid w:val="00A35DE6"/>
    <w:rsid w:val="00A36710"/>
    <w:rsid w:val="00A36B89"/>
    <w:rsid w:val="00A371C5"/>
    <w:rsid w:val="00A373C3"/>
    <w:rsid w:val="00A4098D"/>
    <w:rsid w:val="00A415AA"/>
    <w:rsid w:val="00A415C0"/>
    <w:rsid w:val="00A42423"/>
    <w:rsid w:val="00A42B32"/>
    <w:rsid w:val="00A44064"/>
    <w:rsid w:val="00A44A86"/>
    <w:rsid w:val="00A4593E"/>
    <w:rsid w:val="00A45FC0"/>
    <w:rsid w:val="00A5020F"/>
    <w:rsid w:val="00A505C7"/>
    <w:rsid w:val="00A5101E"/>
    <w:rsid w:val="00A513C8"/>
    <w:rsid w:val="00A51642"/>
    <w:rsid w:val="00A518DF"/>
    <w:rsid w:val="00A52CE8"/>
    <w:rsid w:val="00A52EC0"/>
    <w:rsid w:val="00A53427"/>
    <w:rsid w:val="00A54E65"/>
    <w:rsid w:val="00A553E5"/>
    <w:rsid w:val="00A5587F"/>
    <w:rsid w:val="00A55F5B"/>
    <w:rsid w:val="00A560D5"/>
    <w:rsid w:val="00A570B0"/>
    <w:rsid w:val="00A60055"/>
    <w:rsid w:val="00A609AA"/>
    <w:rsid w:val="00A61AB5"/>
    <w:rsid w:val="00A62C1D"/>
    <w:rsid w:val="00A64E58"/>
    <w:rsid w:val="00A65DD1"/>
    <w:rsid w:val="00A666B3"/>
    <w:rsid w:val="00A66793"/>
    <w:rsid w:val="00A668EF"/>
    <w:rsid w:val="00A70108"/>
    <w:rsid w:val="00A70142"/>
    <w:rsid w:val="00A7038B"/>
    <w:rsid w:val="00A7038F"/>
    <w:rsid w:val="00A7117B"/>
    <w:rsid w:val="00A71E5B"/>
    <w:rsid w:val="00A722FC"/>
    <w:rsid w:val="00A725B7"/>
    <w:rsid w:val="00A72F64"/>
    <w:rsid w:val="00A73E53"/>
    <w:rsid w:val="00A74337"/>
    <w:rsid w:val="00A748AB"/>
    <w:rsid w:val="00A75ECC"/>
    <w:rsid w:val="00A763E5"/>
    <w:rsid w:val="00A76F27"/>
    <w:rsid w:val="00A77279"/>
    <w:rsid w:val="00A773D6"/>
    <w:rsid w:val="00A77546"/>
    <w:rsid w:val="00A81D1F"/>
    <w:rsid w:val="00A81EBD"/>
    <w:rsid w:val="00A82425"/>
    <w:rsid w:val="00A8386E"/>
    <w:rsid w:val="00A8474C"/>
    <w:rsid w:val="00A84879"/>
    <w:rsid w:val="00A848BD"/>
    <w:rsid w:val="00A84F93"/>
    <w:rsid w:val="00A85AC9"/>
    <w:rsid w:val="00A85B25"/>
    <w:rsid w:val="00A86D72"/>
    <w:rsid w:val="00A873C5"/>
    <w:rsid w:val="00A87523"/>
    <w:rsid w:val="00A87707"/>
    <w:rsid w:val="00A87C57"/>
    <w:rsid w:val="00A87E19"/>
    <w:rsid w:val="00A921FD"/>
    <w:rsid w:val="00A924BF"/>
    <w:rsid w:val="00A945D6"/>
    <w:rsid w:val="00A94E7A"/>
    <w:rsid w:val="00A96B9A"/>
    <w:rsid w:val="00AA00C2"/>
    <w:rsid w:val="00AA0657"/>
    <w:rsid w:val="00AA0E30"/>
    <w:rsid w:val="00AA2815"/>
    <w:rsid w:val="00AA2A52"/>
    <w:rsid w:val="00AA3228"/>
    <w:rsid w:val="00AA327F"/>
    <w:rsid w:val="00AA3AAA"/>
    <w:rsid w:val="00AA478A"/>
    <w:rsid w:val="00AA59CA"/>
    <w:rsid w:val="00AA61F2"/>
    <w:rsid w:val="00AA6EA8"/>
    <w:rsid w:val="00AA75D9"/>
    <w:rsid w:val="00AB072A"/>
    <w:rsid w:val="00AB0DA0"/>
    <w:rsid w:val="00AB0F79"/>
    <w:rsid w:val="00AB49B7"/>
    <w:rsid w:val="00AC06A7"/>
    <w:rsid w:val="00AC0AAE"/>
    <w:rsid w:val="00AC1D38"/>
    <w:rsid w:val="00AC1F6C"/>
    <w:rsid w:val="00AC3141"/>
    <w:rsid w:val="00AC34AE"/>
    <w:rsid w:val="00AC5AAF"/>
    <w:rsid w:val="00AC6F1E"/>
    <w:rsid w:val="00AD258F"/>
    <w:rsid w:val="00AD46E7"/>
    <w:rsid w:val="00AD5334"/>
    <w:rsid w:val="00AD5D6E"/>
    <w:rsid w:val="00AD5E2B"/>
    <w:rsid w:val="00AD64AC"/>
    <w:rsid w:val="00AE0252"/>
    <w:rsid w:val="00AE04A8"/>
    <w:rsid w:val="00AE0744"/>
    <w:rsid w:val="00AE18D2"/>
    <w:rsid w:val="00AE1C0D"/>
    <w:rsid w:val="00AE1FE8"/>
    <w:rsid w:val="00AE30B2"/>
    <w:rsid w:val="00AE3FC8"/>
    <w:rsid w:val="00AE500C"/>
    <w:rsid w:val="00AE6436"/>
    <w:rsid w:val="00AF011E"/>
    <w:rsid w:val="00AF013D"/>
    <w:rsid w:val="00AF06E9"/>
    <w:rsid w:val="00AF0FCC"/>
    <w:rsid w:val="00AF100D"/>
    <w:rsid w:val="00AF1223"/>
    <w:rsid w:val="00AF1489"/>
    <w:rsid w:val="00AF17D8"/>
    <w:rsid w:val="00AF19E1"/>
    <w:rsid w:val="00AF240B"/>
    <w:rsid w:val="00AF3109"/>
    <w:rsid w:val="00AF3659"/>
    <w:rsid w:val="00AF391D"/>
    <w:rsid w:val="00AF4E58"/>
    <w:rsid w:val="00AF5747"/>
    <w:rsid w:val="00AF6249"/>
    <w:rsid w:val="00AF7DFB"/>
    <w:rsid w:val="00B00DEE"/>
    <w:rsid w:val="00B022BA"/>
    <w:rsid w:val="00B0349A"/>
    <w:rsid w:val="00B03D56"/>
    <w:rsid w:val="00B04839"/>
    <w:rsid w:val="00B04869"/>
    <w:rsid w:val="00B04D28"/>
    <w:rsid w:val="00B05275"/>
    <w:rsid w:val="00B05403"/>
    <w:rsid w:val="00B05946"/>
    <w:rsid w:val="00B06E81"/>
    <w:rsid w:val="00B07504"/>
    <w:rsid w:val="00B1269B"/>
    <w:rsid w:val="00B1279F"/>
    <w:rsid w:val="00B1514C"/>
    <w:rsid w:val="00B1618E"/>
    <w:rsid w:val="00B169B6"/>
    <w:rsid w:val="00B16D21"/>
    <w:rsid w:val="00B2103A"/>
    <w:rsid w:val="00B21796"/>
    <w:rsid w:val="00B21C8F"/>
    <w:rsid w:val="00B22036"/>
    <w:rsid w:val="00B2276E"/>
    <w:rsid w:val="00B237A7"/>
    <w:rsid w:val="00B2724D"/>
    <w:rsid w:val="00B311F1"/>
    <w:rsid w:val="00B32C20"/>
    <w:rsid w:val="00B32FE9"/>
    <w:rsid w:val="00B337A3"/>
    <w:rsid w:val="00B3454F"/>
    <w:rsid w:val="00B355BA"/>
    <w:rsid w:val="00B36C6B"/>
    <w:rsid w:val="00B3732A"/>
    <w:rsid w:val="00B404D2"/>
    <w:rsid w:val="00B40792"/>
    <w:rsid w:val="00B40BD2"/>
    <w:rsid w:val="00B40F22"/>
    <w:rsid w:val="00B43526"/>
    <w:rsid w:val="00B43895"/>
    <w:rsid w:val="00B43E38"/>
    <w:rsid w:val="00B461C5"/>
    <w:rsid w:val="00B463EE"/>
    <w:rsid w:val="00B5050C"/>
    <w:rsid w:val="00B50765"/>
    <w:rsid w:val="00B55559"/>
    <w:rsid w:val="00B55B1F"/>
    <w:rsid w:val="00B56B01"/>
    <w:rsid w:val="00B57217"/>
    <w:rsid w:val="00B57842"/>
    <w:rsid w:val="00B604A1"/>
    <w:rsid w:val="00B60537"/>
    <w:rsid w:val="00B60ED0"/>
    <w:rsid w:val="00B6280B"/>
    <w:rsid w:val="00B62FE3"/>
    <w:rsid w:val="00B63D8E"/>
    <w:rsid w:val="00B65C99"/>
    <w:rsid w:val="00B67728"/>
    <w:rsid w:val="00B67CB6"/>
    <w:rsid w:val="00B70660"/>
    <w:rsid w:val="00B7070D"/>
    <w:rsid w:val="00B71613"/>
    <w:rsid w:val="00B71983"/>
    <w:rsid w:val="00B71AD5"/>
    <w:rsid w:val="00B71F26"/>
    <w:rsid w:val="00B744C1"/>
    <w:rsid w:val="00B74908"/>
    <w:rsid w:val="00B74B6F"/>
    <w:rsid w:val="00B755AC"/>
    <w:rsid w:val="00B75C46"/>
    <w:rsid w:val="00B77E23"/>
    <w:rsid w:val="00B81A78"/>
    <w:rsid w:val="00B830D6"/>
    <w:rsid w:val="00B83282"/>
    <w:rsid w:val="00B87171"/>
    <w:rsid w:val="00B904AE"/>
    <w:rsid w:val="00B908D2"/>
    <w:rsid w:val="00B90A10"/>
    <w:rsid w:val="00B9192A"/>
    <w:rsid w:val="00B92180"/>
    <w:rsid w:val="00B9257B"/>
    <w:rsid w:val="00B92613"/>
    <w:rsid w:val="00B928C3"/>
    <w:rsid w:val="00B92EFD"/>
    <w:rsid w:val="00B936D6"/>
    <w:rsid w:val="00B94CBD"/>
    <w:rsid w:val="00B9542F"/>
    <w:rsid w:val="00B95E96"/>
    <w:rsid w:val="00B95EBA"/>
    <w:rsid w:val="00B97520"/>
    <w:rsid w:val="00BA0305"/>
    <w:rsid w:val="00BA0AE8"/>
    <w:rsid w:val="00BA1206"/>
    <w:rsid w:val="00BA2099"/>
    <w:rsid w:val="00BA39A6"/>
    <w:rsid w:val="00BA45CD"/>
    <w:rsid w:val="00BB04A3"/>
    <w:rsid w:val="00BB0E2A"/>
    <w:rsid w:val="00BB33E4"/>
    <w:rsid w:val="00BB4053"/>
    <w:rsid w:val="00BB4284"/>
    <w:rsid w:val="00BB5376"/>
    <w:rsid w:val="00BB5DB7"/>
    <w:rsid w:val="00BB6889"/>
    <w:rsid w:val="00BB6A1D"/>
    <w:rsid w:val="00BC021B"/>
    <w:rsid w:val="00BC0FA5"/>
    <w:rsid w:val="00BC22F5"/>
    <w:rsid w:val="00BC2DB3"/>
    <w:rsid w:val="00BC3792"/>
    <w:rsid w:val="00BC42CC"/>
    <w:rsid w:val="00BC5B2B"/>
    <w:rsid w:val="00BC65E8"/>
    <w:rsid w:val="00BC7023"/>
    <w:rsid w:val="00BC7486"/>
    <w:rsid w:val="00BD34BB"/>
    <w:rsid w:val="00BD36C3"/>
    <w:rsid w:val="00BD3739"/>
    <w:rsid w:val="00BD3E49"/>
    <w:rsid w:val="00BD4048"/>
    <w:rsid w:val="00BD75AC"/>
    <w:rsid w:val="00BD7969"/>
    <w:rsid w:val="00BD7A87"/>
    <w:rsid w:val="00BE0BC3"/>
    <w:rsid w:val="00BE11A7"/>
    <w:rsid w:val="00BE215B"/>
    <w:rsid w:val="00BE271B"/>
    <w:rsid w:val="00BE3956"/>
    <w:rsid w:val="00BE75B1"/>
    <w:rsid w:val="00BE7766"/>
    <w:rsid w:val="00BE79B5"/>
    <w:rsid w:val="00BF0E99"/>
    <w:rsid w:val="00BF1A9A"/>
    <w:rsid w:val="00BF4471"/>
    <w:rsid w:val="00BF493D"/>
    <w:rsid w:val="00BF5F66"/>
    <w:rsid w:val="00BF6D3A"/>
    <w:rsid w:val="00C0008D"/>
    <w:rsid w:val="00C0392F"/>
    <w:rsid w:val="00C03C4D"/>
    <w:rsid w:val="00C04092"/>
    <w:rsid w:val="00C049D9"/>
    <w:rsid w:val="00C04E57"/>
    <w:rsid w:val="00C0568D"/>
    <w:rsid w:val="00C05BD5"/>
    <w:rsid w:val="00C061A0"/>
    <w:rsid w:val="00C0624C"/>
    <w:rsid w:val="00C062C3"/>
    <w:rsid w:val="00C068E9"/>
    <w:rsid w:val="00C07812"/>
    <w:rsid w:val="00C106AE"/>
    <w:rsid w:val="00C123FA"/>
    <w:rsid w:val="00C13CE5"/>
    <w:rsid w:val="00C14355"/>
    <w:rsid w:val="00C151B3"/>
    <w:rsid w:val="00C15EB0"/>
    <w:rsid w:val="00C164BE"/>
    <w:rsid w:val="00C16E07"/>
    <w:rsid w:val="00C20C1D"/>
    <w:rsid w:val="00C20DF7"/>
    <w:rsid w:val="00C215E0"/>
    <w:rsid w:val="00C22090"/>
    <w:rsid w:val="00C2271A"/>
    <w:rsid w:val="00C22FAE"/>
    <w:rsid w:val="00C230E9"/>
    <w:rsid w:val="00C23AF4"/>
    <w:rsid w:val="00C24640"/>
    <w:rsid w:val="00C252D3"/>
    <w:rsid w:val="00C26089"/>
    <w:rsid w:val="00C27C31"/>
    <w:rsid w:val="00C30110"/>
    <w:rsid w:val="00C312B3"/>
    <w:rsid w:val="00C31306"/>
    <w:rsid w:val="00C32B56"/>
    <w:rsid w:val="00C3534F"/>
    <w:rsid w:val="00C35377"/>
    <w:rsid w:val="00C356E9"/>
    <w:rsid w:val="00C35BDD"/>
    <w:rsid w:val="00C36D80"/>
    <w:rsid w:val="00C37041"/>
    <w:rsid w:val="00C379DA"/>
    <w:rsid w:val="00C37BE2"/>
    <w:rsid w:val="00C41266"/>
    <w:rsid w:val="00C43827"/>
    <w:rsid w:val="00C44557"/>
    <w:rsid w:val="00C4468E"/>
    <w:rsid w:val="00C45CC9"/>
    <w:rsid w:val="00C46C2D"/>
    <w:rsid w:val="00C47EB8"/>
    <w:rsid w:val="00C5063A"/>
    <w:rsid w:val="00C508CC"/>
    <w:rsid w:val="00C50B60"/>
    <w:rsid w:val="00C50BC8"/>
    <w:rsid w:val="00C50FEF"/>
    <w:rsid w:val="00C528D6"/>
    <w:rsid w:val="00C530A4"/>
    <w:rsid w:val="00C531CD"/>
    <w:rsid w:val="00C5348D"/>
    <w:rsid w:val="00C5440A"/>
    <w:rsid w:val="00C55722"/>
    <w:rsid w:val="00C55F39"/>
    <w:rsid w:val="00C567B2"/>
    <w:rsid w:val="00C60EE4"/>
    <w:rsid w:val="00C610CE"/>
    <w:rsid w:val="00C61893"/>
    <w:rsid w:val="00C623BA"/>
    <w:rsid w:val="00C62885"/>
    <w:rsid w:val="00C639C4"/>
    <w:rsid w:val="00C63B94"/>
    <w:rsid w:val="00C65AD3"/>
    <w:rsid w:val="00C70998"/>
    <w:rsid w:val="00C70F2B"/>
    <w:rsid w:val="00C711AD"/>
    <w:rsid w:val="00C743C9"/>
    <w:rsid w:val="00C75540"/>
    <w:rsid w:val="00C75DD5"/>
    <w:rsid w:val="00C7625B"/>
    <w:rsid w:val="00C76CA3"/>
    <w:rsid w:val="00C811AF"/>
    <w:rsid w:val="00C860FE"/>
    <w:rsid w:val="00C8756A"/>
    <w:rsid w:val="00C87805"/>
    <w:rsid w:val="00C90222"/>
    <w:rsid w:val="00C90937"/>
    <w:rsid w:val="00C9263F"/>
    <w:rsid w:val="00C930BA"/>
    <w:rsid w:val="00C933DD"/>
    <w:rsid w:val="00C936E9"/>
    <w:rsid w:val="00C938C1"/>
    <w:rsid w:val="00C93A29"/>
    <w:rsid w:val="00C93F44"/>
    <w:rsid w:val="00C948D3"/>
    <w:rsid w:val="00C95159"/>
    <w:rsid w:val="00C95422"/>
    <w:rsid w:val="00C95515"/>
    <w:rsid w:val="00C96DF6"/>
    <w:rsid w:val="00C96F76"/>
    <w:rsid w:val="00C97A6E"/>
    <w:rsid w:val="00C97CF0"/>
    <w:rsid w:val="00C97E2E"/>
    <w:rsid w:val="00CA0115"/>
    <w:rsid w:val="00CA0B49"/>
    <w:rsid w:val="00CA0FEE"/>
    <w:rsid w:val="00CA239D"/>
    <w:rsid w:val="00CA26C2"/>
    <w:rsid w:val="00CA551E"/>
    <w:rsid w:val="00CA677A"/>
    <w:rsid w:val="00CA7123"/>
    <w:rsid w:val="00CB2D23"/>
    <w:rsid w:val="00CB2E79"/>
    <w:rsid w:val="00CB2FC2"/>
    <w:rsid w:val="00CB329D"/>
    <w:rsid w:val="00CB4198"/>
    <w:rsid w:val="00CB43B9"/>
    <w:rsid w:val="00CB4FB2"/>
    <w:rsid w:val="00CC1C5F"/>
    <w:rsid w:val="00CC1D27"/>
    <w:rsid w:val="00CC2095"/>
    <w:rsid w:val="00CC2217"/>
    <w:rsid w:val="00CC2712"/>
    <w:rsid w:val="00CC35FC"/>
    <w:rsid w:val="00CC368C"/>
    <w:rsid w:val="00CC3B20"/>
    <w:rsid w:val="00CC547E"/>
    <w:rsid w:val="00CC5D3B"/>
    <w:rsid w:val="00CC6770"/>
    <w:rsid w:val="00CC730C"/>
    <w:rsid w:val="00CC76AC"/>
    <w:rsid w:val="00CD0A56"/>
    <w:rsid w:val="00CD3295"/>
    <w:rsid w:val="00CD3429"/>
    <w:rsid w:val="00CD45E5"/>
    <w:rsid w:val="00CD5108"/>
    <w:rsid w:val="00CD5527"/>
    <w:rsid w:val="00CD5BEF"/>
    <w:rsid w:val="00CD62CB"/>
    <w:rsid w:val="00CD664A"/>
    <w:rsid w:val="00CD6785"/>
    <w:rsid w:val="00CD7887"/>
    <w:rsid w:val="00CD7E1C"/>
    <w:rsid w:val="00CE00FD"/>
    <w:rsid w:val="00CE2024"/>
    <w:rsid w:val="00CE249E"/>
    <w:rsid w:val="00CE259D"/>
    <w:rsid w:val="00CE2695"/>
    <w:rsid w:val="00CE4253"/>
    <w:rsid w:val="00CE54D1"/>
    <w:rsid w:val="00CE5764"/>
    <w:rsid w:val="00CE5E22"/>
    <w:rsid w:val="00CE7311"/>
    <w:rsid w:val="00CE773D"/>
    <w:rsid w:val="00CF09D6"/>
    <w:rsid w:val="00CF0A35"/>
    <w:rsid w:val="00CF2C0C"/>
    <w:rsid w:val="00CF3661"/>
    <w:rsid w:val="00CF3C5E"/>
    <w:rsid w:val="00CF47B3"/>
    <w:rsid w:val="00CF4B20"/>
    <w:rsid w:val="00CF7242"/>
    <w:rsid w:val="00CF7769"/>
    <w:rsid w:val="00CF7BE1"/>
    <w:rsid w:val="00D00775"/>
    <w:rsid w:val="00D00A09"/>
    <w:rsid w:val="00D013A5"/>
    <w:rsid w:val="00D01B75"/>
    <w:rsid w:val="00D02566"/>
    <w:rsid w:val="00D033F9"/>
    <w:rsid w:val="00D035F9"/>
    <w:rsid w:val="00D03D3F"/>
    <w:rsid w:val="00D04853"/>
    <w:rsid w:val="00D05119"/>
    <w:rsid w:val="00D053D0"/>
    <w:rsid w:val="00D05805"/>
    <w:rsid w:val="00D065BD"/>
    <w:rsid w:val="00D068C4"/>
    <w:rsid w:val="00D06EE5"/>
    <w:rsid w:val="00D07296"/>
    <w:rsid w:val="00D07798"/>
    <w:rsid w:val="00D07F78"/>
    <w:rsid w:val="00D10134"/>
    <w:rsid w:val="00D1049C"/>
    <w:rsid w:val="00D106A0"/>
    <w:rsid w:val="00D10C69"/>
    <w:rsid w:val="00D110AA"/>
    <w:rsid w:val="00D13EEB"/>
    <w:rsid w:val="00D14000"/>
    <w:rsid w:val="00D14AD5"/>
    <w:rsid w:val="00D174E8"/>
    <w:rsid w:val="00D20A8F"/>
    <w:rsid w:val="00D21A8A"/>
    <w:rsid w:val="00D2293C"/>
    <w:rsid w:val="00D2327A"/>
    <w:rsid w:val="00D25D6F"/>
    <w:rsid w:val="00D2609C"/>
    <w:rsid w:val="00D26AE9"/>
    <w:rsid w:val="00D30BEA"/>
    <w:rsid w:val="00D30D5F"/>
    <w:rsid w:val="00D3121A"/>
    <w:rsid w:val="00D32834"/>
    <w:rsid w:val="00D347A4"/>
    <w:rsid w:val="00D34A2F"/>
    <w:rsid w:val="00D34DF9"/>
    <w:rsid w:val="00D35C50"/>
    <w:rsid w:val="00D36707"/>
    <w:rsid w:val="00D37283"/>
    <w:rsid w:val="00D375B7"/>
    <w:rsid w:val="00D41113"/>
    <w:rsid w:val="00D43603"/>
    <w:rsid w:val="00D4429B"/>
    <w:rsid w:val="00D44977"/>
    <w:rsid w:val="00D44F98"/>
    <w:rsid w:val="00D46224"/>
    <w:rsid w:val="00D47796"/>
    <w:rsid w:val="00D50AD9"/>
    <w:rsid w:val="00D53BA0"/>
    <w:rsid w:val="00D5506B"/>
    <w:rsid w:val="00D557AC"/>
    <w:rsid w:val="00D558AB"/>
    <w:rsid w:val="00D56209"/>
    <w:rsid w:val="00D56735"/>
    <w:rsid w:val="00D574CE"/>
    <w:rsid w:val="00D574CF"/>
    <w:rsid w:val="00D6003E"/>
    <w:rsid w:val="00D6084A"/>
    <w:rsid w:val="00D60E0E"/>
    <w:rsid w:val="00D61989"/>
    <w:rsid w:val="00D63A9C"/>
    <w:rsid w:val="00D64DA9"/>
    <w:rsid w:val="00D657C6"/>
    <w:rsid w:val="00D65877"/>
    <w:rsid w:val="00D66FC9"/>
    <w:rsid w:val="00D66FDB"/>
    <w:rsid w:val="00D67B2A"/>
    <w:rsid w:val="00D71231"/>
    <w:rsid w:val="00D72A55"/>
    <w:rsid w:val="00D73075"/>
    <w:rsid w:val="00D73F47"/>
    <w:rsid w:val="00D741A9"/>
    <w:rsid w:val="00D75BF6"/>
    <w:rsid w:val="00D75EC0"/>
    <w:rsid w:val="00D760B9"/>
    <w:rsid w:val="00D76807"/>
    <w:rsid w:val="00D811EF"/>
    <w:rsid w:val="00D814D0"/>
    <w:rsid w:val="00D81728"/>
    <w:rsid w:val="00D81C88"/>
    <w:rsid w:val="00D81EAE"/>
    <w:rsid w:val="00D82CB8"/>
    <w:rsid w:val="00D83726"/>
    <w:rsid w:val="00D841F8"/>
    <w:rsid w:val="00D84F75"/>
    <w:rsid w:val="00D85964"/>
    <w:rsid w:val="00D85BEC"/>
    <w:rsid w:val="00D87114"/>
    <w:rsid w:val="00D8748C"/>
    <w:rsid w:val="00D87AFC"/>
    <w:rsid w:val="00D87B93"/>
    <w:rsid w:val="00D90748"/>
    <w:rsid w:val="00D9103E"/>
    <w:rsid w:val="00D9124C"/>
    <w:rsid w:val="00D9182C"/>
    <w:rsid w:val="00D91DC5"/>
    <w:rsid w:val="00D923FA"/>
    <w:rsid w:val="00D929E4"/>
    <w:rsid w:val="00D94592"/>
    <w:rsid w:val="00D95833"/>
    <w:rsid w:val="00D966F5"/>
    <w:rsid w:val="00D96A12"/>
    <w:rsid w:val="00D9762B"/>
    <w:rsid w:val="00DA1127"/>
    <w:rsid w:val="00DA1625"/>
    <w:rsid w:val="00DA391C"/>
    <w:rsid w:val="00DA480D"/>
    <w:rsid w:val="00DA56A2"/>
    <w:rsid w:val="00DA58D8"/>
    <w:rsid w:val="00DB31AD"/>
    <w:rsid w:val="00DB43C3"/>
    <w:rsid w:val="00DB507A"/>
    <w:rsid w:val="00DB71A6"/>
    <w:rsid w:val="00DC103E"/>
    <w:rsid w:val="00DC1C33"/>
    <w:rsid w:val="00DC1E23"/>
    <w:rsid w:val="00DC5AF8"/>
    <w:rsid w:val="00DC6151"/>
    <w:rsid w:val="00DC63D7"/>
    <w:rsid w:val="00DC6BAC"/>
    <w:rsid w:val="00DC7741"/>
    <w:rsid w:val="00DD05F2"/>
    <w:rsid w:val="00DD0807"/>
    <w:rsid w:val="00DD2DFD"/>
    <w:rsid w:val="00DD3185"/>
    <w:rsid w:val="00DD3223"/>
    <w:rsid w:val="00DD3AF6"/>
    <w:rsid w:val="00DD4796"/>
    <w:rsid w:val="00DD55DC"/>
    <w:rsid w:val="00DD5E18"/>
    <w:rsid w:val="00DD694F"/>
    <w:rsid w:val="00DD74CB"/>
    <w:rsid w:val="00DD76E7"/>
    <w:rsid w:val="00DE014A"/>
    <w:rsid w:val="00DE1F58"/>
    <w:rsid w:val="00DE394C"/>
    <w:rsid w:val="00DE3D17"/>
    <w:rsid w:val="00DE400A"/>
    <w:rsid w:val="00DE408F"/>
    <w:rsid w:val="00DE51DB"/>
    <w:rsid w:val="00DE55A9"/>
    <w:rsid w:val="00DF29F0"/>
    <w:rsid w:val="00DF2C50"/>
    <w:rsid w:val="00DF2CCC"/>
    <w:rsid w:val="00E0195B"/>
    <w:rsid w:val="00E03ABB"/>
    <w:rsid w:val="00E05EA2"/>
    <w:rsid w:val="00E0698D"/>
    <w:rsid w:val="00E07A5C"/>
    <w:rsid w:val="00E10D6A"/>
    <w:rsid w:val="00E11CB5"/>
    <w:rsid w:val="00E139C9"/>
    <w:rsid w:val="00E13D39"/>
    <w:rsid w:val="00E13F87"/>
    <w:rsid w:val="00E1487A"/>
    <w:rsid w:val="00E159F5"/>
    <w:rsid w:val="00E15ACA"/>
    <w:rsid w:val="00E15D65"/>
    <w:rsid w:val="00E15E43"/>
    <w:rsid w:val="00E16661"/>
    <w:rsid w:val="00E175B4"/>
    <w:rsid w:val="00E201E1"/>
    <w:rsid w:val="00E20C63"/>
    <w:rsid w:val="00E23570"/>
    <w:rsid w:val="00E24DAF"/>
    <w:rsid w:val="00E25376"/>
    <w:rsid w:val="00E254D2"/>
    <w:rsid w:val="00E27C6B"/>
    <w:rsid w:val="00E27F84"/>
    <w:rsid w:val="00E30099"/>
    <w:rsid w:val="00E31142"/>
    <w:rsid w:val="00E31D3D"/>
    <w:rsid w:val="00E329B3"/>
    <w:rsid w:val="00E32B97"/>
    <w:rsid w:val="00E35A6A"/>
    <w:rsid w:val="00E35D28"/>
    <w:rsid w:val="00E362E5"/>
    <w:rsid w:val="00E37F0A"/>
    <w:rsid w:val="00E40A21"/>
    <w:rsid w:val="00E41C2C"/>
    <w:rsid w:val="00E42018"/>
    <w:rsid w:val="00E438E6"/>
    <w:rsid w:val="00E43C27"/>
    <w:rsid w:val="00E443B3"/>
    <w:rsid w:val="00E45040"/>
    <w:rsid w:val="00E45116"/>
    <w:rsid w:val="00E50221"/>
    <w:rsid w:val="00E504C6"/>
    <w:rsid w:val="00E5050F"/>
    <w:rsid w:val="00E518C4"/>
    <w:rsid w:val="00E53F22"/>
    <w:rsid w:val="00E5403B"/>
    <w:rsid w:val="00E542A8"/>
    <w:rsid w:val="00E54885"/>
    <w:rsid w:val="00E54D9C"/>
    <w:rsid w:val="00E55040"/>
    <w:rsid w:val="00E566BC"/>
    <w:rsid w:val="00E56710"/>
    <w:rsid w:val="00E57874"/>
    <w:rsid w:val="00E6090A"/>
    <w:rsid w:val="00E610E3"/>
    <w:rsid w:val="00E61F87"/>
    <w:rsid w:val="00E63514"/>
    <w:rsid w:val="00E6354B"/>
    <w:rsid w:val="00E63FF4"/>
    <w:rsid w:val="00E6401F"/>
    <w:rsid w:val="00E64315"/>
    <w:rsid w:val="00E653D4"/>
    <w:rsid w:val="00E65F7D"/>
    <w:rsid w:val="00E662FA"/>
    <w:rsid w:val="00E66A4C"/>
    <w:rsid w:val="00E67D14"/>
    <w:rsid w:val="00E70C57"/>
    <w:rsid w:val="00E72852"/>
    <w:rsid w:val="00E72CD7"/>
    <w:rsid w:val="00E7488F"/>
    <w:rsid w:val="00E80F12"/>
    <w:rsid w:val="00E81166"/>
    <w:rsid w:val="00E81205"/>
    <w:rsid w:val="00E81F85"/>
    <w:rsid w:val="00E82F8E"/>
    <w:rsid w:val="00E83C03"/>
    <w:rsid w:val="00E84A85"/>
    <w:rsid w:val="00E8548C"/>
    <w:rsid w:val="00E85773"/>
    <w:rsid w:val="00E85FA1"/>
    <w:rsid w:val="00E867DF"/>
    <w:rsid w:val="00E875CF"/>
    <w:rsid w:val="00E876E7"/>
    <w:rsid w:val="00E901BD"/>
    <w:rsid w:val="00E902CF"/>
    <w:rsid w:val="00E906B6"/>
    <w:rsid w:val="00E907B3"/>
    <w:rsid w:val="00E9134D"/>
    <w:rsid w:val="00E93A49"/>
    <w:rsid w:val="00E94238"/>
    <w:rsid w:val="00E9536B"/>
    <w:rsid w:val="00E9553D"/>
    <w:rsid w:val="00E966F2"/>
    <w:rsid w:val="00EA0140"/>
    <w:rsid w:val="00EA0BBB"/>
    <w:rsid w:val="00EA0DFD"/>
    <w:rsid w:val="00EA172F"/>
    <w:rsid w:val="00EA295C"/>
    <w:rsid w:val="00EA385A"/>
    <w:rsid w:val="00EA478A"/>
    <w:rsid w:val="00EA4CF8"/>
    <w:rsid w:val="00EA4EFC"/>
    <w:rsid w:val="00EA5F93"/>
    <w:rsid w:val="00EA6D9A"/>
    <w:rsid w:val="00EA70DB"/>
    <w:rsid w:val="00EA790A"/>
    <w:rsid w:val="00EB0779"/>
    <w:rsid w:val="00EB1083"/>
    <w:rsid w:val="00EB2B81"/>
    <w:rsid w:val="00EB2DC8"/>
    <w:rsid w:val="00EB3672"/>
    <w:rsid w:val="00EB3973"/>
    <w:rsid w:val="00EB4024"/>
    <w:rsid w:val="00EB478B"/>
    <w:rsid w:val="00EB4C17"/>
    <w:rsid w:val="00EB5E2B"/>
    <w:rsid w:val="00EB5EA6"/>
    <w:rsid w:val="00EB7F5D"/>
    <w:rsid w:val="00EC027C"/>
    <w:rsid w:val="00EC1055"/>
    <w:rsid w:val="00EC32D3"/>
    <w:rsid w:val="00EC3AD0"/>
    <w:rsid w:val="00EC4F34"/>
    <w:rsid w:val="00EC7116"/>
    <w:rsid w:val="00ED05C6"/>
    <w:rsid w:val="00ED306B"/>
    <w:rsid w:val="00ED3ACE"/>
    <w:rsid w:val="00ED3CFC"/>
    <w:rsid w:val="00ED44E6"/>
    <w:rsid w:val="00ED515F"/>
    <w:rsid w:val="00ED6E84"/>
    <w:rsid w:val="00ED769D"/>
    <w:rsid w:val="00ED786D"/>
    <w:rsid w:val="00ED7B22"/>
    <w:rsid w:val="00ED7B7C"/>
    <w:rsid w:val="00EE0124"/>
    <w:rsid w:val="00EE2B32"/>
    <w:rsid w:val="00EE2DA7"/>
    <w:rsid w:val="00EE3C64"/>
    <w:rsid w:val="00EE3D2F"/>
    <w:rsid w:val="00EE41F9"/>
    <w:rsid w:val="00EE477A"/>
    <w:rsid w:val="00EE4B03"/>
    <w:rsid w:val="00EE4B50"/>
    <w:rsid w:val="00EE60E6"/>
    <w:rsid w:val="00EE69E7"/>
    <w:rsid w:val="00EE7641"/>
    <w:rsid w:val="00EF03DA"/>
    <w:rsid w:val="00EF06FD"/>
    <w:rsid w:val="00EF141E"/>
    <w:rsid w:val="00EF1FB6"/>
    <w:rsid w:val="00EF2015"/>
    <w:rsid w:val="00EF584E"/>
    <w:rsid w:val="00EF6133"/>
    <w:rsid w:val="00EF6D1C"/>
    <w:rsid w:val="00F0097F"/>
    <w:rsid w:val="00F05197"/>
    <w:rsid w:val="00F05593"/>
    <w:rsid w:val="00F05745"/>
    <w:rsid w:val="00F067F6"/>
    <w:rsid w:val="00F07C9F"/>
    <w:rsid w:val="00F107D9"/>
    <w:rsid w:val="00F10E05"/>
    <w:rsid w:val="00F1148B"/>
    <w:rsid w:val="00F1276D"/>
    <w:rsid w:val="00F133B7"/>
    <w:rsid w:val="00F14608"/>
    <w:rsid w:val="00F15402"/>
    <w:rsid w:val="00F15CC1"/>
    <w:rsid w:val="00F1670B"/>
    <w:rsid w:val="00F16749"/>
    <w:rsid w:val="00F168F5"/>
    <w:rsid w:val="00F16DD8"/>
    <w:rsid w:val="00F17444"/>
    <w:rsid w:val="00F2149C"/>
    <w:rsid w:val="00F23AE0"/>
    <w:rsid w:val="00F23C35"/>
    <w:rsid w:val="00F240B7"/>
    <w:rsid w:val="00F24AC3"/>
    <w:rsid w:val="00F253E1"/>
    <w:rsid w:val="00F25EA5"/>
    <w:rsid w:val="00F27FA0"/>
    <w:rsid w:val="00F27FE7"/>
    <w:rsid w:val="00F303C2"/>
    <w:rsid w:val="00F308DE"/>
    <w:rsid w:val="00F314E6"/>
    <w:rsid w:val="00F32A0F"/>
    <w:rsid w:val="00F32A92"/>
    <w:rsid w:val="00F32B31"/>
    <w:rsid w:val="00F33164"/>
    <w:rsid w:val="00F33E5B"/>
    <w:rsid w:val="00F34358"/>
    <w:rsid w:val="00F354A2"/>
    <w:rsid w:val="00F362E2"/>
    <w:rsid w:val="00F36637"/>
    <w:rsid w:val="00F367F2"/>
    <w:rsid w:val="00F36C14"/>
    <w:rsid w:val="00F423F1"/>
    <w:rsid w:val="00F432CA"/>
    <w:rsid w:val="00F44223"/>
    <w:rsid w:val="00F44A39"/>
    <w:rsid w:val="00F4586D"/>
    <w:rsid w:val="00F458F5"/>
    <w:rsid w:val="00F4643D"/>
    <w:rsid w:val="00F46587"/>
    <w:rsid w:val="00F4723A"/>
    <w:rsid w:val="00F47834"/>
    <w:rsid w:val="00F47AA2"/>
    <w:rsid w:val="00F51B10"/>
    <w:rsid w:val="00F51BE9"/>
    <w:rsid w:val="00F523E1"/>
    <w:rsid w:val="00F54ACD"/>
    <w:rsid w:val="00F5511F"/>
    <w:rsid w:val="00F559AE"/>
    <w:rsid w:val="00F55F78"/>
    <w:rsid w:val="00F56A4F"/>
    <w:rsid w:val="00F56DEB"/>
    <w:rsid w:val="00F5774E"/>
    <w:rsid w:val="00F62FD2"/>
    <w:rsid w:val="00F65199"/>
    <w:rsid w:val="00F65534"/>
    <w:rsid w:val="00F657FF"/>
    <w:rsid w:val="00F66562"/>
    <w:rsid w:val="00F66D95"/>
    <w:rsid w:val="00F706BA"/>
    <w:rsid w:val="00F71359"/>
    <w:rsid w:val="00F72DBA"/>
    <w:rsid w:val="00F73446"/>
    <w:rsid w:val="00F74418"/>
    <w:rsid w:val="00F74E2F"/>
    <w:rsid w:val="00F7521B"/>
    <w:rsid w:val="00F75467"/>
    <w:rsid w:val="00F75A4A"/>
    <w:rsid w:val="00F75BF8"/>
    <w:rsid w:val="00F75C92"/>
    <w:rsid w:val="00F7673C"/>
    <w:rsid w:val="00F76796"/>
    <w:rsid w:val="00F76D17"/>
    <w:rsid w:val="00F77BB7"/>
    <w:rsid w:val="00F8120C"/>
    <w:rsid w:val="00F81816"/>
    <w:rsid w:val="00F830BF"/>
    <w:rsid w:val="00F83492"/>
    <w:rsid w:val="00F83A91"/>
    <w:rsid w:val="00F843E5"/>
    <w:rsid w:val="00F84774"/>
    <w:rsid w:val="00F85F6A"/>
    <w:rsid w:val="00F863C5"/>
    <w:rsid w:val="00F905B7"/>
    <w:rsid w:val="00F907CF"/>
    <w:rsid w:val="00F90FD9"/>
    <w:rsid w:val="00F91449"/>
    <w:rsid w:val="00F920B2"/>
    <w:rsid w:val="00F92DF7"/>
    <w:rsid w:val="00F94A96"/>
    <w:rsid w:val="00F953FC"/>
    <w:rsid w:val="00F958D6"/>
    <w:rsid w:val="00F96998"/>
    <w:rsid w:val="00F96F9F"/>
    <w:rsid w:val="00FA0026"/>
    <w:rsid w:val="00FA14B9"/>
    <w:rsid w:val="00FA1B81"/>
    <w:rsid w:val="00FA3B7F"/>
    <w:rsid w:val="00FA3CA2"/>
    <w:rsid w:val="00FA4132"/>
    <w:rsid w:val="00FA592A"/>
    <w:rsid w:val="00FA66B1"/>
    <w:rsid w:val="00FA6D09"/>
    <w:rsid w:val="00FA7013"/>
    <w:rsid w:val="00FA7265"/>
    <w:rsid w:val="00FA7A37"/>
    <w:rsid w:val="00FA7DD0"/>
    <w:rsid w:val="00FA7FCC"/>
    <w:rsid w:val="00FB0A02"/>
    <w:rsid w:val="00FB0A3D"/>
    <w:rsid w:val="00FB0DE8"/>
    <w:rsid w:val="00FB209F"/>
    <w:rsid w:val="00FB265A"/>
    <w:rsid w:val="00FB3079"/>
    <w:rsid w:val="00FB3676"/>
    <w:rsid w:val="00FB36B7"/>
    <w:rsid w:val="00FB44E1"/>
    <w:rsid w:val="00FB4891"/>
    <w:rsid w:val="00FB594F"/>
    <w:rsid w:val="00FB5B05"/>
    <w:rsid w:val="00FB6F23"/>
    <w:rsid w:val="00FB75B1"/>
    <w:rsid w:val="00FC0079"/>
    <w:rsid w:val="00FC1E7F"/>
    <w:rsid w:val="00FC21D0"/>
    <w:rsid w:val="00FC3397"/>
    <w:rsid w:val="00FC3F1A"/>
    <w:rsid w:val="00FC4357"/>
    <w:rsid w:val="00FC67CE"/>
    <w:rsid w:val="00FC6B87"/>
    <w:rsid w:val="00FC6EB3"/>
    <w:rsid w:val="00FC71C2"/>
    <w:rsid w:val="00FC7A32"/>
    <w:rsid w:val="00FD01A0"/>
    <w:rsid w:val="00FD0904"/>
    <w:rsid w:val="00FD198C"/>
    <w:rsid w:val="00FD19DC"/>
    <w:rsid w:val="00FD2B45"/>
    <w:rsid w:val="00FD3E5D"/>
    <w:rsid w:val="00FD4D3A"/>
    <w:rsid w:val="00FD71AC"/>
    <w:rsid w:val="00FD74E5"/>
    <w:rsid w:val="00FD7788"/>
    <w:rsid w:val="00FD7C39"/>
    <w:rsid w:val="00FE0250"/>
    <w:rsid w:val="00FE0D48"/>
    <w:rsid w:val="00FE2E2D"/>
    <w:rsid w:val="00FE320B"/>
    <w:rsid w:val="00FE3871"/>
    <w:rsid w:val="00FE5F24"/>
    <w:rsid w:val="00FE61C6"/>
    <w:rsid w:val="00FE7FA8"/>
    <w:rsid w:val="00FF0141"/>
    <w:rsid w:val="00FF0242"/>
    <w:rsid w:val="00FF2802"/>
    <w:rsid w:val="00FF3857"/>
    <w:rsid w:val="00FF544C"/>
    <w:rsid w:val="00FF6B97"/>
    <w:rsid w:val="00FF7281"/>
    <w:rsid w:val="00FF77BC"/>
    <w:rsid w:val="00FF7A94"/>
    <w:rsid w:val="01047046"/>
    <w:rsid w:val="010742D5"/>
    <w:rsid w:val="010F7B98"/>
    <w:rsid w:val="01270A4D"/>
    <w:rsid w:val="014001AC"/>
    <w:rsid w:val="0156352C"/>
    <w:rsid w:val="01851778"/>
    <w:rsid w:val="018648F3"/>
    <w:rsid w:val="01A729ED"/>
    <w:rsid w:val="01AE11E6"/>
    <w:rsid w:val="01B729F0"/>
    <w:rsid w:val="01E96BCD"/>
    <w:rsid w:val="01F53A09"/>
    <w:rsid w:val="020A1B55"/>
    <w:rsid w:val="021C4626"/>
    <w:rsid w:val="02222883"/>
    <w:rsid w:val="024C71C5"/>
    <w:rsid w:val="02A01370"/>
    <w:rsid w:val="02C62BA9"/>
    <w:rsid w:val="030E7B41"/>
    <w:rsid w:val="034677B9"/>
    <w:rsid w:val="034C79A8"/>
    <w:rsid w:val="035E327D"/>
    <w:rsid w:val="03624C71"/>
    <w:rsid w:val="037171B2"/>
    <w:rsid w:val="03723D7D"/>
    <w:rsid w:val="03746D83"/>
    <w:rsid w:val="03A55E37"/>
    <w:rsid w:val="03A7102C"/>
    <w:rsid w:val="03DE5A5A"/>
    <w:rsid w:val="04071573"/>
    <w:rsid w:val="04357EE7"/>
    <w:rsid w:val="043E0AAC"/>
    <w:rsid w:val="044F2C90"/>
    <w:rsid w:val="04604D98"/>
    <w:rsid w:val="04762FE4"/>
    <w:rsid w:val="048361AE"/>
    <w:rsid w:val="048962DE"/>
    <w:rsid w:val="04A22F2C"/>
    <w:rsid w:val="04C403D8"/>
    <w:rsid w:val="04DA625A"/>
    <w:rsid w:val="04E7330D"/>
    <w:rsid w:val="04ED20EE"/>
    <w:rsid w:val="04EF476C"/>
    <w:rsid w:val="0528054A"/>
    <w:rsid w:val="05287815"/>
    <w:rsid w:val="052D2D41"/>
    <w:rsid w:val="0538232A"/>
    <w:rsid w:val="0552233D"/>
    <w:rsid w:val="05711186"/>
    <w:rsid w:val="05764BB0"/>
    <w:rsid w:val="05782C43"/>
    <w:rsid w:val="05903056"/>
    <w:rsid w:val="0596559A"/>
    <w:rsid w:val="059756C6"/>
    <w:rsid w:val="05B01B1D"/>
    <w:rsid w:val="05E17C80"/>
    <w:rsid w:val="05E55725"/>
    <w:rsid w:val="05E5760D"/>
    <w:rsid w:val="06066F04"/>
    <w:rsid w:val="060B3DAA"/>
    <w:rsid w:val="06242570"/>
    <w:rsid w:val="06274D10"/>
    <w:rsid w:val="0639353C"/>
    <w:rsid w:val="06474E34"/>
    <w:rsid w:val="06484055"/>
    <w:rsid w:val="065949DD"/>
    <w:rsid w:val="06653EC4"/>
    <w:rsid w:val="0699402C"/>
    <w:rsid w:val="069C64C8"/>
    <w:rsid w:val="06A0112C"/>
    <w:rsid w:val="06A81BEC"/>
    <w:rsid w:val="06B331CE"/>
    <w:rsid w:val="06BB2083"/>
    <w:rsid w:val="06BD404D"/>
    <w:rsid w:val="06DC60DB"/>
    <w:rsid w:val="06F07C0E"/>
    <w:rsid w:val="06F44F8B"/>
    <w:rsid w:val="06F84851"/>
    <w:rsid w:val="06FB0045"/>
    <w:rsid w:val="07434552"/>
    <w:rsid w:val="077B362D"/>
    <w:rsid w:val="079A6E72"/>
    <w:rsid w:val="079F3EE7"/>
    <w:rsid w:val="07A56FBB"/>
    <w:rsid w:val="07AA1AB7"/>
    <w:rsid w:val="07DF5164"/>
    <w:rsid w:val="07E50580"/>
    <w:rsid w:val="07EE133F"/>
    <w:rsid w:val="08065B86"/>
    <w:rsid w:val="08274ACF"/>
    <w:rsid w:val="08310251"/>
    <w:rsid w:val="084703F0"/>
    <w:rsid w:val="086939CF"/>
    <w:rsid w:val="08696EDC"/>
    <w:rsid w:val="08705B4A"/>
    <w:rsid w:val="087A7753"/>
    <w:rsid w:val="08814CE3"/>
    <w:rsid w:val="08884C10"/>
    <w:rsid w:val="08986544"/>
    <w:rsid w:val="08BB6846"/>
    <w:rsid w:val="08D55A74"/>
    <w:rsid w:val="08DC3175"/>
    <w:rsid w:val="08E052CE"/>
    <w:rsid w:val="08EC24B0"/>
    <w:rsid w:val="08F04266"/>
    <w:rsid w:val="08FD3C48"/>
    <w:rsid w:val="09137F54"/>
    <w:rsid w:val="09161D47"/>
    <w:rsid w:val="093D3ABC"/>
    <w:rsid w:val="094C3466"/>
    <w:rsid w:val="094D790A"/>
    <w:rsid w:val="096D3B08"/>
    <w:rsid w:val="099B68C7"/>
    <w:rsid w:val="09CE19BC"/>
    <w:rsid w:val="09E70A54"/>
    <w:rsid w:val="09E84CCD"/>
    <w:rsid w:val="0A051115"/>
    <w:rsid w:val="0A07231E"/>
    <w:rsid w:val="0A3A5C5D"/>
    <w:rsid w:val="0A464FA0"/>
    <w:rsid w:val="0A8528D5"/>
    <w:rsid w:val="0A8A0A3A"/>
    <w:rsid w:val="0AB52BD8"/>
    <w:rsid w:val="0AD56F1F"/>
    <w:rsid w:val="0AEA3C8C"/>
    <w:rsid w:val="0B1E0CF0"/>
    <w:rsid w:val="0B1E2894"/>
    <w:rsid w:val="0B3A637F"/>
    <w:rsid w:val="0BCE1370"/>
    <w:rsid w:val="0BCF240A"/>
    <w:rsid w:val="0BD84E5C"/>
    <w:rsid w:val="0BE34CD8"/>
    <w:rsid w:val="0BE83010"/>
    <w:rsid w:val="0BF47D4E"/>
    <w:rsid w:val="0BF86799"/>
    <w:rsid w:val="0C021BE7"/>
    <w:rsid w:val="0C377F1F"/>
    <w:rsid w:val="0C4D7C21"/>
    <w:rsid w:val="0C516743"/>
    <w:rsid w:val="0C5D1BDB"/>
    <w:rsid w:val="0C7E2237"/>
    <w:rsid w:val="0C9910B8"/>
    <w:rsid w:val="0CA34118"/>
    <w:rsid w:val="0CA758F8"/>
    <w:rsid w:val="0CCD457A"/>
    <w:rsid w:val="0CD43212"/>
    <w:rsid w:val="0CED2959"/>
    <w:rsid w:val="0CEF3BF8"/>
    <w:rsid w:val="0D000761"/>
    <w:rsid w:val="0D3F7F2E"/>
    <w:rsid w:val="0D6344EC"/>
    <w:rsid w:val="0D705EC6"/>
    <w:rsid w:val="0D7446FA"/>
    <w:rsid w:val="0DB14507"/>
    <w:rsid w:val="0DB53D50"/>
    <w:rsid w:val="0DB757B9"/>
    <w:rsid w:val="0DE545F3"/>
    <w:rsid w:val="0DE7555E"/>
    <w:rsid w:val="0DEF60CD"/>
    <w:rsid w:val="0DF3037A"/>
    <w:rsid w:val="0E072513"/>
    <w:rsid w:val="0EF84C1E"/>
    <w:rsid w:val="0F0D0D2C"/>
    <w:rsid w:val="0F1D27C7"/>
    <w:rsid w:val="0F385060"/>
    <w:rsid w:val="0F3B6457"/>
    <w:rsid w:val="0F58781F"/>
    <w:rsid w:val="0F5D7625"/>
    <w:rsid w:val="0F6147A2"/>
    <w:rsid w:val="0F86061B"/>
    <w:rsid w:val="0FC27645"/>
    <w:rsid w:val="0FD4645C"/>
    <w:rsid w:val="0FF83408"/>
    <w:rsid w:val="10042936"/>
    <w:rsid w:val="1007199F"/>
    <w:rsid w:val="101A3630"/>
    <w:rsid w:val="102B2027"/>
    <w:rsid w:val="102C199B"/>
    <w:rsid w:val="1038715C"/>
    <w:rsid w:val="1045758D"/>
    <w:rsid w:val="105576A8"/>
    <w:rsid w:val="1078759D"/>
    <w:rsid w:val="108E2846"/>
    <w:rsid w:val="10AC323E"/>
    <w:rsid w:val="10BE1B05"/>
    <w:rsid w:val="10C64B9C"/>
    <w:rsid w:val="10CB7C05"/>
    <w:rsid w:val="10CF3933"/>
    <w:rsid w:val="10ED6944"/>
    <w:rsid w:val="10FD1FE7"/>
    <w:rsid w:val="111120FD"/>
    <w:rsid w:val="114E421F"/>
    <w:rsid w:val="115B5C4F"/>
    <w:rsid w:val="118A244C"/>
    <w:rsid w:val="11A2124C"/>
    <w:rsid w:val="11C20C82"/>
    <w:rsid w:val="11D0460B"/>
    <w:rsid w:val="11DE5C79"/>
    <w:rsid w:val="11E95B94"/>
    <w:rsid w:val="11EB5F12"/>
    <w:rsid w:val="120C7C36"/>
    <w:rsid w:val="12101447"/>
    <w:rsid w:val="12215961"/>
    <w:rsid w:val="125F1817"/>
    <w:rsid w:val="12883907"/>
    <w:rsid w:val="128D04EC"/>
    <w:rsid w:val="12A32F2B"/>
    <w:rsid w:val="12AA2320"/>
    <w:rsid w:val="12DB53B1"/>
    <w:rsid w:val="12E81B94"/>
    <w:rsid w:val="13257C63"/>
    <w:rsid w:val="133236CD"/>
    <w:rsid w:val="133707C2"/>
    <w:rsid w:val="13441C72"/>
    <w:rsid w:val="134C77A5"/>
    <w:rsid w:val="13731B39"/>
    <w:rsid w:val="13732205"/>
    <w:rsid w:val="13760A7F"/>
    <w:rsid w:val="13767A5D"/>
    <w:rsid w:val="137F0CE3"/>
    <w:rsid w:val="13A04ADA"/>
    <w:rsid w:val="13C30E6E"/>
    <w:rsid w:val="13DD7ADC"/>
    <w:rsid w:val="141B13D5"/>
    <w:rsid w:val="141C741E"/>
    <w:rsid w:val="14234B06"/>
    <w:rsid w:val="14377032"/>
    <w:rsid w:val="144E1DB4"/>
    <w:rsid w:val="1475311A"/>
    <w:rsid w:val="149D3DC9"/>
    <w:rsid w:val="149E1778"/>
    <w:rsid w:val="14AD35C3"/>
    <w:rsid w:val="14AD4839"/>
    <w:rsid w:val="14D964F6"/>
    <w:rsid w:val="14EA3450"/>
    <w:rsid w:val="14F767B6"/>
    <w:rsid w:val="15287486"/>
    <w:rsid w:val="157F5EC2"/>
    <w:rsid w:val="15840A84"/>
    <w:rsid w:val="15AF033B"/>
    <w:rsid w:val="15FA088E"/>
    <w:rsid w:val="16031113"/>
    <w:rsid w:val="16071EE7"/>
    <w:rsid w:val="160C1329"/>
    <w:rsid w:val="16332D75"/>
    <w:rsid w:val="16350D27"/>
    <w:rsid w:val="16502A53"/>
    <w:rsid w:val="16725D01"/>
    <w:rsid w:val="16777B9F"/>
    <w:rsid w:val="168F227C"/>
    <w:rsid w:val="169A575C"/>
    <w:rsid w:val="16AD5C51"/>
    <w:rsid w:val="16AE1DF9"/>
    <w:rsid w:val="16C11894"/>
    <w:rsid w:val="16C377D3"/>
    <w:rsid w:val="16DC27CF"/>
    <w:rsid w:val="16FC35EF"/>
    <w:rsid w:val="171F0861"/>
    <w:rsid w:val="1731374B"/>
    <w:rsid w:val="173B1F0E"/>
    <w:rsid w:val="173D243C"/>
    <w:rsid w:val="17534ECF"/>
    <w:rsid w:val="175F25AB"/>
    <w:rsid w:val="176109B7"/>
    <w:rsid w:val="17DC7BF0"/>
    <w:rsid w:val="180053F0"/>
    <w:rsid w:val="181011F1"/>
    <w:rsid w:val="183D4631"/>
    <w:rsid w:val="185F5F75"/>
    <w:rsid w:val="1862379E"/>
    <w:rsid w:val="18716A45"/>
    <w:rsid w:val="188227EF"/>
    <w:rsid w:val="189220EE"/>
    <w:rsid w:val="18980476"/>
    <w:rsid w:val="189E4B47"/>
    <w:rsid w:val="18E36CFC"/>
    <w:rsid w:val="18EE13D0"/>
    <w:rsid w:val="19000C71"/>
    <w:rsid w:val="192A06DB"/>
    <w:rsid w:val="193028F8"/>
    <w:rsid w:val="193E62A3"/>
    <w:rsid w:val="19404698"/>
    <w:rsid w:val="19800DAF"/>
    <w:rsid w:val="198218DD"/>
    <w:rsid w:val="198D1B84"/>
    <w:rsid w:val="198E4D52"/>
    <w:rsid w:val="19923F06"/>
    <w:rsid w:val="19AF2729"/>
    <w:rsid w:val="19E51688"/>
    <w:rsid w:val="19EB65F9"/>
    <w:rsid w:val="19EE2A8B"/>
    <w:rsid w:val="19EE41FA"/>
    <w:rsid w:val="1A095A33"/>
    <w:rsid w:val="1A1830B1"/>
    <w:rsid w:val="1A2F4589"/>
    <w:rsid w:val="1A3F329F"/>
    <w:rsid w:val="1A4C1D4A"/>
    <w:rsid w:val="1A587B66"/>
    <w:rsid w:val="1A5A6066"/>
    <w:rsid w:val="1A5B78E2"/>
    <w:rsid w:val="1A617D79"/>
    <w:rsid w:val="1A647FAE"/>
    <w:rsid w:val="1A777345"/>
    <w:rsid w:val="1A813E1F"/>
    <w:rsid w:val="1A8357FC"/>
    <w:rsid w:val="1A84309D"/>
    <w:rsid w:val="1A9F2503"/>
    <w:rsid w:val="1AA3486A"/>
    <w:rsid w:val="1AB71EC1"/>
    <w:rsid w:val="1ACE692C"/>
    <w:rsid w:val="1AE124BF"/>
    <w:rsid w:val="1AE33064"/>
    <w:rsid w:val="1AF357C2"/>
    <w:rsid w:val="1B0C316F"/>
    <w:rsid w:val="1B3B15AA"/>
    <w:rsid w:val="1B3C614F"/>
    <w:rsid w:val="1B6A3FBF"/>
    <w:rsid w:val="1B8C6B7B"/>
    <w:rsid w:val="1B9E29B4"/>
    <w:rsid w:val="1BBF65FB"/>
    <w:rsid w:val="1BC2281C"/>
    <w:rsid w:val="1BF657FB"/>
    <w:rsid w:val="1C374515"/>
    <w:rsid w:val="1C4235A6"/>
    <w:rsid w:val="1C457F9A"/>
    <w:rsid w:val="1C4B03A4"/>
    <w:rsid w:val="1C4F222F"/>
    <w:rsid w:val="1C850D11"/>
    <w:rsid w:val="1CA86A15"/>
    <w:rsid w:val="1CBB4247"/>
    <w:rsid w:val="1CDD5179"/>
    <w:rsid w:val="1CFA7EEF"/>
    <w:rsid w:val="1CFB1146"/>
    <w:rsid w:val="1D1338EC"/>
    <w:rsid w:val="1D37062D"/>
    <w:rsid w:val="1D3B199E"/>
    <w:rsid w:val="1D5B6D2E"/>
    <w:rsid w:val="1D7C6690"/>
    <w:rsid w:val="1D917929"/>
    <w:rsid w:val="1DAF0311"/>
    <w:rsid w:val="1DAF6046"/>
    <w:rsid w:val="1DC54E33"/>
    <w:rsid w:val="1DC84F72"/>
    <w:rsid w:val="1DEC270F"/>
    <w:rsid w:val="1DF10281"/>
    <w:rsid w:val="1E0672A1"/>
    <w:rsid w:val="1E0D3D46"/>
    <w:rsid w:val="1E2F7187"/>
    <w:rsid w:val="1E331E3B"/>
    <w:rsid w:val="1E370C0B"/>
    <w:rsid w:val="1E4E212D"/>
    <w:rsid w:val="1E561B49"/>
    <w:rsid w:val="1E5A2895"/>
    <w:rsid w:val="1E5B5B74"/>
    <w:rsid w:val="1E847B39"/>
    <w:rsid w:val="1E860C88"/>
    <w:rsid w:val="1EA91ED8"/>
    <w:rsid w:val="1EAD27E8"/>
    <w:rsid w:val="1ED462A6"/>
    <w:rsid w:val="1ED734FA"/>
    <w:rsid w:val="1EDB21B2"/>
    <w:rsid w:val="1EE21D29"/>
    <w:rsid w:val="1EE72005"/>
    <w:rsid w:val="1EED1786"/>
    <w:rsid w:val="1F2F246F"/>
    <w:rsid w:val="1F3E1D5D"/>
    <w:rsid w:val="1F6E3177"/>
    <w:rsid w:val="1F6E4473"/>
    <w:rsid w:val="1F6F04BA"/>
    <w:rsid w:val="1F8129BD"/>
    <w:rsid w:val="1F930BDA"/>
    <w:rsid w:val="1FE67D19"/>
    <w:rsid w:val="20027E74"/>
    <w:rsid w:val="200F606B"/>
    <w:rsid w:val="20115AF8"/>
    <w:rsid w:val="2024650C"/>
    <w:rsid w:val="204663FA"/>
    <w:rsid w:val="20624FA2"/>
    <w:rsid w:val="206A1137"/>
    <w:rsid w:val="20835E3C"/>
    <w:rsid w:val="20AA1825"/>
    <w:rsid w:val="20BB1EB1"/>
    <w:rsid w:val="21144C23"/>
    <w:rsid w:val="212A75E7"/>
    <w:rsid w:val="2149120A"/>
    <w:rsid w:val="21593740"/>
    <w:rsid w:val="215C6880"/>
    <w:rsid w:val="2163612C"/>
    <w:rsid w:val="216D06F2"/>
    <w:rsid w:val="217039C6"/>
    <w:rsid w:val="21754AF5"/>
    <w:rsid w:val="217E7700"/>
    <w:rsid w:val="218158E0"/>
    <w:rsid w:val="218F0080"/>
    <w:rsid w:val="21BA53F5"/>
    <w:rsid w:val="21EE48C0"/>
    <w:rsid w:val="2206750B"/>
    <w:rsid w:val="220B781D"/>
    <w:rsid w:val="2220525E"/>
    <w:rsid w:val="224449F5"/>
    <w:rsid w:val="225D16C1"/>
    <w:rsid w:val="2266010D"/>
    <w:rsid w:val="226E674C"/>
    <w:rsid w:val="22712A0D"/>
    <w:rsid w:val="22734646"/>
    <w:rsid w:val="22B609EC"/>
    <w:rsid w:val="22C23296"/>
    <w:rsid w:val="22CF4727"/>
    <w:rsid w:val="23280561"/>
    <w:rsid w:val="2330019D"/>
    <w:rsid w:val="235E2799"/>
    <w:rsid w:val="23666663"/>
    <w:rsid w:val="23693289"/>
    <w:rsid w:val="23795972"/>
    <w:rsid w:val="239147E1"/>
    <w:rsid w:val="23B23EE6"/>
    <w:rsid w:val="23BB34F7"/>
    <w:rsid w:val="23CB333E"/>
    <w:rsid w:val="23F91B39"/>
    <w:rsid w:val="243A5F83"/>
    <w:rsid w:val="244702BD"/>
    <w:rsid w:val="24521E21"/>
    <w:rsid w:val="247E0687"/>
    <w:rsid w:val="24A20628"/>
    <w:rsid w:val="24B45D14"/>
    <w:rsid w:val="24FE0E05"/>
    <w:rsid w:val="25171BA0"/>
    <w:rsid w:val="251B18C1"/>
    <w:rsid w:val="25222461"/>
    <w:rsid w:val="25501E67"/>
    <w:rsid w:val="25524FA6"/>
    <w:rsid w:val="25532EC3"/>
    <w:rsid w:val="257A4361"/>
    <w:rsid w:val="25925077"/>
    <w:rsid w:val="25AF3989"/>
    <w:rsid w:val="25B24E51"/>
    <w:rsid w:val="25C73339"/>
    <w:rsid w:val="25C86149"/>
    <w:rsid w:val="25D62822"/>
    <w:rsid w:val="25E863C9"/>
    <w:rsid w:val="25F16B68"/>
    <w:rsid w:val="26013B1B"/>
    <w:rsid w:val="260663DB"/>
    <w:rsid w:val="26546373"/>
    <w:rsid w:val="267D7507"/>
    <w:rsid w:val="26841C6E"/>
    <w:rsid w:val="26934343"/>
    <w:rsid w:val="269C7383"/>
    <w:rsid w:val="26AD7B88"/>
    <w:rsid w:val="26B424FB"/>
    <w:rsid w:val="26B73D93"/>
    <w:rsid w:val="26DE5BEE"/>
    <w:rsid w:val="26DF742E"/>
    <w:rsid w:val="26E62133"/>
    <w:rsid w:val="27166FCE"/>
    <w:rsid w:val="27644345"/>
    <w:rsid w:val="276A376B"/>
    <w:rsid w:val="277F68D2"/>
    <w:rsid w:val="27870FB2"/>
    <w:rsid w:val="278F0AAA"/>
    <w:rsid w:val="27B84345"/>
    <w:rsid w:val="27CB7A47"/>
    <w:rsid w:val="27CF31D6"/>
    <w:rsid w:val="27D32B97"/>
    <w:rsid w:val="27E53B63"/>
    <w:rsid w:val="27F52A10"/>
    <w:rsid w:val="280E4470"/>
    <w:rsid w:val="28121051"/>
    <w:rsid w:val="283E405F"/>
    <w:rsid w:val="284460E4"/>
    <w:rsid w:val="28915840"/>
    <w:rsid w:val="28C47B9F"/>
    <w:rsid w:val="28CD7CC8"/>
    <w:rsid w:val="28D41056"/>
    <w:rsid w:val="28D9203E"/>
    <w:rsid w:val="295E1181"/>
    <w:rsid w:val="29B00B02"/>
    <w:rsid w:val="29B661A7"/>
    <w:rsid w:val="29D049D8"/>
    <w:rsid w:val="29DB1483"/>
    <w:rsid w:val="29DC3277"/>
    <w:rsid w:val="29FA460F"/>
    <w:rsid w:val="2A0B6D48"/>
    <w:rsid w:val="2A397DF9"/>
    <w:rsid w:val="2A7117E4"/>
    <w:rsid w:val="2A7C5019"/>
    <w:rsid w:val="2A8E3410"/>
    <w:rsid w:val="2AC017A8"/>
    <w:rsid w:val="2AE632C3"/>
    <w:rsid w:val="2B2067D5"/>
    <w:rsid w:val="2B3677A4"/>
    <w:rsid w:val="2B7F5D7B"/>
    <w:rsid w:val="2B9073EB"/>
    <w:rsid w:val="2BAD682D"/>
    <w:rsid w:val="2BEE5A9C"/>
    <w:rsid w:val="2C212804"/>
    <w:rsid w:val="2C6B41B7"/>
    <w:rsid w:val="2CAF7AE9"/>
    <w:rsid w:val="2CB550EC"/>
    <w:rsid w:val="2CF947D9"/>
    <w:rsid w:val="2CFA06CC"/>
    <w:rsid w:val="2D2437ED"/>
    <w:rsid w:val="2D3F090C"/>
    <w:rsid w:val="2D473273"/>
    <w:rsid w:val="2D7955C6"/>
    <w:rsid w:val="2D7970DC"/>
    <w:rsid w:val="2D8167C0"/>
    <w:rsid w:val="2D9C1D44"/>
    <w:rsid w:val="2DA4398D"/>
    <w:rsid w:val="2DAB174B"/>
    <w:rsid w:val="2DAC3053"/>
    <w:rsid w:val="2DB40F04"/>
    <w:rsid w:val="2DB55317"/>
    <w:rsid w:val="2DD04A2C"/>
    <w:rsid w:val="2E1A2D69"/>
    <w:rsid w:val="2E1C2312"/>
    <w:rsid w:val="2E617376"/>
    <w:rsid w:val="2E883A5E"/>
    <w:rsid w:val="2ED13170"/>
    <w:rsid w:val="2F011E82"/>
    <w:rsid w:val="2F2329A1"/>
    <w:rsid w:val="2F394767"/>
    <w:rsid w:val="2F415E64"/>
    <w:rsid w:val="2F6858EF"/>
    <w:rsid w:val="2F6C36B9"/>
    <w:rsid w:val="2F7674B4"/>
    <w:rsid w:val="2FC51659"/>
    <w:rsid w:val="2FCB2DE8"/>
    <w:rsid w:val="30082C17"/>
    <w:rsid w:val="301A6B35"/>
    <w:rsid w:val="301E2C0E"/>
    <w:rsid w:val="30281C88"/>
    <w:rsid w:val="30314FE0"/>
    <w:rsid w:val="30385048"/>
    <w:rsid w:val="30400DE6"/>
    <w:rsid w:val="3046030C"/>
    <w:rsid w:val="30500FD5"/>
    <w:rsid w:val="30577166"/>
    <w:rsid w:val="30A8450A"/>
    <w:rsid w:val="30B147B2"/>
    <w:rsid w:val="30F10937"/>
    <w:rsid w:val="30FE64F4"/>
    <w:rsid w:val="31021C6D"/>
    <w:rsid w:val="310965F5"/>
    <w:rsid w:val="310D00D7"/>
    <w:rsid w:val="314A5A0E"/>
    <w:rsid w:val="31682139"/>
    <w:rsid w:val="316E47AA"/>
    <w:rsid w:val="319957F6"/>
    <w:rsid w:val="31A00182"/>
    <w:rsid w:val="31BC1EF6"/>
    <w:rsid w:val="31C036D0"/>
    <w:rsid w:val="31D953B1"/>
    <w:rsid w:val="31EC1741"/>
    <w:rsid w:val="31EF6CF0"/>
    <w:rsid w:val="31F7619B"/>
    <w:rsid w:val="321F0CAE"/>
    <w:rsid w:val="321F3505"/>
    <w:rsid w:val="322B0318"/>
    <w:rsid w:val="32406EF5"/>
    <w:rsid w:val="32494369"/>
    <w:rsid w:val="324C0B81"/>
    <w:rsid w:val="32517D1E"/>
    <w:rsid w:val="329B0438"/>
    <w:rsid w:val="32B63AAA"/>
    <w:rsid w:val="32DA2D7B"/>
    <w:rsid w:val="32F00FEE"/>
    <w:rsid w:val="33091096"/>
    <w:rsid w:val="3310712F"/>
    <w:rsid w:val="33232830"/>
    <w:rsid w:val="3341533E"/>
    <w:rsid w:val="33490955"/>
    <w:rsid w:val="33843CA1"/>
    <w:rsid w:val="340050D0"/>
    <w:rsid w:val="344C23E9"/>
    <w:rsid w:val="344D764F"/>
    <w:rsid w:val="34690455"/>
    <w:rsid w:val="346D235F"/>
    <w:rsid w:val="34AA1765"/>
    <w:rsid w:val="34D7618A"/>
    <w:rsid w:val="34F9104F"/>
    <w:rsid w:val="34FE589B"/>
    <w:rsid w:val="3529493E"/>
    <w:rsid w:val="35330B48"/>
    <w:rsid w:val="353B29E7"/>
    <w:rsid w:val="355D4407"/>
    <w:rsid w:val="3562042D"/>
    <w:rsid w:val="35850AE6"/>
    <w:rsid w:val="358B0CEF"/>
    <w:rsid w:val="358E55F9"/>
    <w:rsid w:val="35A74497"/>
    <w:rsid w:val="35A74E2B"/>
    <w:rsid w:val="35A94199"/>
    <w:rsid w:val="35B05630"/>
    <w:rsid w:val="35C33EC5"/>
    <w:rsid w:val="35C81BD5"/>
    <w:rsid w:val="35CF6801"/>
    <w:rsid w:val="35DE1818"/>
    <w:rsid w:val="35ED404E"/>
    <w:rsid w:val="36243C2B"/>
    <w:rsid w:val="362B3453"/>
    <w:rsid w:val="363C648D"/>
    <w:rsid w:val="364517E5"/>
    <w:rsid w:val="36475152"/>
    <w:rsid w:val="365674EF"/>
    <w:rsid w:val="367134DE"/>
    <w:rsid w:val="36745C27"/>
    <w:rsid w:val="36787E34"/>
    <w:rsid w:val="3692435D"/>
    <w:rsid w:val="36FC06E4"/>
    <w:rsid w:val="370B0055"/>
    <w:rsid w:val="37290F6F"/>
    <w:rsid w:val="37405B09"/>
    <w:rsid w:val="374976F8"/>
    <w:rsid w:val="37533A9C"/>
    <w:rsid w:val="37821544"/>
    <w:rsid w:val="3787676D"/>
    <w:rsid w:val="37953793"/>
    <w:rsid w:val="37A53093"/>
    <w:rsid w:val="37E702EC"/>
    <w:rsid w:val="382848F7"/>
    <w:rsid w:val="387119AC"/>
    <w:rsid w:val="38727414"/>
    <w:rsid w:val="388E6B13"/>
    <w:rsid w:val="38AF4648"/>
    <w:rsid w:val="38B3392D"/>
    <w:rsid w:val="38B37C06"/>
    <w:rsid w:val="38E50A97"/>
    <w:rsid w:val="391E370A"/>
    <w:rsid w:val="392C0004"/>
    <w:rsid w:val="392F5095"/>
    <w:rsid w:val="393C7ED6"/>
    <w:rsid w:val="39465433"/>
    <w:rsid w:val="394D4BB7"/>
    <w:rsid w:val="39581B4E"/>
    <w:rsid w:val="395B6912"/>
    <w:rsid w:val="39707BD5"/>
    <w:rsid w:val="39A56F77"/>
    <w:rsid w:val="39BE4A11"/>
    <w:rsid w:val="3A261BF4"/>
    <w:rsid w:val="3A27520A"/>
    <w:rsid w:val="3A3F6C87"/>
    <w:rsid w:val="3A465FD4"/>
    <w:rsid w:val="3A956A72"/>
    <w:rsid w:val="3AD70862"/>
    <w:rsid w:val="3AE76311"/>
    <w:rsid w:val="3B1109C9"/>
    <w:rsid w:val="3B2552D7"/>
    <w:rsid w:val="3B384ABA"/>
    <w:rsid w:val="3B3F7D03"/>
    <w:rsid w:val="3B624198"/>
    <w:rsid w:val="3B783AC3"/>
    <w:rsid w:val="3B970D6B"/>
    <w:rsid w:val="3BBD1EF3"/>
    <w:rsid w:val="3BD15875"/>
    <w:rsid w:val="3BE51125"/>
    <w:rsid w:val="3BE90506"/>
    <w:rsid w:val="3BEB6832"/>
    <w:rsid w:val="3BF178CC"/>
    <w:rsid w:val="3BFA2E9E"/>
    <w:rsid w:val="3C0C372A"/>
    <w:rsid w:val="3C40766B"/>
    <w:rsid w:val="3C476B61"/>
    <w:rsid w:val="3C5351E8"/>
    <w:rsid w:val="3C583A62"/>
    <w:rsid w:val="3C7C5835"/>
    <w:rsid w:val="3C81292C"/>
    <w:rsid w:val="3C813EBD"/>
    <w:rsid w:val="3CB702EA"/>
    <w:rsid w:val="3CBD35C8"/>
    <w:rsid w:val="3CCF0F73"/>
    <w:rsid w:val="3CE437F4"/>
    <w:rsid w:val="3D386985"/>
    <w:rsid w:val="3D3906B1"/>
    <w:rsid w:val="3D502BD6"/>
    <w:rsid w:val="3D584E9B"/>
    <w:rsid w:val="3D880E45"/>
    <w:rsid w:val="3D9C69C1"/>
    <w:rsid w:val="3DA0424A"/>
    <w:rsid w:val="3DA419D7"/>
    <w:rsid w:val="3DB6341F"/>
    <w:rsid w:val="3DDA6370"/>
    <w:rsid w:val="3DDD2C1B"/>
    <w:rsid w:val="3DFF5060"/>
    <w:rsid w:val="3E136870"/>
    <w:rsid w:val="3E5D5F3B"/>
    <w:rsid w:val="3E615282"/>
    <w:rsid w:val="3E8429B9"/>
    <w:rsid w:val="3E9F6404"/>
    <w:rsid w:val="3EBE7D18"/>
    <w:rsid w:val="3EC9278A"/>
    <w:rsid w:val="3ECC547A"/>
    <w:rsid w:val="3EE01AD6"/>
    <w:rsid w:val="3F1A1718"/>
    <w:rsid w:val="3F4E5041"/>
    <w:rsid w:val="3F506818"/>
    <w:rsid w:val="3FE36C1C"/>
    <w:rsid w:val="3FEB19D5"/>
    <w:rsid w:val="40340044"/>
    <w:rsid w:val="40661E5E"/>
    <w:rsid w:val="406E45AD"/>
    <w:rsid w:val="407C0CAD"/>
    <w:rsid w:val="40924D64"/>
    <w:rsid w:val="40963A57"/>
    <w:rsid w:val="40D16B7C"/>
    <w:rsid w:val="40D16C5D"/>
    <w:rsid w:val="40D56E2C"/>
    <w:rsid w:val="410A3110"/>
    <w:rsid w:val="41173D7E"/>
    <w:rsid w:val="412748DE"/>
    <w:rsid w:val="41310CA2"/>
    <w:rsid w:val="417E2272"/>
    <w:rsid w:val="41893506"/>
    <w:rsid w:val="419915A4"/>
    <w:rsid w:val="41A375C0"/>
    <w:rsid w:val="41A82FD1"/>
    <w:rsid w:val="41C35995"/>
    <w:rsid w:val="41CF7D38"/>
    <w:rsid w:val="41FC4A89"/>
    <w:rsid w:val="41FD11BE"/>
    <w:rsid w:val="420F1D94"/>
    <w:rsid w:val="422C362E"/>
    <w:rsid w:val="423E5ED2"/>
    <w:rsid w:val="424441F1"/>
    <w:rsid w:val="425E0F00"/>
    <w:rsid w:val="426D5149"/>
    <w:rsid w:val="427E3E3A"/>
    <w:rsid w:val="428917B7"/>
    <w:rsid w:val="42AB20D8"/>
    <w:rsid w:val="430B7DA4"/>
    <w:rsid w:val="430D4AC0"/>
    <w:rsid w:val="431E047F"/>
    <w:rsid w:val="431E65EF"/>
    <w:rsid w:val="435A4BBF"/>
    <w:rsid w:val="43617533"/>
    <w:rsid w:val="436A6565"/>
    <w:rsid w:val="437A019F"/>
    <w:rsid w:val="43891F34"/>
    <w:rsid w:val="43B21221"/>
    <w:rsid w:val="43C20D21"/>
    <w:rsid w:val="43C63987"/>
    <w:rsid w:val="43C81360"/>
    <w:rsid w:val="43CF26EE"/>
    <w:rsid w:val="43DA059E"/>
    <w:rsid w:val="43FB7AE7"/>
    <w:rsid w:val="4400649E"/>
    <w:rsid w:val="441426C6"/>
    <w:rsid w:val="441466E5"/>
    <w:rsid w:val="441A605F"/>
    <w:rsid w:val="4421734C"/>
    <w:rsid w:val="44437D45"/>
    <w:rsid w:val="44460A9F"/>
    <w:rsid w:val="446C5C01"/>
    <w:rsid w:val="4478624B"/>
    <w:rsid w:val="4493367B"/>
    <w:rsid w:val="44A72843"/>
    <w:rsid w:val="44AB74B4"/>
    <w:rsid w:val="44B2771E"/>
    <w:rsid w:val="44B8368E"/>
    <w:rsid w:val="452905F3"/>
    <w:rsid w:val="4531085A"/>
    <w:rsid w:val="45594965"/>
    <w:rsid w:val="456A35B3"/>
    <w:rsid w:val="457B7A6B"/>
    <w:rsid w:val="45A45439"/>
    <w:rsid w:val="45CA7348"/>
    <w:rsid w:val="45CB72CE"/>
    <w:rsid w:val="461B2E0D"/>
    <w:rsid w:val="461F4864"/>
    <w:rsid w:val="462B6DAB"/>
    <w:rsid w:val="46902609"/>
    <w:rsid w:val="46977D08"/>
    <w:rsid w:val="469B5592"/>
    <w:rsid w:val="46A5400A"/>
    <w:rsid w:val="46C67C71"/>
    <w:rsid w:val="46DB6342"/>
    <w:rsid w:val="46F207EA"/>
    <w:rsid w:val="46F40267"/>
    <w:rsid w:val="46F87058"/>
    <w:rsid w:val="46FE55F0"/>
    <w:rsid w:val="471E4985"/>
    <w:rsid w:val="47283388"/>
    <w:rsid w:val="4750618B"/>
    <w:rsid w:val="477A20CD"/>
    <w:rsid w:val="478165B0"/>
    <w:rsid w:val="47C35102"/>
    <w:rsid w:val="47C90408"/>
    <w:rsid w:val="47CA3491"/>
    <w:rsid w:val="47DE0285"/>
    <w:rsid w:val="47EA0372"/>
    <w:rsid w:val="47F77566"/>
    <w:rsid w:val="48131737"/>
    <w:rsid w:val="481C1F20"/>
    <w:rsid w:val="48263A21"/>
    <w:rsid w:val="482932B2"/>
    <w:rsid w:val="48452D6C"/>
    <w:rsid w:val="48463115"/>
    <w:rsid w:val="48490177"/>
    <w:rsid w:val="486F19CC"/>
    <w:rsid w:val="48734131"/>
    <w:rsid w:val="48801F0A"/>
    <w:rsid w:val="489167A2"/>
    <w:rsid w:val="489906A4"/>
    <w:rsid w:val="489C4879"/>
    <w:rsid w:val="489C7EA5"/>
    <w:rsid w:val="48C2106E"/>
    <w:rsid w:val="48EE1812"/>
    <w:rsid w:val="49276E58"/>
    <w:rsid w:val="494B4338"/>
    <w:rsid w:val="497C5511"/>
    <w:rsid w:val="49B65DC9"/>
    <w:rsid w:val="4A131AB1"/>
    <w:rsid w:val="4A161077"/>
    <w:rsid w:val="4A34760C"/>
    <w:rsid w:val="4A64259A"/>
    <w:rsid w:val="4AA4128B"/>
    <w:rsid w:val="4AAA7028"/>
    <w:rsid w:val="4AD50D4A"/>
    <w:rsid w:val="4ADC75C4"/>
    <w:rsid w:val="4B0D06CC"/>
    <w:rsid w:val="4B2977E3"/>
    <w:rsid w:val="4B3A3263"/>
    <w:rsid w:val="4B404F96"/>
    <w:rsid w:val="4B5F395F"/>
    <w:rsid w:val="4BA57F43"/>
    <w:rsid w:val="4BB73A13"/>
    <w:rsid w:val="4BDD5BE0"/>
    <w:rsid w:val="4BE22955"/>
    <w:rsid w:val="4C350C2A"/>
    <w:rsid w:val="4C507E45"/>
    <w:rsid w:val="4C60411D"/>
    <w:rsid w:val="4C8E22C0"/>
    <w:rsid w:val="4C902893"/>
    <w:rsid w:val="4C9743B6"/>
    <w:rsid w:val="4CA56DBD"/>
    <w:rsid w:val="4CCD70EB"/>
    <w:rsid w:val="4CD15334"/>
    <w:rsid w:val="4CDC2AC2"/>
    <w:rsid w:val="4CEF194A"/>
    <w:rsid w:val="4CF475EA"/>
    <w:rsid w:val="4D123D13"/>
    <w:rsid w:val="4D3F7ED7"/>
    <w:rsid w:val="4D4473CA"/>
    <w:rsid w:val="4D453A21"/>
    <w:rsid w:val="4D594184"/>
    <w:rsid w:val="4D670A85"/>
    <w:rsid w:val="4D80617B"/>
    <w:rsid w:val="4D806473"/>
    <w:rsid w:val="4DB87F6B"/>
    <w:rsid w:val="4DC061AA"/>
    <w:rsid w:val="4DC35387"/>
    <w:rsid w:val="4DD21759"/>
    <w:rsid w:val="4DE44350"/>
    <w:rsid w:val="4DF85FC0"/>
    <w:rsid w:val="4E04235C"/>
    <w:rsid w:val="4E1074C8"/>
    <w:rsid w:val="4E2B1D2E"/>
    <w:rsid w:val="4E355844"/>
    <w:rsid w:val="4E527CB0"/>
    <w:rsid w:val="4E6F1EF6"/>
    <w:rsid w:val="4E7B029B"/>
    <w:rsid w:val="4E8D4E1C"/>
    <w:rsid w:val="4E9C2A45"/>
    <w:rsid w:val="4EC512BE"/>
    <w:rsid w:val="4ECB07EA"/>
    <w:rsid w:val="4EDA18B9"/>
    <w:rsid w:val="4F216F20"/>
    <w:rsid w:val="4F573543"/>
    <w:rsid w:val="4F6D467A"/>
    <w:rsid w:val="4FED507D"/>
    <w:rsid w:val="4FFB62E9"/>
    <w:rsid w:val="501C4E89"/>
    <w:rsid w:val="502B325D"/>
    <w:rsid w:val="503907A5"/>
    <w:rsid w:val="503C5070"/>
    <w:rsid w:val="50577849"/>
    <w:rsid w:val="505D795E"/>
    <w:rsid w:val="50630959"/>
    <w:rsid w:val="50742764"/>
    <w:rsid w:val="50C23948"/>
    <w:rsid w:val="50D94BAC"/>
    <w:rsid w:val="50DD3BA3"/>
    <w:rsid w:val="50E61CAB"/>
    <w:rsid w:val="5132754D"/>
    <w:rsid w:val="513564CC"/>
    <w:rsid w:val="514E3A09"/>
    <w:rsid w:val="51510028"/>
    <w:rsid w:val="51746681"/>
    <w:rsid w:val="517C3AF1"/>
    <w:rsid w:val="51845726"/>
    <w:rsid w:val="51915B3D"/>
    <w:rsid w:val="519F5121"/>
    <w:rsid w:val="522462FB"/>
    <w:rsid w:val="5229273F"/>
    <w:rsid w:val="52377A08"/>
    <w:rsid w:val="52547228"/>
    <w:rsid w:val="529432E6"/>
    <w:rsid w:val="52965C45"/>
    <w:rsid w:val="52A8026E"/>
    <w:rsid w:val="52AB7845"/>
    <w:rsid w:val="53042DB3"/>
    <w:rsid w:val="53087788"/>
    <w:rsid w:val="53100A12"/>
    <w:rsid w:val="532C197B"/>
    <w:rsid w:val="53360094"/>
    <w:rsid w:val="534C6115"/>
    <w:rsid w:val="53561F88"/>
    <w:rsid w:val="5364496F"/>
    <w:rsid w:val="536B5C40"/>
    <w:rsid w:val="539F20DD"/>
    <w:rsid w:val="53BC34C4"/>
    <w:rsid w:val="53CE29B7"/>
    <w:rsid w:val="53E93F16"/>
    <w:rsid w:val="53F04BF7"/>
    <w:rsid w:val="53FB49B4"/>
    <w:rsid w:val="53FC0070"/>
    <w:rsid w:val="540337E7"/>
    <w:rsid w:val="54065CB8"/>
    <w:rsid w:val="54071A30"/>
    <w:rsid w:val="54142032"/>
    <w:rsid w:val="54143B82"/>
    <w:rsid w:val="54451376"/>
    <w:rsid w:val="54484523"/>
    <w:rsid w:val="54776BE8"/>
    <w:rsid w:val="547B2C44"/>
    <w:rsid w:val="547F7066"/>
    <w:rsid w:val="548C0083"/>
    <w:rsid w:val="54AE1CA1"/>
    <w:rsid w:val="54B716A8"/>
    <w:rsid w:val="54BC10AE"/>
    <w:rsid w:val="54D15BFA"/>
    <w:rsid w:val="54DE257B"/>
    <w:rsid w:val="54F82DE2"/>
    <w:rsid w:val="55052496"/>
    <w:rsid w:val="55091415"/>
    <w:rsid w:val="5533415E"/>
    <w:rsid w:val="553D5A1E"/>
    <w:rsid w:val="555B4C1C"/>
    <w:rsid w:val="55665E4B"/>
    <w:rsid w:val="55757E11"/>
    <w:rsid w:val="557C6AE7"/>
    <w:rsid w:val="55A0704C"/>
    <w:rsid w:val="55A923B9"/>
    <w:rsid w:val="55CE0F83"/>
    <w:rsid w:val="55DD38ED"/>
    <w:rsid w:val="561A3EA2"/>
    <w:rsid w:val="561C28AB"/>
    <w:rsid w:val="56434C8D"/>
    <w:rsid w:val="568A68D9"/>
    <w:rsid w:val="56A438D4"/>
    <w:rsid w:val="56BA5C7F"/>
    <w:rsid w:val="56EA1F97"/>
    <w:rsid w:val="570F0FFB"/>
    <w:rsid w:val="57325016"/>
    <w:rsid w:val="57444EB6"/>
    <w:rsid w:val="574E065D"/>
    <w:rsid w:val="575B7C13"/>
    <w:rsid w:val="576E7E03"/>
    <w:rsid w:val="578A5B09"/>
    <w:rsid w:val="57AA5D1A"/>
    <w:rsid w:val="57AC15B6"/>
    <w:rsid w:val="57BE32DB"/>
    <w:rsid w:val="57D631F8"/>
    <w:rsid w:val="57D66F0C"/>
    <w:rsid w:val="57E53AFB"/>
    <w:rsid w:val="57F111F5"/>
    <w:rsid w:val="57FABFC8"/>
    <w:rsid w:val="58082218"/>
    <w:rsid w:val="581028EA"/>
    <w:rsid w:val="58344161"/>
    <w:rsid w:val="584F69BB"/>
    <w:rsid w:val="585D0DF7"/>
    <w:rsid w:val="587316C8"/>
    <w:rsid w:val="587A06CF"/>
    <w:rsid w:val="58937D37"/>
    <w:rsid w:val="58AD641D"/>
    <w:rsid w:val="58B420E4"/>
    <w:rsid w:val="59135C67"/>
    <w:rsid w:val="59233562"/>
    <w:rsid w:val="593814F2"/>
    <w:rsid w:val="593C1329"/>
    <w:rsid w:val="595A34E9"/>
    <w:rsid w:val="595B7937"/>
    <w:rsid w:val="597C7365"/>
    <w:rsid w:val="597F7369"/>
    <w:rsid w:val="59997155"/>
    <w:rsid w:val="59A2414B"/>
    <w:rsid w:val="59FE08FA"/>
    <w:rsid w:val="5A060D86"/>
    <w:rsid w:val="5A56726E"/>
    <w:rsid w:val="5A6B69EA"/>
    <w:rsid w:val="5A886394"/>
    <w:rsid w:val="5A963B0E"/>
    <w:rsid w:val="5A9F6060"/>
    <w:rsid w:val="5ACB6813"/>
    <w:rsid w:val="5ACF7403"/>
    <w:rsid w:val="5B3F5F54"/>
    <w:rsid w:val="5B46719F"/>
    <w:rsid w:val="5B737DCF"/>
    <w:rsid w:val="5BA42A14"/>
    <w:rsid w:val="5BB47CCC"/>
    <w:rsid w:val="5BCD1726"/>
    <w:rsid w:val="5BD05B9D"/>
    <w:rsid w:val="5BD343E6"/>
    <w:rsid w:val="5BE00F61"/>
    <w:rsid w:val="5BF00094"/>
    <w:rsid w:val="5BFB5206"/>
    <w:rsid w:val="5C1D197F"/>
    <w:rsid w:val="5C403D31"/>
    <w:rsid w:val="5C584C6F"/>
    <w:rsid w:val="5C9F7E13"/>
    <w:rsid w:val="5CB65A64"/>
    <w:rsid w:val="5CD26BB3"/>
    <w:rsid w:val="5CEB063E"/>
    <w:rsid w:val="5D0B0214"/>
    <w:rsid w:val="5D142419"/>
    <w:rsid w:val="5D1A0A42"/>
    <w:rsid w:val="5D3A69D3"/>
    <w:rsid w:val="5D4F1710"/>
    <w:rsid w:val="5D71045F"/>
    <w:rsid w:val="5DA55EAC"/>
    <w:rsid w:val="5DAC626B"/>
    <w:rsid w:val="5E146811"/>
    <w:rsid w:val="5E1B6804"/>
    <w:rsid w:val="5E3F1ED0"/>
    <w:rsid w:val="5E4A015A"/>
    <w:rsid w:val="5E4E1E2F"/>
    <w:rsid w:val="5E7E280E"/>
    <w:rsid w:val="5E99597B"/>
    <w:rsid w:val="5E9F5BCB"/>
    <w:rsid w:val="5EA343F9"/>
    <w:rsid w:val="5F164D5E"/>
    <w:rsid w:val="5F2D2E3D"/>
    <w:rsid w:val="5F511649"/>
    <w:rsid w:val="5F741C71"/>
    <w:rsid w:val="5F884475"/>
    <w:rsid w:val="5F940261"/>
    <w:rsid w:val="5FBE713C"/>
    <w:rsid w:val="5FDA399F"/>
    <w:rsid w:val="5FFA79ED"/>
    <w:rsid w:val="60326087"/>
    <w:rsid w:val="606D0EF6"/>
    <w:rsid w:val="60777171"/>
    <w:rsid w:val="60806A99"/>
    <w:rsid w:val="60B442A8"/>
    <w:rsid w:val="60F11E42"/>
    <w:rsid w:val="60FD7810"/>
    <w:rsid w:val="61013040"/>
    <w:rsid w:val="610E310A"/>
    <w:rsid w:val="611C35B8"/>
    <w:rsid w:val="611D1C0E"/>
    <w:rsid w:val="614918DA"/>
    <w:rsid w:val="61774699"/>
    <w:rsid w:val="619057DE"/>
    <w:rsid w:val="61A25580"/>
    <w:rsid w:val="61AE7556"/>
    <w:rsid w:val="61C55F7F"/>
    <w:rsid w:val="61D41854"/>
    <w:rsid w:val="61F46458"/>
    <w:rsid w:val="62282B27"/>
    <w:rsid w:val="624D53FA"/>
    <w:rsid w:val="624F6F55"/>
    <w:rsid w:val="625A6442"/>
    <w:rsid w:val="626A5E7B"/>
    <w:rsid w:val="629B4882"/>
    <w:rsid w:val="62B227ED"/>
    <w:rsid w:val="62C31135"/>
    <w:rsid w:val="62C76106"/>
    <w:rsid w:val="62CC474C"/>
    <w:rsid w:val="630D771F"/>
    <w:rsid w:val="63377182"/>
    <w:rsid w:val="63394FD5"/>
    <w:rsid w:val="637B0B27"/>
    <w:rsid w:val="63874046"/>
    <w:rsid w:val="638B4892"/>
    <w:rsid w:val="63BB45AD"/>
    <w:rsid w:val="63C73E6D"/>
    <w:rsid w:val="63DD4529"/>
    <w:rsid w:val="63FC0611"/>
    <w:rsid w:val="641222ED"/>
    <w:rsid w:val="642B5582"/>
    <w:rsid w:val="642C5EB4"/>
    <w:rsid w:val="644878A5"/>
    <w:rsid w:val="64507CAB"/>
    <w:rsid w:val="64516BFF"/>
    <w:rsid w:val="64643953"/>
    <w:rsid w:val="648A46E4"/>
    <w:rsid w:val="64963CFA"/>
    <w:rsid w:val="64AC465A"/>
    <w:rsid w:val="64B31A3E"/>
    <w:rsid w:val="64BB7086"/>
    <w:rsid w:val="64D65DFB"/>
    <w:rsid w:val="64DF720B"/>
    <w:rsid w:val="64FB2F8F"/>
    <w:rsid w:val="6502750F"/>
    <w:rsid w:val="655769D7"/>
    <w:rsid w:val="656C666D"/>
    <w:rsid w:val="658C66C4"/>
    <w:rsid w:val="659C4B05"/>
    <w:rsid w:val="65B640A4"/>
    <w:rsid w:val="65B76CC0"/>
    <w:rsid w:val="65C535C5"/>
    <w:rsid w:val="65C86337"/>
    <w:rsid w:val="65DC6542"/>
    <w:rsid w:val="65E2718B"/>
    <w:rsid w:val="65EA6AD0"/>
    <w:rsid w:val="65FE3124"/>
    <w:rsid w:val="66475BEE"/>
    <w:rsid w:val="66921396"/>
    <w:rsid w:val="669A00A1"/>
    <w:rsid w:val="669A0A1D"/>
    <w:rsid w:val="66C77EC3"/>
    <w:rsid w:val="66CD32EE"/>
    <w:rsid w:val="66EF31C1"/>
    <w:rsid w:val="66F86E16"/>
    <w:rsid w:val="67286643"/>
    <w:rsid w:val="67340A1D"/>
    <w:rsid w:val="67415D12"/>
    <w:rsid w:val="675C1C7E"/>
    <w:rsid w:val="6762145A"/>
    <w:rsid w:val="67645CC5"/>
    <w:rsid w:val="677D5E3A"/>
    <w:rsid w:val="679D0438"/>
    <w:rsid w:val="679F14A6"/>
    <w:rsid w:val="67A7594A"/>
    <w:rsid w:val="67B32FF1"/>
    <w:rsid w:val="67ED322D"/>
    <w:rsid w:val="67F71CAA"/>
    <w:rsid w:val="68374646"/>
    <w:rsid w:val="6851003F"/>
    <w:rsid w:val="68532F31"/>
    <w:rsid w:val="685F2B0C"/>
    <w:rsid w:val="686A5890"/>
    <w:rsid w:val="686E4CA0"/>
    <w:rsid w:val="688B663A"/>
    <w:rsid w:val="68CD56D6"/>
    <w:rsid w:val="68CE0878"/>
    <w:rsid w:val="68DF3F07"/>
    <w:rsid w:val="68E14DD2"/>
    <w:rsid w:val="68F14A85"/>
    <w:rsid w:val="68FC4E3A"/>
    <w:rsid w:val="68FF17F8"/>
    <w:rsid w:val="691029D0"/>
    <w:rsid w:val="691F6273"/>
    <w:rsid w:val="6932473F"/>
    <w:rsid w:val="693370F8"/>
    <w:rsid w:val="6938799E"/>
    <w:rsid w:val="69875626"/>
    <w:rsid w:val="69A773FE"/>
    <w:rsid w:val="69AC4EE2"/>
    <w:rsid w:val="69B15060"/>
    <w:rsid w:val="69B72806"/>
    <w:rsid w:val="69C029FB"/>
    <w:rsid w:val="69C21FC2"/>
    <w:rsid w:val="69CB7528"/>
    <w:rsid w:val="69CC5602"/>
    <w:rsid w:val="69DE1C53"/>
    <w:rsid w:val="69DF0F70"/>
    <w:rsid w:val="69F431E5"/>
    <w:rsid w:val="69FB05D9"/>
    <w:rsid w:val="6A21429B"/>
    <w:rsid w:val="6A317FEC"/>
    <w:rsid w:val="6A356EA0"/>
    <w:rsid w:val="6A395739"/>
    <w:rsid w:val="6A5465FE"/>
    <w:rsid w:val="6A574B8E"/>
    <w:rsid w:val="6A667351"/>
    <w:rsid w:val="6A690452"/>
    <w:rsid w:val="6A7928A4"/>
    <w:rsid w:val="6AC86B5F"/>
    <w:rsid w:val="6AD5470C"/>
    <w:rsid w:val="6AF1512E"/>
    <w:rsid w:val="6B372870"/>
    <w:rsid w:val="6B4C78DC"/>
    <w:rsid w:val="6B5E07CA"/>
    <w:rsid w:val="6B6D4BD4"/>
    <w:rsid w:val="6B6D621B"/>
    <w:rsid w:val="6B736C65"/>
    <w:rsid w:val="6B884223"/>
    <w:rsid w:val="6BCC6A33"/>
    <w:rsid w:val="6BE94680"/>
    <w:rsid w:val="6BF16DF6"/>
    <w:rsid w:val="6C1648A2"/>
    <w:rsid w:val="6C2B5B56"/>
    <w:rsid w:val="6C360CAD"/>
    <w:rsid w:val="6C405A24"/>
    <w:rsid w:val="6C4C1DDE"/>
    <w:rsid w:val="6C7360A2"/>
    <w:rsid w:val="6C98271E"/>
    <w:rsid w:val="6CB357D4"/>
    <w:rsid w:val="6CC843C0"/>
    <w:rsid w:val="6CD6095A"/>
    <w:rsid w:val="6CFF5394"/>
    <w:rsid w:val="6D09664F"/>
    <w:rsid w:val="6D0C14CB"/>
    <w:rsid w:val="6D1A3ED2"/>
    <w:rsid w:val="6D1C5D45"/>
    <w:rsid w:val="6D2052F1"/>
    <w:rsid w:val="6D2A1AE4"/>
    <w:rsid w:val="6D2C0363"/>
    <w:rsid w:val="6D452A01"/>
    <w:rsid w:val="6D4556BC"/>
    <w:rsid w:val="6D631FA7"/>
    <w:rsid w:val="6D704DCC"/>
    <w:rsid w:val="6D7C6B86"/>
    <w:rsid w:val="6D886D51"/>
    <w:rsid w:val="6D98425A"/>
    <w:rsid w:val="6D9C4CB2"/>
    <w:rsid w:val="6DAC52D8"/>
    <w:rsid w:val="6DCC4C0D"/>
    <w:rsid w:val="6DE33CF7"/>
    <w:rsid w:val="6DE52F24"/>
    <w:rsid w:val="6E0D5193"/>
    <w:rsid w:val="6E2B38B7"/>
    <w:rsid w:val="6E42100A"/>
    <w:rsid w:val="6E4341AC"/>
    <w:rsid w:val="6E8201DA"/>
    <w:rsid w:val="6E9D5BDB"/>
    <w:rsid w:val="6E9F6FDD"/>
    <w:rsid w:val="6F0B6295"/>
    <w:rsid w:val="6F150D71"/>
    <w:rsid w:val="6F436F8F"/>
    <w:rsid w:val="6F4D5562"/>
    <w:rsid w:val="6F663712"/>
    <w:rsid w:val="6F6D69E8"/>
    <w:rsid w:val="6F8B29B5"/>
    <w:rsid w:val="6F9B0752"/>
    <w:rsid w:val="6FBB3060"/>
    <w:rsid w:val="6FD156E3"/>
    <w:rsid w:val="6FED75FB"/>
    <w:rsid w:val="6FFA08FB"/>
    <w:rsid w:val="70041560"/>
    <w:rsid w:val="703467FC"/>
    <w:rsid w:val="7040732E"/>
    <w:rsid w:val="7052024A"/>
    <w:rsid w:val="706662AA"/>
    <w:rsid w:val="7086364B"/>
    <w:rsid w:val="70A42103"/>
    <w:rsid w:val="710B27AB"/>
    <w:rsid w:val="7121319C"/>
    <w:rsid w:val="712C6F85"/>
    <w:rsid w:val="71320E55"/>
    <w:rsid w:val="71321C7C"/>
    <w:rsid w:val="71340B64"/>
    <w:rsid w:val="71546F0E"/>
    <w:rsid w:val="7170146E"/>
    <w:rsid w:val="717268C8"/>
    <w:rsid w:val="71775FF0"/>
    <w:rsid w:val="71802D0E"/>
    <w:rsid w:val="718F5890"/>
    <w:rsid w:val="719323BF"/>
    <w:rsid w:val="71BF5087"/>
    <w:rsid w:val="71C23C59"/>
    <w:rsid w:val="71C57971"/>
    <w:rsid w:val="71EC11CD"/>
    <w:rsid w:val="720506A4"/>
    <w:rsid w:val="72143E26"/>
    <w:rsid w:val="722B6EAC"/>
    <w:rsid w:val="7235573F"/>
    <w:rsid w:val="723629FF"/>
    <w:rsid w:val="726C56B8"/>
    <w:rsid w:val="7288771C"/>
    <w:rsid w:val="728D4961"/>
    <w:rsid w:val="72911F34"/>
    <w:rsid w:val="72A458E1"/>
    <w:rsid w:val="72B312A9"/>
    <w:rsid w:val="72CE592F"/>
    <w:rsid w:val="72F838AA"/>
    <w:rsid w:val="73134385"/>
    <w:rsid w:val="731726EC"/>
    <w:rsid w:val="73197AE0"/>
    <w:rsid w:val="73221860"/>
    <w:rsid w:val="7338174B"/>
    <w:rsid w:val="733817AF"/>
    <w:rsid w:val="733A4EF6"/>
    <w:rsid w:val="733D0234"/>
    <w:rsid w:val="733E33D3"/>
    <w:rsid w:val="733F0360"/>
    <w:rsid w:val="73773239"/>
    <w:rsid w:val="73835DC4"/>
    <w:rsid w:val="73C761B5"/>
    <w:rsid w:val="73C97C37"/>
    <w:rsid w:val="73D52935"/>
    <w:rsid w:val="73D872D7"/>
    <w:rsid w:val="73DD6D17"/>
    <w:rsid w:val="73F12089"/>
    <w:rsid w:val="73FA14E3"/>
    <w:rsid w:val="740A7F35"/>
    <w:rsid w:val="742D4CA1"/>
    <w:rsid w:val="74336AF3"/>
    <w:rsid w:val="74542618"/>
    <w:rsid w:val="74613585"/>
    <w:rsid w:val="747D3462"/>
    <w:rsid w:val="74812030"/>
    <w:rsid w:val="74886161"/>
    <w:rsid w:val="74A039B1"/>
    <w:rsid w:val="74E66F49"/>
    <w:rsid w:val="74EA6AD3"/>
    <w:rsid w:val="74EB245C"/>
    <w:rsid w:val="7507768A"/>
    <w:rsid w:val="753C15BB"/>
    <w:rsid w:val="75585493"/>
    <w:rsid w:val="755A2430"/>
    <w:rsid w:val="755E6626"/>
    <w:rsid w:val="755F1275"/>
    <w:rsid w:val="75841DF5"/>
    <w:rsid w:val="758C4CA2"/>
    <w:rsid w:val="75D40046"/>
    <w:rsid w:val="75D96E3B"/>
    <w:rsid w:val="762F29E5"/>
    <w:rsid w:val="7642733C"/>
    <w:rsid w:val="764374F1"/>
    <w:rsid w:val="7652123B"/>
    <w:rsid w:val="76872831"/>
    <w:rsid w:val="76944E76"/>
    <w:rsid w:val="769A26CA"/>
    <w:rsid w:val="76C16E75"/>
    <w:rsid w:val="76C34928"/>
    <w:rsid w:val="76CF1A15"/>
    <w:rsid w:val="76D17FE1"/>
    <w:rsid w:val="76DF15B8"/>
    <w:rsid w:val="76FB601C"/>
    <w:rsid w:val="7708778F"/>
    <w:rsid w:val="770B7BD2"/>
    <w:rsid w:val="774C33C7"/>
    <w:rsid w:val="77667500"/>
    <w:rsid w:val="778364BE"/>
    <w:rsid w:val="7799548D"/>
    <w:rsid w:val="77A45690"/>
    <w:rsid w:val="77ED1FBE"/>
    <w:rsid w:val="78142696"/>
    <w:rsid w:val="787764A6"/>
    <w:rsid w:val="78867CFB"/>
    <w:rsid w:val="78D06FA5"/>
    <w:rsid w:val="78D66AE3"/>
    <w:rsid w:val="78F044C0"/>
    <w:rsid w:val="7903648E"/>
    <w:rsid w:val="793D3D59"/>
    <w:rsid w:val="79565B55"/>
    <w:rsid w:val="795F47C4"/>
    <w:rsid w:val="795F4B87"/>
    <w:rsid w:val="798600AB"/>
    <w:rsid w:val="799447B2"/>
    <w:rsid w:val="79993DEC"/>
    <w:rsid w:val="79D33A4B"/>
    <w:rsid w:val="79DE0D20"/>
    <w:rsid w:val="79EA1578"/>
    <w:rsid w:val="79F9227E"/>
    <w:rsid w:val="7A03141B"/>
    <w:rsid w:val="7A2F68CB"/>
    <w:rsid w:val="7A532F6D"/>
    <w:rsid w:val="7A9E603E"/>
    <w:rsid w:val="7AA163B3"/>
    <w:rsid w:val="7AB01F3D"/>
    <w:rsid w:val="7ACE4950"/>
    <w:rsid w:val="7ADB04CF"/>
    <w:rsid w:val="7ADD1DF2"/>
    <w:rsid w:val="7AFE0D18"/>
    <w:rsid w:val="7B4B5341"/>
    <w:rsid w:val="7B5B1A0B"/>
    <w:rsid w:val="7B70050C"/>
    <w:rsid w:val="7B856E03"/>
    <w:rsid w:val="7BB179E0"/>
    <w:rsid w:val="7BB31608"/>
    <w:rsid w:val="7BD95DD9"/>
    <w:rsid w:val="7BE50BC8"/>
    <w:rsid w:val="7BF9716D"/>
    <w:rsid w:val="7C077508"/>
    <w:rsid w:val="7C1F4334"/>
    <w:rsid w:val="7C42078B"/>
    <w:rsid w:val="7C500E7E"/>
    <w:rsid w:val="7C5713BA"/>
    <w:rsid w:val="7C695398"/>
    <w:rsid w:val="7C6D2C5C"/>
    <w:rsid w:val="7C867073"/>
    <w:rsid w:val="7C8D2D58"/>
    <w:rsid w:val="7CA1282A"/>
    <w:rsid w:val="7CA3413D"/>
    <w:rsid w:val="7CB302CB"/>
    <w:rsid w:val="7D1948FD"/>
    <w:rsid w:val="7D2C6F9F"/>
    <w:rsid w:val="7D3E7BDD"/>
    <w:rsid w:val="7D543264"/>
    <w:rsid w:val="7D567401"/>
    <w:rsid w:val="7D6D7156"/>
    <w:rsid w:val="7D7115AD"/>
    <w:rsid w:val="7DA10DF3"/>
    <w:rsid w:val="7DAE4568"/>
    <w:rsid w:val="7DC85A4E"/>
    <w:rsid w:val="7DDA3EA5"/>
    <w:rsid w:val="7DF550BA"/>
    <w:rsid w:val="7E531FFF"/>
    <w:rsid w:val="7E546720"/>
    <w:rsid w:val="7E5E764B"/>
    <w:rsid w:val="7EAF49DC"/>
    <w:rsid w:val="7EB87C4B"/>
    <w:rsid w:val="7ECB55B8"/>
    <w:rsid w:val="7EE626A2"/>
    <w:rsid w:val="7EF54C4F"/>
    <w:rsid w:val="7EFB3937"/>
    <w:rsid w:val="7F020EC4"/>
    <w:rsid w:val="7F076C05"/>
    <w:rsid w:val="7F381A2F"/>
    <w:rsid w:val="7F3C6183"/>
    <w:rsid w:val="7F5957B0"/>
    <w:rsid w:val="7F9846AE"/>
    <w:rsid w:val="7F9A7F46"/>
    <w:rsid w:val="7FAD0277"/>
    <w:rsid w:val="7FB76FF0"/>
    <w:rsid w:val="7FBD28C5"/>
    <w:rsid w:val="7FC50214"/>
    <w:rsid w:val="7FC65E9B"/>
    <w:rsid w:val="7FEF71EF"/>
    <w:rsid w:val="B4197A52"/>
    <w:rsid w:val="BA7F3D01"/>
    <w:rsid w:val="D79F2873"/>
    <w:rsid w:val="EF799891"/>
    <w:rsid w:val="F5CC8FB6"/>
    <w:rsid w:val="F7794E1C"/>
    <w:rsid w:val="F7E5A474"/>
    <w:rsid w:val="FF3FBCF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qFormat="1" w:unhideWhenUsed="0" w:uiPriority="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3">
    <w:name w:val="heading 2"/>
    <w:basedOn w:val="1"/>
    <w:next w:val="1"/>
    <w:link w:val="99"/>
    <w:qFormat/>
    <w:uiPriority w:val="0"/>
    <w:pPr>
      <w:numPr>
        <w:ilvl w:val="0"/>
        <w:numId w:val="2"/>
      </w:numPr>
      <w:autoSpaceDE w:val="0"/>
      <w:autoSpaceDN w:val="0"/>
      <w:adjustRightInd w:val="0"/>
      <w:spacing w:line="360" w:lineRule="auto"/>
      <w:jc w:val="center"/>
      <w:outlineLvl w:val="1"/>
    </w:pPr>
    <w:rPr>
      <w:rFonts w:ascii="宋体" w:hAnsi="宋体"/>
      <w:b/>
      <w:sz w:val="32"/>
      <w:szCs w:val="28"/>
    </w:rPr>
  </w:style>
  <w:style w:type="paragraph" w:styleId="4">
    <w:name w:val="heading 3"/>
    <w:basedOn w:val="1"/>
    <w:next w:val="1"/>
    <w:link w:val="89"/>
    <w:unhideWhenUsed/>
    <w:qFormat/>
    <w:uiPriority w:val="0"/>
    <w:pPr>
      <w:keepNext/>
      <w:keepLines/>
      <w:numPr>
        <w:ilvl w:val="1"/>
        <w:numId w:val="2"/>
      </w:numPr>
      <w:spacing w:line="360" w:lineRule="auto"/>
      <w:jc w:val="left"/>
      <w:outlineLvl w:val="2"/>
    </w:pPr>
    <w:rPr>
      <w:b/>
      <w:bCs/>
      <w:sz w:val="30"/>
      <w:szCs w:val="32"/>
    </w:rPr>
  </w:style>
  <w:style w:type="paragraph" w:styleId="5">
    <w:name w:val="heading 4"/>
    <w:basedOn w:val="1"/>
    <w:next w:val="1"/>
    <w:link w:val="97"/>
    <w:qFormat/>
    <w:uiPriority w:val="0"/>
    <w:pPr>
      <w:keepNext/>
      <w:keepLines/>
      <w:numPr>
        <w:ilvl w:val="2"/>
        <w:numId w:val="2"/>
      </w:numPr>
      <w:spacing w:before="280" w:after="290" w:line="376" w:lineRule="auto"/>
      <w:outlineLvl w:val="3"/>
    </w:pPr>
    <w:rPr>
      <w:rFonts w:ascii="Cambria" w:hAnsi="Cambria"/>
      <w:b/>
      <w:bCs/>
      <w:sz w:val="28"/>
      <w:szCs w:val="28"/>
    </w:rPr>
  </w:style>
  <w:style w:type="paragraph" w:styleId="6">
    <w:name w:val="heading 5"/>
    <w:basedOn w:val="1"/>
    <w:next w:val="1"/>
    <w:qFormat/>
    <w:uiPriority w:val="0"/>
    <w:pPr>
      <w:keepNext/>
      <w:keepLines/>
      <w:numPr>
        <w:ilvl w:val="3"/>
        <w:numId w:val="2"/>
      </w:numPr>
      <w:spacing w:line="372" w:lineRule="auto"/>
      <w:outlineLvl w:val="4"/>
    </w:pPr>
    <w:rPr>
      <w:rFonts w:ascii="宋体" w:hAnsi="宋体"/>
      <w:bCs/>
      <w:sz w:val="24"/>
    </w:rPr>
  </w:style>
  <w:style w:type="character" w:default="1" w:styleId="35">
    <w:name w:val="Default Paragraph Font"/>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14:ligatures w14:val="standardContextual"/>
    </w:rPr>
  </w:style>
  <w:style w:type="paragraph" w:styleId="8">
    <w:name w:val="List Number"/>
    <w:basedOn w:val="1"/>
    <w:qFormat/>
    <w:uiPriority w:val="0"/>
    <w:pPr>
      <w:numPr>
        <w:ilvl w:val="0"/>
        <w:numId w:val="3"/>
      </w:numPr>
    </w:pPr>
  </w:style>
  <w:style w:type="paragraph" w:styleId="9">
    <w:name w:val="Normal Indent"/>
    <w:basedOn w:val="1"/>
    <w:next w:val="1"/>
    <w:link w:val="94"/>
    <w:qFormat/>
    <w:uiPriority w:val="0"/>
    <w:pPr>
      <w:ind w:firstLine="420"/>
    </w:pPr>
    <w:rPr>
      <w:szCs w:val="20"/>
    </w:rPr>
  </w:style>
  <w:style w:type="paragraph" w:styleId="10">
    <w:name w:val="annotation text"/>
    <w:basedOn w:val="1"/>
    <w:link w:val="84"/>
    <w:qFormat/>
    <w:uiPriority w:val="0"/>
    <w:pPr>
      <w:jc w:val="left"/>
    </w:pPr>
  </w:style>
  <w:style w:type="paragraph" w:styleId="11">
    <w:name w:val="Closing"/>
    <w:basedOn w:val="1"/>
    <w:semiHidden/>
    <w:qFormat/>
    <w:uiPriority w:val="0"/>
    <w:pPr>
      <w:ind w:left="4320"/>
    </w:pPr>
    <w:rPr>
      <w:kern w:val="1"/>
    </w:rPr>
  </w:style>
  <w:style w:type="paragraph" w:styleId="12">
    <w:name w:val="Body Text"/>
    <w:basedOn w:val="1"/>
    <w:link w:val="90"/>
    <w:qFormat/>
    <w:uiPriority w:val="0"/>
    <w:pPr>
      <w:spacing w:line="360" w:lineRule="exact"/>
    </w:pPr>
    <w:rPr>
      <w:sz w:val="24"/>
    </w:rPr>
  </w:style>
  <w:style w:type="paragraph" w:styleId="13">
    <w:name w:val="Body Text Indent"/>
    <w:basedOn w:val="1"/>
    <w:next w:val="1"/>
    <w:qFormat/>
    <w:uiPriority w:val="0"/>
    <w:pPr>
      <w:spacing w:after="120"/>
      <w:ind w:left="420" w:leftChars="200"/>
    </w:pPr>
  </w:style>
  <w:style w:type="paragraph" w:styleId="14">
    <w:name w:val="toc 5"/>
    <w:basedOn w:val="1"/>
    <w:next w:val="1"/>
    <w:unhideWhenUsed/>
    <w:qFormat/>
    <w:uiPriority w:val="39"/>
    <w:pPr>
      <w:ind w:left="1680" w:leftChars="800"/>
    </w:pPr>
    <w:rPr>
      <w:rFonts w:asciiTheme="minorHAnsi" w:hAnsiTheme="minorHAnsi" w:eastAsiaTheme="minorEastAsia" w:cstheme="minorBidi"/>
      <w:szCs w:val="22"/>
      <w14:ligatures w14:val="standardContextual"/>
    </w:rPr>
  </w:style>
  <w:style w:type="paragraph" w:styleId="15">
    <w:name w:val="toc 3"/>
    <w:basedOn w:val="1"/>
    <w:next w:val="1"/>
    <w:qFormat/>
    <w:uiPriority w:val="39"/>
    <w:pPr>
      <w:ind w:left="840" w:leftChars="400"/>
    </w:pPr>
  </w:style>
  <w:style w:type="paragraph" w:styleId="16">
    <w:name w:val="Plain Text"/>
    <w:basedOn w:val="1"/>
    <w:next w:val="17"/>
    <w:link w:val="92"/>
    <w:qFormat/>
    <w:uiPriority w:val="0"/>
    <w:rPr>
      <w:rFonts w:ascii="宋体" w:hAnsi="Courier New" w:cstheme="minorBidi"/>
    </w:rPr>
  </w:style>
  <w:style w:type="paragraph" w:styleId="17">
    <w:name w:val="Date"/>
    <w:basedOn w:val="1"/>
    <w:next w:val="1"/>
    <w:qFormat/>
    <w:uiPriority w:val="0"/>
    <w:pPr>
      <w:ind w:left="2500" w:leftChars="2500"/>
    </w:pPr>
    <w:rPr>
      <w:rFonts w:eastAsia="楷体_GB2312" w:asciiTheme="minorHAnsi" w:hAnsiTheme="minorHAnsi" w:cstheme="minorBidi"/>
      <w:sz w:val="32"/>
      <w:szCs w:val="22"/>
    </w:rPr>
  </w:style>
  <w:style w:type="paragraph" w:styleId="18">
    <w:name w:val="toc 8"/>
    <w:basedOn w:val="1"/>
    <w:next w:val="1"/>
    <w:unhideWhenUsed/>
    <w:qFormat/>
    <w:uiPriority w:val="39"/>
    <w:pPr>
      <w:ind w:left="2940" w:leftChars="1400"/>
    </w:pPr>
    <w:rPr>
      <w:rFonts w:asciiTheme="minorHAnsi" w:hAnsiTheme="minorHAnsi" w:eastAsiaTheme="minorEastAsia" w:cstheme="minorBidi"/>
      <w:szCs w:val="22"/>
      <w14:ligatures w14:val="standardContextual"/>
    </w:rPr>
  </w:style>
  <w:style w:type="paragraph" w:styleId="19">
    <w:name w:val="Body Text Indent 2"/>
    <w:basedOn w:val="1"/>
    <w:link w:val="98"/>
    <w:qFormat/>
    <w:uiPriority w:val="0"/>
    <w:pPr>
      <w:spacing w:after="120" w:line="480" w:lineRule="auto"/>
      <w:ind w:left="420" w:leftChars="200"/>
    </w:pPr>
  </w:style>
  <w:style w:type="paragraph" w:styleId="20">
    <w:name w:val="Balloon Text"/>
    <w:basedOn w:val="1"/>
    <w:link w:val="65"/>
    <w:qFormat/>
    <w:uiPriority w:val="0"/>
    <w:rPr>
      <w:sz w:val="18"/>
      <w:szCs w:val="18"/>
    </w:rPr>
  </w:style>
  <w:style w:type="paragraph" w:styleId="21">
    <w:name w:val="footer"/>
    <w:basedOn w:val="1"/>
    <w:link w:val="86"/>
    <w:qFormat/>
    <w:uiPriority w:val="99"/>
    <w:pPr>
      <w:tabs>
        <w:tab w:val="center" w:pos="4153"/>
        <w:tab w:val="right" w:pos="8306"/>
      </w:tabs>
      <w:snapToGrid w:val="0"/>
      <w:jc w:val="left"/>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1"/>
    <w:basedOn w:val="1"/>
    <w:next w:val="1"/>
    <w:unhideWhenUsed/>
    <w:qFormat/>
    <w:uiPriority w:val="39"/>
    <w:rPr>
      <w:rFonts w:asciiTheme="minorHAnsi" w:hAnsiTheme="minorHAnsi" w:eastAsiaTheme="minorEastAsia" w:cstheme="minorBidi"/>
      <w:szCs w:val="22"/>
    </w:rPr>
  </w:style>
  <w:style w:type="paragraph" w:styleId="24">
    <w:name w:val="toc 4"/>
    <w:basedOn w:val="1"/>
    <w:next w:val="1"/>
    <w:unhideWhenUsed/>
    <w:qFormat/>
    <w:uiPriority w:val="39"/>
    <w:pPr>
      <w:ind w:left="1260" w:leftChars="600"/>
    </w:pPr>
    <w:rPr>
      <w:rFonts w:asciiTheme="minorHAnsi" w:hAnsiTheme="minorHAnsi" w:eastAsiaTheme="minorEastAsia" w:cstheme="minorBidi"/>
      <w:szCs w:val="22"/>
      <w14:ligatures w14:val="standardContextual"/>
    </w:rPr>
  </w:style>
  <w:style w:type="paragraph" w:styleId="25">
    <w:name w:val="toc 6"/>
    <w:basedOn w:val="1"/>
    <w:next w:val="1"/>
    <w:unhideWhenUsed/>
    <w:qFormat/>
    <w:uiPriority w:val="39"/>
    <w:pPr>
      <w:ind w:left="2100" w:leftChars="1000"/>
    </w:pPr>
    <w:rPr>
      <w:rFonts w:asciiTheme="minorHAnsi" w:hAnsiTheme="minorHAnsi" w:eastAsiaTheme="minorEastAsia" w:cstheme="minorBidi"/>
      <w:szCs w:val="22"/>
      <w14:ligatures w14:val="standardContextual"/>
    </w:rPr>
  </w:style>
  <w:style w:type="paragraph" w:styleId="26">
    <w:name w:val="toc 2"/>
    <w:basedOn w:val="1"/>
    <w:next w:val="1"/>
    <w:qFormat/>
    <w:uiPriority w:val="39"/>
    <w:pPr>
      <w:ind w:left="420" w:leftChars="200"/>
    </w:p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14:ligatures w14:val="standardContextual"/>
    </w:rPr>
  </w:style>
  <w:style w:type="paragraph" w:styleId="28">
    <w:name w:val="Normal (Web)"/>
    <w:basedOn w:val="1"/>
    <w:qFormat/>
    <w:uiPriority w:val="99"/>
    <w:pPr>
      <w:widowControl/>
      <w:spacing w:before="100" w:beforeAutospacing="1" w:after="100" w:afterAutospacing="1"/>
      <w:jc w:val="left"/>
    </w:pPr>
    <w:rPr>
      <w:rFonts w:hint="eastAsia" w:ascii="宋体" w:hAnsi="宋体"/>
      <w:kern w:val="0"/>
      <w:sz w:val="24"/>
    </w:rPr>
  </w:style>
  <w:style w:type="paragraph" w:styleId="29">
    <w:name w:val="Title"/>
    <w:basedOn w:val="1"/>
    <w:next w:val="1"/>
    <w:qFormat/>
    <w:uiPriority w:val="99"/>
    <w:pPr>
      <w:widowControl/>
      <w:jc w:val="center"/>
    </w:pPr>
    <w:rPr>
      <w:rFonts w:ascii="宋体"/>
      <w:kern w:val="0"/>
      <w:sz w:val="40"/>
    </w:rPr>
  </w:style>
  <w:style w:type="paragraph" w:styleId="30">
    <w:name w:val="annotation subject"/>
    <w:basedOn w:val="10"/>
    <w:next w:val="10"/>
    <w:link w:val="85"/>
    <w:qFormat/>
    <w:uiPriority w:val="0"/>
    <w:rPr>
      <w:b/>
      <w:bCs/>
    </w:rPr>
  </w:style>
  <w:style w:type="paragraph" w:styleId="31">
    <w:name w:val="Body Text First Indent"/>
    <w:basedOn w:val="12"/>
    <w:link w:val="93"/>
    <w:qFormat/>
    <w:uiPriority w:val="0"/>
    <w:pPr>
      <w:ind w:firstLine="200" w:firstLineChars="200"/>
    </w:pPr>
  </w:style>
  <w:style w:type="paragraph" w:styleId="32">
    <w:name w:val="Body Text First Indent 2"/>
    <w:basedOn w:val="13"/>
    <w:next w:val="1"/>
    <w:link w:val="91"/>
    <w:qFormat/>
    <w:uiPriority w:val="0"/>
    <w:pPr>
      <w:ind w:firstLine="420"/>
    </w:pPr>
  </w:style>
  <w:style w:type="table" w:styleId="34">
    <w:name w:val="Table Grid"/>
    <w:basedOn w:val="33"/>
    <w:qFormat/>
    <w:uiPriority w:val="0"/>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
  </w:style>
  <w:style w:type="character" w:styleId="36">
    <w:name w:val="Hyperlink"/>
    <w:qFormat/>
    <w:uiPriority w:val="99"/>
    <w:rPr>
      <w:color w:val="0000FF"/>
      <w:u w:val="single"/>
    </w:rPr>
  </w:style>
  <w:style w:type="character" w:styleId="37">
    <w:name w:val="annotation reference"/>
    <w:basedOn w:val="35"/>
    <w:qFormat/>
    <w:uiPriority w:val="0"/>
    <w:rPr>
      <w:sz w:val="21"/>
      <w:szCs w:val="21"/>
    </w:rPr>
  </w:style>
  <w:style w:type="paragraph" w:customStyle="1" w:styleId="38">
    <w:name w:val="Body Text First Indent 21"/>
    <w:basedOn w:val="1"/>
    <w:unhideWhenUsed/>
    <w:qFormat/>
    <w:uiPriority w:val="0"/>
    <w:pPr>
      <w:autoSpaceDE w:val="0"/>
      <w:autoSpaceDN w:val="0"/>
      <w:adjustRightInd w:val="0"/>
      <w:spacing w:after="120"/>
      <w:ind w:left="200" w:leftChars="200" w:firstLine="420"/>
    </w:pPr>
    <w:rPr>
      <w:rFonts w:hint="eastAsia" w:ascii="宋体" w:cs="宋体"/>
      <w:sz w:val="24"/>
      <w:szCs w:val="21"/>
    </w:rPr>
  </w:style>
  <w:style w:type="paragraph" w:customStyle="1" w:styleId="39">
    <w:name w:val="章正文"/>
    <w:basedOn w:val="1"/>
    <w:qFormat/>
    <w:locked/>
    <w:uiPriority w:val="0"/>
    <w:pPr>
      <w:spacing w:beforeLines="50" w:after="120" w:line="300" w:lineRule="auto"/>
      <w:ind w:firstLine="480"/>
    </w:pPr>
    <w:rPr>
      <w:rFonts w:ascii="Helvetica" w:hAnsi="Helvetica"/>
    </w:rPr>
  </w:style>
  <w:style w:type="paragraph" w:customStyle="1" w:styleId="40">
    <w:name w:val="Default"/>
    <w:next w:val="4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1">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2">
    <w:name w:val="无间隔1"/>
    <w:qFormat/>
    <w:uiPriority w:val="99"/>
    <w:pPr>
      <w:adjustRightInd w:val="0"/>
      <w:snapToGrid w:val="0"/>
    </w:pPr>
    <w:rPr>
      <w:rFonts w:ascii="Tahoma" w:hAnsi="Tahoma" w:eastAsia="微软雅黑" w:cstheme="minorBidi"/>
      <w:sz w:val="22"/>
      <w:szCs w:val="22"/>
      <w:lang w:val="en-US" w:eastAsia="zh-CN" w:bidi="ar-SA"/>
    </w:rPr>
  </w:style>
  <w:style w:type="paragraph" w:styleId="43">
    <w:name w:val="List Paragraph"/>
    <w:basedOn w:val="1"/>
    <w:qFormat/>
    <w:uiPriority w:val="34"/>
    <w:pPr>
      <w:ind w:firstLine="420" w:firstLineChars="200"/>
    </w:pPr>
    <w:rPr>
      <w:rFonts w:ascii="Calibri" w:hAnsi="Calibri"/>
      <w:szCs w:val="22"/>
    </w:rPr>
  </w:style>
  <w:style w:type="paragraph" w:customStyle="1" w:styleId="44">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45">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46">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47">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8">
    <w:name w:val="正文_14"/>
    <w:qFormat/>
    <w:uiPriority w:val="0"/>
    <w:rPr>
      <w:rFonts w:ascii="Times New Roman" w:hAnsi="Times New Roman" w:eastAsia="宋体" w:cs="Times New Roman"/>
      <w:sz w:val="21"/>
      <w:szCs w:val="22"/>
      <w:lang w:val="en-US" w:eastAsia="zh-CN" w:bidi="ar-SA"/>
    </w:rPr>
  </w:style>
  <w:style w:type="paragraph" w:customStyle="1" w:styleId="49">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纯文本_3"/>
    <w:basedOn w:val="51"/>
    <w:qFormat/>
    <w:uiPriority w:val="0"/>
    <w:pPr>
      <w:widowControl/>
      <w:jc w:val="left"/>
    </w:pPr>
    <w:rPr>
      <w:rFonts w:ascii="宋体" w:hAnsi="Courier New" w:eastAsiaTheme="minorEastAsia" w:cstheme="minorBidi"/>
      <w:szCs w:val="21"/>
    </w:rPr>
  </w:style>
  <w:style w:type="paragraph" w:customStyle="1" w:styleId="53">
    <w:name w:val="纯文本_0_1"/>
    <w:basedOn w:val="1"/>
    <w:qFormat/>
    <w:uiPriority w:val="0"/>
    <w:pPr>
      <w:widowControl/>
      <w:jc w:val="left"/>
    </w:pPr>
    <w:rPr>
      <w:rFonts w:ascii="宋体" w:hAnsi="Courier New" w:eastAsiaTheme="minorEastAsia" w:cstheme="minorBidi"/>
      <w:szCs w:val="21"/>
    </w:rPr>
  </w:style>
  <w:style w:type="paragraph" w:customStyle="1" w:styleId="54">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58">
    <w:name w:val="font21"/>
    <w:basedOn w:val="35"/>
    <w:qFormat/>
    <w:uiPriority w:val="0"/>
    <w:rPr>
      <w:rFonts w:hint="default" w:ascii="Arial" w:hAnsi="Arial" w:cs="Arial"/>
      <w:color w:val="000000"/>
      <w:sz w:val="20"/>
      <w:szCs w:val="20"/>
      <w:u w:val="none"/>
    </w:rPr>
  </w:style>
  <w:style w:type="character" w:customStyle="1" w:styleId="59">
    <w:name w:val="font01"/>
    <w:basedOn w:val="35"/>
    <w:qFormat/>
    <w:uiPriority w:val="0"/>
    <w:rPr>
      <w:rFonts w:hint="eastAsia" w:ascii="宋体" w:hAnsi="宋体" w:eastAsia="宋体" w:cs="宋体"/>
      <w:color w:val="000000"/>
      <w:sz w:val="20"/>
      <w:szCs w:val="20"/>
      <w:u w:val="none"/>
    </w:rPr>
  </w:style>
  <w:style w:type="paragraph" w:customStyle="1" w:styleId="60">
    <w:name w:val="纯文本1"/>
    <w:basedOn w:val="61"/>
    <w:qFormat/>
    <w:uiPriority w:val="0"/>
    <w:pPr>
      <w:widowControl/>
      <w:jc w:val="left"/>
    </w:pPr>
    <w:rPr>
      <w:rFonts w:ascii="宋体" w:hAnsi="Courier New"/>
    </w:rPr>
  </w:style>
  <w:style w:type="paragraph" w:customStyle="1" w:styleId="61">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
    <w:name w:val="Table Paragraph"/>
    <w:basedOn w:val="1"/>
    <w:qFormat/>
    <w:uiPriority w:val="1"/>
    <w:rPr>
      <w:rFonts w:ascii="宋体" w:hAnsi="宋体" w:cs="宋体"/>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默认段落字体 Para Char Char Char Char Char Char Char Char Char1 Char Char Char Char"/>
    <w:basedOn w:val="1"/>
    <w:qFormat/>
    <w:uiPriority w:val="0"/>
    <w:rPr>
      <w:rFonts w:ascii="Tahoma" w:hAnsi="Tahoma"/>
      <w:sz w:val="24"/>
      <w:szCs w:val="20"/>
    </w:rPr>
  </w:style>
  <w:style w:type="character" w:customStyle="1" w:styleId="65">
    <w:name w:val="批注框文本 字符"/>
    <w:basedOn w:val="35"/>
    <w:link w:val="20"/>
    <w:qFormat/>
    <w:uiPriority w:val="0"/>
    <w:rPr>
      <w:kern w:val="2"/>
      <w:sz w:val="18"/>
      <w:szCs w:val="18"/>
    </w:rPr>
  </w:style>
  <w:style w:type="paragraph" w:customStyle="1" w:styleId="66">
    <w:name w:val="4、正文"/>
    <w:basedOn w:val="1"/>
    <w:qFormat/>
    <w:uiPriority w:val="0"/>
    <w:pPr>
      <w:ind w:firstLine="200" w:firstLineChars="200"/>
    </w:pPr>
    <w:rPr>
      <w:rFonts w:ascii="宋体"/>
      <w:sz w:val="24"/>
      <w:szCs w:val="28"/>
    </w:rPr>
  </w:style>
  <w:style w:type="paragraph" w:customStyle="1" w:styleId="67">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8">
    <w:name w:val="样式1"/>
    <w:basedOn w:val="1"/>
    <w:qFormat/>
    <w:uiPriority w:val="0"/>
    <w:pPr>
      <w:widowControl/>
      <w:tabs>
        <w:tab w:val="left" w:pos="1212"/>
        <w:tab w:val="left" w:pos="3888"/>
      </w:tabs>
      <w:suppressAutoHyphens/>
      <w:snapToGrid w:val="0"/>
      <w:spacing w:line="336" w:lineRule="auto"/>
      <w:ind w:firstLine="432"/>
      <w:jc w:val="left"/>
    </w:pPr>
    <w:rPr>
      <w:rFonts w:ascii="宋体" w:hAnsi="宋体" w:eastAsia="Times New Roman" w:cs="宋体"/>
      <w:kern w:val="1"/>
      <w:sz w:val="24"/>
      <w:szCs w:val="20"/>
    </w:rPr>
  </w:style>
  <w:style w:type="character" w:customStyle="1" w:styleId="69">
    <w:name w:val="标题 4 字符1"/>
    <w:basedOn w:val="35"/>
    <w:qFormat/>
    <w:uiPriority w:val="9"/>
    <w:rPr>
      <w:rFonts w:ascii="Cambria" w:hAnsi="Cambria" w:eastAsia="宋体" w:cs="Times New Roman"/>
      <w:b/>
      <w:bCs/>
      <w:kern w:val="2"/>
      <w:sz w:val="28"/>
      <w:szCs w:val="28"/>
    </w:rPr>
  </w:style>
  <w:style w:type="paragraph" w:customStyle="1" w:styleId="70">
    <w:name w:val="正文 + 宋体"/>
    <w:basedOn w:val="1"/>
    <w:qFormat/>
    <w:uiPriority w:val="0"/>
    <w:pPr>
      <w:spacing w:line="360" w:lineRule="auto"/>
    </w:pPr>
    <w:rPr>
      <w:rFonts w:ascii="宋体" w:hAnsi="宋体"/>
      <w:kern w:val="0"/>
      <w:sz w:val="28"/>
      <w:szCs w:val="28"/>
    </w:rPr>
  </w:style>
  <w:style w:type="paragraph" w:customStyle="1" w:styleId="71">
    <w:name w:val="投标正文"/>
    <w:basedOn w:val="1"/>
    <w:qFormat/>
    <w:uiPriority w:val="0"/>
    <w:pPr>
      <w:widowControl/>
      <w:spacing w:line="360" w:lineRule="auto"/>
      <w:ind w:firstLine="480" w:firstLineChars="200"/>
    </w:pPr>
    <w:rPr>
      <w:snapToGrid w:val="0"/>
      <w:sz w:val="24"/>
      <w:lang w:val="en-GB"/>
    </w:rPr>
  </w:style>
  <w:style w:type="paragraph" w:customStyle="1" w:styleId="72">
    <w:name w:val="*正文"/>
    <w:basedOn w:val="1"/>
    <w:next w:val="1"/>
    <w:link w:val="96"/>
    <w:qFormat/>
    <w:uiPriority w:val="0"/>
    <w:pPr>
      <w:spacing w:line="300" w:lineRule="auto"/>
      <w:ind w:firstLine="480" w:firstLineChars="200"/>
    </w:pPr>
    <w:rPr>
      <w:rFonts w:ascii="宋体" w:hAnsi="宋体"/>
      <w:bCs/>
    </w:rPr>
  </w:style>
  <w:style w:type="character" w:customStyle="1" w:styleId="73">
    <w:name w:val="font11"/>
    <w:basedOn w:val="35"/>
    <w:qFormat/>
    <w:uiPriority w:val="0"/>
    <w:rPr>
      <w:rFonts w:hint="eastAsia" w:ascii="宋体" w:hAnsi="宋体" w:eastAsia="宋体" w:cs="宋体"/>
      <w:color w:val="000000"/>
      <w:sz w:val="18"/>
      <w:szCs w:val="18"/>
      <w:u w:val="none"/>
    </w:rPr>
  </w:style>
  <w:style w:type="character" w:customStyle="1" w:styleId="74">
    <w:name w:val="font31"/>
    <w:basedOn w:val="35"/>
    <w:qFormat/>
    <w:uiPriority w:val="0"/>
    <w:rPr>
      <w:rFonts w:hint="default" w:ascii="Times New Roman" w:hAnsi="Times New Roman" w:cs="Times New Roman"/>
      <w:color w:val="000000"/>
      <w:sz w:val="18"/>
      <w:szCs w:val="18"/>
      <w:u w:val="none"/>
    </w:rPr>
  </w:style>
  <w:style w:type="character" w:customStyle="1" w:styleId="75">
    <w:name w:val="font81"/>
    <w:basedOn w:val="35"/>
    <w:qFormat/>
    <w:uiPriority w:val="0"/>
    <w:rPr>
      <w:rFonts w:hint="eastAsia" w:ascii="宋体" w:hAnsi="宋体" w:eastAsia="宋体" w:cs="宋体"/>
      <w:color w:val="000000"/>
      <w:sz w:val="18"/>
      <w:szCs w:val="18"/>
      <w:u w:val="none"/>
      <w:vertAlign w:val="superscript"/>
    </w:rPr>
  </w:style>
  <w:style w:type="character" w:customStyle="1" w:styleId="76">
    <w:name w:val="font71"/>
    <w:basedOn w:val="35"/>
    <w:qFormat/>
    <w:uiPriority w:val="0"/>
    <w:rPr>
      <w:rFonts w:hint="eastAsia" w:ascii="宋体" w:hAnsi="宋体" w:eastAsia="宋体" w:cs="宋体"/>
      <w:color w:val="000000"/>
      <w:sz w:val="20"/>
      <w:szCs w:val="20"/>
      <w:u w:val="none"/>
    </w:rPr>
  </w:style>
  <w:style w:type="table" w:customStyle="1" w:styleId="77">
    <w:name w:val="Table Normal"/>
    <w:semiHidden/>
    <w:unhideWhenUsed/>
    <w:qFormat/>
    <w:uiPriority w:val="2"/>
    <w:tblPr>
      <w:tblCellMar>
        <w:top w:w="0" w:type="dxa"/>
        <w:left w:w="0" w:type="dxa"/>
        <w:bottom w:w="0" w:type="dxa"/>
        <w:right w:w="0" w:type="dxa"/>
      </w:tblCellMar>
    </w:tblPr>
  </w:style>
  <w:style w:type="paragraph" w:customStyle="1" w:styleId="78">
    <w:name w:val="列出段落11"/>
    <w:basedOn w:val="1"/>
    <w:qFormat/>
    <w:uiPriority w:val="0"/>
    <w:pPr>
      <w:ind w:firstLine="420" w:firstLineChars="200"/>
    </w:pPr>
    <w:rPr>
      <w:rFonts w:ascii="Calibri" w:hAnsi="Calibri"/>
      <w:szCs w:val="22"/>
    </w:rPr>
  </w:style>
  <w:style w:type="character" w:customStyle="1" w:styleId="79">
    <w:name w:val="font51"/>
    <w:basedOn w:val="35"/>
    <w:qFormat/>
    <w:uiPriority w:val="0"/>
    <w:rPr>
      <w:rFonts w:hint="eastAsia" w:ascii="宋体" w:hAnsi="宋体" w:eastAsia="宋体" w:cs="宋体"/>
      <w:color w:val="000000"/>
      <w:sz w:val="20"/>
      <w:szCs w:val="20"/>
      <w:u w:val="none"/>
    </w:rPr>
  </w:style>
  <w:style w:type="character" w:customStyle="1" w:styleId="80">
    <w:name w:val="font61"/>
    <w:basedOn w:val="35"/>
    <w:qFormat/>
    <w:uiPriority w:val="0"/>
    <w:rPr>
      <w:rFonts w:hint="eastAsia" w:ascii="宋体" w:hAnsi="宋体" w:eastAsia="宋体" w:cs="宋体"/>
      <w:color w:val="000000"/>
      <w:sz w:val="18"/>
      <w:szCs w:val="18"/>
      <w:u w:val="none"/>
    </w:rPr>
  </w:style>
  <w:style w:type="paragraph" w:customStyle="1" w:styleId="81">
    <w:name w:val="表格文字"/>
    <w:basedOn w:val="82"/>
    <w:next w:val="12"/>
    <w:qFormat/>
    <w:uiPriority w:val="99"/>
  </w:style>
  <w:style w:type="paragraph" w:customStyle="1" w:styleId="82">
    <w:name w:val="表格文字（两侧对齐）"/>
    <w:basedOn w:val="1"/>
    <w:qFormat/>
    <w:uiPriority w:val="0"/>
    <w:pPr>
      <w:snapToGrid w:val="0"/>
    </w:pPr>
    <w:rPr>
      <w:sz w:val="20"/>
    </w:rPr>
  </w:style>
  <w:style w:type="paragraph" w:customStyle="1" w:styleId="83">
    <w:name w:val="TOC 标题1"/>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character" w:customStyle="1" w:styleId="84">
    <w:name w:val="批注文字 字符"/>
    <w:basedOn w:val="35"/>
    <w:link w:val="10"/>
    <w:qFormat/>
    <w:uiPriority w:val="0"/>
    <w:rPr>
      <w:kern w:val="2"/>
      <w:sz w:val="21"/>
      <w:szCs w:val="24"/>
    </w:rPr>
  </w:style>
  <w:style w:type="character" w:customStyle="1" w:styleId="85">
    <w:name w:val="批注主题 字符"/>
    <w:basedOn w:val="84"/>
    <w:link w:val="30"/>
    <w:qFormat/>
    <w:uiPriority w:val="0"/>
    <w:rPr>
      <w:b/>
      <w:bCs/>
      <w:kern w:val="2"/>
      <w:sz w:val="21"/>
      <w:szCs w:val="24"/>
    </w:rPr>
  </w:style>
  <w:style w:type="character" w:customStyle="1" w:styleId="86">
    <w:name w:val="页脚 字符"/>
    <w:basedOn w:val="35"/>
    <w:link w:val="21"/>
    <w:qFormat/>
    <w:uiPriority w:val="99"/>
    <w:rPr>
      <w:kern w:val="2"/>
      <w:sz w:val="18"/>
      <w:szCs w:val="24"/>
    </w:rPr>
  </w:style>
  <w:style w:type="paragraph" w:customStyle="1" w:styleId="87">
    <w:name w:val="TOC 标题2"/>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88">
    <w:name w:val="未处理的提及1"/>
    <w:basedOn w:val="35"/>
    <w:semiHidden/>
    <w:unhideWhenUsed/>
    <w:qFormat/>
    <w:uiPriority w:val="99"/>
    <w:rPr>
      <w:color w:val="605E5C"/>
      <w:shd w:val="clear" w:color="auto" w:fill="E1DFDD"/>
    </w:rPr>
  </w:style>
  <w:style w:type="character" w:customStyle="1" w:styleId="89">
    <w:name w:val="标题 3 字符"/>
    <w:basedOn w:val="35"/>
    <w:link w:val="4"/>
    <w:qFormat/>
    <w:uiPriority w:val="0"/>
    <w:rPr>
      <w:b/>
      <w:bCs/>
      <w:kern w:val="2"/>
      <w:sz w:val="30"/>
      <w:szCs w:val="32"/>
    </w:rPr>
  </w:style>
  <w:style w:type="character" w:customStyle="1" w:styleId="90">
    <w:name w:val="正文文本 字符"/>
    <w:basedOn w:val="35"/>
    <w:link w:val="12"/>
    <w:qFormat/>
    <w:uiPriority w:val="0"/>
    <w:rPr>
      <w:kern w:val="2"/>
      <w:sz w:val="24"/>
      <w:szCs w:val="24"/>
    </w:rPr>
  </w:style>
  <w:style w:type="character" w:customStyle="1" w:styleId="91">
    <w:name w:val="正文文本首行缩进 2 字符"/>
    <w:basedOn w:val="35"/>
    <w:link w:val="32"/>
    <w:qFormat/>
    <w:uiPriority w:val="0"/>
    <w:rPr>
      <w:kern w:val="2"/>
      <w:sz w:val="21"/>
      <w:szCs w:val="24"/>
    </w:rPr>
  </w:style>
  <w:style w:type="character" w:customStyle="1" w:styleId="92">
    <w:name w:val="纯文本 字符"/>
    <w:basedOn w:val="35"/>
    <w:link w:val="16"/>
    <w:qFormat/>
    <w:uiPriority w:val="0"/>
    <w:rPr>
      <w:rFonts w:ascii="宋体" w:hAnsi="Courier New" w:cstheme="minorBidi"/>
      <w:kern w:val="2"/>
      <w:sz w:val="21"/>
      <w:szCs w:val="24"/>
    </w:rPr>
  </w:style>
  <w:style w:type="character" w:customStyle="1" w:styleId="93">
    <w:name w:val="正文文本首行缩进 字符"/>
    <w:basedOn w:val="90"/>
    <w:link w:val="31"/>
    <w:qFormat/>
    <w:uiPriority w:val="0"/>
    <w:rPr>
      <w:kern w:val="2"/>
      <w:sz w:val="24"/>
      <w:szCs w:val="24"/>
    </w:rPr>
  </w:style>
  <w:style w:type="character" w:customStyle="1" w:styleId="94">
    <w:name w:val="正文缩进 字符"/>
    <w:link w:val="9"/>
    <w:qFormat/>
    <w:uiPriority w:val="0"/>
    <w:rPr>
      <w:kern w:val="2"/>
      <w:sz w:val="21"/>
    </w:rPr>
  </w:style>
  <w:style w:type="character" w:customStyle="1" w:styleId="95">
    <w:name w:val="未处理的提及2"/>
    <w:basedOn w:val="35"/>
    <w:semiHidden/>
    <w:unhideWhenUsed/>
    <w:qFormat/>
    <w:uiPriority w:val="99"/>
    <w:rPr>
      <w:color w:val="605E5C"/>
      <w:shd w:val="clear" w:color="auto" w:fill="E1DFDD"/>
    </w:rPr>
  </w:style>
  <w:style w:type="character" w:customStyle="1" w:styleId="96">
    <w:name w:val="*正文 Char"/>
    <w:link w:val="72"/>
    <w:qFormat/>
    <w:uiPriority w:val="0"/>
    <w:rPr>
      <w:rFonts w:ascii="宋体" w:hAnsi="宋体"/>
      <w:bCs/>
      <w:kern w:val="2"/>
      <w:sz w:val="21"/>
      <w:szCs w:val="24"/>
    </w:rPr>
  </w:style>
  <w:style w:type="character" w:customStyle="1" w:styleId="97">
    <w:name w:val="标题 4 字符"/>
    <w:basedOn w:val="35"/>
    <w:link w:val="5"/>
    <w:qFormat/>
    <w:uiPriority w:val="0"/>
    <w:rPr>
      <w:rFonts w:ascii="Cambria" w:hAnsi="Cambria"/>
      <w:b/>
      <w:bCs/>
      <w:kern w:val="2"/>
      <w:sz w:val="28"/>
      <w:szCs w:val="28"/>
    </w:rPr>
  </w:style>
  <w:style w:type="character" w:customStyle="1" w:styleId="98">
    <w:name w:val="正文文本缩进 2 字符"/>
    <w:basedOn w:val="35"/>
    <w:link w:val="19"/>
    <w:qFormat/>
    <w:uiPriority w:val="0"/>
    <w:rPr>
      <w:kern w:val="2"/>
      <w:sz w:val="21"/>
      <w:szCs w:val="24"/>
    </w:rPr>
  </w:style>
  <w:style w:type="character" w:customStyle="1" w:styleId="99">
    <w:name w:val="标题 2 字符"/>
    <w:basedOn w:val="35"/>
    <w:link w:val="3"/>
    <w:qFormat/>
    <w:uiPriority w:val="0"/>
    <w:rPr>
      <w:rFonts w:ascii="宋体" w:hAnsi="宋体"/>
      <w:b/>
      <w:kern w:val="2"/>
      <w:sz w:val="32"/>
      <w:szCs w:val="28"/>
    </w:rPr>
  </w:style>
  <w:style w:type="paragraph" w:customStyle="1" w:styleId="100">
    <w:name w:val="图表中 居中加粗"/>
    <w:basedOn w:val="1"/>
    <w:link w:val="101"/>
    <w:qFormat/>
    <w:uiPriority w:val="99"/>
    <w:pPr>
      <w:spacing w:line="360" w:lineRule="auto"/>
      <w:jc w:val="center"/>
    </w:pPr>
    <w:rPr>
      <w:rFonts w:cs="宋体"/>
      <w:b/>
      <w:bCs/>
      <w:sz w:val="18"/>
      <w:szCs w:val="18"/>
    </w:rPr>
  </w:style>
  <w:style w:type="character" w:customStyle="1" w:styleId="101">
    <w:name w:val="图表中 居中加粗 Char"/>
    <w:link w:val="100"/>
    <w:qFormat/>
    <w:locked/>
    <w:uiPriority w:val="99"/>
    <w:rPr>
      <w:rFonts w:cs="宋体"/>
      <w:b/>
      <w:bCs/>
      <w:kern w:val="2"/>
      <w:sz w:val="18"/>
      <w:szCs w:val="18"/>
    </w:rPr>
  </w:style>
  <w:style w:type="paragraph" w:customStyle="1" w:styleId="10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03">
    <w:name w:val="未处理的提及3"/>
    <w:basedOn w:val="35"/>
    <w:semiHidden/>
    <w:unhideWhenUsed/>
    <w:qFormat/>
    <w:uiPriority w:val="99"/>
    <w:rPr>
      <w:color w:val="605E5C"/>
      <w:shd w:val="clear" w:color="auto" w:fill="E1DFDD"/>
    </w:rPr>
  </w:style>
  <w:style w:type="paragraph" w:customStyle="1" w:styleId="104">
    <w:name w:val="GW-标题3"/>
    <w:basedOn w:val="1"/>
    <w:qFormat/>
    <w:uiPriority w:val="0"/>
    <w:pPr>
      <w:keepNext/>
      <w:keepLines/>
      <w:spacing w:beforeLines="50" w:afterLines="50" w:line="360" w:lineRule="auto"/>
      <w:outlineLvl w:val="2"/>
    </w:pPr>
    <w:rPr>
      <w:rFonts w:ascii="仿宋_GB2312" w:hAnsi="Calibri" w:eastAsia="仿宋_GB2312" w:cs="宋体"/>
      <w:b/>
      <w:bCs/>
      <w:color w:val="000000"/>
      <w:kern w:val="44"/>
      <w:sz w:val="32"/>
      <w:szCs w:val="32"/>
    </w:rPr>
  </w:style>
  <w:style w:type="paragraph" w:customStyle="1" w:styleId="105">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06">
    <w:name w:val="font41"/>
    <w:basedOn w:val="35"/>
    <w:qFormat/>
    <w:uiPriority w:val="0"/>
    <w:rPr>
      <w:rFonts w:hint="eastAsia" w:ascii="宋体" w:hAnsi="宋体" w:eastAsia="宋体"/>
      <w:color w:val="000000"/>
      <w:sz w:val="24"/>
      <w:szCs w:val="24"/>
      <w:u w:val="none"/>
    </w:rPr>
  </w:style>
  <w:style w:type="paragraph" w:customStyle="1" w:styleId="107">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D95B60-788A-456B-B287-8DCD566CCFFE}">
  <ds:schemaRefs/>
</ds:datastoreItem>
</file>

<file path=docProps/app.xml><?xml version="1.0" encoding="utf-8"?>
<Properties xmlns="http://schemas.openxmlformats.org/officeDocument/2006/extended-properties" xmlns:vt="http://schemas.openxmlformats.org/officeDocument/2006/docPropsVTypes">
  <Template>Normal.dotm</Template>
  <Pages>63</Pages>
  <Words>3819</Words>
  <Characters>4724</Characters>
  <Lines>1416</Lines>
  <Paragraphs>1431</Paragraphs>
  <TotalTime>137</TotalTime>
  <ScaleCrop>false</ScaleCrop>
  <LinksUpToDate>false</LinksUpToDate>
  <CharactersWithSpaces>4822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2023-08-16T09:10:00Z</dcterms:created>
  <dc:creator>Thorpe521</dc:creator>
  <cp:lastModifiedBy>Tiffany</cp:lastModifiedBy>
  <cp:lastPrinted>2024-07-30T03:52:00Z</cp:lastPrinted>
  <dcterms:modified xsi:type="dcterms:W3CDTF">2025-05-22T14:06:52Z</dcterms:modified>
  <cp:revision>2785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948BCCE8FF23476D8913A1FBBE40C462_13</vt:lpwstr>
  </property>
  <property fmtid="{D5CDD505-2E9C-101B-9397-08002B2CF9AE}" pid="4" name="KSOTemplateDocerSaveRecord">
    <vt:lpwstr>eyJoZGlkIjoiNmMxOGViMjk0YjU0M2RiYmE1NWM2ZjE2YzI5MjFkNzkiLCJ1c2VySWQiOiI0NjEyNzM4OTYifQ==</vt:lpwstr>
  </property>
</Properties>
</file>