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22DB1">
      <w:pPr>
        <w:spacing w:line="360" w:lineRule="auto"/>
        <w:jc w:val="center"/>
        <w:rPr>
          <w:rFonts w:ascii="仿宋" w:hAnsi="仿宋" w:eastAsia="仿宋"/>
          <w:b/>
          <w:sz w:val="24"/>
          <w:highlight w:val="none"/>
        </w:rPr>
      </w:pPr>
    </w:p>
    <w:p w14:paraId="4DEE8A2B">
      <w:pPr>
        <w:spacing w:line="360" w:lineRule="auto"/>
        <w:jc w:val="center"/>
        <w:rPr>
          <w:rFonts w:ascii="仿宋" w:hAnsi="仿宋" w:eastAsia="仿宋"/>
          <w:b/>
          <w:sz w:val="24"/>
          <w:highlight w:val="none"/>
        </w:rPr>
      </w:pPr>
    </w:p>
    <w:p w14:paraId="5A58D820">
      <w:pPr>
        <w:adjustRightInd/>
        <w:spacing w:line="360" w:lineRule="auto"/>
        <w:jc w:val="center"/>
        <w:rPr>
          <w:rFonts w:ascii="仿宋" w:hAnsi="仿宋" w:eastAsia="仿宋"/>
          <w:b/>
          <w:sz w:val="44"/>
          <w:szCs w:val="44"/>
          <w:highlight w:val="none"/>
        </w:rPr>
      </w:pPr>
    </w:p>
    <w:p w14:paraId="7D5BED8C">
      <w:pPr>
        <w:adjustRightInd/>
        <w:spacing w:line="360" w:lineRule="auto"/>
        <w:jc w:val="center"/>
        <w:rPr>
          <w:rFonts w:ascii="仿宋" w:hAnsi="仿宋" w:eastAsia="仿宋"/>
          <w:b/>
          <w:sz w:val="44"/>
          <w:szCs w:val="44"/>
          <w:highlight w:val="none"/>
        </w:rPr>
      </w:pPr>
    </w:p>
    <w:p w14:paraId="023F154C">
      <w:pPr>
        <w:adjustRightInd/>
        <w:spacing w:line="360" w:lineRule="auto"/>
        <w:jc w:val="center"/>
        <w:rPr>
          <w:rFonts w:ascii="仿宋" w:hAnsi="仿宋" w:eastAsia="仿宋"/>
          <w:b/>
          <w:sz w:val="44"/>
          <w:szCs w:val="44"/>
          <w:highlight w:val="none"/>
        </w:rPr>
      </w:pPr>
      <w:r>
        <w:rPr>
          <w:rFonts w:hint="eastAsia" w:ascii="仿宋" w:hAnsi="仿宋" w:eastAsia="仿宋"/>
          <w:b/>
          <w:sz w:val="44"/>
          <w:szCs w:val="44"/>
          <w:highlight w:val="none"/>
        </w:rPr>
        <w:t>杭州市滨江区政府投资项目评审单位框架协议采购项目</w:t>
      </w:r>
    </w:p>
    <w:p w14:paraId="120B3247">
      <w:pPr>
        <w:adjustRightInd/>
        <w:spacing w:line="360" w:lineRule="auto"/>
        <w:jc w:val="center"/>
        <w:rPr>
          <w:rFonts w:ascii="仿宋" w:hAnsi="仿宋" w:eastAsia="仿宋"/>
          <w:b/>
          <w:sz w:val="72"/>
          <w:szCs w:val="72"/>
          <w:highlight w:val="none"/>
        </w:rPr>
      </w:pPr>
      <w:bookmarkStart w:id="421" w:name="_GoBack"/>
      <w:bookmarkEnd w:id="421"/>
    </w:p>
    <w:p w14:paraId="299016E0">
      <w:pPr>
        <w:adjustRightInd/>
        <w:spacing w:line="360" w:lineRule="auto"/>
        <w:jc w:val="center"/>
        <w:rPr>
          <w:rFonts w:ascii="仿宋" w:hAnsi="仿宋" w:eastAsia="仿宋"/>
          <w:b/>
          <w:sz w:val="72"/>
          <w:szCs w:val="72"/>
          <w:highlight w:val="none"/>
        </w:rPr>
      </w:pPr>
      <w:r>
        <w:rPr>
          <w:rFonts w:hint="eastAsia" w:ascii="仿宋" w:hAnsi="仿宋" w:eastAsia="仿宋"/>
          <w:b/>
          <w:sz w:val="72"/>
          <w:szCs w:val="72"/>
          <w:highlight w:val="none"/>
        </w:rPr>
        <w:t>征集文件</w:t>
      </w:r>
    </w:p>
    <w:p w14:paraId="23A6DE3B">
      <w:pPr>
        <w:adjustRightInd/>
        <w:spacing w:line="360" w:lineRule="auto"/>
        <w:jc w:val="center"/>
        <w:rPr>
          <w:rFonts w:ascii="仿宋" w:hAnsi="仿宋" w:eastAsia="仿宋"/>
          <w:b/>
          <w:sz w:val="44"/>
          <w:szCs w:val="44"/>
          <w:highlight w:val="none"/>
        </w:rPr>
      </w:pPr>
      <w:r>
        <w:rPr>
          <w:rFonts w:hint="eastAsia" w:ascii="仿宋" w:hAnsi="仿宋" w:eastAsia="仿宋"/>
          <w:b/>
          <w:sz w:val="44"/>
          <w:szCs w:val="44"/>
          <w:highlight w:val="none"/>
        </w:rPr>
        <w:t>(电子招投标)</w:t>
      </w:r>
    </w:p>
    <w:p w14:paraId="5F162473">
      <w:pPr>
        <w:spacing w:line="360" w:lineRule="auto"/>
        <w:jc w:val="center"/>
        <w:rPr>
          <w:rFonts w:ascii="仿宋" w:hAnsi="仿宋" w:eastAsia="仿宋"/>
          <w:b/>
          <w:sz w:val="24"/>
          <w:highlight w:val="none"/>
        </w:rPr>
      </w:pPr>
    </w:p>
    <w:p w14:paraId="1D4F6F74">
      <w:pPr>
        <w:snapToGrid w:val="0"/>
        <w:spacing w:line="360" w:lineRule="auto"/>
        <w:jc w:val="center"/>
        <w:rPr>
          <w:rFonts w:ascii="仿宋" w:hAnsi="仿宋" w:eastAsia="仿宋"/>
          <w:sz w:val="30"/>
          <w:szCs w:val="30"/>
          <w:highlight w:val="none"/>
        </w:rPr>
      </w:pPr>
      <w:r>
        <w:rPr>
          <w:rFonts w:hint="eastAsia" w:ascii="仿宋" w:hAnsi="仿宋" w:eastAsia="仿宋"/>
          <w:sz w:val="30"/>
          <w:szCs w:val="30"/>
          <w:highlight w:val="none"/>
        </w:rPr>
        <w:t>编号:ZJCT3-</w:t>
      </w:r>
      <w:r>
        <w:rPr>
          <w:highlight w:val="none"/>
        </w:rPr>
        <w:t xml:space="preserve"> </w:t>
      </w:r>
      <w:r>
        <w:rPr>
          <w:rFonts w:ascii="仿宋" w:hAnsi="仿宋" w:eastAsia="仿宋"/>
          <w:sz w:val="30"/>
          <w:szCs w:val="30"/>
          <w:highlight w:val="none"/>
        </w:rPr>
        <w:t>BJZFCG202</w:t>
      </w:r>
      <w:r>
        <w:rPr>
          <w:rFonts w:hint="eastAsia" w:ascii="仿宋" w:hAnsi="仿宋" w:eastAsia="仿宋"/>
          <w:sz w:val="30"/>
          <w:szCs w:val="30"/>
          <w:highlight w:val="none"/>
        </w:rPr>
        <w:t>5</w:t>
      </w:r>
      <w:r>
        <w:rPr>
          <w:rFonts w:ascii="仿宋" w:hAnsi="仿宋" w:eastAsia="仿宋"/>
          <w:sz w:val="30"/>
          <w:szCs w:val="30"/>
          <w:highlight w:val="none"/>
        </w:rPr>
        <w:t>-</w:t>
      </w:r>
      <w:r>
        <w:rPr>
          <w:rFonts w:hint="eastAsia" w:ascii="仿宋" w:hAnsi="仿宋" w:eastAsia="仿宋"/>
          <w:sz w:val="30"/>
          <w:szCs w:val="30"/>
          <w:highlight w:val="none"/>
        </w:rPr>
        <w:t>001</w:t>
      </w:r>
    </w:p>
    <w:p w14:paraId="5AFD517A">
      <w:pPr>
        <w:rPr>
          <w:highlight w:val="none"/>
        </w:rPr>
      </w:pPr>
    </w:p>
    <w:p w14:paraId="3903BE31">
      <w:pPr>
        <w:rPr>
          <w:highlight w:val="none"/>
        </w:rPr>
      </w:pPr>
    </w:p>
    <w:p w14:paraId="004D9B77">
      <w:pPr>
        <w:rPr>
          <w:highlight w:val="none"/>
        </w:rPr>
      </w:pPr>
    </w:p>
    <w:p w14:paraId="613AC22A">
      <w:pPr>
        <w:adjustRightInd/>
        <w:spacing w:line="360" w:lineRule="auto"/>
        <w:jc w:val="center"/>
        <w:rPr>
          <w:rFonts w:ascii="仿宋" w:hAnsi="仿宋" w:eastAsia="仿宋"/>
          <w:bCs/>
          <w:sz w:val="32"/>
          <w:szCs w:val="32"/>
          <w:highlight w:val="none"/>
        </w:rPr>
      </w:pPr>
    </w:p>
    <w:p w14:paraId="683FFF5B">
      <w:pPr>
        <w:adjustRightInd/>
        <w:spacing w:line="360" w:lineRule="auto"/>
        <w:jc w:val="center"/>
        <w:rPr>
          <w:rFonts w:ascii="仿宋" w:hAnsi="仿宋" w:eastAsia="仿宋"/>
          <w:bCs/>
          <w:sz w:val="32"/>
          <w:szCs w:val="32"/>
          <w:highlight w:val="none"/>
        </w:rPr>
      </w:pPr>
    </w:p>
    <w:p w14:paraId="38552A75">
      <w:pPr>
        <w:adjustRightInd/>
        <w:spacing w:line="360" w:lineRule="auto"/>
        <w:jc w:val="center"/>
        <w:rPr>
          <w:rFonts w:ascii="仿宋" w:hAnsi="仿宋" w:eastAsia="仿宋"/>
          <w:bCs/>
          <w:sz w:val="32"/>
          <w:szCs w:val="32"/>
          <w:highlight w:val="none"/>
        </w:rPr>
      </w:pPr>
    </w:p>
    <w:p w14:paraId="31C98F32">
      <w:pPr>
        <w:adjustRightInd/>
        <w:spacing w:line="360" w:lineRule="auto"/>
        <w:jc w:val="center"/>
        <w:rPr>
          <w:rFonts w:ascii="仿宋" w:hAnsi="仿宋" w:eastAsia="仿宋"/>
          <w:bCs/>
          <w:sz w:val="32"/>
          <w:szCs w:val="32"/>
          <w:highlight w:val="none"/>
        </w:rPr>
      </w:pPr>
      <w:r>
        <w:rPr>
          <w:rFonts w:hint="eastAsia" w:ascii="仿宋" w:hAnsi="仿宋" w:eastAsia="仿宋"/>
          <w:bCs/>
          <w:sz w:val="32"/>
          <w:szCs w:val="32"/>
          <w:highlight w:val="none"/>
        </w:rPr>
        <w:t>杭州市滨江区财政局</w:t>
      </w:r>
    </w:p>
    <w:p w14:paraId="4E647E3D">
      <w:pPr>
        <w:spacing w:line="360" w:lineRule="auto"/>
        <w:jc w:val="center"/>
        <w:rPr>
          <w:rFonts w:ascii="仿宋" w:hAnsi="仿宋" w:eastAsia="仿宋"/>
          <w:bCs/>
          <w:sz w:val="32"/>
          <w:szCs w:val="32"/>
          <w:highlight w:val="none"/>
        </w:rPr>
      </w:pPr>
      <w:r>
        <w:rPr>
          <w:rFonts w:hint="eastAsia" w:ascii="仿宋" w:hAnsi="仿宋" w:eastAsia="仿宋"/>
          <w:bCs/>
          <w:sz w:val="32"/>
          <w:szCs w:val="32"/>
          <w:highlight w:val="none"/>
        </w:rPr>
        <w:t>浙江省成套工程有限公司</w:t>
      </w:r>
    </w:p>
    <w:p w14:paraId="221259B1">
      <w:pPr>
        <w:snapToGrid w:val="0"/>
        <w:spacing w:line="360" w:lineRule="auto"/>
        <w:jc w:val="center"/>
        <w:rPr>
          <w:rFonts w:ascii="仿宋" w:hAnsi="仿宋" w:eastAsia="仿宋"/>
          <w:sz w:val="30"/>
          <w:szCs w:val="30"/>
          <w:highlight w:val="none"/>
        </w:rPr>
      </w:pPr>
      <w:r>
        <w:rPr>
          <w:rFonts w:hint="eastAsia" w:ascii="仿宋" w:hAnsi="仿宋" w:eastAsia="仿宋"/>
          <w:sz w:val="30"/>
          <w:szCs w:val="30"/>
          <w:highlight w:val="none"/>
        </w:rPr>
        <w:t>二</w:t>
      </w:r>
      <w:r>
        <w:rPr>
          <w:rFonts w:hint="eastAsia" w:ascii="仿宋" w:hAnsi="仿宋" w:eastAsia="仿宋" w:cs="宋体"/>
          <w:sz w:val="30"/>
          <w:szCs w:val="30"/>
          <w:highlight w:val="none"/>
        </w:rPr>
        <w:t>〇</w:t>
      </w:r>
      <w:r>
        <w:rPr>
          <w:rFonts w:hint="eastAsia" w:ascii="仿宋" w:hAnsi="仿宋" w:eastAsia="仿宋"/>
          <w:sz w:val="30"/>
          <w:szCs w:val="30"/>
          <w:highlight w:val="none"/>
        </w:rPr>
        <w:t>二五年二月   日</w:t>
      </w:r>
    </w:p>
    <w:p w14:paraId="57A94439">
      <w:pPr>
        <w:spacing w:line="360" w:lineRule="auto"/>
        <w:jc w:val="center"/>
        <w:rPr>
          <w:rFonts w:ascii="仿宋" w:hAnsi="仿宋" w:eastAsia="仿宋"/>
          <w:b/>
          <w:sz w:val="48"/>
          <w:szCs w:val="48"/>
          <w:highlight w:val="none"/>
        </w:rPr>
      </w:pPr>
      <w:r>
        <w:rPr>
          <w:rFonts w:hint="eastAsia" w:ascii="仿宋" w:hAnsi="仿宋" w:eastAsia="仿宋"/>
          <w:sz w:val="24"/>
          <w:highlight w:val="none"/>
        </w:rPr>
        <w:br w:type="page"/>
      </w:r>
      <w:bookmarkStart w:id="0" w:name="_Hlt67893495"/>
      <w:bookmarkEnd w:id="0"/>
      <w:r>
        <w:rPr>
          <w:rFonts w:hint="eastAsia" w:ascii="仿宋" w:hAnsi="仿宋" w:eastAsia="仿宋"/>
          <w:b/>
          <w:sz w:val="48"/>
          <w:szCs w:val="48"/>
          <w:highlight w:val="none"/>
        </w:rPr>
        <w:t>目 录</w:t>
      </w:r>
    </w:p>
    <w:p w14:paraId="08978C0B">
      <w:pPr>
        <w:spacing w:line="360" w:lineRule="auto"/>
        <w:rPr>
          <w:rFonts w:ascii="仿宋" w:hAnsi="仿宋" w:eastAsia="仿宋"/>
          <w:sz w:val="32"/>
          <w:szCs w:val="32"/>
          <w:highlight w:val="none"/>
        </w:rPr>
      </w:pPr>
    </w:p>
    <w:p w14:paraId="419795D2">
      <w:pPr>
        <w:spacing w:line="360" w:lineRule="auto"/>
        <w:rPr>
          <w:rFonts w:ascii="仿宋" w:hAnsi="仿宋" w:eastAsia="仿宋"/>
          <w:sz w:val="32"/>
          <w:szCs w:val="32"/>
          <w:highlight w:val="none"/>
        </w:rPr>
      </w:pPr>
    </w:p>
    <w:p w14:paraId="27B1529F">
      <w:pPr>
        <w:spacing w:line="360" w:lineRule="auto"/>
        <w:ind w:firstLine="1280" w:firstLineChars="400"/>
        <w:rPr>
          <w:rFonts w:ascii="仿宋" w:hAnsi="仿宋" w:eastAsia="仿宋"/>
          <w:sz w:val="32"/>
          <w:szCs w:val="32"/>
          <w:highlight w:val="none"/>
        </w:rPr>
      </w:pPr>
      <w:r>
        <w:rPr>
          <w:rFonts w:hint="eastAsia" w:ascii="仿宋" w:hAnsi="仿宋" w:eastAsia="仿宋"/>
          <w:sz w:val="32"/>
          <w:szCs w:val="32"/>
          <w:highlight w:val="none"/>
        </w:rPr>
        <w:t>第一部分     征集公告</w:t>
      </w:r>
    </w:p>
    <w:p w14:paraId="30F00B3B">
      <w:pPr>
        <w:spacing w:line="360" w:lineRule="auto"/>
        <w:ind w:firstLine="1280" w:firstLineChars="400"/>
        <w:rPr>
          <w:rFonts w:ascii="仿宋" w:hAnsi="仿宋" w:eastAsia="仿宋"/>
          <w:sz w:val="32"/>
          <w:szCs w:val="32"/>
          <w:highlight w:val="none"/>
        </w:rPr>
      </w:pPr>
      <w:r>
        <w:rPr>
          <w:rFonts w:hint="eastAsia" w:ascii="仿宋" w:hAnsi="仿宋" w:eastAsia="仿宋"/>
          <w:sz w:val="32"/>
          <w:szCs w:val="32"/>
          <w:highlight w:val="none"/>
        </w:rPr>
        <w:t xml:space="preserve">第二部分     </w:t>
      </w:r>
      <w:r>
        <w:rPr>
          <w:rFonts w:hint="eastAsia" w:ascii="仿宋" w:hAnsi="仿宋" w:eastAsia="仿宋" w:cs="仿宋_GB2312"/>
          <w:sz w:val="32"/>
          <w:szCs w:val="32"/>
          <w:highlight w:val="none"/>
        </w:rPr>
        <w:t>供应商须知</w:t>
      </w:r>
    </w:p>
    <w:p w14:paraId="751B5906">
      <w:pPr>
        <w:spacing w:line="360" w:lineRule="auto"/>
        <w:ind w:firstLine="1280" w:firstLineChars="400"/>
        <w:rPr>
          <w:rFonts w:ascii="仿宋" w:hAnsi="仿宋" w:eastAsia="仿宋" w:cs="仿宋_GB2312"/>
          <w:sz w:val="32"/>
          <w:szCs w:val="32"/>
          <w:highlight w:val="none"/>
        </w:rPr>
      </w:pPr>
      <w:r>
        <w:rPr>
          <w:rFonts w:hint="eastAsia" w:ascii="仿宋" w:hAnsi="仿宋" w:eastAsia="仿宋"/>
          <w:sz w:val="32"/>
          <w:szCs w:val="32"/>
          <w:highlight w:val="none"/>
        </w:rPr>
        <w:t xml:space="preserve">第三部分     </w:t>
      </w:r>
      <w:r>
        <w:rPr>
          <w:rFonts w:hint="eastAsia" w:ascii="仿宋" w:hAnsi="仿宋" w:eastAsia="仿宋" w:cs="仿宋_GB2312"/>
          <w:sz w:val="32"/>
          <w:szCs w:val="32"/>
          <w:highlight w:val="none"/>
        </w:rPr>
        <w:t>采购需求</w:t>
      </w:r>
    </w:p>
    <w:p w14:paraId="38DC5777">
      <w:pPr>
        <w:spacing w:line="360" w:lineRule="auto"/>
        <w:ind w:firstLine="1280" w:firstLineChars="400"/>
        <w:rPr>
          <w:rFonts w:ascii="仿宋" w:hAnsi="仿宋" w:eastAsia="仿宋" w:cs="仿宋_GB2312"/>
          <w:sz w:val="32"/>
          <w:szCs w:val="32"/>
          <w:highlight w:val="none"/>
        </w:rPr>
      </w:pPr>
      <w:r>
        <w:rPr>
          <w:rFonts w:hint="eastAsia" w:ascii="仿宋" w:hAnsi="仿宋" w:eastAsia="仿宋"/>
          <w:sz w:val="32"/>
          <w:szCs w:val="32"/>
          <w:highlight w:val="none"/>
        </w:rPr>
        <w:t xml:space="preserve">第四部分     </w:t>
      </w:r>
      <w:r>
        <w:rPr>
          <w:rFonts w:hint="eastAsia" w:ascii="仿宋" w:hAnsi="仿宋" w:eastAsia="仿宋" w:cs="仿宋_GB2312"/>
          <w:sz w:val="32"/>
          <w:szCs w:val="32"/>
          <w:highlight w:val="none"/>
        </w:rPr>
        <w:t>评标方法</w:t>
      </w:r>
    </w:p>
    <w:p w14:paraId="5A679255">
      <w:pPr>
        <w:spacing w:line="360" w:lineRule="auto"/>
        <w:ind w:firstLine="1280" w:firstLineChars="400"/>
        <w:rPr>
          <w:rFonts w:ascii="仿宋" w:hAnsi="仿宋" w:eastAsia="仿宋"/>
          <w:sz w:val="32"/>
          <w:szCs w:val="32"/>
          <w:highlight w:val="none"/>
        </w:rPr>
      </w:pPr>
      <w:r>
        <w:rPr>
          <w:rFonts w:hint="eastAsia" w:ascii="仿宋" w:hAnsi="仿宋" w:eastAsia="仿宋"/>
          <w:sz w:val="32"/>
          <w:szCs w:val="32"/>
          <w:highlight w:val="none"/>
        </w:rPr>
        <w:t xml:space="preserve">第五部分     </w:t>
      </w:r>
      <w:r>
        <w:rPr>
          <w:rFonts w:hint="eastAsia" w:ascii="仿宋" w:hAnsi="仿宋" w:eastAsia="仿宋" w:cs="仿宋_GB2312"/>
          <w:sz w:val="32"/>
          <w:szCs w:val="32"/>
          <w:highlight w:val="none"/>
        </w:rPr>
        <w:t>拟签订的合同文本</w:t>
      </w:r>
    </w:p>
    <w:p w14:paraId="7D7758A9">
      <w:pPr>
        <w:spacing w:line="360" w:lineRule="auto"/>
        <w:ind w:firstLine="1280" w:firstLineChars="400"/>
        <w:rPr>
          <w:rFonts w:ascii="仿宋" w:hAnsi="仿宋" w:eastAsia="仿宋"/>
          <w:sz w:val="32"/>
          <w:szCs w:val="32"/>
          <w:highlight w:val="none"/>
        </w:rPr>
      </w:pPr>
      <w:r>
        <w:rPr>
          <w:rFonts w:hint="eastAsia" w:ascii="仿宋" w:hAnsi="仿宋" w:eastAsia="仿宋"/>
          <w:sz w:val="32"/>
          <w:szCs w:val="32"/>
          <w:highlight w:val="none"/>
        </w:rPr>
        <w:t>第六部分     应提交的有关格式范例</w:t>
      </w:r>
    </w:p>
    <w:p w14:paraId="320162E0">
      <w:pPr>
        <w:spacing w:line="360" w:lineRule="auto"/>
        <w:ind w:firstLine="549" w:firstLineChars="229"/>
        <w:rPr>
          <w:rFonts w:ascii="仿宋" w:hAnsi="仿宋" w:eastAsia="仿宋"/>
          <w:sz w:val="24"/>
          <w:highlight w:val="none"/>
        </w:rPr>
      </w:pPr>
      <w:bookmarkStart w:id="1" w:name="_Hlt91233176"/>
      <w:bookmarkEnd w:id="1"/>
      <w:bookmarkStart w:id="2" w:name="_Toc91899869"/>
    </w:p>
    <w:p w14:paraId="6DDE419F">
      <w:pPr>
        <w:spacing w:line="360" w:lineRule="auto"/>
        <w:ind w:firstLine="549" w:firstLineChars="229"/>
        <w:rPr>
          <w:rFonts w:ascii="仿宋" w:hAnsi="仿宋" w:eastAsia="仿宋"/>
          <w:sz w:val="24"/>
          <w:highlight w:val="none"/>
        </w:rPr>
      </w:pPr>
    </w:p>
    <w:p w14:paraId="378549E9">
      <w:pPr>
        <w:spacing w:line="360" w:lineRule="auto"/>
        <w:ind w:firstLine="549" w:firstLineChars="229"/>
        <w:rPr>
          <w:rFonts w:ascii="仿宋" w:hAnsi="仿宋" w:eastAsia="仿宋"/>
          <w:sz w:val="24"/>
          <w:highlight w:val="none"/>
        </w:rPr>
      </w:pPr>
    </w:p>
    <w:p w14:paraId="7D712CBE">
      <w:pPr>
        <w:spacing w:line="360" w:lineRule="auto"/>
        <w:ind w:firstLine="549" w:firstLineChars="229"/>
        <w:rPr>
          <w:rFonts w:ascii="仿宋" w:hAnsi="仿宋" w:eastAsia="仿宋"/>
          <w:sz w:val="24"/>
          <w:highlight w:val="none"/>
        </w:rPr>
      </w:pPr>
    </w:p>
    <w:p w14:paraId="56AB15A4">
      <w:pPr>
        <w:spacing w:line="360" w:lineRule="auto"/>
        <w:ind w:firstLine="549" w:firstLineChars="229"/>
        <w:rPr>
          <w:rFonts w:ascii="仿宋" w:hAnsi="仿宋" w:eastAsia="仿宋"/>
          <w:sz w:val="24"/>
          <w:highlight w:val="none"/>
        </w:rPr>
      </w:pPr>
    </w:p>
    <w:p w14:paraId="762DF327">
      <w:pPr>
        <w:spacing w:line="360" w:lineRule="auto"/>
        <w:ind w:firstLine="549" w:firstLineChars="229"/>
        <w:rPr>
          <w:rFonts w:ascii="仿宋" w:hAnsi="仿宋" w:eastAsia="仿宋"/>
          <w:sz w:val="24"/>
          <w:highlight w:val="none"/>
        </w:rPr>
      </w:pPr>
    </w:p>
    <w:p w14:paraId="2EB0A229">
      <w:pPr>
        <w:spacing w:line="360" w:lineRule="auto"/>
        <w:ind w:firstLine="549" w:firstLineChars="229"/>
        <w:rPr>
          <w:rFonts w:ascii="仿宋" w:hAnsi="仿宋" w:eastAsia="仿宋"/>
          <w:sz w:val="24"/>
          <w:highlight w:val="none"/>
        </w:rPr>
      </w:pPr>
    </w:p>
    <w:p w14:paraId="109D0FD6">
      <w:pPr>
        <w:spacing w:line="360" w:lineRule="auto"/>
        <w:ind w:firstLine="549" w:firstLineChars="229"/>
        <w:rPr>
          <w:rFonts w:ascii="仿宋" w:hAnsi="仿宋" w:eastAsia="仿宋"/>
          <w:sz w:val="24"/>
          <w:highlight w:val="none"/>
        </w:rPr>
      </w:pPr>
    </w:p>
    <w:p w14:paraId="65EA436B">
      <w:pPr>
        <w:spacing w:line="360" w:lineRule="auto"/>
        <w:ind w:firstLine="549" w:firstLineChars="229"/>
        <w:rPr>
          <w:rFonts w:ascii="仿宋" w:hAnsi="仿宋" w:eastAsia="仿宋"/>
          <w:sz w:val="24"/>
          <w:highlight w:val="none"/>
        </w:rPr>
      </w:pPr>
    </w:p>
    <w:p w14:paraId="593D3FE2">
      <w:pPr>
        <w:spacing w:line="360" w:lineRule="auto"/>
        <w:ind w:firstLine="549" w:firstLineChars="229"/>
        <w:rPr>
          <w:rFonts w:ascii="仿宋" w:hAnsi="仿宋" w:eastAsia="仿宋"/>
          <w:sz w:val="24"/>
          <w:highlight w:val="none"/>
        </w:rPr>
      </w:pPr>
    </w:p>
    <w:p w14:paraId="2E64DF9C">
      <w:pPr>
        <w:spacing w:line="360" w:lineRule="auto"/>
        <w:ind w:firstLine="549" w:firstLineChars="229"/>
        <w:rPr>
          <w:rFonts w:ascii="仿宋" w:hAnsi="仿宋" w:eastAsia="仿宋"/>
          <w:sz w:val="24"/>
          <w:highlight w:val="none"/>
        </w:rPr>
      </w:pPr>
    </w:p>
    <w:p w14:paraId="5123F27D">
      <w:pPr>
        <w:spacing w:line="360" w:lineRule="auto"/>
        <w:ind w:firstLine="549" w:firstLineChars="229"/>
        <w:rPr>
          <w:rFonts w:ascii="仿宋" w:hAnsi="仿宋" w:eastAsia="仿宋"/>
          <w:sz w:val="24"/>
          <w:highlight w:val="none"/>
        </w:rPr>
      </w:pPr>
    </w:p>
    <w:p w14:paraId="52740953">
      <w:pPr>
        <w:spacing w:line="360" w:lineRule="auto"/>
        <w:ind w:firstLine="549" w:firstLineChars="229"/>
        <w:rPr>
          <w:rFonts w:ascii="仿宋" w:hAnsi="仿宋" w:eastAsia="仿宋"/>
          <w:sz w:val="24"/>
          <w:highlight w:val="none"/>
        </w:rPr>
      </w:pPr>
    </w:p>
    <w:p w14:paraId="3790429F">
      <w:pPr>
        <w:spacing w:line="360" w:lineRule="auto"/>
        <w:rPr>
          <w:rFonts w:ascii="仿宋" w:hAnsi="仿宋" w:eastAsia="仿宋"/>
          <w:sz w:val="24"/>
          <w:highlight w:val="none"/>
        </w:rPr>
      </w:pPr>
    </w:p>
    <w:p w14:paraId="4C06AEF1">
      <w:pPr>
        <w:adjustRightInd/>
        <w:spacing w:line="360" w:lineRule="auto"/>
        <w:jc w:val="center"/>
        <w:outlineLvl w:val="0"/>
        <w:rPr>
          <w:rFonts w:ascii="仿宋" w:hAnsi="仿宋" w:eastAsia="仿宋"/>
          <w:b/>
          <w:sz w:val="36"/>
          <w:szCs w:val="20"/>
          <w:highlight w:val="none"/>
        </w:rPr>
      </w:pPr>
      <w:bookmarkStart w:id="3" w:name="第一部分"/>
      <w:r>
        <w:rPr>
          <w:rFonts w:hint="eastAsia" w:ascii="仿宋" w:hAnsi="仿宋" w:eastAsia="仿宋"/>
          <w:b/>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b/>
          <w:sz w:val="36"/>
          <w:szCs w:val="20"/>
          <w:highlight w:val="none"/>
        </w:rPr>
        <w:t>第一部分征集公告</w:t>
      </w:r>
    </w:p>
    <w:p w14:paraId="24173764">
      <w:pPr>
        <w:pBdr>
          <w:top w:val="single" w:color="auto" w:sz="4" w:space="1"/>
          <w:left w:val="single" w:color="auto" w:sz="4" w:space="4"/>
          <w:bottom w:val="single" w:color="auto" w:sz="4" w:space="1"/>
          <w:right w:val="single" w:color="auto" w:sz="4" w:space="4"/>
        </w:pBdr>
        <w:spacing w:line="360" w:lineRule="auto"/>
        <w:rPr>
          <w:rFonts w:ascii="仿宋" w:hAnsi="仿宋" w:eastAsia="仿宋"/>
          <w:sz w:val="24"/>
          <w:highlight w:val="none"/>
        </w:rPr>
      </w:pPr>
      <w:r>
        <w:rPr>
          <w:rFonts w:hint="eastAsia" w:ascii="仿宋" w:hAnsi="仿宋" w:eastAsia="仿宋"/>
          <w:sz w:val="24"/>
          <w:highlight w:val="none"/>
        </w:rPr>
        <w:t>项目概况：</w:t>
      </w:r>
    </w:p>
    <w:p w14:paraId="5A6A2874">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sz w:val="24"/>
          <w:highlight w:val="none"/>
          <w:u w:val="single"/>
        </w:rPr>
      </w:pPr>
      <w:r>
        <w:rPr>
          <w:rFonts w:hint="eastAsia" w:ascii="仿宋" w:hAnsi="仿宋" w:eastAsia="仿宋"/>
          <w:b/>
          <w:sz w:val="24"/>
          <w:highlight w:val="none"/>
          <w:u w:val="single"/>
        </w:rPr>
        <w:t>杭州市滨江区政府投资项目评审单位框架协议采购项目</w:t>
      </w:r>
      <w:r>
        <w:rPr>
          <w:rFonts w:hint="eastAsia" w:ascii="仿宋" w:hAnsi="仿宋" w:eastAsia="仿宋"/>
          <w:sz w:val="24"/>
          <w:highlight w:val="none"/>
        </w:rPr>
        <w:t>征集项目的潜在供应商应在政采云平台（https://www.zcygov.cn/）获取（下载）征集文件，并于</w:t>
      </w:r>
      <w:r>
        <w:rPr>
          <w:rFonts w:hint="eastAsia" w:ascii="仿宋" w:hAnsi="仿宋" w:eastAsia="仿宋"/>
          <w:sz w:val="24"/>
          <w:highlight w:val="none"/>
        </w:rPr>
        <w:t>2025</w:t>
      </w:r>
      <w:r>
        <w:rPr>
          <w:rFonts w:hint="eastAsia" w:ascii="仿宋" w:hAnsi="仿宋" w:eastAsia="仿宋"/>
          <w:bCs/>
          <w:sz w:val="24"/>
          <w:highlight w:val="none"/>
        </w:rPr>
        <w:t>年</w:t>
      </w:r>
      <w:r>
        <w:rPr>
          <w:rFonts w:hint="eastAsia" w:ascii="仿宋" w:hAnsi="仿宋" w:eastAsia="仿宋"/>
          <w:bCs/>
          <w:sz w:val="24"/>
          <w:highlight w:val="none"/>
          <w:u w:val="single"/>
        </w:rPr>
        <w:t xml:space="preserve"> 月 日点   分00秒</w:t>
      </w:r>
      <w:r>
        <w:rPr>
          <w:rFonts w:hint="eastAsia" w:ascii="仿宋" w:hAnsi="仿宋" w:eastAsia="仿宋"/>
          <w:bCs/>
          <w:sz w:val="24"/>
          <w:highlight w:val="none"/>
        </w:rPr>
        <w:t>（北京时间）前</w:t>
      </w:r>
      <w:r>
        <w:rPr>
          <w:rFonts w:hint="eastAsia" w:ascii="仿宋" w:hAnsi="仿宋" w:eastAsia="仿宋"/>
          <w:sz w:val="24"/>
          <w:highlight w:val="none"/>
        </w:rPr>
        <w:t>递交（上传）响应文件。</w:t>
      </w:r>
    </w:p>
    <w:p w14:paraId="3E8FF46D">
      <w:pPr>
        <w:spacing w:line="360" w:lineRule="auto"/>
        <w:rPr>
          <w:rFonts w:ascii="仿宋" w:hAnsi="仿宋" w:eastAsia="仿宋"/>
          <w:sz w:val="24"/>
          <w:highlight w:val="none"/>
        </w:rPr>
      </w:pPr>
    </w:p>
    <w:p w14:paraId="630DA7FB">
      <w:pPr>
        <w:spacing w:line="360" w:lineRule="auto"/>
        <w:rPr>
          <w:rFonts w:ascii="仿宋" w:hAnsi="仿宋" w:eastAsia="仿宋"/>
          <w:sz w:val="24"/>
          <w:highlight w:val="none"/>
        </w:rPr>
      </w:pPr>
      <w:r>
        <w:rPr>
          <w:rFonts w:hint="eastAsia" w:ascii="仿宋" w:hAnsi="仿宋" w:eastAsia="仿宋"/>
          <w:b/>
          <w:sz w:val="24"/>
          <w:highlight w:val="none"/>
        </w:rPr>
        <w:t xml:space="preserve">一、项目基本情况     </w:t>
      </w:r>
    </w:p>
    <w:p w14:paraId="790B6552">
      <w:pPr>
        <w:pStyle w:val="27"/>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sz w:val="24"/>
          <w:szCs w:val="24"/>
          <w:highlight w:val="none"/>
        </w:rPr>
      </w:pPr>
      <w:r>
        <w:rPr>
          <w:rFonts w:hint="eastAsia" w:ascii="仿宋" w:hAnsi="仿宋" w:eastAsia="仿宋"/>
          <w:b/>
          <w:sz w:val="24"/>
          <w:szCs w:val="24"/>
          <w:highlight w:val="none"/>
        </w:rPr>
        <w:t>1.项目编号：ZJCT3- BJZFCG2025-001</w:t>
      </w:r>
      <w:r>
        <w:rPr>
          <w:rFonts w:ascii="仿宋" w:hAnsi="仿宋" w:eastAsia="仿宋"/>
          <w:sz w:val="24"/>
          <w:szCs w:val="24"/>
          <w:highlight w:val="none"/>
        </w:rPr>
        <w:t>。</w:t>
      </w:r>
    </w:p>
    <w:p w14:paraId="603A0877">
      <w:pPr>
        <w:pStyle w:val="27"/>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sz w:val="24"/>
          <w:szCs w:val="24"/>
          <w:highlight w:val="none"/>
        </w:rPr>
      </w:pPr>
      <w:r>
        <w:rPr>
          <w:rFonts w:hint="eastAsia" w:ascii="仿宋" w:hAnsi="仿宋" w:eastAsia="仿宋"/>
          <w:b/>
          <w:sz w:val="24"/>
          <w:szCs w:val="24"/>
          <w:highlight w:val="none"/>
        </w:rPr>
        <w:t>2.项目名称：</w:t>
      </w:r>
      <w:r>
        <w:rPr>
          <w:rFonts w:hint="eastAsia" w:ascii="仿宋" w:hAnsi="仿宋" w:eastAsia="仿宋"/>
          <w:sz w:val="24"/>
          <w:szCs w:val="24"/>
          <w:highlight w:val="none"/>
        </w:rPr>
        <w:t>杭州市滨江区政府投资项目评审单位框架协议采购项目。</w:t>
      </w:r>
    </w:p>
    <w:p w14:paraId="313E79A0">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snapToGrid w:val="0"/>
          <w:sz w:val="24"/>
          <w:highlight w:val="none"/>
        </w:rPr>
      </w:pPr>
      <w:r>
        <w:rPr>
          <w:rFonts w:hint="eastAsia" w:ascii="仿宋" w:hAnsi="仿宋" w:eastAsia="仿宋"/>
          <w:b/>
          <w:sz w:val="24"/>
          <w:highlight w:val="none"/>
          <w:lang w:val="zh-CN"/>
        </w:rPr>
        <w:t>3.预算金额：</w:t>
      </w:r>
      <w:r>
        <w:rPr>
          <w:rFonts w:hint="eastAsia" w:ascii="仿宋" w:hAnsi="仿宋" w:eastAsia="仿宋"/>
          <w:snapToGrid w:val="0"/>
          <w:sz w:val="24"/>
          <w:highlight w:val="none"/>
        </w:rPr>
        <w:tab/>
      </w:r>
      <w:r>
        <w:rPr>
          <w:rFonts w:hint="eastAsia" w:ascii="仿宋" w:hAnsi="仿宋" w:eastAsia="仿宋"/>
          <w:snapToGrid w:val="0"/>
          <w:sz w:val="24"/>
          <w:highlight w:val="none"/>
        </w:rPr>
        <w:t>/。</w:t>
      </w:r>
    </w:p>
    <w:p w14:paraId="2B81F6CE">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cs="仿宋_GB2312"/>
          <w:sz w:val="24"/>
          <w:highlight w:val="none"/>
        </w:rPr>
      </w:pPr>
      <w:r>
        <w:rPr>
          <w:rFonts w:hint="eastAsia" w:ascii="仿宋" w:hAnsi="仿宋" w:eastAsia="仿宋" w:cs="仿宋_GB2312"/>
          <w:b/>
          <w:sz w:val="24"/>
          <w:highlight w:val="none"/>
        </w:rPr>
        <w:t>4.最高限制单价：</w:t>
      </w:r>
      <w:r>
        <w:rPr>
          <w:rFonts w:hint="eastAsia" w:ascii="仿宋" w:hAnsi="仿宋" w:eastAsia="仿宋" w:cs="仿宋_GB2312"/>
          <w:sz w:val="24"/>
          <w:highlight w:val="none"/>
        </w:rPr>
        <w:t>/</w:t>
      </w:r>
      <w:r>
        <w:rPr>
          <w:rFonts w:hint="eastAsia" w:ascii="仿宋" w:hAnsi="仿宋" w:eastAsia="仿宋"/>
          <w:snapToGrid w:val="0"/>
          <w:sz w:val="24"/>
          <w:highlight w:val="none"/>
        </w:rPr>
        <w:t>。</w:t>
      </w:r>
    </w:p>
    <w:p w14:paraId="60F10D0B">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snapToGrid w:val="0"/>
          <w:sz w:val="24"/>
          <w:highlight w:val="none"/>
        </w:rPr>
      </w:pPr>
      <w:r>
        <w:rPr>
          <w:rFonts w:hint="eastAsia" w:ascii="仿宋" w:hAnsi="仿宋" w:eastAsia="仿宋"/>
          <w:b/>
          <w:sz w:val="24"/>
          <w:highlight w:val="none"/>
        </w:rPr>
        <w:t>5.采购需求：</w:t>
      </w:r>
      <w:r>
        <w:rPr>
          <w:rFonts w:hint="eastAsia" w:ascii="仿宋" w:hAnsi="仿宋" w:eastAsia="仿宋"/>
          <w:sz w:val="24"/>
          <w:highlight w:val="none"/>
        </w:rPr>
        <w:t>详见征集文件第三部分采购需求</w:t>
      </w:r>
      <w:r>
        <w:rPr>
          <w:rFonts w:hint="eastAsia" w:ascii="仿宋" w:hAnsi="仿宋" w:eastAsia="仿宋" w:cs="Vrinda"/>
          <w:sz w:val="24"/>
          <w:highlight w:val="none"/>
        </w:rPr>
        <w:t>。</w:t>
      </w:r>
    </w:p>
    <w:p w14:paraId="778D5548">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snapToGrid w:val="0"/>
          <w:kern w:val="28"/>
          <w:sz w:val="24"/>
          <w:highlight w:val="none"/>
        </w:rPr>
      </w:pPr>
      <w:r>
        <w:rPr>
          <w:rFonts w:hint="eastAsia" w:ascii="仿宋" w:hAnsi="仿宋" w:eastAsia="仿宋"/>
          <w:b/>
          <w:snapToGrid w:val="0"/>
          <w:kern w:val="28"/>
          <w:sz w:val="24"/>
          <w:highlight w:val="none"/>
        </w:rPr>
        <w:t>6.合同履约期限：</w:t>
      </w:r>
      <w:r>
        <w:rPr>
          <w:rFonts w:hint="eastAsia" w:ascii="仿宋" w:hAnsi="仿宋" w:eastAsia="仿宋"/>
          <w:snapToGrid w:val="0"/>
          <w:kern w:val="28"/>
          <w:sz w:val="24"/>
          <w:highlight w:val="none"/>
        </w:rPr>
        <w:t>2年</w:t>
      </w:r>
    </w:p>
    <w:p w14:paraId="22882B53">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ascii="仿宋" w:hAnsi="仿宋" w:eastAsia="仿宋" w:cs="Vrinda"/>
          <w:sz w:val="24"/>
          <w:highlight w:val="none"/>
        </w:rPr>
      </w:pPr>
      <w:r>
        <w:rPr>
          <w:rFonts w:hint="eastAsia" w:ascii="仿宋" w:hAnsi="仿宋" w:eastAsia="仿宋" w:cs="仿宋"/>
          <w:b/>
          <w:snapToGrid w:val="0"/>
          <w:kern w:val="28"/>
          <w:sz w:val="24"/>
          <w:highlight w:val="none"/>
        </w:rPr>
        <w:t>7.本项目接受联合体投标：</w:t>
      </w:r>
      <w:sdt>
        <w:sdtPr>
          <w:rPr>
            <w:rFonts w:hint="eastAsia" w:ascii="仿宋" w:hAnsi="仿宋" w:eastAsia="仿宋" w:cs="仿宋"/>
            <w:b/>
            <w:snapToGrid w:val="0"/>
            <w:kern w:val="28"/>
            <w:sz w:val="24"/>
            <w:highlight w:val="none"/>
          </w:rPr>
          <w:id w:val="2822651"/>
        </w:sdtPr>
        <w:sdtEndPr>
          <w:rPr>
            <w:rFonts w:hint="eastAsia" w:ascii="仿宋" w:hAnsi="仿宋" w:eastAsia="仿宋" w:cs="仿宋"/>
            <w:b w:val="0"/>
            <w:snapToGrid/>
            <w:kern w:val="0"/>
            <w:sz w:val="24"/>
            <w:highlight w:val="none"/>
          </w:rPr>
        </w:sdtEndPr>
        <w:sdtContent>
          <w:r>
            <w:rPr>
              <w:rFonts w:hint="eastAsia" w:ascii="仿宋" w:hAnsi="仿宋" w:eastAsia="仿宋" w:cs="仿宋"/>
              <w:kern w:val="0"/>
              <w:sz w:val="24"/>
              <w:highlight w:val="none"/>
            </w:rPr>
            <w:sym w:font="Wingdings 2" w:char="00A3"/>
          </w:r>
        </w:sdtContent>
      </w:sdt>
      <w:sdt>
        <w:sdtPr>
          <w:rPr>
            <w:rFonts w:hint="eastAsia" w:ascii="仿宋" w:hAnsi="仿宋" w:eastAsia="仿宋" w:cs="仿宋"/>
            <w:kern w:val="0"/>
            <w:sz w:val="24"/>
            <w:highlight w:val="none"/>
          </w:rPr>
          <w:id w:val="2035453831"/>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1632137"/>
              <w:showingPlcHdr/>
            </w:sdtPr>
            <w:sdtEndPr>
              <w:rPr>
                <w:rFonts w:hint="eastAsia" w:ascii="仿宋" w:hAnsi="仿宋" w:eastAsia="仿宋" w:cs="仿宋"/>
                <w:kern w:val="0"/>
                <w:sz w:val="24"/>
                <w:highlight w:val="none"/>
              </w:rPr>
            </w:sdtEndPr>
            <w:sdtContent/>
          </w:sdt>
        </w:sdtContent>
      </w:sdt>
      <w:r>
        <w:rPr>
          <w:rFonts w:hint="eastAsia" w:ascii="仿宋" w:hAnsi="仿宋" w:eastAsia="仿宋" w:cs="仿宋"/>
          <w:b/>
          <w:sz w:val="24"/>
          <w:highlight w:val="none"/>
        </w:rPr>
        <w:t>是，</w:t>
      </w:r>
      <w:sdt>
        <w:sdtPr>
          <w:rPr>
            <w:rFonts w:hint="eastAsia" w:ascii="仿宋" w:hAnsi="仿宋" w:eastAsia="仿宋" w:cs="仿宋"/>
            <w:kern w:val="0"/>
            <w:sz w:val="24"/>
            <w:highlight w:val="none"/>
          </w:rPr>
          <w:id w:val="4552812"/>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b/>
          <w:sz w:val="24"/>
          <w:highlight w:val="none"/>
        </w:rPr>
        <w:t>否</w:t>
      </w:r>
      <w:r>
        <w:rPr>
          <w:rFonts w:hint="eastAsia" w:ascii="仿宋" w:hAnsi="仿宋" w:eastAsia="仿宋" w:cs="仿宋"/>
          <w:kern w:val="0"/>
          <w:sz w:val="24"/>
          <w:highlight w:val="none"/>
        </w:rPr>
        <w:t>。</w:t>
      </w:r>
    </w:p>
    <w:p w14:paraId="43E465A8">
      <w:pPr>
        <w:spacing w:line="360" w:lineRule="auto"/>
        <w:rPr>
          <w:rFonts w:ascii="仿宋" w:hAnsi="仿宋" w:eastAsia="仿宋"/>
          <w:b/>
          <w:sz w:val="24"/>
          <w:highlight w:val="none"/>
        </w:rPr>
      </w:pPr>
      <w:r>
        <w:rPr>
          <w:rFonts w:hint="eastAsia" w:ascii="仿宋" w:hAnsi="仿宋" w:eastAsia="仿宋"/>
          <w:b/>
          <w:sz w:val="24"/>
          <w:highlight w:val="none"/>
        </w:rPr>
        <w:t>二、申请人的资格要求</w:t>
      </w:r>
    </w:p>
    <w:p w14:paraId="40C69EA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sz w:val="24"/>
          <w:highlight w:val="none"/>
        </w:rPr>
      </w:pPr>
      <w:r>
        <w:rPr>
          <w:rFonts w:ascii="仿宋" w:hAnsi="仿宋" w:eastAsia="仿宋" w:cs="仿宋_GB2312"/>
          <w:snapToGrid w:val="0"/>
          <w:kern w:val="28"/>
          <w:sz w:val="24"/>
          <w:szCs w:val="20"/>
          <w:highlight w:val="none"/>
        </w:rPr>
        <w:t>1.</w:t>
      </w:r>
      <w:r>
        <w:rPr>
          <w:rFonts w:hint="eastAsia" w:ascii="仿宋" w:hAnsi="仿宋" w:eastAsia="仿宋"/>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6DCD87A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2</w:t>
      </w:r>
      <w:r>
        <w:rPr>
          <w:rFonts w:hint="eastAsia" w:ascii="仿宋" w:hAnsi="仿宋" w:eastAsia="仿宋" w:cs="仿宋_GB2312"/>
          <w:snapToGrid w:val="0"/>
          <w:kern w:val="28"/>
          <w:sz w:val="24"/>
          <w:szCs w:val="20"/>
          <w:highlight w:val="none"/>
        </w:rPr>
        <w:t>.以联合体形式投标的，提供联合协议(本项目不接受联合体投标或者供应商不以联合体形式投标的，则不需要提供) ；</w:t>
      </w:r>
    </w:p>
    <w:p w14:paraId="697EF6D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sz w:val="24"/>
          <w:highlight w:val="none"/>
        </w:rPr>
      </w:pPr>
      <w:r>
        <w:rPr>
          <w:rFonts w:hint="eastAsia" w:ascii="仿宋" w:hAnsi="仿宋" w:eastAsia="仿宋" w:cs="仿宋_GB2312"/>
          <w:snapToGrid w:val="0"/>
          <w:kern w:val="28"/>
          <w:sz w:val="24"/>
          <w:szCs w:val="20"/>
          <w:highlight w:val="none"/>
        </w:rPr>
        <w:t>3</w:t>
      </w:r>
      <w:r>
        <w:rPr>
          <w:rFonts w:ascii="仿宋" w:hAnsi="仿宋" w:eastAsia="仿宋" w:cs="仿宋_GB2312"/>
          <w:snapToGrid w:val="0"/>
          <w:kern w:val="28"/>
          <w:sz w:val="24"/>
          <w:szCs w:val="20"/>
          <w:highlight w:val="none"/>
        </w:rPr>
        <w:t>.</w:t>
      </w:r>
      <w:r>
        <w:rPr>
          <w:rFonts w:hint="eastAsia" w:ascii="仿宋" w:hAnsi="仿宋" w:eastAsia="仿宋"/>
          <w:sz w:val="24"/>
          <w:highlight w:val="none"/>
        </w:rPr>
        <w:t>落实政府采购政策需满足的资格要求：</w:t>
      </w:r>
    </w:p>
    <w:p w14:paraId="74A7C99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sz w:val="24"/>
          <w:highlight w:val="none"/>
        </w:rPr>
      </w:pPr>
      <w:sdt>
        <w:sdtPr>
          <w:rPr>
            <w:rFonts w:hint="eastAsia" w:ascii="仿宋" w:hAnsi="仿宋" w:eastAsia="仿宋"/>
            <w:sz w:val="24"/>
            <w:szCs w:val="21"/>
            <w:highlight w:val="none"/>
          </w:rPr>
          <w:id w:val="1928616923"/>
        </w:sdtPr>
        <w:sdtEndPr>
          <w:rPr>
            <w:rFonts w:hint="eastAsia" w:ascii="仿宋" w:hAnsi="仿宋" w:eastAsia="仿宋"/>
            <w:sz w:val="24"/>
            <w:szCs w:val="21"/>
            <w:highlight w:val="none"/>
          </w:rPr>
        </w:sdtEndPr>
        <w:sdtContent>
          <w:sdt>
            <w:sdtPr>
              <w:rPr>
                <w:rFonts w:hint="eastAsia" w:ascii="仿宋" w:hAnsi="仿宋" w:eastAsia="仿宋"/>
                <w:sz w:val="24"/>
                <w:szCs w:val="21"/>
                <w:highlight w:val="none"/>
              </w:rPr>
              <w:id w:val="4552814"/>
            </w:sdtPr>
            <w:sdtEndPr>
              <w:rPr>
                <w:rFonts w:hint="eastAsia" w:ascii="仿宋" w:hAnsi="仿宋" w:eastAsia="仿宋"/>
                <w:sz w:val="24"/>
                <w:szCs w:val="21"/>
                <w:highlight w:val="none"/>
              </w:rPr>
            </w:sdtEndPr>
            <w:sdtContent>
              <w:sdt>
                <w:sdtPr>
                  <w:rPr>
                    <w:rFonts w:hint="eastAsia" w:ascii="仿宋" w:hAnsi="仿宋" w:eastAsia="仿宋" w:cs="Arial"/>
                    <w:kern w:val="0"/>
                    <w:sz w:val="24"/>
                    <w:szCs w:val="21"/>
                    <w:highlight w:val="none"/>
                  </w:rPr>
                  <w:id w:val="2822656"/>
                </w:sdtPr>
                <w:sdtEndPr>
                  <w:rPr>
                    <w:rFonts w:hint="eastAsia" w:ascii="仿宋" w:hAnsi="仿宋" w:eastAsia="仿宋" w:cs="Arial"/>
                    <w:kern w:val="0"/>
                    <w:sz w:val="24"/>
                    <w:szCs w:val="21"/>
                    <w:highlight w:val="none"/>
                  </w:rPr>
                </w:sdtEndPr>
                <w:sdtContent>
                  <w:sdt>
                    <w:sdtPr>
                      <w:rPr>
                        <w:rFonts w:hint="eastAsia" w:ascii="仿宋_GB2312" w:hAnsi="仿宋" w:eastAsia="仿宋_GB2312" w:cs="Arial"/>
                        <w:kern w:val="0"/>
                        <w:sz w:val="24"/>
                        <w:highlight w:val="none"/>
                      </w:rPr>
                      <w:id w:val="147482589"/>
                    </w:sdtPr>
                    <w:sdtEndPr>
                      <w:rPr>
                        <w:rFonts w:hint="eastAsia" w:ascii="仿宋_GB2312" w:hAnsi="仿宋" w:eastAsia="仿宋_GB2312" w:cs="Arial"/>
                        <w:kern w:val="0"/>
                        <w:sz w:val="24"/>
                        <w:highlight w:val="none"/>
                      </w:rPr>
                    </w:sdtEndPr>
                    <w:sdtContent>
                      <w:r>
                        <w:rPr>
                          <w:rFonts w:hint="eastAsia" w:ascii="MS Gothic" w:hAnsi="MS Gothic" w:cs="Arial"/>
                          <w:kern w:val="0"/>
                          <w:sz w:val="24"/>
                          <w:highlight w:val="none"/>
                        </w:rPr>
                        <w:t>√</w:t>
                      </w:r>
                    </w:sdtContent>
                  </w:sdt>
                </w:sdtContent>
              </w:sdt>
            </w:sdtContent>
          </w:sdt>
        </w:sdtContent>
      </w:sdt>
      <w:r>
        <w:rPr>
          <w:rFonts w:hint="eastAsia" w:ascii="仿宋" w:hAnsi="仿宋" w:eastAsia="仿宋"/>
          <w:sz w:val="24"/>
          <w:highlight w:val="none"/>
        </w:rPr>
        <w:t>无（注：不得限制大中型企业与小微企业组成联合体参与投标）；</w:t>
      </w:r>
    </w:p>
    <w:p w14:paraId="1493B41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4</w:t>
      </w:r>
      <w:r>
        <w:rPr>
          <w:rFonts w:ascii="仿宋" w:hAnsi="仿宋" w:eastAsia="仿宋"/>
          <w:sz w:val="24"/>
          <w:highlight w:val="none"/>
        </w:rPr>
        <w:t>.本项目的特定资格要求：无</w:t>
      </w:r>
      <w:r>
        <w:rPr>
          <w:rFonts w:hint="eastAsia" w:ascii="仿宋" w:hAnsi="仿宋" w:eastAsia="仿宋"/>
          <w:sz w:val="24"/>
          <w:highlight w:val="none"/>
        </w:rPr>
        <w:t>；</w:t>
      </w:r>
    </w:p>
    <w:p w14:paraId="50F50B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5</w:t>
      </w:r>
      <w:r>
        <w:rPr>
          <w:rFonts w:ascii="仿宋" w:hAnsi="仿宋" w:eastAsia="仿宋"/>
          <w:sz w:val="24"/>
          <w:highlight w:val="none"/>
        </w:rPr>
        <w:t>.</w:t>
      </w:r>
      <w:r>
        <w:rPr>
          <w:rFonts w:hint="eastAsia" w:ascii="仿宋" w:hAnsi="仿宋" w:eastAsia="仿宋"/>
          <w:sz w:val="24"/>
          <w:highlight w:val="none"/>
        </w:rPr>
        <w:t>单位负责人为同一人或者存在直接控股、管理关系的不同供应商，不得参加同一合同项下的政府采购活动；</w:t>
      </w:r>
      <w:r>
        <w:rPr>
          <w:rFonts w:ascii="仿宋" w:hAnsi="仿宋" w:eastAsia="仿宋"/>
          <w:sz w:val="24"/>
          <w:highlight w:val="none"/>
        </w:rPr>
        <w:t>为采购项目提供整体设计、规范编制或者项目管理、监理、检测等服务后</w:t>
      </w:r>
      <w:r>
        <w:rPr>
          <w:rFonts w:hint="eastAsia" w:ascii="仿宋" w:hAnsi="仿宋" w:eastAsia="仿宋"/>
          <w:sz w:val="24"/>
          <w:highlight w:val="none"/>
        </w:rPr>
        <w:t>不得</w:t>
      </w:r>
      <w:r>
        <w:rPr>
          <w:rFonts w:ascii="仿宋" w:hAnsi="仿宋" w:eastAsia="仿宋"/>
          <w:sz w:val="24"/>
          <w:highlight w:val="none"/>
        </w:rPr>
        <w:t>再参加该采购项目的其他采购活动</w:t>
      </w:r>
      <w:r>
        <w:rPr>
          <w:rFonts w:ascii="仿宋" w:hAnsi="仿宋" w:eastAsia="仿宋" w:cs="仿宋_GB2312"/>
          <w:sz w:val="24"/>
          <w:highlight w:val="none"/>
        </w:rPr>
        <w:t>。</w:t>
      </w:r>
    </w:p>
    <w:p w14:paraId="505ADECA">
      <w:pPr>
        <w:spacing w:line="360" w:lineRule="auto"/>
        <w:rPr>
          <w:rFonts w:ascii="仿宋" w:hAnsi="仿宋" w:eastAsia="仿宋"/>
          <w:b/>
          <w:sz w:val="24"/>
          <w:highlight w:val="none"/>
        </w:rPr>
      </w:pPr>
      <w:r>
        <w:rPr>
          <w:rFonts w:hint="eastAsia" w:ascii="仿宋" w:hAnsi="仿宋" w:eastAsia="仿宋"/>
          <w:b/>
          <w:sz w:val="24"/>
          <w:highlight w:val="none"/>
        </w:rPr>
        <w:t xml:space="preserve">三、获取征集文件 </w:t>
      </w:r>
    </w:p>
    <w:p w14:paraId="57213D0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sz w:val="24"/>
          <w:highlight w:val="none"/>
        </w:rPr>
      </w:pPr>
      <w:r>
        <w:rPr>
          <w:rFonts w:hint="eastAsia" w:ascii="仿宋" w:hAnsi="仿宋" w:eastAsia="仿宋" w:cs="仿宋_GB2312"/>
          <w:b/>
          <w:sz w:val="24"/>
          <w:highlight w:val="none"/>
        </w:rPr>
        <w:t>1.时间：</w:t>
      </w:r>
      <w:r>
        <w:rPr>
          <w:rFonts w:hint="eastAsia" w:ascii="仿宋" w:hAnsi="仿宋" w:eastAsia="仿宋" w:cs="仿宋_GB2312"/>
          <w:sz w:val="24"/>
          <w:highlight w:val="none"/>
        </w:rPr>
        <w:t>2025年  月  日</w:t>
      </w:r>
      <w:r>
        <w:rPr>
          <w:rFonts w:hint="eastAsia" w:ascii="仿宋" w:hAnsi="仿宋" w:eastAsia="仿宋"/>
          <w:sz w:val="24"/>
          <w:highlight w:val="none"/>
        </w:rPr>
        <w:t>至2025年  月  日 ，每天上午00:00至12:00 ，下午12:00至23:59（北京时间，线上获取法定节假日均可，线下获取文件法定节假日除外）</w:t>
      </w:r>
      <w:r>
        <w:rPr>
          <w:rFonts w:hint="eastAsia" w:ascii="仿宋" w:hAnsi="仿宋" w:eastAsia="仿宋" w:cs="仿宋_GB2312"/>
          <w:sz w:val="24"/>
          <w:highlight w:val="none"/>
        </w:rPr>
        <w:t>。</w:t>
      </w:r>
    </w:p>
    <w:p w14:paraId="65D2D80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cs="仿宋_GB2312"/>
          <w:sz w:val="24"/>
          <w:highlight w:val="none"/>
        </w:rPr>
      </w:pPr>
      <w:r>
        <w:rPr>
          <w:rFonts w:hint="eastAsia" w:ascii="仿宋" w:hAnsi="仿宋" w:eastAsia="仿宋" w:cs="仿宋_GB2312"/>
          <w:b/>
          <w:sz w:val="24"/>
          <w:highlight w:val="none"/>
        </w:rPr>
        <w:t>2.地点（网址）：</w:t>
      </w:r>
      <w:r>
        <w:rPr>
          <w:rFonts w:hint="eastAsia" w:ascii="仿宋" w:hAnsi="仿宋" w:eastAsia="仿宋" w:cs="仿宋_GB2312"/>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56"/>
          <w:rFonts w:ascii="仿宋" w:hAnsi="仿宋" w:eastAsia="仿宋" w:cs="仿宋_GB2312"/>
          <w:color w:val="auto"/>
          <w:sz w:val="24"/>
          <w:highlight w:val="none"/>
        </w:rPr>
        <w:t>https://www.zcygov.cn/</w:t>
      </w:r>
      <w:r>
        <w:rPr>
          <w:rStyle w:val="56"/>
          <w:rFonts w:ascii="仿宋" w:hAnsi="仿宋" w:eastAsia="仿宋" w:cs="仿宋_GB2312"/>
          <w:color w:val="auto"/>
          <w:sz w:val="24"/>
          <w:highlight w:val="none"/>
        </w:rPr>
        <w:fldChar w:fldCharType="end"/>
      </w:r>
      <w:r>
        <w:rPr>
          <w:rFonts w:hint="eastAsia" w:ascii="仿宋" w:hAnsi="仿宋" w:eastAsia="仿宋" w:cs="仿宋_GB2312"/>
          <w:sz w:val="24"/>
          <w:highlight w:val="none"/>
        </w:rPr>
        <w:t>）。</w:t>
      </w:r>
    </w:p>
    <w:p w14:paraId="6196655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sz w:val="24"/>
          <w:highlight w:val="none"/>
        </w:rPr>
      </w:pPr>
      <w:r>
        <w:rPr>
          <w:rFonts w:hint="eastAsia" w:ascii="仿宋" w:hAnsi="仿宋" w:eastAsia="仿宋" w:cs="仿宋_GB2312"/>
          <w:b/>
          <w:sz w:val="24"/>
          <w:highlight w:val="none"/>
        </w:rPr>
        <w:t>3.方式：</w:t>
      </w:r>
      <w:r>
        <w:rPr>
          <w:rFonts w:hint="eastAsia" w:ascii="仿宋" w:hAnsi="仿宋" w:eastAsia="仿宋"/>
          <w:sz w:val="24"/>
          <w:highlight w:val="none"/>
        </w:rPr>
        <w:t>供应商登录政采云平台</w:t>
      </w:r>
      <w:r>
        <w:rPr>
          <w:rFonts w:ascii="仿宋" w:hAnsi="仿宋" w:eastAsia="仿宋"/>
          <w:sz w:val="24"/>
          <w:highlight w:val="none"/>
        </w:rPr>
        <w:t>https://www.zcygov.cn/在线申请获取</w:t>
      </w:r>
      <w:r>
        <w:rPr>
          <w:rFonts w:hint="eastAsia" w:ascii="仿宋" w:hAnsi="仿宋" w:eastAsia="仿宋"/>
          <w:sz w:val="24"/>
          <w:highlight w:val="none"/>
        </w:rPr>
        <w:t>征集</w:t>
      </w:r>
      <w:r>
        <w:rPr>
          <w:rFonts w:ascii="仿宋" w:hAnsi="仿宋" w:eastAsia="仿宋"/>
          <w:sz w:val="24"/>
          <w:highlight w:val="none"/>
        </w:rPr>
        <w:t>文件（进入“项目采购”应用，在获取</w:t>
      </w:r>
      <w:r>
        <w:rPr>
          <w:rFonts w:hint="eastAsia" w:ascii="仿宋" w:hAnsi="仿宋" w:eastAsia="仿宋"/>
          <w:sz w:val="24"/>
          <w:highlight w:val="none"/>
        </w:rPr>
        <w:t>征集</w:t>
      </w:r>
      <w:r>
        <w:rPr>
          <w:rFonts w:ascii="仿宋" w:hAnsi="仿宋" w:eastAsia="仿宋"/>
          <w:sz w:val="24"/>
          <w:highlight w:val="none"/>
        </w:rPr>
        <w:t>文件菜单中选择项目，申请获取</w:t>
      </w:r>
      <w:r>
        <w:rPr>
          <w:rFonts w:hint="eastAsia" w:ascii="仿宋" w:hAnsi="仿宋" w:eastAsia="仿宋"/>
          <w:sz w:val="24"/>
          <w:highlight w:val="none"/>
        </w:rPr>
        <w:t>征集</w:t>
      </w:r>
      <w:r>
        <w:rPr>
          <w:rFonts w:ascii="仿宋" w:hAnsi="仿宋" w:eastAsia="仿宋"/>
          <w:sz w:val="24"/>
          <w:highlight w:val="none"/>
        </w:rPr>
        <w:t xml:space="preserve">文件）。 </w:t>
      </w:r>
    </w:p>
    <w:p w14:paraId="7653BA5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cs="仿宋_GB2312"/>
          <w:sz w:val="24"/>
          <w:highlight w:val="none"/>
        </w:rPr>
      </w:pPr>
      <w:r>
        <w:rPr>
          <w:rFonts w:hint="eastAsia" w:ascii="仿宋" w:hAnsi="仿宋" w:eastAsia="仿宋" w:cs="仿宋_GB2312"/>
          <w:b/>
          <w:sz w:val="24"/>
          <w:highlight w:val="none"/>
        </w:rPr>
        <w:t>4.征集文件售价：</w:t>
      </w:r>
      <w:r>
        <w:rPr>
          <w:rFonts w:hint="eastAsia" w:ascii="仿宋" w:hAnsi="仿宋" w:eastAsia="仿宋" w:cs="仿宋_GB2312"/>
          <w:sz w:val="24"/>
          <w:highlight w:val="none"/>
        </w:rPr>
        <w:t>免费。</w:t>
      </w:r>
    </w:p>
    <w:p w14:paraId="697EBA4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cs="仿宋_GB2312"/>
          <w:sz w:val="24"/>
          <w:highlight w:val="none"/>
        </w:rPr>
      </w:pPr>
      <w:r>
        <w:rPr>
          <w:rFonts w:hint="eastAsia" w:ascii="仿宋" w:hAnsi="仿宋" w:eastAsia="仿宋" w:cs="仿宋_GB2312"/>
          <w:b/>
          <w:sz w:val="24"/>
          <w:highlight w:val="none"/>
        </w:rPr>
        <w:t>5.供应商获取征集文件时须提交的文件资料：</w:t>
      </w:r>
      <w:r>
        <w:rPr>
          <w:rFonts w:hint="eastAsia" w:ascii="仿宋" w:hAnsi="仿宋" w:eastAsia="仿宋" w:cs="仿宋_GB2312"/>
          <w:sz w:val="24"/>
          <w:highlight w:val="none"/>
        </w:rPr>
        <w:t>无。</w:t>
      </w:r>
    </w:p>
    <w:p w14:paraId="2F21641A">
      <w:pPr>
        <w:spacing w:line="360" w:lineRule="auto"/>
        <w:rPr>
          <w:rFonts w:ascii="仿宋" w:hAnsi="仿宋" w:eastAsia="仿宋"/>
          <w:b/>
          <w:sz w:val="24"/>
          <w:highlight w:val="none"/>
        </w:rPr>
      </w:pPr>
      <w:r>
        <w:rPr>
          <w:rFonts w:hint="eastAsia" w:ascii="仿宋" w:hAnsi="仿宋" w:eastAsia="仿宋"/>
          <w:b/>
          <w:sz w:val="24"/>
          <w:highlight w:val="none"/>
        </w:rPr>
        <w:t>四、提交响应文件截止时间、开标时间和地点</w:t>
      </w:r>
    </w:p>
    <w:p w14:paraId="7267B192">
      <w:pPr>
        <w:pStyle w:val="13"/>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1.投标响应截止时间：</w:t>
      </w:r>
      <w:r>
        <w:rPr>
          <w:rFonts w:hint="eastAsia" w:ascii="仿宋" w:hAnsi="仿宋" w:eastAsia="仿宋"/>
          <w:color w:val="auto"/>
          <w:sz w:val="24"/>
          <w:szCs w:val="24"/>
          <w:highlight w:val="none"/>
        </w:rPr>
        <w:t>2025年  月  日    （北京时间）。</w:t>
      </w:r>
    </w:p>
    <w:p w14:paraId="4A1A0BD5">
      <w:pPr>
        <w:pStyle w:val="13"/>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仿宋" w:hAnsi="仿宋" w:eastAsia="仿宋" w:cs="仿宋_GB2312"/>
          <w:color w:val="auto"/>
          <w:sz w:val="24"/>
          <w:szCs w:val="24"/>
          <w:highlight w:val="none"/>
        </w:rPr>
      </w:pPr>
      <w:r>
        <w:rPr>
          <w:rFonts w:hint="eastAsia" w:ascii="仿宋" w:hAnsi="仿宋" w:eastAsia="仿宋" w:cs="仿宋_GB2312"/>
          <w:b/>
          <w:color w:val="auto"/>
          <w:sz w:val="24"/>
          <w:szCs w:val="24"/>
          <w:highlight w:val="none"/>
        </w:rPr>
        <w:t>2.投标响应地点（网址）：政采云平台（</w:t>
      </w:r>
      <w:r>
        <w:rPr>
          <w:highlight w:val="none"/>
        </w:rPr>
        <w:fldChar w:fldCharType="begin"/>
      </w:r>
      <w:r>
        <w:rPr>
          <w:highlight w:val="none"/>
        </w:rPr>
        <w:instrText xml:space="preserve"> HYPERLINK "https://www.zcygov.cn/" </w:instrText>
      </w:r>
      <w:r>
        <w:rPr>
          <w:highlight w:val="none"/>
        </w:rPr>
        <w:fldChar w:fldCharType="separate"/>
      </w:r>
      <w:r>
        <w:rPr>
          <w:rStyle w:val="56"/>
          <w:rFonts w:ascii="仿宋" w:hAnsi="仿宋" w:eastAsia="仿宋" w:cs="仿宋_GB2312"/>
          <w:b/>
          <w:color w:val="auto"/>
          <w:sz w:val="24"/>
          <w:szCs w:val="24"/>
          <w:highlight w:val="none"/>
        </w:rPr>
        <w:t>https://www.zcygov.cn/</w:t>
      </w:r>
      <w:r>
        <w:rPr>
          <w:rStyle w:val="56"/>
          <w:rFonts w:ascii="仿宋" w:hAnsi="仿宋" w:eastAsia="仿宋" w:cs="仿宋_GB2312"/>
          <w:b/>
          <w:color w:val="auto"/>
          <w:sz w:val="24"/>
          <w:szCs w:val="24"/>
          <w:highlight w:val="none"/>
        </w:rPr>
        <w:fldChar w:fldCharType="end"/>
      </w:r>
      <w:r>
        <w:rPr>
          <w:rFonts w:hint="eastAsia" w:ascii="仿宋" w:hAnsi="仿宋" w:eastAsia="仿宋" w:cs="仿宋_GB2312"/>
          <w:b/>
          <w:color w:val="auto"/>
          <w:sz w:val="24"/>
          <w:szCs w:val="24"/>
          <w:highlight w:val="none"/>
        </w:rPr>
        <w:t>）</w:t>
      </w:r>
      <w:r>
        <w:rPr>
          <w:rFonts w:hint="eastAsia" w:ascii="仿宋" w:hAnsi="仿宋" w:eastAsia="仿宋" w:cs="仿宋_GB2312"/>
          <w:color w:val="auto"/>
          <w:sz w:val="24"/>
          <w:szCs w:val="24"/>
          <w:highlight w:val="none"/>
        </w:rPr>
        <w:t>。</w:t>
      </w:r>
    </w:p>
    <w:p w14:paraId="531AAEA7">
      <w:pPr>
        <w:pStyle w:val="13"/>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3.开标响应时间：</w:t>
      </w:r>
      <w:r>
        <w:rPr>
          <w:rFonts w:hint="eastAsia" w:ascii="仿宋" w:hAnsi="仿宋" w:eastAsia="仿宋"/>
          <w:color w:val="auto"/>
          <w:sz w:val="24"/>
          <w:szCs w:val="24"/>
          <w:highlight w:val="none"/>
        </w:rPr>
        <w:t>2025年  月   日    （北京时间）。</w:t>
      </w:r>
    </w:p>
    <w:p w14:paraId="3DFABD1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sz w:val="24"/>
          <w:highlight w:val="none"/>
        </w:rPr>
      </w:pPr>
      <w:r>
        <w:rPr>
          <w:rFonts w:hint="eastAsia" w:ascii="仿宋" w:hAnsi="仿宋" w:eastAsia="仿宋" w:cs="仿宋_GB2312"/>
          <w:b/>
          <w:sz w:val="24"/>
          <w:highlight w:val="none"/>
        </w:rPr>
        <w:t>4.开标响应地点（网址）：</w:t>
      </w:r>
      <w:r>
        <w:rPr>
          <w:rFonts w:hint="eastAsia" w:ascii="仿宋" w:hAnsi="仿宋" w:eastAsia="仿宋" w:cs="仿宋_GB2312"/>
          <w:sz w:val="24"/>
          <w:highlight w:val="none"/>
        </w:rPr>
        <w:t>政采云平台（https://www.zcygov.cn/）。</w:t>
      </w:r>
    </w:p>
    <w:p w14:paraId="4C2928FE">
      <w:pPr>
        <w:pStyle w:val="13"/>
        <w:spacing w:line="360" w:lineRule="auto"/>
        <w:ind w:firstLine="0"/>
        <w:rPr>
          <w:rFonts w:ascii="仿宋" w:hAnsi="仿宋" w:eastAsia="仿宋"/>
          <w:b/>
          <w:color w:val="auto"/>
          <w:sz w:val="24"/>
          <w:szCs w:val="24"/>
          <w:highlight w:val="none"/>
        </w:rPr>
      </w:pPr>
      <w:r>
        <w:rPr>
          <w:rFonts w:hint="eastAsia" w:ascii="仿宋" w:hAnsi="仿宋" w:eastAsia="仿宋"/>
          <w:b/>
          <w:color w:val="auto"/>
          <w:sz w:val="24"/>
          <w:szCs w:val="24"/>
          <w:highlight w:val="none"/>
        </w:rPr>
        <w:t>五、公告期限</w:t>
      </w:r>
    </w:p>
    <w:p w14:paraId="3CC0D1EF">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本公告发布之日起5个工作日。</w:t>
      </w:r>
    </w:p>
    <w:p w14:paraId="05136FB7">
      <w:pPr>
        <w:pStyle w:val="13"/>
        <w:spacing w:line="360" w:lineRule="auto"/>
        <w:ind w:firstLine="0"/>
        <w:rPr>
          <w:rFonts w:ascii="仿宋" w:hAnsi="仿宋" w:eastAsia="仿宋"/>
          <w:b/>
          <w:color w:val="auto"/>
          <w:sz w:val="24"/>
          <w:szCs w:val="24"/>
          <w:highlight w:val="none"/>
        </w:rPr>
      </w:pPr>
      <w:r>
        <w:rPr>
          <w:rFonts w:ascii="仿宋" w:hAnsi="仿宋" w:eastAsia="仿宋"/>
          <w:b/>
          <w:color w:val="auto"/>
          <w:sz w:val="24"/>
          <w:szCs w:val="24"/>
          <w:highlight w:val="none"/>
        </w:rPr>
        <w:t>六、其他补充事宜</w:t>
      </w:r>
    </w:p>
    <w:p w14:paraId="040B91A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75E8C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572C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.供应商认为征集文件使自己的权益受到损害的，可以自获取征集文件之日或者征集文件公告期限届满之日（公告期限届满后获取征集文件的，以公告期限届满之日为准）起7个工作日内，以书面形式向</w:t>
      </w:r>
      <w:r>
        <w:rPr>
          <w:rFonts w:hint="eastAsia" w:ascii="仿宋" w:hAnsi="仿宋" w:eastAsia="仿宋"/>
          <w:sz w:val="24"/>
          <w:highlight w:val="none"/>
        </w:rPr>
        <w:t>征集人</w:t>
      </w:r>
      <w:r>
        <w:rPr>
          <w:rFonts w:ascii="仿宋" w:hAnsi="仿宋" w:eastAsia="仿宋"/>
          <w:sz w:val="24"/>
          <w:highlight w:val="none"/>
        </w:rPr>
        <w:t>和采购代理机构提出质疑。质疑供应商对</w:t>
      </w:r>
      <w:r>
        <w:rPr>
          <w:rFonts w:hint="eastAsia" w:ascii="仿宋" w:hAnsi="仿宋" w:eastAsia="仿宋"/>
          <w:sz w:val="24"/>
          <w:highlight w:val="none"/>
        </w:rPr>
        <w:t>征集人</w:t>
      </w:r>
      <w:r>
        <w:rPr>
          <w:rFonts w:ascii="仿宋" w:hAnsi="仿宋" w:eastAsia="仿宋"/>
          <w:sz w:val="24"/>
          <w:highlight w:val="none"/>
        </w:rPr>
        <w:t>、采购代理机构的答复不满意或者</w:t>
      </w:r>
      <w:r>
        <w:rPr>
          <w:rFonts w:hint="eastAsia" w:ascii="仿宋" w:hAnsi="仿宋" w:eastAsia="仿宋"/>
          <w:sz w:val="24"/>
          <w:highlight w:val="none"/>
        </w:rPr>
        <w:t>征集人</w:t>
      </w:r>
      <w:r>
        <w:rPr>
          <w:rFonts w:ascii="仿宋" w:hAnsi="仿宋" w:eastAsia="仿宋"/>
          <w:sz w:val="24"/>
          <w:highlight w:val="none"/>
        </w:rPr>
        <w:t>、采购代理机构未在规定的时间内</w:t>
      </w:r>
      <w:r>
        <w:rPr>
          <w:rFonts w:hint="eastAsia" w:ascii="仿宋" w:hAnsi="仿宋" w:eastAsia="仿宋"/>
          <w:sz w:val="24"/>
          <w:highlight w:val="none"/>
        </w:rPr>
        <w:t>作出答复的，可以在答复期满后十五个工作日内向同级政府采购监督管理部门投诉。质疑函范本、投诉书范本请到浙江政府采购网下载专区下载。</w:t>
      </w:r>
    </w:p>
    <w:p w14:paraId="415BE4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4.其他事项：（1）需要落实的政府采购政策：包括节约资源、保护环境、支持创新、促进中小企业发展等。详见征集文件的第二部分总则。（2）</w:t>
      </w:r>
      <w:r>
        <w:rPr>
          <w:rFonts w:ascii="仿宋" w:hAnsi="仿宋" w:eastAsia="仿宋"/>
          <w:sz w:val="24"/>
          <w:highlight w:val="none"/>
        </w:rPr>
        <w:t>电子招投标的说明：</w:t>
      </w:r>
      <w:r>
        <w:rPr>
          <w:rFonts w:hint="eastAsia" w:ascii="仿宋" w:hAnsi="仿宋" w:eastAsia="仿宋" w:cs="仿宋_GB2312"/>
          <w:sz w:val="24"/>
          <w:highlight w:val="none"/>
        </w:rPr>
        <w:t>①</w:t>
      </w:r>
      <w:r>
        <w:rPr>
          <w:rFonts w:ascii="仿宋" w:hAnsi="仿宋" w:eastAsia="仿宋" w:cs="仿宋_GB2312"/>
          <w:sz w:val="24"/>
          <w:highlight w:val="none"/>
        </w:rPr>
        <w:t>电子招投标：本项目以数据电文形式，依托“政府采购云平台（www.zcygov.cn）”进行招投标活动，不接受纸质响应文件</w:t>
      </w:r>
      <w:r>
        <w:rPr>
          <w:rFonts w:hint="eastAsia" w:ascii="仿宋" w:hAnsi="仿宋" w:eastAsia="仿宋" w:cs="仿宋_GB2312"/>
          <w:sz w:val="24"/>
          <w:highlight w:val="none"/>
        </w:rPr>
        <w:t>；②</w:t>
      </w:r>
      <w:r>
        <w:rPr>
          <w:rFonts w:ascii="仿宋" w:hAnsi="仿宋" w:eastAsia="仿宋"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highlight w:val="none"/>
        </w:rPr>
        <w:t>采云电子交易客户端”</w:t>
      </w:r>
      <w:r>
        <w:rPr>
          <w:rFonts w:ascii="仿宋" w:hAnsi="仿宋" w:eastAsia="仿宋" w:cs="仿宋_GB2312"/>
          <w:sz w:val="24"/>
          <w:highlight w:val="none"/>
        </w:rPr>
        <w:t>----前往“浙江政府采购网-下载专区-电子交易客户端”进行下载并安装</w:t>
      </w:r>
      <w:r>
        <w:rPr>
          <w:rFonts w:hint="eastAsia" w:ascii="仿宋" w:hAnsi="仿宋" w:eastAsia="仿宋" w:cs="仿宋_GB2312"/>
          <w:sz w:val="24"/>
          <w:highlight w:val="none"/>
        </w:rPr>
        <w:t>；③</w:t>
      </w:r>
      <w:r>
        <w:rPr>
          <w:rFonts w:ascii="仿宋" w:hAnsi="仿宋" w:eastAsia="仿宋" w:cs="仿宋_GB2312"/>
          <w:sz w:val="24"/>
          <w:highlight w:val="none"/>
        </w:rPr>
        <w:t>征集文件的获取：使用账号登录或者使用CA登录政</w:t>
      </w:r>
      <w:r>
        <w:rPr>
          <w:rFonts w:hint="eastAsia" w:ascii="仿宋" w:hAnsi="仿宋" w:eastAsia="仿宋" w:cs="仿宋_GB2312"/>
          <w:sz w:val="24"/>
          <w:highlight w:val="none"/>
        </w:rPr>
        <w:t>采云平台；进入“项目采购”应用，在获取征集文件菜单中选择项目，获取征集</w:t>
      </w:r>
      <w:r>
        <w:rPr>
          <w:rFonts w:hint="eastAsia" w:ascii="仿宋" w:hAnsi="仿宋" w:eastAsia="仿宋"/>
          <w:sz w:val="24"/>
          <w:highlight w:val="none"/>
        </w:rPr>
        <w:t>文件；④</w:t>
      </w:r>
      <w:r>
        <w:rPr>
          <w:rFonts w:ascii="仿宋" w:hAnsi="仿宋" w:eastAsia="仿宋"/>
          <w:sz w:val="24"/>
          <w:highlight w:val="none"/>
        </w:rPr>
        <w:t>响应文件的制作：在“政</w:t>
      </w:r>
      <w:r>
        <w:rPr>
          <w:rFonts w:hint="eastAsia" w:ascii="仿宋" w:hAnsi="仿宋" w:eastAsia="仿宋"/>
          <w:sz w:val="24"/>
          <w:highlight w:val="none"/>
        </w:rPr>
        <w:t>采云电子交易客户端”中完成“填写基本信息”、“导入响应文件”、“标书关联”、“标书检查”、“电子签名”、“生成电子标书”等操作；⑤</w:t>
      </w:r>
      <w:r>
        <w:rPr>
          <w:rFonts w:ascii="仿宋" w:hAnsi="仿宋" w:eastAsia="仿宋"/>
          <w:sz w:val="24"/>
          <w:highlight w:val="none"/>
        </w:rPr>
        <w:t>征集人、</w:t>
      </w:r>
      <w:r>
        <w:rPr>
          <w:rFonts w:hint="eastAsia" w:ascii="仿宋" w:hAnsi="仿宋" w:eastAsia="仿宋"/>
          <w:sz w:val="24"/>
          <w:highlight w:val="none"/>
        </w:rPr>
        <w:t>采购代理机构</w:t>
      </w:r>
      <w:r>
        <w:rPr>
          <w:rFonts w:ascii="仿宋" w:hAnsi="仿宋" w:eastAsia="仿宋"/>
          <w:sz w:val="24"/>
          <w:highlight w:val="none"/>
        </w:rPr>
        <w:t>将依托政</w:t>
      </w:r>
      <w:r>
        <w:rPr>
          <w:rFonts w:hint="eastAsia" w:ascii="仿宋" w:hAnsi="仿宋" w:eastAsia="仿宋"/>
          <w:sz w:val="24"/>
          <w:highlight w:val="none"/>
        </w:rPr>
        <w:t>采云平台完成本项目的电子交易活动，平台不接受未按上述方式获取征集文件的供应商进行投标活动；⑥</w:t>
      </w:r>
      <w:r>
        <w:rPr>
          <w:rFonts w:ascii="仿宋" w:hAnsi="仿宋" w:eastAsia="仿宋"/>
          <w:sz w:val="24"/>
          <w:highlight w:val="none"/>
        </w:rPr>
        <w:t>对未按上述方式获取征集文件的供应商对该文件提出的质疑，征集人或采购代理机构将</w:t>
      </w:r>
      <w:r>
        <w:rPr>
          <w:rFonts w:hint="eastAsia" w:ascii="仿宋" w:hAnsi="仿宋" w:eastAsia="仿宋"/>
          <w:sz w:val="24"/>
          <w:highlight w:val="none"/>
        </w:rPr>
        <w:t>不予处理；⑦</w:t>
      </w:r>
      <w:r>
        <w:rPr>
          <w:rFonts w:ascii="仿宋" w:hAnsi="仿宋" w:eastAsia="仿宋"/>
          <w:sz w:val="24"/>
          <w:highlight w:val="none"/>
        </w:rPr>
        <w:t>不提供征集文件纸质版</w:t>
      </w:r>
      <w:r>
        <w:rPr>
          <w:rFonts w:hint="eastAsia" w:ascii="仿宋" w:hAnsi="仿宋" w:eastAsia="仿宋"/>
          <w:sz w:val="24"/>
          <w:highlight w:val="none"/>
        </w:rPr>
        <w:t>；⑧</w:t>
      </w:r>
      <w:r>
        <w:rPr>
          <w:rFonts w:ascii="仿宋" w:hAnsi="仿宋" w:eastAsia="仿宋"/>
          <w:sz w:val="24"/>
          <w:highlight w:val="none"/>
        </w:rPr>
        <w:t>响应文件的传输递交：</w:t>
      </w:r>
      <w:r>
        <w:rPr>
          <w:rFonts w:hint="eastAsia" w:ascii="仿宋" w:hAnsi="仿宋" w:eastAsia="仿宋"/>
          <w:sz w:val="24"/>
          <w:highlight w:val="none"/>
        </w:rPr>
        <w:t>供应商</w:t>
      </w:r>
      <w:r>
        <w:rPr>
          <w:rFonts w:ascii="仿宋" w:hAnsi="仿宋" w:eastAsia="仿宋"/>
          <w:sz w:val="24"/>
          <w:highlight w:val="none"/>
        </w:rPr>
        <w:t>在投标截止时间前将加密的响应文件上传至政府采购云平台，还可以在投标截止时间前直接提交或者以邮政快递方式递交备份响应文件1份。备份响应文件的制作、存储、密封详见征集文件第二部分第15点—“备份响应文件”</w:t>
      </w:r>
      <w:r>
        <w:rPr>
          <w:rFonts w:hint="eastAsia" w:ascii="仿宋" w:hAnsi="仿宋" w:eastAsia="仿宋"/>
          <w:sz w:val="24"/>
          <w:highlight w:val="none"/>
        </w:rPr>
        <w:t>；⑨响应文件的解密：供应商按照平台提示和征集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投标无效；⑩</w:t>
      </w:r>
      <w:r>
        <w:rPr>
          <w:rFonts w:ascii="仿宋" w:hAnsi="仿宋" w:eastAsia="仿宋"/>
          <w:sz w:val="24"/>
          <w:highlight w:val="none"/>
        </w:rPr>
        <w:t>具体操作指南：详见政</w:t>
      </w:r>
      <w:r>
        <w:rPr>
          <w:rFonts w:hint="eastAsia" w:ascii="仿宋" w:hAnsi="仿宋" w:eastAsia="仿宋"/>
          <w:sz w:val="24"/>
          <w:highlight w:val="none"/>
        </w:rPr>
        <w:t>采云平台“服务中心</w:t>
      </w:r>
      <w:r>
        <w:rPr>
          <w:rFonts w:ascii="仿宋" w:hAnsi="仿宋" w:eastAsia="仿宋"/>
          <w:sz w:val="24"/>
          <w:highlight w:val="none"/>
        </w:rPr>
        <w:t>-帮助文档-项目采购-操作流程-电子招投标-政府采购项目电子交易管理操作指南-供应商”。</w:t>
      </w:r>
      <w:r>
        <w:rPr>
          <w:rFonts w:hint="eastAsia" w:ascii="仿宋" w:hAnsi="仿宋" w:eastAsia="仿宋"/>
          <w:sz w:val="24"/>
          <w:highlight w:val="none"/>
        </w:rPr>
        <w:t>（3）征集文件公告期限与征集公告的公告期限一致。</w:t>
      </w:r>
      <w:r>
        <w:rPr>
          <w:rFonts w:ascii="仿宋" w:hAnsi="仿宋" w:eastAsia="仿宋"/>
          <w:sz w:val="24"/>
          <w:highlight w:val="none"/>
        </w:rPr>
        <w:t>（</w:t>
      </w:r>
      <w:r>
        <w:rPr>
          <w:rFonts w:hint="eastAsia" w:ascii="仿宋" w:hAnsi="仿宋" w:eastAsia="仿宋"/>
          <w:sz w:val="24"/>
          <w:highlight w:val="none"/>
        </w:rPr>
        <w:t>4</w:t>
      </w:r>
      <w:r>
        <w:rPr>
          <w:rFonts w:ascii="仿宋" w:hAnsi="仿宋" w:eastAsia="仿宋"/>
          <w:sz w:val="24"/>
          <w:highlight w:val="none"/>
        </w:rPr>
        <w:t>）“e见证”数字开标直播说明： 杭州市公共资源交易中心高新区（滨江）分中心现推出“e见证”数字开标直播服务，可通过网络直播观看开标现场画面和业务平台图文画面。欢迎在开标当天通过扫描二维码的方式进入数字开标直播间，在线参与云开标，一起见证项目征集全过程！（二维码详见附件！）</w:t>
      </w:r>
      <w:r>
        <w:rPr>
          <w:rFonts w:hint="eastAsia" w:ascii="仿宋" w:hAnsi="仿宋" w:eastAsia="仿宋"/>
          <w:sz w:val="24"/>
          <w:highlight w:val="none"/>
        </w:rPr>
        <w:t>。</w:t>
      </w:r>
    </w:p>
    <w:p w14:paraId="40097F62">
      <w:pPr>
        <w:pStyle w:val="27"/>
        <w:keepNext w:val="0"/>
        <w:keepLines w:val="0"/>
        <w:pageBreakBefore w:val="0"/>
        <w:widowControl w:val="0"/>
        <w:kinsoku/>
        <w:overflowPunct/>
        <w:topLinePunct w:val="0"/>
        <w:autoSpaceDE/>
        <w:autoSpaceDN/>
        <w:bidi w:val="0"/>
        <w:adjustRightInd w:val="0"/>
        <w:snapToGrid/>
        <w:spacing w:line="360" w:lineRule="auto"/>
        <w:textAlignment w:val="auto"/>
        <w:rPr>
          <w:rFonts w:ascii="仿宋" w:hAnsi="仿宋" w:eastAsia="仿宋" w:cs="仿宋_GB2312"/>
          <w:b/>
          <w:sz w:val="24"/>
          <w:szCs w:val="24"/>
          <w:highlight w:val="none"/>
        </w:rPr>
      </w:pPr>
      <w:r>
        <w:rPr>
          <w:rFonts w:hint="eastAsia" w:ascii="仿宋" w:hAnsi="仿宋" w:eastAsia="仿宋" w:cs="仿宋_GB2312"/>
          <w:b/>
          <w:sz w:val="24"/>
          <w:szCs w:val="24"/>
          <w:highlight w:val="none"/>
        </w:rPr>
        <w:t>七、对本次采购提出询问、质疑、投诉，请按以下方式联系</w:t>
      </w:r>
    </w:p>
    <w:p w14:paraId="2E85199C">
      <w:pPr>
        <w:keepNext w:val="0"/>
        <w:keepLines w:val="0"/>
        <w:pageBreakBefore w:val="0"/>
        <w:widowControl w:val="0"/>
        <w:kinsoku/>
        <w:overflowPunct/>
        <w:topLinePunct w:val="0"/>
        <w:autoSpaceDE/>
        <w:autoSpaceDN/>
        <w:bidi w:val="0"/>
        <w:adjustRightInd w:val="0"/>
        <w:snapToGrid/>
        <w:spacing w:line="360" w:lineRule="auto"/>
        <w:ind w:left="0" w:leftChars="0" w:firstLine="482" w:firstLineChars="200"/>
        <w:textAlignment w:val="auto"/>
        <w:rPr>
          <w:rFonts w:ascii="仿宋" w:hAnsi="仿宋" w:eastAsia="仿宋"/>
          <w:b/>
          <w:sz w:val="24"/>
          <w:highlight w:val="none"/>
        </w:rPr>
      </w:pPr>
      <w:r>
        <w:rPr>
          <w:rFonts w:ascii="仿宋" w:hAnsi="仿宋" w:eastAsia="仿宋"/>
          <w:b/>
          <w:sz w:val="24"/>
          <w:highlight w:val="none"/>
        </w:rPr>
        <w:t>1.征集人信息</w:t>
      </w:r>
    </w:p>
    <w:p w14:paraId="65417252">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b/>
          <w:sz w:val="24"/>
          <w:highlight w:val="none"/>
        </w:rPr>
      </w:pPr>
      <w:r>
        <w:rPr>
          <w:rFonts w:ascii="仿宋" w:hAnsi="仿宋" w:eastAsia="仿宋" w:cs="仿宋_GB2312"/>
          <w:snapToGrid w:val="0"/>
          <w:sz w:val="24"/>
          <w:highlight w:val="none"/>
        </w:rPr>
        <w:t>名    称：</w:t>
      </w:r>
      <w:r>
        <w:rPr>
          <w:rFonts w:hint="eastAsia" w:ascii="仿宋" w:hAnsi="仿宋" w:eastAsia="仿宋" w:cs="仿宋_GB2312"/>
          <w:snapToGrid w:val="0"/>
          <w:sz w:val="24"/>
          <w:highlight w:val="none"/>
        </w:rPr>
        <w:t>杭州市滨江区财政局</w:t>
      </w:r>
    </w:p>
    <w:p w14:paraId="3A69A804">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_GB2312"/>
          <w:snapToGrid w:val="0"/>
          <w:sz w:val="24"/>
          <w:highlight w:val="none"/>
        </w:rPr>
      </w:pPr>
      <w:r>
        <w:rPr>
          <w:rFonts w:ascii="仿宋" w:hAnsi="仿宋" w:eastAsia="仿宋" w:cs="仿宋_GB2312"/>
          <w:snapToGrid w:val="0"/>
          <w:sz w:val="24"/>
          <w:highlight w:val="none"/>
        </w:rPr>
        <w:t>地    址：杭州市滨江区</w:t>
      </w:r>
      <w:r>
        <w:rPr>
          <w:rFonts w:hint="eastAsia" w:ascii="仿宋" w:hAnsi="仿宋" w:eastAsia="仿宋" w:cs="仿宋_GB2312"/>
          <w:snapToGrid w:val="0"/>
          <w:sz w:val="24"/>
          <w:highlight w:val="none"/>
        </w:rPr>
        <w:t>江南大道328号</w:t>
      </w:r>
    </w:p>
    <w:p w14:paraId="1A163CC8">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default" w:ascii="仿宋" w:hAnsi="仿宋" w:eastAsia="仿宋" w:cs="仿宋_GB2312"/>
          <w:snapToGrid w:val="0"/>
          <w:sz w:val="24"/>
          <w:highlight w:val="none"/>
          <w:u w:val="single"/>
          <w:lang w:val="en-US" w:eastAsia="zh-CN"/>
        </w:rPr>
      </w:pPr>
      <w:r>
        <w:rPr>
          <w:rFonts w:hint="eastAsia" w:ascii="仿宋" w:hAnsi="仿宋" w:eastAsia="仿宋" w:cs="仿宋_GB2312"/>
          <w:snapToGrid w:val="0"/>
          <w:sz w:val="24"/>
          <w:highlight w:val="none"/>
        </w:rPr>
        <w:t>传</w:t>
      </w:r>
      <w:r>
        <w:rPr>
          <w:rFonts w:ascii="仿宋" w:hAnsi="仿宋" w:eastAsia="仿宋" w:cs="仿宋_GB2312"/>
          <w:snapToGrid w:val="0"/>
          <w:sz w:val="24"/>
          <w:highlight w:val="none"/>
        </w:rPr>
        <w:t xml:space="preserve">    真：</w:t>
      </w:r>
      <w:r>
        <w:rPr>
          <w:rFonts w:hint="eastAsia" w:ascii="仿宋" w:hAnsi="仿宋" w:eastAsia="仿宋" w:cs="仿宋_GB2312"/>
          <w:snapToGrid w:val="0"/>
          <w:sz w:val="24"/>
          <w:highlight w:val="none"/>
          <w:lang w:val="en-US" w:eastAsia="zh-CN"/>
        </w:rPr>
        <w:t>/</w:t>
      </w:r>
    </w:p>
    <w:p w14:paraId="2E133C44">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_GB2312"/>
          <w:snapToGrid w:val="0"/>
          <w:sz w:val="24"/>
          <w:highlight w:val="none"/>
        </w:rPr>
      </w:pPr>
      <w:r>
        <w:rPr>
          <w:rFonts w:hint="eastAsia" w:ascii="仿宋" w:hAnsi="仿宋" w:eastAsia="仿宋" w:cs="仿宋_GB2312"/>
          <w:snapToGrid w:val="0"/>
          <w:sz w:val="24"/>
          <w:highlight w:val="none"/>
        </w:rPr>
        <w:t>项目联系人（询问）：朱工、张工、俞工</w:t>
      </w:r>
    </w:p>
    <w:p w14:paraId="3DD70209">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_GB2312"/>
          <w:snapToGrid w:val="0"/>
          <w:sz w:val="24"/>
          <w:highlight w:val="none"/>
        </w:rPr>
      </w:pPr>
      <w:r>
        <w:rPr>
          <w:rFonts w:ascii="仿宋" w:hAnsi="仿宋" w:eastAsia="仿宋" w:cs="仿宋_GB2312"/>
          <w:snapToGrid w:val="0"/>
          <w:sz w:val="24"/>
          <w:highlight w:val="none"/>
        </w:rPr>
        <w:t>项目联系方式（询问）：</w:t>
      </w:r>
      <w:r>
        <w:rPr>
          <w:rFonts w:hint="eastAsia" w:ascii="仿宋" w:hAnsi="仿宋" w:eastAsia="仿宋" w:cs="仿宋_GB2312"/>
          <w:snapToGrid w:val="0"/>
          <w:sz w:val="24"/>
          <w:highlight w:val="none"/>
        </w:rPr>
        <w:t>0571-89521252、89520403、86706019</w:t>
      </w:r>
    </w:p>
    <w:p w14:paraId="3F7CE5F9">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_GB2312"/>
          <w:snapToGrid w:val="0"/>
          <w:sz w:val="24"/>
          <w:highlight w:val="none"/>
        </w:rPr>
      </w:pPr>
      <w:r>
        <w:rPr>
          <w:rFonts w:ascii="仿宋" w:hAnsi="仿宋" w:eastAsia="仿宋" w:cs="仿宋_GB2312"/>
          <w:snapToGrid w:val="0"/>
          <w:sz w:val="24"/>
          <w:highlight w:val="none"/>
        </w:rPr>
        <w:t>质疑联系人：</w:t>
      </w:r>
      <w:r>
        <w:rPr>
          <w:rFonts w:hint="eastAsia" w:ascii="仿宋" w:hAnsi="仿宋" w:eastAsia="仿宋" w:cs="仿宋_GB2312"/>
          <w:snapToGrid w:val="0"/>
          <w:sz w:val="24"/>
          <w:highlight w:val="none"/>
        </w:rPr>
        <w:t>吴工</w:t>
      </w:r>
    </w:p>
    <w:p w14:paraId="71C13D6C">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_GB2312"/>
          <w:snapToGrid w:val="0"/>
          <w:sz w:val="24"/>
          <w:highlight w:val="none"/>
        </w:rPr>
      </w:pPr>
      <w:r>
        <w:rPr>
          <w:rFonts w:ascii="仿宋" w:hAnsi="仿宋" w:eastAsia="仿宋" w:cs="仿宋_GB2312"/>
          <w:snapToGrid w:val="0"/>
          <w:sz w:val="24"/>
          <w:highlight w:val="none"/>
        </w:rPr>
        <w:t>质疑联系方式：</w:t>
      </w:r>
      <w:r>
        <w:rPr>
          <w:rFonts w:hint="eastAsia" w:ascii="仿宋" w:hAnsi="仿宋" w:eastAsia="仿宋" w:cs="仿宋_GB2312"/>
          <w:snapToGrid w:val="0"/>
          <w:sz w:val="24"/>
          <w:highlight w:val="none"/>
        </w:rPr>
        <w:t>0571-</w:t>
      </w:r>
      <w:r>
        <w:rPr>
          <w:rFonts w:ascii="仿宋" w:hAnsi="仿宋" w:eastAsia="仿宋" w:cs="仿宋_GB2312"/>
          <w:snapToGrid w:val="0"/>
          <w:sz w:val="24"/>
          <w:highlight w:val="none"/>
        </w:rPr>
        <w:t>89521250</w:t>
      </w:r>
    </w:p>
    <w:p w14:paraId="6F1DF18B">
      <w:pPr>
        <w:keepNext w:val="0"/>
        <w:keepLines w:val="0"/>
        <w:pageBreakBefore w:val="0"/>
        <w:widowControl w:val="0"/>
        <w:kinsoku/>
        <w:overflowPunct/>
        <w:topLinePunct w:val="0"/>
        <w:autoSpaceDE/>
        <w:autoSpaceDN/>
        <w:bidi w:val="0"/>
        <w:adjustRightInd w:val="0"/>
        <w:snapToGrid/>
        <w:spacing w:line="360" w:lineRule="auto"/>
        <w:ind w:left="0" w:leftChars="0" w:firstLine="482" w:firstLineChars="200"/>
        <w:textAlignment w:val="auto"/>
        <w:rPr>
          <w:rFonts w:ascii="仿宋" w:hAnsi="仿宋" w:eastAsia="仿宋"/>
          <w:b/>
          <w:sz w:val="24"/>
          <w:highlight w:val="none"/>
        </w:rPr>
      </w:pPr>
      <w:r>
        <w:rPr>
          <w:rFonts w:ascii="仿宋" w:hAnsi="仿宋" w:eastAsia="仿宋"/>
          <w:b/>
          <w:sz w:val="24"/>
          <w:highlight w:val="none"/>
        </w:rPr>
        <w:t xml:space="preserve">2.采购代理机构信息            </w:t>
      </w:r>
    </w:p>
    <w:p w14:paraId="1E3A1DAB">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名    称：浙江省成套工程有限公司</w:t>
      </w:r>
    </w:p>
    <w:p w14:paraId="15C6C44F">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地    址：杭州市西湖区古墩路701号紫金广场A座12楼</w:t>
      </w:r>
    </w:p>
    <w:p w14:paraId="77247E06">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传    真： /</w:t>
      </w:r>
    </w:p>
    <w:p w14:paraId="562E9748">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 xml:space="preserve">项目联系人（询问）：吴工、王工 </w:t>
      </w:r>
    </w:p>
    <w:p w14:paraId="451B6B9B">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项目联系方式（询问）：15381171807</w:t>
      </w:r>
    </w:p>
    <w:p w14:paraId="505D1624">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质疑联系人：唐中宝</w:t>
      </w:r>
    </w:p>
    <w:p w14:paraId="74F6EAD8">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质疑联系方式：13757153226</w:t>
      </w:r>
    </w:p>
    <w:p w14:paraId="4EB33F42">
      <w:pPr>
        <w:keepNext w:val="0"/>
        <w:keepLines w:val="0"/>
        <w:pageBreakBefore w:val="0"/>
        <w:widowControl w:val="0"/>
        <w:kinsoku/>
        <w:overflowPunct/>
        <w:topLinePunct w:val="0"/>
        <w:autoSpaceDE/>
        <w:autoSpaceDN/>
        <w:bidi w:val="0"/>
        <w:adjustRightInd w:val="0"/>
        <w:snapToGrid/>
        <w:spacing w:line="360" w:lineRule="auto"/>
        <w:ind w:left="0" w:leftChars="0" w:firstLine="482" w:firstLineChars="200"/>
        <w:textAlignment w:val="auto"/>
        <w:rPr>
          <w:rFonts w:ascii="仿宋" w:hAnsi="仿宋" w:eastAsia="仿宋"/>
          <w:b/>
          <w:sz w:val="24"/>
          <w:highlight w:val="none"/>
        </w:rPr>
      </w:pPr>
      <w:r>
        <w:rPr>
          <w:rFonts w:ascii="仿宋" w:hAnsi="仿宋" w:eastAsia="仿宋"/>
          <w:b/>
          <w:sz w:val="24"/>
          <w:highlight w:val="none"/>
        </w:rPr>
        <w:t xml:space="preserve">3.同级政府采购监督管理部门            </w:t>
      </w:r>
    </w:p>
    <w:p w14:paraId="6C21BB23">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ascii="仿宋" w:hAnsi="仿宋" w:eastAsia="仿宋"/>
          <w:sz w:val="24"/>
          <w:highlight w:val="none"/>
        </w:rPr>
      </w:pPr>
      <w:r>
        <w:rPr>
          <w:rFonts w:hint="eastAsia" w:ascii="仿宋" w:hAnsi="仿宋" w:eastAsia="仿宋"/>
          <w:sz w:val="24"/>
          <w:highlight w:val="none"/>
        </w:rPr>
        <w:t>名    称：杭州市滨江区财政局/浙江省政府采购行政裁决服务中心（杭州）</w:t>
      </w:r>
    </w:p>
    <w:p w14:paraId="6DC6092D">
      <w:pPr>
        <w:keepNext w:val="0"/>
        <w:keepLines w:val="0"/>
        <w:pageBreakBefore w:val="0"/>
        <w:widowControl w:val="0"/>
        <w:kinsoku/>
        <w:wordWrap w:val="0"/>
        <w:overflowPunct/>
        <w:topLinePunct w:val="0"/>
        <w:autoSpaceDE/>
        <w:autoSpaceDN/>
        <w:bidi w:val="0"/>
        <w:adjustRightInd w:val="0"/>
        <w:snapToGrid/>
        <w:spacing w:line="360" w:lineRule="auto"/>
        <w:ind w:left="479" w:leftChars="228" w:firstLine="0" w:firstLineChars="0"/>
        <w:textAlignment w:val="auto"/>
        <w:rPr>
          <w:rFonts w:ascii="仿宋" w:hAnsi="仿宋" w:eastAsia="仿宋"/>
          <w:sz w:val="24"/>
          <w:highlight w:val="none"/>
        </w:rPr>
      </w:pPr>
      <w:r>
        <w:rPr>
          <w:rFonts w:hint="eastAsia" w:ascii="仿宋" w:hAnsi="仿宋" w:eastAsia="仿宋"/>
          <w:sz w:val="24"/>
          <w:highlight w:val="none"/>
        </w:rPr>
        <w:t>地    址：杭州市上城区清泰街549号城建综合大楼11楼（快递仅限ems或顺丰）传    真： /</w:t>
      </w:r>
    </w:p>
    <w:p w14:paraId="041D603F">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ascii="仿宋" w:hAnsi="仿宋" w:eastAsia="仿宋"/>
          <w:sz w:val="24"/>
          <w:highlight w:val="none"/>
        </w:rPr>
      </w:pPr>
      <w:r>
        <w:rPr>
          <w:rFonts w:hint="eastAsia" w:ascii="仿宋" w:hAnsi="仿宋" w:eastAsia="仿宋"/>
          <w:sz w:val="24"/>
          <w:highlight w:val="none"/>
        </w:rPr>
        <w:t>联系人 ：叶老师、祝老师/朱女士、王女士</w:t>
      </w:r>
    </w:p>
    <w:p w14:paraId="778CB707">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ascii="仿宋" w:hAnsi="仿宋" w:eastAsia="仿宋"/>
          <w:sz w:val="24"/>
          <w:highlight w:val="none"/>
        </w:rPr>
      </w:pPr>
      <w:r>
        <w:rPr>
          <w:rFonts w:hint="eastAsia" w:ascii="仿宋" w:hAnsi="仿宋" w:eastAsia="仿宋"/>
          <w:sz w:val="24"/>
          <w:highlight w:val="none"/>
        </w:rPr>
        <w:t xml:space="preserve">监督投诉电话：电话：0571-87227671,0571-87800218  </w:t>
      </w:r>
      <w:r>
        <w:rPr>
          <w:rFonts w:hint="eastAsia" w:ascii="宋体" w:hAnsi="宋体" w:cs="宋体"/>
          <w:sz w:val="24"/>
          <w:highlight w:val="none"/>
        </w:rPr>
        <w:t xml:space="preserve"> </w:t>
      </w:r>
    </w:p>
    <w:p w14:paraId="7E9797F1">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ascii="仿宋" w:hAnsi="仿宋" w:eastAsia="仿宋"/>
          <w:sz w:val="24"/>
          <w:highlight w:val="none"/>
        </w:rPr>
      </w:pPr>
      <w:r>
        <w:rPr>
          <w:rFonts w:hint="eastAsia" w:ascii="仿宋" w:hAnsi="仿宋" w:eastAsia="仿宋"/>
          <w:sz w:val="24"/>
          <w:highlight w:val="none"/>
        </w:rPr>
        <w:t>若对项目采购电子交易系统操作有疑问，可登录政采云（</w:t>
      </w:r>
      <w:r>
        <w:rPr>
          <w:rFonts w:ascii="仿宋" w:hAnsi="仿宋" w:eastAsia="仿宋"/>
          <w:sz w:val="24"/>
          <w:highlight w:val="none"/>
        </w:rPr>
        <w:t>https://www.zcygov.cn/），点击右侧咨询小采，获取采小蜜智能服务管家帮助，或拨打政</w:t>
      </w:r>
      <w:r>
        <w:rPr>
          <w:rFonts w:hint="eastAsia" w:ascii="仿宋" w:hAnsi="仿宋" w:eastAsia="仿宋"/>
          <w:sz w:val="24"/>
          <w:highlight w:val="none"/>
        </w:rPr>
        <w:t>采云服务热线</w:t>
      </w:r>
      <w:r>
        <w:rPr>
          <w:rFonts w:ascii="仿宋" w:hAnsi="仿宋" w:eastAsia="仿宋"/>
          <w:sz w:val="24"/>
          <w:highlight w:val="none"/>
        </w:rPr>
        <w:t>400-881-7190获取热线服务帮助。</w:t>
      </w:r>
    </w:p>
    <w:p w14:paraId="65E1F0A8">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sz w:val="24"/>
          <w:highlight w:val="none"/>
        </w:rPr>
      </w:pPr>
      <w:r>
        <w:rPr>
          <w:rFonts w:ascii="仿宋" w:hAnsi="仿宋" w:eastAsia="仿宋"/>
          <w:sz w:val="24"/>
          <w:highlight w:val="none"/>
        </w:rPr>
        <w:t>CA问题联系电话（人工）：</w:t>
      </w:r>
      <w:r>
        <w:rPr>
          <w:rFonts w:hint="eastAsia" w:ascii="仿宋" w:hAnsi="仿宋" w:eastAsia="仿宋"/>
          <w:sz w:val="24"/>
          <w:highlight w:val="none"/>
        </w:rPr>
        <w:t>汇信</w:t>
      </w:r>
      <w:r>
        <w:rPr>
          <w:rFonts w:ascii="仿宋" w:hAnsi="仿宋" w:eastAsia="仿宋"/>
          <w:sz w:val="24"/>
          <w:highlight w:val="none"/>
        </w:rPr>
        <w:t>CA 400-888-4636；天谷CA 400-087-8198。</w:t>
      </w:r>
    </w:p>
    <w:p w14:paraId="71E3825D">
      <w:pPr>
        <w:spacing w:line="360" w:lineRule="auto"/>
        <w:ind w:firstLine="480" w:firstLineChars="200"/>
        <w:rPr>
          <w:rFonts w:ascii="仿宋_GB2312" w:hAnsi="仿宋" w:eastAsia="仿宋_GB2312"/>
          <w:sz w:val="24"/>
          <w:highlight w:val="none"/>
        </w:rPr>
      </w:pPr>
    </w:p>
    <w:p w14:paraId="19B7AD4B">
      <w:pPr>
        <w:pStyle w:val="27"/>
        <w:spacing w:line="360" w:lineRule="auto"/>
        <w:ind w:firstLine="420"/>
        <w:jc w:val="center"/>
        <w:rPr>
          <w:rFonts w:ascii="仿宋" w:hAnsi="仿宋" w:eastAsia="仿宋" w:cs="仿宋_GB2312"/>
          <w:b/>
          <w:sz w:val="36"/>
          <w:szCs w:val="20"/>
          <w:highlight w:val="none"/>
        </w:rPr>
      </w:pPr>
      <w:r>
        <w:rPr>
          <w:rFonts w:hint="eastAsia" w:ascii="仿宋" w:hAnsi="仿宋" w:eastAsia="仿宋"/>
          <w:sz w:val="24"/>
          <w:szCs w:val="24"/>
          <w:highlight w:val="none"/>
        </w:rPr>
        <w:br w:type="page"/>
      </w:r>
      <w:r>
        <w:rPr>
          <w:rFonts w:hint="eastAsia" w:ascii="仿宋" w:hAnsi="仿宋" w:eastAsia="仿宋"/>
          <w:b/>
          <w:sz w:val="36"/>
          <w:szCs w:val="20"/>
          <w:highlight w:val="none"/>
        </w:rPr>
        <w:t>第二部分</w:t>
      </w:r>
      <w:bookmarkEnd w:id="8"/>
      <w:r>
        <w:rPr>
          <w:rFonts w:hint="eastAsia" w:ascii="仿宋" w:hAnsi="仿宋" w:eastAsia="仿宋" w:cs="仿宋_GB2312"/>
          <w:b/>
          <w:sz w:val="36"/>
          <w:szCs w:val="20"/>
          <w:highlight w:val="none"/>
        </w:rPr>
        <w:t>供应商须知</w:t>
      </w:r>
      <w:bookmarkEnd w:id="9"/>
    </w:p>
    <w:p w14:paraId="67551622">
      <w:pPr>
        <w:snapToGrid w:val="0"/>
        <w:spacing w:line="360" w:lineRule="auto"/>
        <w:jc w:val="center"/>
        <w:rPr>
          <w:rFonts w:ascii="仿宋" w:hAnsi="仿宋" w:eastAsia="仿宋"/>
          <w:b/>
          <w:sz w:val="32"/>
          <w:szCs w:val="20"/>
          <w:highlight w:val="none"/>
        </w:rPr>
      </w:pPr>
      <w:r>
        <w:rPr>
          <w:rFonts w:hint="eastAsia" w:ascii="仿宋" w:hAnsi="仿宋" w:eastAsia="仿宋"/>
          <w:b/>
          <w:sz w:val="32"/>
          <w:szCs w:val="20"/>
          <w:highlight w:val="none"/>
        </w:rPr>
        <w:t>前附表</w:t>
      </w:r>
    </w:p>
    <w:tbl>
      <w:tblPr>
        <w:tblStyle w:val="48"/>
        <w:tblW w:w="91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487"/>
      </w:tblGrid>
      <w:tr w14:paraId="3D715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71" w:type="dxa"/>
            <w:tcBorders>
              <w:top w:val="single" w:color="auto" w:sz="4" w:space="0"/>
              <w:left w:val="single" w:color="auto" w:sz="4" w:space="0"/>
              <w:bottom w:val="single" w:color="auto" w:sz="4" w:space="0"/>
              <w:right w:val="single" w:color="auto" w:sz="4" w:space="0"/>
            </w:tcBorders>
          </w:tcPr>
          <w:p w14:paraId="68D770A7">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14:paraId="4C60D5B9">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事项</w:t>
            </w:r>
          </w:p>
        </w:tc>
        <w:tc>
          <w:tcPr>
            <w:tcW w:w="6487" w:type="dxa"/>
            <w:tcBorders>
              <w:top w:val="single" w:color="000000" w:sz="8" w:space="0"/>
              <w:left w:val="single" w:color="000000" w:sz="2" w:space="0"/>
              <w:bottom w:val="single" w:color="000000" w:sz="8" w:space="0"/>
              <w:right w:val="single" w:color="000000" w:sz="8" w:space="0"/>
            </w:tcBorders>
            <w:vAlign w:val="center"/>
          </w:tcPr>
          <w:p w14:paraId="17C6BCE9">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本项目的特别规定</w:t>
            </w:r>
          </w:p>
        </w:tc>
      </w:tr>
      <w:tr w14:paraId="116A8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7F7C1022">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1</w:t>
            </w:r>
          </w:p>
        </w:tc>
        <w:tc>
          <w:tcPr>
            <w:tcW w:w="1968" w:type="dxa"/>
            <w:tcBorders>
              <w:top w:val="single" w:color="000000" w:sz="8" w:space="0"/>
              <w:left w:val="single" w:color="auto" w:sz="4" w:space="0"/>
              <w:bottom w:val="single" w:color="000000" w:sz="8" w:space="0"/>
              <w:right w:val="single" w:color="000000" w:sz="8" w:space="0"/>
            </w:tcBorders>
            <w:vAlign w:val="center"/>
          </w:tcPr>
          <w:p w14:paraId="32DBDE65">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报价要求</w:t>
            </w:r>
          </w:p>
        </w:tc>
        <w:tc>
          <w:tcPr>
            <w:tcW w:w="6487" w:type="dxa"/>
            <w:tcBorders>
              <w:top w:val="single" w:color="000000" w:sz="8" w:space="0"/>
              <w:left w:val="single" w:color="000000" w:sz="2" w:space="0"/>
              <w:bottom w:val="single" w:color="000000" w:sz="8" w:space="0"/>
              <w:right w:val="single" w:color="000000" w:sz="8" w:space="0"/>
            </w:tcBorders>
            <w:vAlign w:val="center"/>
          </w:tcPr>
          <w:p w14:paraId="1D154DDE">
            <w:pPr>
              <w:snapToGrid w:val="0"/>
              <w:spacing w:line="360" w:lineRule="auto"/>
              <w:jc w:val="left"/>
              <w:rPr>
                <w:rFonts w:ascii="仿宋" w:hAnsi="仿宋" w:eastAsia="仿宋" w:cs="仿宋_GB2312"/>
                <w:kern w:val="0"/>
                <w:sz w:val="24"/>
                <w:highlight w:val="none"/>
                <w:lang w:val="zh-CN"/>
              </w:rPr>
            </w:pPr>
            <w:r>
              <w:rPr>
                <w:rFonts w:hint="eastAsia" w:ascii="仿宋" w:hAnsi="仿宋" w:eastAsia="仿宋"/>
                <w:sz w:val="24"/>
                <w:highlight w:val="none"/>
              </w:rPr>
              <w:t>有关本项目建设所需的所有费用（含税费）均计入报价。《投标（开标）一览表》是报价的唯一载体</w:t>
            </w:r>
            <w:r>
              <w:rPr>
                <w:rFonts w:hint="eastAsia" w:ascii="仿宋" w:hAnsi="仿宋" w:eastAsia="仿宋" w:cs="仿宋_GB2312"/>
                <w:kern w:val="0"/>
                <w:sz w:val="24"/>
                <w:highlight w:val="none"/>
                <w:lang w:val="zh-CN"/>
              </w:rPr>
              <w:t>。征集文件中价格全部采用人民币报价。征集文件未列明，而供应商认为必需的费用也需列入报价。</w:t>
            </w:r>
            <w:r>
              <w:rPr>
                <w:rFonts w:hint="eastAsia" w:ascii="仿宋" w:hAnsi="仿宋" w:eastAsia="仿宋" w:cs="仿宋_GB2312"/>
                <w:b/>
                <w:kern w:val="0"/>
                <w:sz w:val="24"/>
                <w:highlight w:val="none"/>
                <w:lang w:val="zh-CN"/>
              </w:rPr>
              <w:t>提醒：验收时检测费用（如果有）由征集人承担，不包含在投标总价中</w:t>
            </w:r>
            <w:r>
              <w:rPr>
                <w:rFonts w:hint="eastAsia" w:ascii="仿宋" w:hAnsi="仿宋" w:eastAsia="仿宋"/>
                <w:b/>
                <w:sz w:val="24"/>
                <w:highlight w:val="none"/>
              </w:rPr>
              <w:t>。</w:t>
            </w:r>
          </w:p>
          <w:p w14:paraId="0B71F344">
            <w:pPr>
              <w:snapToGrid w:val="0"/>
              <w:spacing w:line="360" w:lineRule="auto"/>
              <w:jc w:val="left"/>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响应报价出现下列情形的，投标无效：</w:t>
            </w:r>
          </w:p>
          <w:p w14:paraId="5E3F77B4">
            <w:pPr>
              <w:snapToGrid w:val="0"/>
              <w:spacing w:line="360" w:lineRule="auto"/>
              <w:jc w:val="left"/>
              <w:rPr>
                <w:rFonts w:ascii="仿宋" w:hAnsi="仿宋" w:eastAsia="仿宋" w:cs="仿宋_GB2312"/>
                <w:b/>
                <w:kern w:val="0"/>
                <w:sz w:val="24"/>
                <w:highlight w:val="none"/>
                <w:lang w:val="zh-CN"/>
              </w:rPr>
            </w:pPr>
            <w:r>
              <w:rPr>
                <w:rFonts w:hint="eastAsia" w:ascii="仿宋" w:hAnsi="仿宋" w:eastAsia="仿宋"/>
                <w:b/>
                <w:sz w:val="24"/>
                <w:highlight w:val="none"/>
              </w:rPr>
              <w:t>▲</w:t>
            </w:r>
            <w:r>
              <w:rPr>
                <w:rFonts w:hint="eastAsia" w:ascii="仿宋" w:hAnsi="仿宋" w:eastAsia="仿宋" w:cs="仿宋_GB2312"/>
                <w:b/>
                <w:kern w:val="0"/>
                <w:sz w:val="24"/>
                <w:highlight w:val="none"/>
                <w:lang w:val="zh-CN"/>
              </w:rPr>
              <w:t>响应文件出现不是唯一的、有选择性响应报价的；</w:t>
            </w:r>
          </w:p>
          <w:p w14:paraId="1494ECE7">
            <w:pPr>
              <w:snapToGrid w:val="0"/>
              <w:spacing w:line="360" w:lineRule="auto"/>
              <w:jc w:val="left"/>
              <w:rPr>
                <w:rFonts w:ascii="仿宋" w:hAnsi="仿宋" w:eastAsia="仿宋" w:cs="仿宋_GB2312"/>
                <w:kern w:val="0"/>
                <w:sz w:val="24"/>
                <w:highlight w:val="none"/>
                <w:lang w:val="zh-CN"/>
              </w:rPr>
            </w:pPr>
            <w:r>
              <w:rPr>
                <w:rFonts w:hint="eastAsia" w:ascii="仿宋" w:hAnsi="仿宋" w:eastAsia="仿宋"/>
                <w:b/>
                <w:sz w:val="24"/>
                <w:highlight w:val="none"/>
              </w:rPr>
              <w:t>▲</w:t>
            </w:r>
            <w:r>
              <w:rPr>
                <w:rFonts w:hint="eastAsia" w:ascii="仿宋" w:hAnsi="仿宋" w:eastAsia="仿宋" w:cs="仿宋_GB2312"/>
                <w:b/>
                <w:sz w:val="24"/>
                <w:highlight w:val="none"/>
              </w:rPr>
              <w:t>响应报价高于本项目采购预算或者最高限价的;</w:t>
            </w:r>
          </w:p>
          <w:p w14:paraId="13E84515">
            <w:pPr>
              <w:spacing w:line="360" w:lineRule="auto"/>
              <w:rPr>
                <w:rFonts w:ascii="仿宋" w:hAnsi="仿宋" w:eastAsia="仿宋" w:cs="仿宋_GB2312"/>
                <w:b/>
                <w:sz w:val="24"/>
                <w:highlight w:val="none"/>
              </w:rPr>
            </w:pPr>
            <w:r>
              <w:rPr>
                <w:rFonts w:hint="eastAsia" w:ascii="仿宋" w:hAnsi="仿宋" w:eastAsia="仿宋"/>
                <w:b/>
                <w:sz w:val="24"/>
                <w:highlight w:val="none"/>
              </w:rPr>
              <w:t>▲</w:t>
            </w:r>
            <w:r>
              <w:rPr>
                <w:rFonts w:hint="eastAsia" w:ascii="仿宋" w:hAnsi="仿宋" w:eastAsia="仿宋" w:cs="Arial"/>
                <w:b/>
                <w:kern w:val="0"/>
                <w:sz w:val="24"/>
                <w:highlight w:val="none"/>
              </w:rPr>
              <w:t>报价明显低于其他通过符合性审查供应商的报价，有可能影响产品质量或者不能诚信履约的，未能按要求提供书面说明或者提交相关证明材料，不能证明其报价合理性的</w:t>
            </w:r>
            <w:r>
              <w:rPr>
                <w:rFonts w:hint="eastAsia" w:ascii="仿宋" w:hAnsi="仿宋" w:eastAsia="仿宋" w:cs="仿宋_GB2312"/>
                <w:b/>
                <w:sz w:val="24"/>
                <w:highlight w:val="none"/>
              </w:rPr>
              <w:t>;</w:t>
            </w:r>
          </w:p>
          <w:p w14:paraId="64431FA4">
            <w:pPr>
              <w:spacing w:line="360" w:lineRule="auto"/>
              <w:rPr>
                <w:rFonts w:ascii="仿宋" w:hAnsi="仿宋" w:eastAsia="仿宋" w:cs="仿宋_GB2312"/>
                <w:sz w:val="24"/>
                <w:highlight w:val="none"/>
              </w:rPr>
            </w:pPr>
            <w:r>
              <w:rPr>
                <w:rFonts w:hint="eastAsia" w:ascii="仿宋" w:hAnsi="仿宋" w:eastAsia="仿宋"/>
                <w:b/>
                <w:sz w:val="24"/>
                <w:highlight w:val="none"/>
              </w:rPr>
              <w:t>▲《投标（开标）一览表》填写不完整或字迹不能辨认或有漏项的；</w:t>
            </w:r>
          </w:p>
          <w:p w14:paraId="651D202A">
            <w:pPr>
              <w:spacing w:line="360" w:lineRule="auto"/>
              <w:rPr>
                <w:rFonts w:ascii="仿宋" w:hAnsi="仿宋" w:eastAsia="仿宋"/>
                <w:b/>
                <w:sz w:val="24"/>
                <w:highlight w:val="none"/>
              </w:rPr>
            </w:pPr>
            <w:r>
              <w:rPr>
                <w:rFonts w:hint="eastAsia" w:ascii="仿宋" w:hAnsi="仿宋" w:eastAsia="仿宋" w:cs="Arial"/>
                <w:b/>
                <w:kern w:val="0"/>
                <w:sz w:val="24"/>
                <w:highlight w:val="none"/>
              </w:rPr>
              <w:t>▲供应商对根据修正原则修正后的报价不确认的</w:t>
            </w:r>
            <w:r>
              <w:rPr>
                <w:rFonts w:hint="eastAsia" w:ascii="仿宋" w:hAnsi="仿宋" w:eastAsia="仿宋"/>
                <w:b/>
                <w:sz w:val="24"/>
                <w:highlight w:val="none"/>
              </w:rPr>
              <w:t>。</w:t>
            </w:r>
          </w:p>
          <w:p w14:paraId="30BD4E11">
            <w:pPr>
              <w:pStyle w:val="2"/>
              <w:rPr>
                <w:highlight w:val="none"/>
                <w:lang w:val="en-US"/>
              </w:rPr>
            </w:pPr>
            <w:r>
              <w:rPr>
                <w:rFonts w:hint="eastAsia" w:ascii="仿宋" w:eastAsia="仿宋" w:cs="Arial"/>
                <w:bCs w:val="0"/>
                <w:kern w:val="0"/>
                <w:sz w:val="24"/>
                <w:szCs w:val="24"/>
                <w:highlight w:val="none"/>
                <w:lang w:val="en-US"/>
              </w:rPr>
              <w:t>协议单位接受委托，根据每个项目分别计算服务费。</w:t>
            </w:r>
          </w:p>
        </w:tc>
      </w:tr>
      <w:tr w14:paraId="498E7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5E355ED6">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2</w:t>
            </w:r>
          </w:p>
        </w:tc>
        <w:tc>
          <w:tcPr>
            <w:tcW w:w="1968" w:type="dxa"/>
            <w:tcBorders>
              <w:top w:val="single" w:color="000000" w:sz="8" w:space="0"/>
              <w:left w:val="single" w:color="auto" w:sz="4" w:space="0"/>
              <w:bottom w:val="single" w:color="000000" w:sz="8" w:space="0"/>
              <w:right w:val="single" w:color="000000" w:sz="8" w:space="0"/>
            </w:tcBorders>
            <w:vAlign w:val="center"/>
          </w:tcPr>
          <w:p w14:paraId="24FB191E">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入围方式</w:t>
            </w:r>
          </w:p>
        </w:tc>
        <w:tc>
          <w:tcPr>
            <w:tcW w:w="6487" w:type="dxa"/>
            <w:tcBorders>
              <w:top w:val="single" w:color="000000" w:sz="8" w:space="0"/>
              <w:left w:val="single" w:color="000000" w:sz="2" w:space="0"/>
              <w:bottom w:val="single" w:color="000000" w:sz="8" w:space="0"/>
              <w:right w:val="single" w:color="000000" w:sz="8" w:space="0"/>
            </w:tcBorders>
            <w:vAlign w:val="center"/>
          </w:tcPr>
          <w:p w14:paraId="5A737797">
            <w:pPr>
              <w:spacing w:line="360" w:lineRule="auto"/>
              <w:rPr>
                <w:rFonts w:ascii="仿宋" w:hAnsi="仿宋" w:eastAsia="仿宋"/>
                <w:sz w:val="24"/>
                <w:highlight w:val="none"/>
              </w:rPr>
            </w:pPr>
            <w:r>
              <w:rPr>
                <w:rFonts w:hint="eastAsia" w:ascii="仿宋" w:hAnsi="仿宋" w:eastAsia="仿宋"/>
                <w:sz w:val="24"/>
                <w:highlight w:val="none"/>
              </w:rPr>
              <w:t>1、根据中华人民共和国财政部令第 110 号《政府采购框架协议采购方式管理暂行办法》，确定第一阶段入围供应商的评审方法为</w:t>
            </w:r>
            <w:r>
              <w:rPr>
                <w:rFonts w:hint="eastAsia" w:ascii="仿宋" w:hAnsi="仿宋" w:eastAsia="仿宋"/>
                <w:b/>
                <w:sz w:val="24"/>
                <w:highlight w:val="none"/>
                <w:u w:val="single"/>
              </w:rPr>
              <w:t>质量优先法</w:t>
            </w:r>
            <w:r>
              <w:rPr>
                <w:rFonts w:hint="eastAsia" w:ascii="仿宋" w:hAnsi="仿宋" w:eastAsia="仿宋"/>
                <w:sz w:val="24"/>
                <w:highlight w:val="none"/>
                <w:u w:val="single"/>
              </w:rPr>
              <w:t>，</w:t>
            </w:r>
            <w:r>
              <w:rPr>
                <w:rFonts w:hint="eastAsia" w:ascii="仿宋" w:hAnsi="仿宋" w:eastAsia="仿宋"/>
                <w:sz w:val="24"/>
                <w:highlight w:val="none"/>
              </w:rPr>
              <w:t>确定第二阶段成交供应商的方式为</w:t>
            </w:r>
            <w:r>
              <w:rPr>
                <w:rFonts w:hint="eastAsia" w:ascii="仿宋" w:hAnsi="仿宋" w:eastAsia="仿宋"/>
                <w:b/>
                <w:sz w:val="24"/>
                <w:highlight w:val="none"/>
                <w:u w:val="single"/>
              </w:rPr>
              <w:t>直接选定。</w:t>
            </w:r>
          </w:p>
          <w:p w14:paraId="7626F6C7">
            <w:pPr>
              <w:spacing w:line="360" w:lineRule="auto"/>
              <w:rPr>
                <w:rFonts w:ascii="仿宋" w:hAnsi="仿宋" w:eastAsia="仿宋"/>
                <w:sz w:val="24"/>
                <w:highlight w:val="none"/>
              </w:rPr>
            </w:pPr>
            <w:r>
              <w:rPr>
                <w:rFonts w:hint="eastAsia" w:ascii="仿宋" w:hAnsi="仿宋" w:eastAsia="仿宋"/>
                <w:sz w:val="24"/>
                <w:highlight w:val="none"/>
              </w:rPr>
              <w:t xml:space="preserve">质量优先法是指对满足采购需求且响应报价不超过最高限制单价的货物、服务进行质量综合评分，按照质量评分从高到低排 序，根据征集文件规定的淘汰率或者入围供应商数量上限，确定入围供应商的评审方法。 </w:t>
            </w:r>
          </w:p>
          <w:p w14:paraId="4B0D1F28">
            <w:pPr>
              <w:spacing w:line="360" w:lineRule="auto"/>
              <w:rPr>
                <w:rFonts w:ascii="仿宋" w:hAnsi="仿宋" w:eastAsia="仿宋"/>
                <w:b/>
                <w:sz w:val="24"/>
                <w:highlight w:val="none"/>
              </w:rPr>
            </w:pPr>
            <w:r>
              <w:rPr>
                <w:rFonts w:hint="eastAsia" w:ascii="仿宋" w:hAnsi="仿宋" w:eastAsia="仿宋"/>
                <w:b/>
                <w:sz w:val="24"/>
                <w:highlight w:val="none"/>
              </w:rPr>
              <w:t>直接选定是指确定第二阶段成交供应商应当由征集人或者服务对象依据各单位内部管理规定，综合考虑入围产品价格、质量以及服务便利性、用户评价等因素，从第一阶段入围供应商中直接选定。</w:t>
            </w:r>
            <w:r>
              <w:rPr>
                <w:rFonts w:ascii="仿宋" w:hAnsi="仿宋" w:eastAsia="仿宋"/>
                <w:b/>
                <w:sz w:val="24"/>
                <w:highlight w:val="none"/>
              </w:rPr>
              <w:t xml:space="preserve"> </w:t>
            </w:r>
          </w:p>
          <w:p w14:paraId="5AE16830">
            <w:pPr>
              <w:spacing w:line="360" w:lineRule="auto"/>
              <w:rPr>
                <w:rFonts w:ascii="仿宋" w:hAnsi="仿宋" w:eastAsia="仿宋"/>
                <w:sz w:val="24"/>
                <w:highlight w:val="none"/>
              </w:rPr>
            </w:pPr>
            <w:r>
              <w:rPr>
                <w:rFonts w:hint="eastAsia" w:ascii="仿宋" w:hAnsi="仿宋" w:eastAsia="仿宋"/>
                <w:sz w:val="24"/>
                <w:highlight w:val="none"/>
              </w:rPr>
              <w:t>2、评标委员会按评审后汇总得分由高到低顺序排列。汇总得分相同的，按技术分由高到低顺序排列；前款不能确定的，按《政府采购货物和服务招标投标管理办法》（财政部令第 87 号）第六十八条 由评标委员会随机抽取的方式确定。</w:t>
            </w:r>
          </w:p>
          <w:p w14:paraId="6FD78EBB">
            <w:pPr>
              <w:snapToGrid w:val="0"/>
              <w:spacing w:line="360" w:lineRule="auto"/>
              <w:jc w:val="left"/>
              <w:rPr>
                <w:rFonts w:ascii="仿宋" w:hAnsi="仿宋" w:eastAsia="仿宋"/>
                <w:sz w:val="24"/>
                <w:highlight w:val="none"/>
              </w:rPr>
            </w:pPr>
            <w:r>
              <w:rPr>
                <w:rFonts w:hint="eastAsia" w:ascii="仿宋" w:hAnsi="仿宋" w:eastAsia="仿宋"/>
                <w:sz w:val="24"/>
                <w:highlight w:val="none"/>
              </w:rPr>
              <w:t>3、本项目给定了入围供应商的数量，评标委员会按照征集文件中规定的各项因素进行综合评审后，以评标总得分高低的顺序依次确定入围服务供应商。</w:t>
            </w:r>
          </w:p>
        </w:tc>
      </w:tr>
      <w:tr w14:paraId="63A81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1CB22745">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2</w:t>
            </w:r>
          </w:p>
        </w:tc>
        <w:tc>
          <w:tcPr>
            <w:tcW w:w="1968" w:type="dxa"/>
            <w:tcBorders>
              <w:top w:val="single" w:color="000000" w:sz="8" w:space="0"/>
              <w:left w:val="single" w:color="auto" w:sz="4" w:space="0"/>
              <w:bottom w:val="single" w:color="000000" w:sz="8" w:space="0"/>
              <w:right w:val="single" w:color="000000" w:sz="8" w:space="0"/>
            </w:tcBorders>
            <w:vAlign w:val="center"/>
          </w:tcPr>
          <w:p w14:paraId="1D8AE0EA">
            <w:pPr>
              <w:snapToGrid w:val="0"/>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分包</w:t>
            </w:r>
          </w:p>
        </w:tc>
        <w:tc>
          <w:tcPr>
            <w:tcW w:w="6487" w:type="dxa"/>
            <w:tcBorders>
              <w:top w:val="single" w:color="000000" w:sz="8" w:space="0"/>
              <w:left w:val="single" w:color="000000" w:sz="2" w:space="0"/>
              <w:bottom w:val="single" w:color="000000" w:sz="8" w:space="0"/>
              <w:right w:val="single" w:color="000000" w:sz="8" w:space="0"/>
            </w:tcBorders>
            <w:vAlign w:val="center"/>
          </w:tcPr>
          <w:p w14:paraId="4C245F27">
            <w:pPr>
              <w:spacing w:line="360" w:lineRule="auto"/>
              <w:rPr>
                <w:rFonts w:ascii="仿宋" w:hAnsi="仿宋" w:eastAsia="仿宋"/>
                <w:sz w:val="24"/>
                <w:highlight w:val="none"/>
              </w:rPr>
            </w:pPr>
            <w:sdt>
              <w:sdtPr>
                <w:rPr>
                  <w:rFonts w:hint="eastAsia" w:ascii="仿宋" w:hAnsi="仿宋" w:eastAsia="仿宋" w:cs="Arial"/>
                  <w:kern w:val="0"/>
                  <w:sz w:val="24"/>
                  <w:szCs w:val="21"/>
                  <w:highlight w:val="none"/>
                </w:rPr>
                <w:id w:val="11632142"/>
              </w:sdtPr>
              <w:sdtEndPr>
                <w:rPr>
                  <w:rFonts w:hint="eastAsia" w:ascii="仿宋" w:hAnsi="仿宋" w:eastAsia="仿宋" w:cs="Arial"/>
                  <w:kern w:val="0"/>
                  <w:sz w:val="24"/>
                  <w:szCs w:val="21"/>
                  <w:highlight w:val="none"/>
                </w:rPr>
              </w:sdtEndPr>
              <w:sdtContent>
                <w:sdt>
                  <w:sdtPr>
                    <w:rPr>
                      <w:rFonts w:hint="eastAsia" w:ascii="仿宋" w:hAnsi="仿宋" w:eastAsia="仿宋" w:cs="Arial"/>
                      <w:kern w:val="0"/>
                      <w:sz w:val="24"/>
                      <w:highlight w:val="none"/>
                    </w:rPr>
                    <w:id w:val="26556475"/>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sdtContent>
            </w:sdt>
            <w:r>
              <w:rPr>
                <w:rFonts w:ascii="仿宋" w:hAnsi="仿宋" w:eastAsia="仿宋" w:cs="Arial"/>
                <w:kern w:val="0"/>
                <w:sz w:val="24"/>
                <w:highlight w:val="none"/>
              </w:rPr>
              <w:t xml:space="preserve"> A</w:t>
            </w:r>
            <w:r>
              <w:rPr>
                <w:rFonts w:hint="eastAsia" w:ascii="仿宋" w:hAnsi="仿宋" w:eastAsia="仿宋"/>
                <w:sz w:val="24"/>
                <w:highlight w:val="none"/>
              </w:rPr>
              <w:t>同意将非主体、非关键性的工作分包；</w:t>
            </w:r>
            <w:sdt>
              <w:sdtPr>
                <w:rPr>
                  <w:rFonts w:hint="eastAsia" w:ascii="仿宋" w:hAnsi="仿宋" w:eastAsia="仿宋" w:cs="Arial"/>
                  <w:kern w:val="0"/>
                  <w:sz w:val="24"/>
                  <w:szCs w:val="21"/>
                  <w:highlight w:val="none"/>
                </w:rPr>
                <w:id w:val="26556474"/>
              </w:sdtPr>
              <w:sdtEndPr>
                <w:rPr>
                  <w:rFonts w:hint="eastAsia" w:ascii="仿宋" w:hAnsi="仿宋" w:eastAsia="仿宋" w:cs="Arial"/>
                  <w:kern w:val="0"/>
                  <w:sz w:val="24"/>
                  <w:szCs w:val="21"/>
                  <w:highlight w:val="none"/>
                </w:rPr>
              </w:sdtEndPr>
              <w:sdtContent>
                <w:r>
                  <w:rPr>
                    <w:rFonts w:hint="eastAsia" w:ascii="MS Gothic" w:hAnsi="MS Gothic" w:cs="Arial"/>
                    <w:kern w:val="0"/>
                    <w:sz w:val="24"/>
                    <w:highlight w:val="none"/>
                  </w:rPr>
                  <w:sym w:font="Wingdings 2" w:char="0052"/>
                </w:r>
              </w:sdtContent>
            </w:sdt>
            <w:r>
              <w:rPr>
                <w:rFonts w:ascii="仿宋" w:hAnsi="仿宋" w:eastAsia="仿宋" w:cs="Arial"/>
                <w:kern w:val="0"/>
                <w:sz w:val="24"/>
                <w:highlight w:val="none"/>
              </w:rPr>
              <w:t xml:space="preserve"> B</w:t>
            </w:r>
            <w:r>
              <w:rPr>
                <w:rFonts w:hint="eastAsia" w:ascii="仿宋" w:hAnsi="仿宋" w:eastAsia="仿宋"/>
                <w:sz w:val="24"/>
                <w:highlight w:val="none"/>
              </w:rPr>
              <w:t>不同意分包。</w:t>
            </w:r>
          </w:p>
          <w:p w14:paraId="62D409AB">
            <w:pPr>
              <w:pStyle w:val="2"/>
              <w:rPr>
                <w:highlight w:val="none"/>
                <w:lang w:val="en-US"/>
              </w:rPr>
            </w:pPr>
            <w:r>
              <w:rPr>
                <w:rFonts w:hint="eastAsia" w:ascii="仿宋" w:eastAsia="仿宋" w:cs="Arial"/>
                <w:bCs w:val="0"/>
                <w:kern w:val="0"/>
                <w:sz w:val="24"/>
                <w:szCs w:val="24"/>
                <w:highlight w:val="none"/>
                <w:lang w:val="en-US"/>
              </w:rPr>
              <w:t>注：不得限制大中型企业向小微企业合理分包。</w:t>
            </w:r>
          </w:p>
        </w:tc>
      </w:tr>
      <w:tr w14:paraId="18AE8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671" w:type="dxa"/>
            <w:vMerge w:val="restart"/>
            <w:tcBorders>
              <w:top w:val="single" w:color="auto" w:sz="4" w:space="0"/>
              <w:left w:val="single" w:color="auto" w:sz="4" w:space="0"/>
              <w:right w:val="single" w:color="auto" w:sz="4" w:space="0"/>
            </w:tcBorders>
            <w:vAlign w:val="center"/>
          </w:tcPr>
          <w:p w14:paraId="51977FEB">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3</w:t>
            </w:r>
          </w:p>
        </w:tc>
        <w:tc>
          <w:tcPr>
            <w:tcW w:w="1968" w:type="dxa"/>
            <w:vMerge w:val="restart"/>
            <w:tcBorders>
              <w:top w:val="single" w:color="000000" w:sz="8" w:space="0"/>
              <w:left w:val="single" w:color="auto" w:sz="4" w:space="0"/>
              <w:right w:val="single" w:color="000000" w:sz="8" w:space="0"/>
            </w:tcBorders>
            <w:vAlign w:val="center"/>
          </w:tcPr>
          <w:p w14:paraId="3AC94469">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供应商应当提供的资格、资信证明文件</w:t>
            </w:r>
          </w:p>
        </w:tc>
        <w:tc>
          <w:tcPr>
            <w:tcW w:w="6487" w:type="dxa"/>
            <w:tcBorders>
              <w:top w:val="single" w:color="000000" w:sz="8" w:space="0"/>
              <w:left w:val="single" w:color="000000" w:sz="2" w:space="0"/>
              <w:bottom w:val="single" w:color="000000" w:sz="8" w:space="0"/>
              <w:right w:val="single" w:color="000000" w:sz="8" w:space="0"/>
            </w:tcBorders>
            <w:vAlign w:val="center"/>
          </w:tcPr>
          <w:p w14:paraId="0031E6C7">
            <w:pPr>
              <w:spacing w:line="360" w:lineRule="auto"/>
              <w:rPr>
                <w:rFonts w:ascii="仿宋" w:hAnsi="仿宋" w:eastAsia="仿宋"/>
                <w:sz w:val="24"/>
                <w:highlight w:val="none"/>
              </w:rPr>
            </w:pPr>
            <w:r>
              <w:rPr>
                <w:rFonts w:hint="eastAsia" w:ascii="仿宋" w:hAnsi="仿宋" w:eastAsia="仿宋"/>
                <w:sz w:val="24"/>
                <w:highlight w:val="none"/>
              </w:rPr>
              <w:t>（1）资格证明文件：见征集文件第二部分</w:t>
            </w:r>
            <w:r>
              <w:rPr>
                <w:rFonts w:hint="eastAsia" w:ascii="仿宋" w:hAnsi="仿宋" w:eastAsia="仿宋" w:cs="仿宋_GB2312"/>
                <w:sz w:val="24"/>
                <w:highlight w:val="none"/>
              </w:rPr>
              <w:t>11.1。</w:t>
            </w:r>
          </w:p>
          <w:p w14:paraId="488B935A">
            <w:pPr>
              <w:spacing w:line="360" w:lineRule="auto"/>
              <w:rPr>
                <w:rFonts w:ascii="仿宋" w:hAnsi="仿宋" w:eastAsia="仿宋"/>
                <w:kern w:val="0"/>
                <w:sz w:val="24"/>
                <w:highlight w:val="none"/>
              </w:rPr>
            </w:pPr>
            <w:r>
              <w:rPr>
                <w:rFonts w:hint="eastAsia" w:ascii="仿宋" w:hAnsi="仿宋" w:eastAsia="仿宋"/>
                <w:sz w:val="24"/>
                <w:highlight w:val="none"/>
              </w:rPr>
              <w:t>▲</w:t>
            </w:r>
            <w:r>
              <w:rPr>
                <w:rFonts w:hint="eastAsia" w:ascii="仿宋" w:hAnsi="仿宋" w:eastAsia="仿宋" w:cs="仿宋_GB2312"/>
                <w:b/>
                <w:sz w:val="24"/>
                <w:highlight w:val="none"/>
              </w:rPr>
              <w:t>供应商未提供有效的资格证明文件的，视为供应商不具备征集文件中规定的资格要求，投标无效。</w:t>
            </w:r>
          </w:p>
        </w:tc>
      </w:tr>
      <w:tr w14:paraId="5C60D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trPr>
        <w:tc>
          <w:tcPr>
            <w:tcW w:w="671" w:type="dxa"/>
            <w:vMerge w:val="continue"/>
            <w:tcBorders>
              <w:left w:val="single" w:color="auto" w:sz="4" w:space="0"/>
              <w:bottom w:val="single" w:color="auto" w:sz="4" w:space="0"/>
              <w:right w:val="single" w:color="auto" w:sz="4" w:space="0"/>
            </w:tcBorders>
            <w:vAlign w:val="center"/>
          </w:tcPr>
          <w:p w14:paraId="0E3FCC57">
            <w:pPr>
              <w:snapToGrid w:val="0"/>
              <w:spacing w:line="360" w:lineRule="auto"/>
              <w:jc w:val="center"/>
              <w:rPr>
                <w:rFonts w:ascii="仿宋" w:hAnsi="仿宋" w:eastAsia="仿宋" w:cs="仿宋_GB2312"/>
                <w:sz w:val="24"/>
                <w:highlight w:val="none"/>
              </w:rPr>
            </w:pPr>
          </w:p>
        </w:tc>
        <w:tc>
          <w:tcPr>
            <w:tcW w:w="1968" w:type="dxa"/>
            <w:vMerge w:val="continue"/>
            <w:tcBorders>
              <w:left w:val="single" w:color="auto" w:sz="4" w:space="0"/>
              <w:bottom w:val="single" w:color="000000" w:sz="8" w:space="0"/>
              <w:right w:val="single" w:color="000000" w:sz="8" w:space="0"/>
            </w:tcBorders>
            <w:vAlign w:val="center"/>
          </w:tcPr>
          <w:p w14:paraId="061974B8">
            <w:pPr>
              <w:snapToGrid w:val="0"/>
              <w:spacing w:line="360" w:lineRule="auto"/>
              <w:jc w:val="center"/>
              <w:rPr>
                <w:rFonts w:ascii="仿宋" w:hAnsi="仿宋" w:eastAsia="仿宋" w:cs="仿宋_GB2312"/>
                <w:b/>
                <w:sz w:val="24"/>
                <w:highlight w:val="none"/>
              </w:rPr>
            </w:pPr>
          </w:p>
        </w:tc>
        <w:tc>
          <w:tcPr>
            <w:tcW w:w="6487" w:type="dxa"/>
            <w:tcBorders>
              <w:top w:val="single" w:color="000000" w:sz="8" w:space="0"/>
              <w:left w:val="single" w:color="000000" w:sz="2" w:space="0"/>
              <w:bottom w:val="single" w:color="000000" w:sz="8" w:space="0"/>
              <w:right w:val="single" w:color="000000" w:sz="8" w:space="0"/>
            </w:tcBorders>
            <w:vAlign w:val="center"/>
          </w:tcPr>
          <w:p w14:paraId="66A9DE5E">
            <w:pPr>
              <w:spacing w:line="360" w:lineRule="auto"/>
              <w:rPr>
                <w:rFonts w:ascii="仿宋" w:hAnsi="仿宋" w:eastAsia="仿宋"/>
                <w:sz w:val="24"/>
                <w:highlight w:val="none"/>
              </w:rPr>
            </w:pPr>
            <w:r>
              <w:rPr>
                <w:rFonts w:hint="eastAsia" w:ascii="仿宋" w:hAnsi="仿宋" w:eastAsia="仿宋"/>
                <w:sz w:val="24"/>
                <w:highlight w:val="none"/>
              </w:rPr>
              <w:t>（2）资信证明文件：根据征集文件第四部分具体评标标准提供。</w:t>
            </w:r>
          </w:p>
        </w:tc>
      </w:tr>
      <w:tr w14:paraId="5BAA5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5E388D89">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4</w:t>
            </w:r>
          </w:p>
        </w:tc>
        <w:tc>
          <w:tcPr>
            <w:tcW w:w="1968" w:type="dxa"/>
            <w:tcBorders>
              <w:top w:val="single" w:color="000000" w:sz="8" w:space="0"/>
              <w:left w:val="single" w:color="auto" w:sz="4" w:space="0"/>
              <w:bottom w:val="single" w:color="000000" w:sz="8" w:space="0"/>
              <w:right w:val="single" w:color="000000" w:sz="8" w:space="0"/>
            </w:tcBorders>
            <w:vAlign w:val="center"/>
          </w:tcPr>
          <w:p w14:paraId="5C99BB47">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开标前答疑会或现场考察</w:t>
            </w:r>
          </w:p>
        </w:tc>
        <w:tc>
          <w:tcPr>
            <w:tcW w:w="6487" w:type="dxa"/>
            <w:tcBorders>
              <w:top w:val="single" w:color="000000" w:sz="8" w:space="0"/>
              <w:left w:val="single" w:color="000000" w:sz="2" w:space="0"/>
              <w:bottom w:val="single" w:color="000000" w:sz="8" w:space="0"/>
              <w:right w:val="single" w:color="000000" w:sz="8" w:space="0"/>
            </w:tcBorders>
            <w:vAlign w:val="center"/>
          </w:tcPr>
          <w:p w14:paraId="59583276">
            <w:pPr>
              <w:spacing w:line="360" w:lineRule="auto"/>
              <w:rPr>
                <w:rFonts w:ascii="仿宋" w:hAnsi="仿宋" w:eastAsia="仿宋"/>
                <w:sz w:val="24"/>
                <w:highlight w:val="none"/>
              </w:rPr>
            </w:pPr>
            <w:sdt>
              <w:sdtPr>
                <w:rPr>
                  <w:rFonts w:hint="eastAsia" w:ascii="仿宋" w:hAnsi="仿宋" w:eastAsia="仿宋" w:cs="Arial"/>
                  <w:kern w:val="0"/>
                  <w:sz w:val="24"/>
                  <w:szCs w:val="21"/>
                  <w:highlight w:val="none"/>
                </w:rPr>
                <w:id w:val="11632144"/>
              </w:sdtPr>
              <w:sdtEndPr>
                <w:rPr>
                  <w:rFonts w:hint="eastAsia" w:ascii="仿宋" w:hAnsi="仿宋" w:eastAsia="仿宋" w:cs="Arial"/>
                  <w:kern w:val="0"/>
                  <w:sz w:val="24"/>
                  <w:szCs w:val="21"/>
                  <w:highlight w:val="none"/>
                </w:rPr>
              </w:sdtEndPr>
              <w:sdtContent>
                <w:sdt>
                  <w:sdtPr>
                    <w:rPr>
                      <w:rFonts w:hint="eastAsia" w:ascii="仿宋" w:hAnsi="仿宋" w:eastAsia="仿宋" w:cs="Arial"/>
                      <w:kern w:val="0"/>
                      <w:sz w:val="24"/>
                      <w:highlight w:val="none"/>
                    </w:rPr>
                    <w:id w:val="4552815"/>
                  </w:sdtPr>
                  <w:sdtEndPr>
                    <w:rPr>
                      <w:rFonts w:hint="eastAsia" w:ascii="仿宋" w:hAnsi="仿宋" w:eastAsia="仿宋" w:cs="Arial"/>
                      <w:kern w:val="0"/>
                      <w:sz w:val="24"/>
                      <w:highlight w:val="none"/>
                    </w:rPr>
                  </w:sdtEndPr>
                  <w:sdtContent>
                    <w:sdt>
                      <w:sdtPr>
                        <w:rPr>
                          <w:rFonts w:hint="eastAsia" w:ascii="仿宋" w:hAnsi="仿宋" w:eastAsia="仿宋" w:cs="Arial"/>
                          <w:kern w:val="0"/>
                          <w:sz w:val="24"/>
                          <w:highlight w:val="none"/>
                        </w:rPr>
                        <w:id w:val="2822843"/>
                      </w:sdtPr>
                      <w:sdtEndPr>
                        <w:rPr>
                          <w:rFonts w:hint="eastAsia" w:ascii="仿宋" w:hAnsi="仿宋" w:eastAsia="仿宋" w:cs="Arial"/>
                          <w:kern w:val="0"/>
                          <w:sz w:val="24"/>
                          <w:highlight w:val="none"/>
                        </w:rPr>
                      </w:sdtEndPr>
                      <w:sdtContent>
                        <w:r>
                          <w:rPr>
                            <w:rFonts w:hint="eastAsia" w:ascii="MS Gothic" w:hAnsi="MS Gothic" w:cs="Arial"/>
                            <w:kern w:val="0"/>
                            <w:sz w:val="24"/>
                            <w:highlight w:val="none"/>
                          </w:rPr>
                          <w:sym w:font="Wingdings 2" w:char="0052"/>
                        </w:r>
                      </w:sdtContent>
                    </w:sdt>
                  </w:sdtContent>
                </w:sdt>
              </w:sdtContent>
            </w:sdt>
            <w:r>
              <w:rPr>
                <w:rFonts w:ascii="仿宋" w:hAnsi="仿宋" w:eastAsia="仿宋" w:cs="Arial"/>
                <w:kern w:val="0"/>
                <w:sz w:val="24"/>
                <w:highlight w:val="none"/>
              </w:rPr>
              <w:t>A</w:t>
            </w:r>
            <w:r>
              <w:rPr>
                <w:rFonts w:hint="eastAsia" w:ascii="仿宋" w:hAnsi="仿宋" w:eastAsia="仿宋"/>
                <w:sz w:val="24"/>
                <w:highlight w:val="none"/>
              </w:rPr>
              <w:t>不组织。</w:t>
            </w:r>
          </w:p>
          <w:p w14:paraId="48A29AC3">
            <w:pPr>
              <w:spacing w:line="360" w:lineRule="auto"/>
              <w:rPr>
                <w:rFonts w:ascii="仿宋" w:hAnsi="仿宋" w:eastAsia="仿宋"/>
                <w:sz w:val="24"/>
                <w:highlight w:val="none"/>
              </w:rPr>
            </w:pPr>
            <w:sdt>
              <w:sdtPr>
                <w:rPr>
                  <w:rFonts w:hint="eastAsia" w:ascii="仿宋" w:hAnsi="仿宋" w:eastAsia="仿宋" w:cs="Arial"/>
                  <w:kern w:val="0"/>
                  <w:sz w:val="24"/>
                  <w:highlight w:val="none"/>
                </w:rPr>
                <w:id w:val="11632145"/>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ascii="仿宋" w:hAnsi="仿宋" w:eastAsia="仿宋"/>
                <w:kern w:val="0"/>
                <w:sz w:val="24"/>
                <w:highlight w:val="none"/>
              </w:rPr>
              <w:t>B组织，</w:t>
            </w:r>
            <w:r>
              <w:rPr>
                <w:rFonts w:hint="eastAsia" w:ascii="仿宋" w:hAnsi="仿宋" w:eastAsia="仿宋"/>
                <w:sz w:val="24"/>
                <w:highlight w:val="none"/>
              </w:rPr>
              <w:t>时间：</w:t>
            </w:r>
            <w:r>
              <w:rPr>
                <w:rFonts w:ascii="仿宋" w:hAnsi="仿宋" w:eastAsia="仿宋"/>
                <w:sz w:val="24"/>
                <w:highlight w:val="none"/>
              </w:rPr>
              <w:t>,地点：</w:t>
            </w:r>
            <w:r>
              <w:rPr>
                <w:rFonts w:hint="eastAsia" w:ascii="仿宋" w:hAnsi="仿宋" w:eastAsia="仿宋"/>
                <w:sz w:val="24"/>
                <w:highlight w:val="none"/>
              </w:rPr>
              <w:t>，联系人：，联系方式：。</w:t>
            </w:r>
          </w:p>
        </w:tc>
      </w:tr>
      <w:tr w14:paraId="34269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trPr>
        <w:tc>
          <w:tcPr>
            <w:tcW w:w="671" w:type="dxa"/>
            <w:tcBorders>
              <w:top w:val="single" w:color="auto" w:sz="4" w:space="0"/>
              <w:left w:val="single" w:color="auto" w:sz="4" w:space="0"/>
              <w:right w:val="single" w:color="auto" w:sz="4" w:space="0"/>
            </w:tcBorders>
            <w:vAlign w:val="center"/>
          </w:tcPr>
          <w:p w14:paraId="6C9173F7">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5</w:t>
            </w:r>
          </w:p>
        </w:tc>
        <w:tc>
          <w:tcPr>
            <w:tcW w:w="1968" w:type="dxa"/>
            <w:tcBorders>
              <w:top w:val="single" w:color="000000" w:sz="8" w:space="0"/>
              <w:left w:val="single" w:color="auto" w:sz="4" w:space="0"/>
              <w:right w:val="single" w:color="000000" w:sz="8" w:space="0"/>
            </w:tcBorders>
            <w:vAlign w:val="center"/>
          </w:tcPr>
          <w:p w14:paraId="639AFF5E">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样品提供</w:t>
            </w:r>
          </w:p>
        </w:tc>
        <w:tc>
          <w:tcPr>
            <w:tcW w:w="6487" w:type="dxa"/>
            <w:tcBorders>
              <w:top w:val="single" w:color="000000" w:sz="8" w:space="0"/>
              <w:left w:val="single" w:color="000000" w:sz="2" w:space="0"/>
              <w:right w:val="single" w:color="000000" w:sz="8" w:space="0"/>
            </w:tcBorders>
            <w:vAlign w:val="center"/>
          </w:tcPr>
          <w:p w14:paraId="41F4C01F">
            <w:pPr>
              <w:spacing w:line="360" w:lineRule="auto"/>
              <w:rPr>
                <w:rFonts w:ascii="仿宋" w:hAnsi="仿宋" w:eastAsia="仿宋"/>
                <w:sz w:val="24"/>
                <w:highlight w:val="none"/>
              </w:rPr>
            </w:pPr>
            <w:sdt>
              <w:sdtPr>
                <w:rPr>
                  <w:rFonts w:hint="eastAsia" w:ascii="仿宋" w:hAnsi="仿宋" w:eastAsia="仿宋" w:cs="Arial"/>
                  <w:kern w:val="0"/>
                  <w:sz w:val="24"/>
                  <w:szCs w:val="21"/>
                  <w:highlight w:val="none"/>
                </w:rPr>
                <w:id w:val="11632146"/>
              </w:sdtPr>
              <w:sdtEndPr>
                <w:rPr>
                  <w:rFonts w:hint="eastAsia" w:ascii="仿宋" w:hAnsi="仿宋" w:eastAsia="仿宋" w:cs="Arial"/>
                  <w:kern w:val="0"/>
                  <w:sz w:val="24"/>
                  <w:szCs w:val="21"/>
                  <w:highlight w:val="none"/>
                </w:rPr>
              </w:sdtEndPr>
              <w:sdtContent>
                <w:sdt>
                  <w:sdtPr>
                    <w:rPr>
                      <w:rFonts w:hint="eastAsia" w:ascii="仿宋" w:hAnsi="仿宋" w:eastAsia="仿宋" w:cs="Arial"/>
                      <w:kern w:val="0"/>
                      <w:sz w:val="24"/>
                      <w:highlight w:val="none"/>
                    </w:rPr>
                    <w:id w:val="4552816"/>
                  </w:sdtPr>
                  <w:sdtEndPr>
                    <w:rPr>
                      <w:rFonts w:hint="eastAsia" w:ascii="仿宋" w:hAnsi="仿宋" w:eastAsia="仿宋" w:cs="Arial"/>
                      <w:kern w:val="0"/>
                      <w:sz w:val="24"/>
                      <w:highlight w:val="none"/>
                    </w:rPr>
                  </w:sdtEndPr>
                  <w:sdtContent>
                    <w:r>
                      <w:rPr>
                        <w:rFonts w:hint="eastAsia" w:ascii="MS Gothic" w:hAnsi="MS Gothic" w:cs="Arial"/>
                        <w:kern w:val="0"/>
                        <w:sz w:val="24"/>
                        <w:highlight w:val="none"/>
                      </w:rPr>
                      <w:sym w:font="Wingdings 2" w:char="0052"/>
                    </w:r>
                  </w:sdtContent>
                </w:sdt>
              </w:sdtContent>
            </w:sdt>
            <w:r>
              <w:rPr>
                <w:rFonts w:ascii="仿宋" w:hAnsi="仿宋" w:eastAsia="仿宋" w:cs="Arial"/>
                <w:kern w:val="0"/>
                <w:sz w:val="24"/>
                <w:highlight w:val="none"/>
              </w:rPr>
              <w:t>A</w:t>
            </w:r>
            <w:r>
              <w:rPr>
                <w:rFonts w:hint="eastAsia" w:ascii="仿宋" w:hAnsi="仿宋" w:eastAsia="仿宋"/>
                <w:sz w:val="24"/>
                <w:highlight w:val="none"/>
              </w:rPr>
              <w:t>不要求提供。</w:t>
            </w:r>
          </w:p>
        </w:tc>
      </w:tr>
      <w:tr w14:paraId="013F8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71" w:type="dxa"/>
            <w:tcBorders>
              <w:top w:val="single" w:color="auto" w:sz="4" w:space="0"/>
              <w:left w:val="single" w:color="000000" w:sz="8" w:space="0"/>
              <w:bottom w:val="single" w:color="auto" w:sz="4" w:space="0"/>
              <w:right w:val="single" w:color="000000" w:sz="2" w:space="0"/>
            </w:tcBorders>
            <w:vAlign w:val="center"/>
          </w:tcPr>
          <w:p w14:paraId="014F6C65">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6</w:t>
            </w:r>
          </w:p>
        </w:tc>
        <w:tc>
          <w:tcPr>
            <w:tcW w:w="1968" w:type="dxa"/>
            <w:tcBorders>
              <w:top w:val="single" w:color="000000" w:sz="8" w:space="0"/>
              <w:left w:val="single" w:color="000000" w:sz="2" w:space="0"/>
              <w:bottom w:val="single" w:color="000000" w:sz="8" w:space="0"/>
              <w:right w:val="single" w:color="000000" w:sz="8" w:space="0"/>
            </w:tcBorders>
            <w:vAlign w:val="center"/>
          </w:tcPr>
          <w:p w14:paraId="6F7E96F0">
            <w:pPr>
              <w:snapToGrid w:val="0"/>
              <w:spacing w:line="360" w:lineRule="auto"/>
              <w:jc w:val="center"/>
              <w:rPr>
                <w:rFonts w:ascii="仿宋" w:hAnsi="仿宋" w:eastAsia="仿宋" w:cs="仿宋_GB2312"/>
                <w:bCs/>
                <w:sz w:val="24"/>
                <w:highlight w:val="none"/>
              </w:rPr>
            </w:pPr>
            <w:r>
              <w:rPr>
                <w:rFonts w:hint="eastAsia" w:ascii="仿宋" w:hAnsi="仿宋" w:eastAsia="仿宋" w:cs="仿宋_GB2312"/>
                <w:b/>
                <w:sz w:val="24"/>
                <w:highlight w:val="none"/>
              </w:rPr>
              <w:t>方案讲解演示</w:t>
            </w:r>
          </w:p>
        </w:tc>
        <w:tc>
          <w:tcPr>
            <w:tcW w:w="6487" w:type="dxa"/>
            <w:tcBorders>
              <w:top w:val="single" w:color="000000" w:sz="8" w:space="0"/>
              <w:left w:val="single" w:color="000000" w:sz="2" w:space="0"/>
              <w:bottom w:val="single" w:color="000000" w:sz="8" w:space="0"/>
              <w:right w:val="single" w:color="000000" w:sz="8" w:space="0"/>
            </w:tcBorders>
            <w:vAlign w:val="center"/>
          </w:tcPr>
          <w:p w14:paraId="7B5AB1ED">
            <w:pPr>
              <w:spacing w:line="360" w:lineRule="auto"/>
              <w:rPr>
                <w:rFonts w:ascii="仿宋" w:hAnsi="仿宋" w:eastAsia="仿宋"/>
                <w:sz w:val="24"/>
                <w:highlight w:val="none"/>
              </w:rPr>
            </w:pPr>
            <w:sdt>
              <w:sdtPr>
                <w:rPr>
                  <w:rFonts w:hint="eastAsia" w:ascii="仿宋" w:hAnsi="仿宋" w:eastAsia="仿宋" w:cs="Arial"/>
                  <w:kern w:val="0"/>
                  <w:sz w:val="24"/>
                  <w:szCs w:val="21"/>
                  <w:highlight w:val="none"/>
                </w:rPr>
                <w:id w:val="11632147"/>
              </w:sdtPr>
              <w:sdtEndPr>
                <w:rPr>
                  <w:rFonts w:hint="eastAsia" w:ascii="仿宋" w:hAnsi="仿宋" w:eastAsia="仿宋" w:cs="Arial"/>
                  <w:kern w:val="0"/>
                  <w:sz w:val="24"/>
                  <w:szCs w:val="21"/>
                  <w:highlight w:val="none"/>
                </w:rPr>
              </w:sdtEndPr>
              <w:sdtContent>
                <w:sdt>
                  <w:sdtPr>
                    <w:rPr>
                      <w:rFonts w:hint="eastAsia" w:ascii="仿宋" w:hAnsi="仿宋" w:eastAsia="仿宋" w:cs="Arial"/>
                      <w:kern w:val="0"/>
                      <w:sz w:val="24"/>
                      <w:szCs w:val="21"/>
                      <w:highlight w:val="none"/>
                    </w:rPr>
                    <w:id w:val="4552817"/>
                  </w:sdtPr>
                  <w:sdtEndPr>
                    <w:rPr>
                      <w:rFonts w:hint="eastAsia" w:ascii="仿宋" w:hAnsi="仿宋" w:eastAsia="仿宋" w:cs="Arial"/>
                      <w:kern w:val="0"/>
                      <w:sz w:val="24"/>
                      <w:szCs w:val="21"/>
                      <w:highlight w:val="none"/>
                    </w:rPr>
                  </w:sdtEndPr>
                  <w:sdtContent>
                    <w:sdt>
                      <w:sdtPr>
                        <w:rPr>
                          <w:rFonts w:hint="eastAsia" w:ascii="仿宋" w:hAnsi="仿宋" w:eastAsia="仿宋" w:cs="Arial"/>
                          <w:kern w:val="0"/>
                          <w:sz w:val="24"/>
                          <w:highlight w:val="none"/>
                        </w:rPr>
                        <w:id w:val="25188266"/>
                      </w:sdtPr>
                      <w:sdtEndPr>
                        <w:rPr>
                          <w:rFonts w:hint="eastAsia" w:ascii="仿宋" w:hAnsi="仿宋" w:eastAsia="仿宋" w:cs="Arial"/>
                          <w:kern w:val="0"/>
                          <w:sz w:val="24"/>
                          <w:highlight w:val="none"/>
                        </w:rPr>
                      </w:sdtEndPr>
                      <w:sdtContent>
                        <w:r>
                          <w:rPr>
                            <w:rFonts w:hint="eastAsia" w:ascii="MS Gothic" w:hAnsi="MS Gothic" w:cs="Arial"/>
                            <w:kern w:val="0"/>
                            <w:sz w:val="24"/>
                            <w:highlight w:val="none"/>
                          </w:rPr>
                          <w:sym w:font="Wingdings 2" w:char="0052"/>
                        </w:r>
                      </w:sdtContent>
                    </w:sdt>
                  </w:sdtContent>
                </w:sdt>
              </w:sdtContent>
            </w:sdt>
            <w:r>
              <w:rPr>
                <w:rFonts w:ascii="仿宋" w:hAnsi="仿宋" w:eastAsia="仿宋" w:cs="Arial"/>
                <w:kern w:val="0"/>
                <w:sz w:val="24"/>
                <w:highlight w:val="none"/>
              </w:rPr>
              <w:t>A</w:t>
            </w:r>
            <w:r>
              <w:rPr>
                <w:rFonts w:hint="eastAsia" w:ascii="仿宋" w:hAnsi="仿宋" w:eastAsia="仿宋"/>
                <w:sz w:val="24"/>
                <w:highlight w:val="none"/>
              </w:rPr>
              <w:t>不组织。</w:t>
            </w:r>
          </w:p>
        </w:tc>
      </w:tr>
      <w:tr w14:paraId="6502D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71" w:type="dxa"/>
            <w:tcBorders>
              <w:top w:val="single" w:color="auto" w:sz="4" w:space="0"/>
              <w:left w:val="single" w:color="000000" w:sz="8" w:space="0"/>
              <w:bottom w:val="single" w:color="auto" w:sz="4" w:space="0"/>
              <w:right w:val="single" w:color="000000" w:sz="2" w:space="0"/>
            </w:tcBorders>
            <w:vAlign w:val="center"/>
          </w:tcPr>
          <w:p w14:paraId="76490E4B">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7</w:t>
            </w:r>
          </w:p>
        </w:tc>
        <w:tc>
          <w:tcPr>
            <w:tcW w:w="1968" w:type="dxa"/>
            <w:tcBorders>
              <w:top w:val="single" w:color="000000" w:sz="8" w:space="0"/>
              <w:left w:val="single" w:color="000000" w:sz="2" w:space="0"/>
              <w:bottom w:val="single" w:color="000000" w:sz="8" w:space="0"/>
              <w:right w:val="single" w:color="000000" w:sz="8" w:space="0"/>
            </w:tcBorders>
            <w:vAlign w:val="center"/>
          </w:tcPr>
          <w:p w14:paraId="72F35D06">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是否允许采购进口产品</w:t>
            </w:r>
          </w:p>
        </w:tc>
        <w:tc>
          <w:tcPr>
            <w:tcW w:w="6487" w:type="dxa"/>
            <w:tcBorders>
              <w:top w:val="single" w:color="000000" w:sz="8" w:space="0"/>
              <w:left w:val="single" w:color="000000" w:sz="2" w:space="0"/>
              <w:bottom w:val="single" w:color="000000" w:sz="8" w:space="0"/>
              <w:right w:val="single" w:color="000000" w:sz="8" w:space="0"/>
            </w:tcBorders>
            <w:vAlign w:val="center"/>
          </w:tcPr>
          <w:p w14:paraId="584FCF33">
            <w:pPr>
              <w:spacing w:line="360" w:lineRule="auto"/>
              <w:rPr>
                <w:rFonts w:ascii="仿宋" w:hAnsi="仿宋" w:eastAsia="仿宋"/>
                <w:sz w:val="24"/>
                <w:highlight w:val="none"/>
              </w:rPr>
            </w:pPr>
            <w:sdt>
              <w:sdtPr>
                <w:rPr>
                  <w:rFonts w:hint="eastAsia" w:ascii="仿宋" w:hAnsi="仿宋" w:eastAsia="仿宋" w:cs="Arial"/>
                  <w:kern w:val="0"/>
                  <w:sz w:val="24"/>
                  <w:szCs w:val="21"/>
                  <w:highlight w:val="none"/>
                </w:rPr>
                <w:id w:val="11632149"/>
              </w:sdtPr>
              <w:sdtEndPr>
                <w:rPr>
                  <w:rFonts w:hint="eastAsia" w:ascii="仿宋" w:hAnsi="仿宋" w:eastAsia="仿宋" w:cs="Arial"/>
                  <w:kern w:val="0"/>
                  <w:sz w:val="24"/>
                  <w:szCs w:val="21"/>
                  <w:highlight w:val="none"/>
                </w:rPr>
              </w:sdtEndPr>
              <w:sdtContent>
                <w:sdt>
                  <w:sdtPr>
                    <w:rPr>
                      <w:rFonts w:hint="eastAsia" w:ascii="仿宋" w:hAnsi="仿宋" w:eastAsia="仿宋" w:cs="Arial"/>
                      <w:kern w:val="0"/>
                      <w:sz w:val="24"/>
                      <w:highlight w:val="none"/>
                    </w:rPr>
                    <w:id w:val="2822850"/>
                  </w:sdtPr>
                  <w:sdtEndPr>
                    <w:rPr>
                      <w:rFonts w:hint="eastAsia" w:ascii="仿宋" w:hAnsi="仿宋" w:eastAsia="仿宋" w:cs="Arial"/>
                      <w:kern w:val="0"/>
                      <w:sz w:val="24"/>
                      <w:highlight w:val="none"/>
                    </w:rPr>
                  </w:sdtEndPr>
                  <w:sdtContent>
                    <w:sdt>
                      <w:sdtPr>
                        <w:rPr>
                          <w:rFonts w:hint="eastAsia" w:ascii="仿宋" w:hAnsi="仿宋" w:eastAsia="仿宋" w:cs="Arial"/>
                          <w:kern w:val="0"/>
                          <w:sz w:val="24"/>
                          <w:highlight w:val="none"/>
                        </w:rPr>
                        <w:id w:val="25188267"/>
                      </w:sdtPr>
                      <w:sdtEndPr>
                        <w:rPr>
                          <w:rFonts w:hint="eastAsia" w:ascii="仿宋" w:hAnsi="仿宋" w:eastAsia="仿宋" w:cs="Arial"/>
                          <w:kern w:val="0"/>
                          <w:sz w:val="24"/>
                          <w:highlight w:val="none"/>
                        </w:rPr>
                      </w:sdtEndPr>
                      <w:sdtContent>
                        <w:r>
                          <w:rPr>
                            <w:rFonts w:hint="eastAsia" w:ascii="MS Gothic" w:hAnsi="MS Gothic" w:cs="Arial"/>
                            <w:kern w:val="0"/>
                            <w:sz w:val="24"/>
                            <w:highlight w:val="none"/>
                          </w:rPr>
                          <w:sym w:font="Wingdings 2" w:char="0052"/>
                        </w:r>
                      </w:sdtContent>
                    </w:sdt>
                  </w:sdtContent>
                </w:sdt>
              </w:sdtContent>
            </w:sdt>
            <w:r>
              <w:rPr>
                <w:rFonts w:hint="eastAsia" w:ascii="仿宋" w:hAnsi="仿宋" w:eastAsia="仿宋" w:cs="Arial"/>
                <w:kern w:val="0"/>
                <w:sz w:val="24"/>
                <w:highlight w:val="none"/>
              </w:rPr>
              <w:t>本项目不允许采购进口产品。</w:t>
            </w:r>
          </w:p>
        </w:tc>
      </w:tr>
      <w:tr w14:paraId="5DCEE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671" w:type="dxa"/>
            <w:tcBorders>
              <w:top w:val="single" w:color="auto" w:sz="4" w:space="0"/>
              <w:left w:val="single" w:color="000000" w:sz="8" w:space="0"/>
              <w:bottom w:val="single" w:color="auto" w:sz="4" w:space="0"/>
              <w:right w:val="single" w:color="000000" w:sz="2" w:space="0"/>
            </w:tcBorders>
            <w:vAlign w:val="center"/>
          </w:tcPr>
          <w:p w14:paraId="7E78BC00">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8</w:t>
            </w:r>
          </w:p>
        </w:tc>
        <w:tc>
          <w:tcPr>
            <w:tcW w:w="1968" w:type="dxa"/>
            <w:tcBorders>
              <w:top w:val="single" w:color="000000" w:sz="8" w:space="0"/>
              <w:left w:val="single" w:color="000000" w:sz="2" w:space="0"/>
              <w:bottom w:val="single" w:color="000000" w:sz="8" w:space="0"/>
              <w:right w:val="single" w:color="000000" w:sz="8" w:space="0"/>
            </w:tcBorders>
            <w:vAlign w:val="center"/>
          </w:tcPr>
          <w:p w14:paraId="2E413E28">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项目属性</w:t>
            </w:r>
          </w:p>
        </w:tc>
        <w:tc>
          <w:tcPr>
            <w:tcW w:w="6487" w:type="dxa"/>
            <w:tcBorders>
              <w:top w:val="single" w:color="000000" w:sz="8" w:space="0"/>
              <w:left w:val="single" w:color="000000" w:sz="2" w:space="0"/>
              <w:bottom w:val="single" w:color="000000" w:sz="8" w:space="0"/>
              <w:right w:val="single" w:color="000000" w:sz="8" w:space="0"/>
            </w:tcBorders>
            <w:vAlign w:val="center"/>
          </w:tcPr>
          <w:p w14:paraId="650505E1">
            <w:pPr>
              <w:spacing w:line="360" w:lineRule="auto"/>
              <w:rPr>
                <w:rFonts w:ascii="仿宋" w:hAnsi="仿宋" w:eastAsia="仿宋"/>
                <w:sz w:val="24"/>
                <w:highlight w:val="none"/>
              </w:rPr>
            </w:pPr>
            <w:sdt>
              <w:sdtPr>
                <w:rPr>
                  <w:rFonts w:hint="eastAsia" w:ascii="仿宋" w:hAnsi="仿宋" w:eastAsia="仿宋" w:cs="Arial"/>
                  <w:kern w:val="0"/>
                  <w:sz w:val="24"/>
                  <w:highlight w:val="none"/>
                </w:rPr>
                <w:id w:val="118727868"/>
                <w:showingPlcHdr/>
              </w:sdtPr>
              <w:sdtEndPr>
                <w:rPr>
                  <w:rFonts w:hint="eastAsia" w:ascii="仿宋" w:hAnsi="仿宋" w:eastAsia="仿宋" w:cs="Arial"/>
                  <w:kern w:val="0"/>
                  <w:sz w:val="24"/>
                  <w:highlight w:val="none"/>
                </w:rPr>
              </w:sdtEndPr>
              <w:sdtContent/>
            </w:sdt>
            <w:r>
              <w:rPr>
                <w:rFonts w:hint="eastAsia" w:ascii="仿宋" w:hAnsi="仿宋" w:eastAsia="仿宋"/>
                <w:sz w:val="24"/>
                <w:highlight w:val="none"/>
              </w:rPr>
              <w:t>服务类。</w:t>
            </w:r>
          </w:p>
        </w:tc>
      </w:tr>
      <w:tr w14:paraId="6FBA6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trPr>
        <w:tc>
          <w:tcPr>
            <w:tcW w:w="671" w:type="dxa"/>
            <w:tcBorders>
              <w:top w:val="single" w:color="auto" w:sz="4" w:space="0"/>
              <w:left w:val="single" w:color="000000" w:sz="8" w:space="0"/>
              <w:bottom w:val="single" w:color="auto" w:sz="4" w:space="0"/>
              <w:right w:val="single" w:color="000000" w:sz="2" w:space="0"/>
            </w:tcBorders>
            <w:vAlign w:val="center"/>
          </w:tcPr>
          <w:p w14:paraId="0E4EE09C">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9</w:t>
            </w:r>
          </w:p>
        </w:tc>
        <w:tc>
          <w:tcPr>
            <w:tcW w:w="1968" w:type="dxa"/>
            <w:tcBorders>
              <w:top w:val="single" w:color="000000" w:sz="8" w:space="0"/>
              <w:left w:val="single" w:color="000000" w:sz="2" w:space="0"/>
              <w:bottom w:val="single" w:color="000000" w:sz="8" w:space="0"/>
              <w:right w:val="single" w:color="000000" w:sz="8" w:space="0"/>
            </w:tcBorders>
            <w:vAlign w:val="center"/>
          </w:tcPr>
          <w:p w14:paraId="70FAAB04">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中小企业划分标准所属行业</w:t>
            </w:r>
          </w:p>
        </w:tc>
        <w:tc>
          <w:tcPr>
            <w:tcW w:w="6487" w:type="dxa"/>
            <w:tcBorders>
              <w:top w:val="single" w:color="000000" w:sz="8" w:space="0"/>
              <w:left w:val="single" w:color="000000" w:sz="2" w:space="0"/>
              <w:bottom w:val="single" w:color="000000" w:sz="8" w:space="0"/>
              <w:right w:val="single" w:color="000000" w:sz="8" w:space="0"/>
            </w:tcBorders>
            <w:vAlign w:val="center"/>
          </w:tcPr>
          <w:p w14:paraId="0BBDC5E1">
            <w:pPr>
              <w:snapToGrid w:val="0"/>
              <w:spacing w:line="360" w:lineRule="auto"/>
              <w:rPr>
                <w:rFonts w:ascii="仿宋" w:hAnsi="仿宋" w:eastAsia="仿宋"/>
                <w:sz w:val="24"/>
                <w:highlight w:val="none"/>
              </w:rPr>
            </w:pPr>
            <w:r>
              <w:rPr>
                <w:rFonts w:hint="eastAsia" w:ascii="仿宋" w:hAnsi="仿宋" w:eastAsia="仿宋"/>
                <w:sz w:val="24"/>
                <w:highlight w:val="none"/>
              </w:rPr>
              <w:t>采购</w:t>
            </w:r>
            <w:r>
              <w:rPr>
                <w:rFonts w:hint="eastAsia" w:ascii="仿宋" w:hAnsi="仿宋" w:eastAsia="仿宋"/>
                <w:sz w:val="24"/>
                <w:highlight w:val="none"/>
              </w:rPr>
              <w:t>标的：政府投资项目评审单位</w:t>
            </w:r>
          </w:p>
          <w:p w14:paraId="0B081D86">
            <w:pPr>
              <w:snapToGrid w:val="0"/>
              <w:spacing w:line="360" w:lineRule="auto"/>
              <w:rPr>
                <w:rFonts w:ascii="仿宋" w:hAnsi="仿宋" w:eastAsia="仿宋"/>
                <w:sz w:val="24"/>
                <w:highlight w:val="none"/>
              </w:rPr>
            </w:pPr>
            <w:r>
              <w:rPr>
                <w:rFonts w:hint="eastAsia" w:ascii="仿宋" w:hAnsi="仿宋" w:eastAsia="仿宋"/>
                <w:sz w:val="24"/>
                <w:highlight w:val="none"/>
              </w:rPr>
              <w:t>所属行业：</w:t>
            </w:r>
            <w:r>
              <w:rPr>
                <w:rFonts w:hint="eastAsia" w:ascii="仿宋" w:hAnsi="仿宋" w:eastAsia="仿宋"/>
                <w:sz w:val="24"/>
                <w:highlight w:val="none"/>
                <w:u w:val="single"/>
              </w:rPr>
              <w:t>租赁和商务服务业</w:t>
            </w:r>
            <w:r>
              <w:rPr>
                <w:rFonts w:hint="eastAsia" w:ascii="仿宋" w:hAnsi="仿宋" w:eastAsia="仿宋"/>
                <w:sz w:val="24"/>
                <w:highlight w:val="none"/>
              </w:rPr>
              <w:t>行业。</w:t>
            </w:r>
          </w:p>
        </w:tc>
      </w:tr>
      <w:tr w14:paraId="2A1F4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1B401713">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10</w:t>
            </w:r>
          </w:p>
          <w:p w14:paraId="66510474">
            <w:pPr>
              <w:snapToGrid w:val="0"/>
              <w:spacing w:line="360" w:lineRule="auto"/>
              <w:jc w:val="center"/>
              <w:rPr>
                <w:rFonts w:ascii="仿宋" w:hAnsi="仿宋" w:eastAsia="仿宋" w:cs="仿宋_GB2312"/>
                <w:b/>
                <w:sz w:val="24"/>
                <w:highlight w:val="none"/>
              </w:rPr>
            </w:pPr>
          </w:p>
        </w:tc>
        <w:tc>
          <w:tcPr>
            <w:tcW w:w="1968" w:type="dxa"/>
            <w:tcBorders>
              <w:top w:val="single" w:color="auto" w:sz="4" w:space="0"/>
              <w:left w:val="single" w:color="auto" w:sz="4" w:space="0"/>
              <w:bottom w:val="single" w:color="auto" w:sz="4" w:space="0"/>
              <w:right w:val="single" w:color="auto" w:sz="4" w:space="0"/>
            </w:tcBorders>
            <w:vAlign w:val="center"/>
          </w:tcPr>
          <w:p w14:paraId="2ECB5E8E">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节能产品、环境标志产品</w:t>
            </w:r>
          </w:p>
        </w:tc>
        <w:tc>
          <w:tcPr>
            <w:tcW w:w="6487" w:type="dxa"/>
            <w:tcBorders>
              <w:top w:val="single" w:color="000000" w:sz="8" w:space="0"/>
              <w:left w:val="single" w:color="auto" w:sz="4" w:space="0"/>
              <w:bottom w:val="single" w:color="000000" w:sz="8" w:space="0"/>
              <w:right w:val="single" w:color="000000" w:sz="8" w:space="0"/>
            </w:tcBorders>
            <w:vAlign w:val="center"/>
          </w:tcPr>
          <w:p w14:paraId="7FA6E314">
            <w:pPr>
              <w:wordWrap w:val="0"/>
              <w:spacing w:line="360" w:lineRule="auto"/>
              <w:rPr>
                <w:rFonts w:ascii="仿宋" w:hAnsi="仿宋" w:eastAsia="仿宋"/>
                <w:sz w:val="24"/>
                <w:highlight w:val="none"/>
              </w:rPr>
            </w:pPr>
            <w:r>
              <w:rPr>
                <w:rFonts w:hint="eastAsia" w:ascii="仿宋" w:hAnsi="仿宋" w:eastAsia="仿宋"/>
                <w:sz w:val="24"/>
                <w:highlight w:val="none"/>
              </w:rPr>
              <w:t>征集人拟采购的产品属于品目清单范围的，征集人及其委托的采购代理机构将依据国家确定的认证机构出具的、处于有效期之内的节能产品、环境标志产品认证证书，对获得证书的产品实施政府优先采购或强制采购。</w:t>
            </w:r>
          </w:p>
        </w:tc>
      </w:tr>
      <w:tr w14:paraId="68E73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1" w:type="dxa"/>
            <w:vMerge w:val="restart"/>
            <w:tcBorders>
              <w:top w:val="single" w:color="auto" w:sz="4" w:space="0"/>
              <w:left w:val="single" w:color="auto" w:sz="4" w:space="0"/>
              <w:right w:val="single" w:color="auto" w:sz="4" w:space="0"/>
            </w:tcBorders>
            <w:vAlign w:val="center"/>
          </w:tcPr>
          <w:p w14:paraId="6304CE05">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11</w:t>
            </w:r>
          </w:p>
          <w:p w14:paraId="78614C6D">
            <w:pPr>
              <w:snapToGrid w:val="0"/>
              <w:spacing w:line="360" w:lineRule="auto"/>
              <w:jc w:val="center"/>
              <w:rPr>
                <w:rFonts w:ascii="仿宋" w:hAnsi="仿宋" w:eastAsia="仿宋" w:cs="仿宋_GB2312"/>
                <w:b/>
                <w:sz w:val="24"/>
                <w:highlight w:val="none"/>
              </w:rPr>
            </w:pPr>
          </w:p>
        </w:tc>
        <w:tc>
          <w:tcPr>
            <w:tcW w:w="1968" w:type="dxa"/>
            <w:vMerge w:val="restart"/>
            <w:tcBorders>
              <w:top w:val="single" w:color="auto" w:sz="4" w:space="0"/>
              <w:left w:val="single" w:color="auto" w:sz="4" w:space="0"/>
              <w:right w:val="single" w:color="auto" w:sz="4" w:space="0"/>
            </w:tcBorders>
            <w:vAlign w:val="center"/>
          </w:tcPr>
          <w:p w14:paraId="6839B0AE">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中小企业信用融资</w:t>
            </w:r>
          </w:p>
          <w:p w14:paraId="2477A879">
            <w:pPr>
              <w:snapToGrid w:val="0"/>
              <w:spacing w:line="360" w:lineRule="auto"/>
              <w:jc w:val="center"/>
              <w:rPr>
                <w:rFonts w:ascii="仿宋" w:hAnsi="仿宋" w:eastAsia="仿宋" w:cs="仿宋_GB2312"/>
                <w:b/>
                <w:sz w:val="24"/>
                <w:highlight w:val="none"/>
              </w:rPr>
            </w:pPr>
          </w:p>
        </w:tc>
        <w:tc>
          <w:tcPr>
            <w:tcW w:w="6487" w:type="dxa"/>
            <w:tcBorders>
              <w:top w:val="single" w:color="000000" w:sz="8" w:space="0"/>
              <w:left w:val="single" w:color="auto" w:sz="4" w:space="0"/>
              <w:bottom w:val="single" w:color="000000" w:sz="8" w:space="0"/>
              <w:right w:val="single" w:color="000000" w:sz="8" w:space="0"/>
            </w:tcBorders>
            <w:vAlign w:val="center"/>
          </w:tcPr>
          <w:p w14:paraId="25F7ADA5">
            <w:pPr>
              <w:wordWrap w:val="0"/>
              <w:spacing w:line="360" w:lineRule="auto"/>
              <w:rPr>
                <w:rFonts w:ascii="仿宋" w:hAnsi="仿宋" w:eastAsia="仿宋"/>
                <w:sz w:val="24"/>
                <w:highlight w:val="none"/>
              </w:rPr>
            </w:pPr>
            <w:r>
              <w:rPr>
                <w:rFonts w:hint="eastAsia" w:ascii="仿宋" w:hAnsi="仿宋" w:eastAsia="仿宋"/>
                <w:snapToGrid w:val="0"/>
                <w:kern w:val="28"/>
                <w:sz w:val="24"/>
                <w:highlight w:val="none"/>
              </w:rPr>
              <w:t>为支持和促进中小企业发展，进一步发挥政府采购政策功能，</w:t>
            </w:r>
            <w:r>
              <w:rPr>
                <w:rFonts w:ascii="仿宋" w:hAnsi="仿宋" w:eastAsia="仿宋"/>
                <w:sz w:val="24"/>
                <w:highlight w:val="none"/>
              </w:rPr>
              <w:t>杭州市滨江区财政局出台了</w:t>
            </w:r>
            <w:r>
              <w:rPr>
                <w:rFonts w:hint="eastAsia" w:ascii="仿宋" w:hAnsi="仿宋" w:eastAsia="仿宋"/>
                <w:sz w:val="24"/>
                <w:highlight w:val="none"/>
              </w:rPr>
              <w:t>《杭州高新开发区（滨江）政府采购支持中小企业信用融资暂行办法》。供应商中标后根据杭州市滨江区门户网站公示的滨江区政采贷合作银行及联系人信息表（</w:t>
            </w:r>
            <w:r>
              <w:rPr>
                <w:rFonts w:ascii="仿宋" w:hAnsi="仿宋" w:eastAsia="仿宋"/>
                <w:sz w:val="24"/>
                <w:highlight w:val="none"/>
              </w:rPr>
              <w:t>http://www.hhtz.gov.cn/art/2022/1/11/art_1487037_59039349.html</w:t>
            </w:r>
            <w:r>
              <w:rPr>
                <w:rFonts w:ascii="仿宋" w:hAnsi="仿宋" w:eastAsia="仿宋"/>
                <w:snapToGrid w:val="0"/>
                <w:kern w:val="28"/>
                <w:sz w:val="24"/>
                <w:highlight w:val="none"/>
              </w:rPr>
              <w:t>）获取联系方式选择银行进行对接申请。</w:t>
            </w:r>
          </w:p>
        </w:tc>
      </w:tr>
      <w:tr w14:paraId="0B168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1" w:type="dxa"/>
            <w:vMerge w:val="continue"/>
            <w:tcBorders>
              <w:left w:val="single" w:color="auto" w:sz="4" w:space="0"/>
              <w:bottom w:val="single" w:color="auto" w:sz="4" w:space="0"/>
              <w:right w:val="single" w:color="auto" w:sz="4" w:space="0"/>
            </w:tcBorders>
            <w:vAlign w:val="center"/>
          </w:tcPr>
          <w:p w14:paraId="7FF92E17">
            <w:pPr>
              <w:snapToGrid w:val="0"/>
              <w:spacing w:line="360" w:lineRule="auto"/>
              <w:jc w:val="center"/>
              <w:rPr>
                <w:rFonts w:ascii="仿宋" w:hAnsi="仿宋" w:eastAsia="仿宋" w:cs="仿宋_GB2312"/>
                <w:b/>
                <w:sz w:val="24"/>
                <w:highlight w:val="none"/>
              </w:rPr>
            </w:pPr>
          </w:p>
        </w:tc>
        <w:tc>
          <w:tcPr>
            <w:tcW w:w="1968" w:type="dxa"/>
            <w:vMerge w:val="continue"/>
            <w:tcBorders>
              <w:left w:val="single" w:color="auto" w:sz="4" w:space="0"/>
              <w:bottom w:val="single" w:color="auto" w:sz="4" w:space="0"/>
              <w:right w:val="single" w:color="auto" w:sz="4" w:space="0"/>
            </w:tcBorders>
            <w:vAlign w:val="center"/>
          </w:tcPr>
          <w:p w14:paraId="7DC6912E">
            <w:pPr>
              <w:snapToGrid w:val="0"/>
              <w:spacing w:line="360" w:lineRule="auto"/>
              <w:jc w:val="center"/>
              <w:rPr>
                <w:rFonts w:ascii="仿宋" w:hAnsi="仿宋" w:eastAsia="仿宋" w:cs="仿宋_GB2312"/>
                <w:b/>
                <w:sz w:val="24"/>
                <w:highlight w:val="none"/>
              </w:rPr>
            </w:pPr>
          </w:p>
        </w:tc>
        <w:tc>
          <w:tcPr>
            <w:tcW w:w="6487" w:type="dxa"/>
            <w:tcBorders>
              <w:top w:val="single" w:color="000000" w:sz="8" w:space="0"/>
              <w:left w:val="single" w:color="auto" w:sz="4" w:space="0"/>
              <w:bottom w:val="single" w:color="000000" w:sz="8" w:space="0"/>
              <w:right w:val="single" w:color="000000" w:sz="8" w:space="0"/>
            </w:tcBorders>
            <w:vAlign w:val="center"/>
          </w:tcPr>
          <w:p w14:paraId="5140BFE3">
            <w:pPr>
              <w:spacing w:line="360" w:lineRule="auto"/>
              <w:rPr>
                <w:rFonts w:ascii="仿宋" w:hAnsi="仿宋" w:eastAsia="仿宋"/>
                <w:snapToGrid w:val="0"/>
                <w:kern w:val="28"/>
                <w:sz w:val="24"/>
                <w:highlight w:val="none"/>
              </w:rPr>
            </w:pPr>
            <w:r>
              <w:rPr>
                <w:rFonts w:hint="eastAsia" w:ascii="仿宋" w:hAnsi="仿宋" w:eastAsia="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DE8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74F86D2F">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12</w:t>
            </w:r>
          </w:p>
        </w:tc>
        <w:tc>
          <w:tcPr>
            <w:tcW w:w="1968" w:type="dxa"/>
            <w:tcBorders>
              <w:top w:val="single" w:color="auto" w:sz="4" w:space="0"/>
              <w:left w:val="single" w:color="auto" w:sz="4" w:space="0"/>
              <w:bottom w:val="single" w:color="auto" w:sz="4" w:space="0"/>
              <w:right w:val="single" w:color="auto" w:sz="4" w:space="0"/>
            </w:tcBorders>
            <w:vAlign w:val="center"/>
          </w:tcPr>
          <w:p w14:paraId="6A1C3ED9">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备份响应文件送达地点和签收人员</w:t>
            </w:r>
          </w:p>
        </w:tc>
        <w:tc>
          <w:tcPr>
            <w:tcW w:w="6487" w:type="dxa"/>
            <w:tcBorders>
              <w:top w:val="single" w:color="000000" w:sz="8" w:space="0"/>
              <w:left w:val="single" w:color="auto" w:sz="4" w:space="0"/>
              <w:bottom w:val="single" w:color="000000" w:sz="8" w:space="0"/>
              <w:right w:val="single" w:color="000000" w:sz="8" w:space="0"/>
            </w:tcBorders>
            <w:vAlign w:val="center"/>
          </w:tcPr>
          <w:p w14:paraId="77B86330">
            <w:pPr>
              <w:spacing w:line="360" w:lineRule="auto"/>
              <w:rPr>
                <w:rFonts w:ascii="仿宋" w:hAnsi="仿宋" w:eastAsia="仿宋"/>
                <w:snapToGrid w:val="0"/>
                <w:kern w:val="28"/>
                <w:sz w:val="24"/>
                <w:highlight w:val="none"/>
              </w:rPr>
            </w:pPr>
            <w:r>
              <w:rPr>
                <w:rFonts w:hint="eastAsia" w:ascii="仿宋" w:hAnsi="仿宋" w:eastAsia="仿宋"/>
                <w:kern w:val="28"/>
                <w:sz w:val="24"/>
                <w:highlight w:val="none"/>
              </w:rPr>
              <w:t>备份响应文件送达地点：</w:t>
            </w:r>
            <w:r>
              <w:rPr>
                <w:rFonts w:hint="eastAsia" w:ascii="仿宋" w:hAnsi="仿宋" w:eastAsia="仿宋" w:cs="仿宋"/>
                <w:sz w:val="24"/>
                <w:highlight w:val="none"/>
              </w:rPr>
              <w:t>杭州市西湖区古墩路701号紫金广场A座12楼1212室，吴以航，151657571700</w:t>
            </w:r>
            <w:r>
              <w:rPr>
                <w:rFonts w:hint="eastAsia" w:ascii="仿宋" w:hAnsi="仿宋" w:eastAsia="仿宋"/>
                <w:kern w:val="28"/>
                <w:sz w:val="24"/>
                <w:highlight w:val="none"/>
              </w:rPr>
              <w:t>。</w:t>
            </w:r>
            <w:r>
              <w:rPr>
                <w:rFonts w:hint="eastAsia" w:ascii="仿宋" w:hAnsi="仿宋" w:eastAsia="仿宋" w:cs="仿宋_GB2312"/>
                <w:b/>
                <w:sz w:val="24"/>
                <w:highlight w:val="none"/>
              </w:rPr>
              <w:t>征集人、采购代理机构不强制或变相强制供应商提交备份响应文件。</w:t>
            </w:r>
          </w:p>
        </w:tc>
      </w:tr>
      <w:tr w14:paraId="22206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1" w:type="dxa"/>
            <w:vMerge w:val="restart"/>
            <w:tcBorders>
              <w:top w:val="single" w:color="auto" w:sz="4" w:space="0"/>
              <w:left w:val="single" w:color="auto" w:sz="4" w:space="0"/>
              <w:right w:val="single" w:color="auto" w:sz="4" w:space="0"/>
            </w:tcBorders>
            <w:vAlign w:val="center"/>
          </w:tcPr>
          <w:p w14:paraId="6008D4BB">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13</w:t>
            </w:r>
          </w:p>
        </w:tc>
        <w:tc>
          <w:tcPr>
            <w:tcW w:w="1968" w:type="dxa"/>
            <w:vMerge w:val="restart"/>
            <w:tcBorders>
              <w:top w:val="single" w:color="auto" w:sz="4" w:space="0"/>
              <w:left w:val="single" w:color="auto" w:sz="4" w:space="0"/>
              <w:right w:val="single" w:color="auto" w:sz="4" w:space="0"/>
            </w:tcBorders>
            <w:vAlign w:val="center"/>
          </w:tcPr>
          <w:p w14:paraId="3585B069">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487" w:type="dxa"/>
            <w:tcBorders>
              <w:top w:val="single" w:color="000000" w:sz="8" w:space="0"/>
              <w:left w:val="single" w:color="auto" w:sz="4" w:space="0"/>
              <w:bottom w:val="single" w:color="000000" w:sz="8" w:space="0"/>
              <w:right w:val="single" w:color="000000" w:sz="8" w:space="0"/>
            </w:tcBorders>
            <w:vAlign w:val="center"/>
          </w:tcPr>
          <w:p w14:paraId="6D2DE582">
            <w:pPr>
              <w:spacing w:line="360" w:lineRule="auto"/>
              <w:rPr>
                <w:rFonts w:ascii="仿宋" w:hAnsi="仿宋" w:eastAsia="仿宋"/>
                <w:kern w:val="28"/>
                <w:sz w:val="24"/>
                <w:highlight w:val="none"/>
              </w:rPr>
            </w:pPr>
            <w:r>
              <w:rPr>
                <w:rFonts w:hint="eastAsia" w:ascii="仿宋" w:hAnsi="仿宋" w:eastAsia="仿宋"/>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p>
        </w:tc>
      </w:tr>
      <w:tr w14:paraId="6E77D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1" w:type="dxa"/>
            <w:vMerge w:val="continue"/>
            <w:tcBorders>
              <w:left w:val="single" w:color="auto" w:sz="4" w:space="0"/>
              <w:right w:val="single" w:color="auto" w:sz="4" w:space="0"/>
            </w:tcBorders>
            <w:vAlign w:val="center"/>
          </w:tcPr>
          <w:p w14:paraId="7AA8C929">
            <w:pPr>
              <w:snapToGrid w:val="0"/>
              <w:spacing w:line="360" w:lineRule="auto"/>
              <w:jc w:val="center"/>
              <w:rPr>
                <w:rFonts w:ascii="仿宋" w:hAnsi="仿宋" w:eastAsia="仿宋" w:cs="仿宋_GB2312"/>
                <w:b/>
                <w:sz w:val="24"/>
                <w:highlight w:val="none"/>
              </w:rPr>
            </w:pPr>
          </w:p>
        </w:tc>
        <w:tc>
          <w:tcPr>
            <w:tcW w:w="1968" w:type="dxa"/>
            <w:vMerge w:val="continue"/>
            <w:tcBorders>
              <w:left w:val="single" w:color="auto" w:sz="4" w:space="0"/>
              <w:right w:val="single" w:color="auto" w:sz="4" w:space="0"/>
            </w:tcBorders>
            <w:vAlign w:val="center"/>
          </w:tcPr>
          <w:p w14:paraId="583EB813">
            <w:pPr>
              <w:snapToGrid w:val="0"/>
              <w:spacing w:line="360" w:lineRule="auto"/>
              <w:jc w:val="center"/>
              <w:rPr>
                <w:rFonts w:ascii="仿宋" w:hAnsi="仿宋" w:eastAsia="仿宋" w:cs="仿宋_GB2312"/>
                <w:b/>
                <w:sz w:val="24"/>
                <w:highlight w:val="none"/>
              </w:rPr>
            </w:pPr>
          </w:p>
        </w:tc>
        <w:tc>
          <w:tcPr>
            <w:tcW w:w="6487" w:type="dxa"/>
            <w:tcBorders>
              <w:top w:val="single" w:color="000000" w:sz="8" w:space="0"/>
              <w:left w:val="single" w:color="auto" w:sz="4" w:space="0"/>
              <w:bottom w:val="single" w:color="000000" w:sz="8" w:space="0"/>
              <w:right w:val="single" w:color="000000" w:sz="8" w:space="0"/>
            </w:tcBorders>
            <w:vAlign w:val="center"/>
          </w:tcPr>
          <w:p w14:paraId="50F731C6">
            <w:pPr>
              <w:spacing w:line="360" w:lineRule="auto"/>
              <w:rPr>
                <w:rFonts w:ascii="仿宋" w:hAnsi="仿宋" w:eastAsia="仿宋"/>
                <w:kern w:val="28"/>
                <w:sz w:val="24"/>
                <w:highlight w:val="none"/>
              </w:rPr>
            </w:pPr>
            <w:sdt>
              <w:sdtPr>
                <w:rPr>
                  <w:rFonts w:hint="eastAsia" w:ascii="仿宋" w:hAnsi="仿宋" w:eastAsia="仿宋"/>
                  <w:kern w:val="28"/>
                  <w:sz w:val="24"/>
                  <w:highlight w:val="none"/>
                </w:rPr>
                <w:id w:val="11632151"/>
              </w:sdtPr>
              <w:sdtEndPr>
                <w:rPr>
                  <w:rFonts w:hint="eastAsia" w:ascii="仿宋" w:hAnsi="仿宋" w:eastAsia="仿宋"/>
                  <w:kern w:val="28"/>
                  <w:sz w:val="24"/>
                  <w:highlight w:val="none"/>
                </w:rPr>
              </w:sdtEndPr>
              <w:sdtContent>
                <w:r>
                  <w:rPr>
                    <w:rFonts w:hint="eastAsia" w:ascii="仿宋" w:hAnsi="仿宋" w:eastAsia="仿宋"/>
                    <w:kern w:val="28"/>
                    <w:sz w:val="24"/>
                    <w:highlight w:val="none"/>
                  </w:rPr>
                  <w:t>☐</w:t>
                </w:r>
              </w:sdtContent>
            </w:sdt>
            <w:r>
              <w:rPr>
                <w:rFonts w:hint="eastAsia" w:ascii="仿宋" w:hAnsi="仿宋" w:eastAsia="仿宋"/>
                <w:kern w:val="28"/>
                <w:sz w:val="24"/>
                <w:highlight w:val="none"/>
              </w:rPr>
              <w:t>联合体投标的，联合体各方均需按征集文件第四部分评标标准要求提供资信证明文件，否则视为不符合相关要求。</w:t>
            </w:r>
          </w:p>
          <w:p w14:paraId="4F73F01F">
            <w:pPr>
              <w:spacing w:line="360" w:lineRule="auto"/>
              <w:rPr>
                <w:rFonts w:ascii="仿宋" w:hAnsi="仿宋" w:eastAsia="仿宋"/>
                <w:kern w:val="28"/>
                <w:sz w:val="24"/>
                <w:highlight w:val="none"/>
              </w:rPr>
            </w:pPr>
            <w:sdt>
              <w:sdtPr>
                <w:rPr>
                  <w:rFonts w:hint="eastAsia" w:ascii="仿宋" w:hAnsi="仿宋" w:eastAsia="仿宋"/>
                  <w:kern w:val="28"/>
                  <w:sz w:val="24"/>
                  <w:highlight w:val="none"/>
                </w:rPr>
                <w:id w:val="1052570136"/>
              </w:sdtPr>
              <w:sdtEndPr>
                <w:rPr>
                  <w:rFonts w:hint="eastAsia" w:ascii="仿宋" w:hAnsi="仿宋" w:eastAsia="仿宋"/>
                  <w:kern w:val="28"/>
                  <w:sz w:val="24"/>
                  <w:highlight w:val="none"/>
                </w:rPr>
              </w:sdtEndPr>
              <w:sdtContent>
                <w:sdt>
                  <w:sdtPr>
                    <w:rPr>
                      <w:rFonts w:hint="eastAsia" w:ascii="仿宋" w:hAnsi="仿宋" w:eastAsia="仿宋"/>
                      <w:kern w:val="28"/>
                      <w:sz w:val="24"/>
                      <w:highlight w:val="none"/>
                    </w:rPr>
                    <w:id w:val="26556477"/>
                  </w:sdtPr>
                  <w:sdtEndPr>
                    <w:rPr>
                      <w:rFonts w:hint="eastAsia" w:ascii="仿宋" w:hAnsi="仿宋" w:eastAsia="仿宋"/>
                      <w:kern w:val="28"/>
                      <w:sz w:val="24"/>
                      <w:highlight w:val="none"/>
                    </w:rPr>
                  </w:sdtEndPr>
                  <w:sdtContent>
                    <w:r>
                      <w:rPr>
                        <w:rFonts w:hint="eastAsia" w:ascii="仿宋" w:hAnsi="仿宋" w:eastAsia="仿宋"/>
                        <w:kern w:val="28"/>
                        <w:sz w:val="24"/>
                        <w:highlight w:val="none"/>
                      </w:rPr>
                      <w:t>☐</w:t>
                    </w:r>
                  </w:sdtContent>
                </w:sdt>
              </w:sdtContent>
            </w:sdt>
            <w:r>
              <w:rPr>
                <w:rFonts w:hint="eastAsia" w:ascii="仿宋" w:hAnsi="仿宋" w:eastAsia="仿宋"/>
                <w:kern w:val="28"/>
                <w:sz w:val="24"/>
                <w:highlight w:val="none"/>
              </w:rPr>
              <w:t>联合体投标的，联合体中有一方或者联合体成员根据分工按征集文件第四部分评标标准要求提供资信证明文件的，视为符合了相关要求。</w:t>
            </w:r>
          </w:p>
        </w:tc>
      </w:tr>
      <w:tr w14:paraId="1E9E0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1" w:type="dxa"/>
            <w:vMerge w:val="continue"/>
            <w:tcBorders>
              <w:left w:val="single" w:color="auto" w:sz="4" w:space="0"/>
              <w:right w:val="single" w:color="auto" w:sz="4" w:space="0"/>
            </w:tcBorders>
            <w:vAlign w:val="center"/>
          </w:tcPr>
          <w:p w14:paraId="3C3C5F9C">
            <w:pPr>
              <w:snapToGrid w:val="0"/>
              <w:spacing w:line="360" w:lineRule="auto"/>
              <w:jc w:val="center"/>
              <w:rPr>
                <w:rFonts w:ascii="仿宋" w:hAnsi="仿宋" w:eastAsia="仿宋" w:cs="仿宋_GB2312"/>
                <w:b/>
                <w:sz w:val="24"/>
                <w:highlight w:val="none"/>
              </w:rPr>
            </w:pPr>
          </w:p>
        </w:tc>
        <w:tc>
          <w:tcPr>
            <w:tcW w:w="1968" w:type="dxa"/>
            <w:vMerge w:val="continue"/>
            <w:tcBorders>
              <w:left w:val="single" w:color="auto" w:sz="4" w:space="0"/>
              <w:right w:val="single" w:color="auto" w:sz="4" w:space="0"/>
            </w:tcBorders>
            <w:vAlign w:val="center"/>
          </w:tcPr>
          <w:p w14:paraId="4C2EB6F7">
            <w:pPr>
              <w:snapToGrid w:val="0"/>
              <w:spacing w:line="360" w:lineRule="auto"/>
              <w:jc w:val="center"/>
              <w:rPr>
                <w:rFonts w:ascii="仿宋" w:hAnsi="仿宋" w:eastAsia="仿宋" w:cs="仿宋_GB2312"/>
                <w:b/>
                <w:sz w:val="24"/>
                <w:highlight w:val="none"/>
              </w:rPr>
            </w:pPr>
          </w:p>
        </w:tc>
        <w:tc>
          <w:tcPr>
            <w:tcW w:w="6487" w:type="dxa"/>
            <w:tcBorders>
              <w:top w:val="single" w:color="000000" w:sz="8" w:space="0"/>
              <w:left w:val="single" w:color="auto" w:sz="4" w:space="0"/>
              <w:bottom w:val="single" w:color="000000" w:sz="8" w:space="0"/>
              <w:right w:val="single" w:color="000000" w:sz="8" w:space="0"/>
            </w:tcBorders>
            <w:vAlign w:val="center"/>
          </w:tcPr>
          <w:p w14:paraId="611154AC">
            <w:pPr>
              <w:spacing w:line="360" w:lineRule="auto"/>
              <w:rPr>
                <w:rFonts w:ascii="仿宋" w:hAnsi="仿宋" w:eastAsia="仿宋"/>
                <w:kern w:val="28"/>
                <w:sz w:val="24"/>
                <w:highlight w:val="none"/>
              </w:rPr>
            </w:pPr>
            <w:r>
              <w:rPr>
                <w:rFonts w:hint="eastAsia" w:ascii="仿宋" w:hAnsi="仿宋" w:eastAsia="仿宋"/>
                <w:kern w:val="28"/>
                <w:sz w:val="24"/>
                <w:highlight w:val="none"/>
              </w:rPr>
              <w:t>采购代理服务费：由每家入围供应商支付2000元。入围供应商在代理机构发出入围通知书后 7 个工作日内一次性支付给代理机构。</w:t>
            </w:r>
          </w:p>
        </w:tc>
      </w:tr>
      <w:tr w14:paraId="159D8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5" w:hRule="atLeast"/>
          <w:tblHeader/>
        </w:trPr>
        <w:tc>
          <w:tcPr>
            <w:tcW w:w="671" w:type="dxa"/>
            <w:vMerge w:val="continue"/>
            <w:tcBorders>
              <w:left w:val="single" w:color="auto" w:sz="4" w:space="0"/>
              <w:bottom w:val="single" w:color="auto" w:sz="4" w:space="0"/>
              <w:right w:val="single" w:color="auto" w:sz="4" w:space="0"/>
            </w:tcBorders>
            <w:vAlign w:val="center"/>
          </w:tcPr>
          <w:p w14:paraId="714658B1">
            <w:pPr>
              <w:snapToGrid w:val="0"/>
              <w:spacing w:line="360" w:lineRule="auto"/>
              <w:jc w:val="center"/>
              <w:rPr>
                <w:rFonts w:ascii="仿宋" w:hAnsi="仿宋" w:eastAsia="仿宋" w:cs="仿宋_GB2312"/>
                <w:b/>
                <w:sz w:val="24"/>
                <w:highlight w:val="none"/>
              </w:rPr>
            </w:pPr>
          </w:p>
        </w:tc>
        <w:tc>
          <w:tcPr>
            <w:tcW w:w="1968" w:type="dxa"/>
            <w:vMerge w:val="continue"/>
            <w:tcBorders>
              <w:left w:val="single" w:color="auto" w:sz="4" w:space="0"/>
              <w:bottom w:val="single" w:color="auto" w:sz="4" w:space="0"/>
              <w:right w:val="single" w:color="auto" w:sz="4" w:space="0"/>
            </w:tcBorders>
            <w:vAlign w:val="center"/>
          </w:tcPr>
          <w:p w14:paraId="1E461E9A">
            <w:pPr>
              <w:snapToGrid w:val="0"/>
              <w:spacing w:line="360" w:lineRule="auto"/>
              <w:jc w:val="center"/>
              <w:rPr>
                <w:rFonts w:ascii="仿宋" w:hAnsi="仿宋" w:eastAsia="仿宋" w:cs="仿宋_GB2312"/>
                <w:b/>
                <w:sz w:val="24"/>
                <w:highlight w:val="none"/>
              </w:rPr>
            </w:pPr>
          </w:p>
        </w:tc>
        <w:tc>
          <w:tcPr>
            <w:tcW w:w="6487" w:type="dxa"/>
            <w:tcBorders>
              <w:top w:val="single" w:color="000000" w:sz="8" w:space="0"/>
              <w:left w:val="single" w:color="auto" w:sz="4" w:space="0"/>
              <w:bottom w:val="single" w:color="000000" w:sz="8" w:space="0"/>
              <w:right w:val="single" w:color="000000" w:sz="8" w:space="0"/>
            </w:tcBorders>
            <w:vAlign w:val="center"/>
          </w:tcPr>
          <w:p w14:paraId="334F846C">
            <w:pPr>
              <w:spacing w:line="360" w:lineRule="auto"/>
              <w:rPr>
                <w:rFonts w:ascii="仿宋" w:hAnsi="仿宋" w:eastAsia="仿宋"/>
                <w:kern w:val="28"/>
                <w:sz w:val="24"/>
                <w:highlight w:val="none"/>
              </w:rPr>
            </w:pPr>
            <w:r>
              <w:rPr>
                <w:rFonts w:hint="eastAsia" w:ascii="仿宋" w:hAnsi="仿宋" w:eastAsia="仿宋"/>
                <w:kern w:val="28"/>
                <w:sz w:val="24"/>
                <w:highlight w:val="none"/>
              </w:rPr>
              <w:t>本项目服务对象为杭州市滨江区财政局、杭州市滨江区审计局、杭州市滨江区发展和改革局，服务对象可根据工作实际需求选取本项目的入围供应商签订本合同。</w:t>
            </w:r>
          </w:p>
        </w:tc>
      </w:tr>
    </w:tbl>
    <w:p w14:paraId="1B02996F">
      <w:pPr>
        <w:spacing w:line="360" w:lineRule="auto"/>
        <w:jc w:val="center"/>
        <w:outlineLvl w:val="0"/>
        <w:rPr>
          <w:rFonts w:ascii="仿宋" w:hAnsi="仿宋" w:eastAsia="仿宋" w:cs="宋体"/>
          <w:b/>
          <w:sz w:val="32"/>
          <w:szCs w:val="20"/>
          <w:highlight w:val="none"/>
        </w:rPr>
      </w:pPr>
      <w:r>
        <w:rPr>
          <w:rFonts w:hint="eastAsia" w:ascii="仿宋" w:hAnsi="仿宋" w:eastAsia="仿宋"/>
          <w:b/>
          <w:sz w:val="32"/>
          <w:szCs w:val="20"/>
          <w:highlight w:val="none"/>
        </w:rPr>
        <w:br w:type="page"/>
      </w:r>
      <w:bookmarkEnd w:id="10"/>
      <w:bookmarkStart w:id="11" w:name="_Toc164416483"/>
      <w:bookmarkStart w:id="12" w:name="第三部分"/>
      <w:r>
        <w:rPr>
          <w:rFonts w:hint="eastAsia" w:ascii="仿宋" w:hAnsi="仿宋" w:eastAsia="仿宋" w:cs="宋体"/>
          <w:b/>
          <w:sz w:val="32"/>
          <w:szCs w:val="20"/>
          <w:highlight w:val="none"/>
        </w:rPr>
        <w:t>一、总则</w:t>
      </w:r>
    </w:p>
    <w:p w14:paraId="29C151C9">
      <w:pPr>
        <w:snapToGrid w:val="0"/>
        <w:spacing w:line="360" w:lineRule="auto"/>
        <w:jc w:val="left"/>
        <w:outlineLvl w:val="1"/>
        <w:rPr>
          <w:rFonts w:ascii="仿宋" w:hAnsi="仿宋" w:eastAsia="仿宋"/>
          <w:b/>
          <w:sz w:val="24"/>
          <w:highlight w:val="none"/>
        </w:rPr>
      </w:pPr>
      <w:bookmarkStart w:id="13" w:name="_Hlt74714665"/>
      <w:bookmarkEnd w:id="13"/>
      <w:bookmarkStart w:id="14" w:name="_Hlt74730112"/>
      <w:bookmarkEnd w:id="14"/>
      <w:bookmarkStart w:id="15" w:name="_Hlt74730208"/>
      <w:bookmarkEnd w:id="15"/>
      <w:bookmarkStart w:id="16" w:name="_Toc91899872"/>
      <w:bookmarkEnd w:id="16"/>
      <w:bookmarkStart w:id="17" w:name="_Hlt74730295"/>
      <w:bookmarkEnd w:id="17"/>
      <w:r>
        <w:rPr>
          <w:rFonts w:hint="eastAsia" w:ascii="仿宋" w:hAnsi="仿宋" w:eastAsia="仿宋"/>
          <w:b/>
          <w:sz w:val="24"/>
          <w:highlight w:val="none"/>
        </w:rPr>
        <w:t>1.</w:t>
      </w:r>
      <w:r>
        <w:rPr>
          <w:rFonts w:ascii="仿宋" w:hAnsi="仿宋" w:eastAsia="仿宋"/>
          <w:b/>
          <w:sz w:val="24"/>
          <w:highlight w:val="none"/>
        </w:rPr>
        <w:t>适用范围</w:t>
      </w:r>
    </w:p>
    <w:p w14:paraId="0BD1A852">
      <w:pPr>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本征集文件适用于该项目的征集、投标、开标、资格审查及信用信息查询、评标、定标、合同、验收等行为（法律、法规另有规定的，从其规定）。</w:t>
      </w:r>
    </w:p>
    <w:p w14:paraId="3E399905">
      <w:pPr>
        <w:snapToGrid w:val="0"/>
        <w:spacing w:line="360" w:lineRule="auto"/>
        <w:jc w:val="left"/>
        <w:rPr>
          <w:rFonts w:ascii="仿宋" w:hAnsi="仿宋" w:eastAsia="仿宋"/>
          <w:sz w:val="24"/>
          <w:highlight w:val="none"/>
        </w:rPr>
      </w:pPr>
      <w:r>
        <w:rPr>
          <w:rFonts w:hint="eastAsia" w:ascii="仿宋" w:hAnsi="仿宋" w:eastAsia="仿宋" w:cs="仿宋_GB2312"/>
          <w:b/>
          <w:sz w:val="24"/>
          <w:highlight w:val="none"/>
        </w:rPr>
        <w:t xml:space="preserve"> 2.定义</w:t>
      </w:r>
    </w:p>
    <w:p w14:paraId="0B19ADD8">
      <w:pPr>
        <w:spacing w:line="360" w:lineRule="auto"/>
        <w:ind w:firstLine="600" w:firstLineChars="250"/>
        <w:rPr>
          <w:rFonts w:ascii="仿宋" w:hAnsi="仿宋" w:eastAsia="仿宋"/>
          <w:sz w:val="24"/>
          <w:highlight w:val="none"/>
        </w:rPr>
      </w:pPr>
      <w:r>
        <w:rPr>
          <w:rFonts w:ascii="仿宋" w:hAnsi="仿宋" w:eastAsia="仿宋"/>
          <w:sz w:val="24"/>
          <w:highlight w:val="none"/>
        </w:rPr>
        <w:t>2.1</w:t>
      </w:r>
      <w:r>
        <w:rPr>
          <w:rFonts w:hint="eastAsia" w:ascii="仿宋" w:hAnsi="仿宋" w:eastAsia="仿宋"/>
          <w:sz w:val="24"/>
          <w:highlight w:val="none"/>
        </w:rPr>
        <w:t>“征集人”系指征集公告中载明的本项目的征集人。</w:t>
      </w:r>
    </w:p>
    <w:p w14:paraId="2CA68DFC">
      <w:pPr>
        <w:spacing w:line="360" w:lineRule="auto"/>
        <w:ind w:firstLine="600" w:firstLineChars="250"/>
        <w:rPr>
          <w:rFonts w:ascii="仿宋" w:hAnsi="仿宋" w:eastAsia="仿宋"/>
          <w:sz w:val="24"/>
          <w:highlight w:val="none"/>
        </w:rPr>
      </w:pPr>
      <w:r>
        <w:rPr>
          <w:rFonts w:hint="eastAsia" w:ascii="仿宋" w:hAnsi="仿宋" w:eastAsia="仿宋"/>
          <w:sz w:val="24"/>
          <w:highlight w:val="none"/>
        </w:rPr>
        <w:t>2.2“采购代理机构”系指征集公告中载明的本项目的采购代理机构。</w:t>
      </w:r>
    </w:p>
    <w:p w14:paraId="2816168C">
      <w:pPr>
        <w:spacing w:line="360" w:lineRule="auto"/>
        <w:ind w:firstLine="600" w:firstLineChars="25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3“供应商”系指是指响应征集、参加投标竞争的法人、其他组织或者自然人。</w:t>
      </w:r>
    </w:p>
    <w:p w14:paraId="3610DA29">
      <w:pPr>
        <w:spacing w:line="360" w:lineRule="auto"/>
        <w:ind w:firstLine="600" w:firstLineChars="250"/>
        <w:rPr>
          <w:rFonts w:ascii="仿宋" w:hAnsi="仿宋" w:eastAsia="仿宋"/>
          <w:sz w:val="24"/>
          <w:highlight w:val="none"/>
        </w:rPr>
      </w:pPr>
      <w:r>
        <w:rPr>
          <w:rFonts w:hint="eastAsia" w:ascii="仿宋" w:hAnsi="仿宋" w:eastAsia="仿宋"/>
          <w:sz w:val="24"/>
          <w:highlight w:val="none"/>
        </w:rPr>
        <w:t>2.4“负责人”系指法人企业的法定负责人，或其他组织为</w:t>
      </w:r>
      <w:r>
        <w:rPr>
          <w:rFonts w:ascii="仿宋" w:hAnsi="仿宋" w:eastAsia="仿宋"/>
          <w:sz w:val="24"/>
          <w:highlight w:val="none"/>
        </w:rPr>
        <w:t>法律、行政法规规定代表单位行使职权的主要负责人</w:t>
      </w:r>
      <w:r>
        <w:rPr>
          <w:rFonts w:hint="eastAsia" w:ascii="仿宋" w:hAnsi="仿宋" w:eastAsia="仿宋"/>
          <w:sz w:val="24"/>
          <w:highlight w:val="none"/>
        </w:rPr>
        <w:t>，或自然人本人。</w:t>
      </w:r>
    </w:p>
    <w:p w14:paraId="4075D676">
      <w:pPr>
        <w:spacing w:line="360" w:lineRule="auto"/>
        <w:ind w:firstLine="600" w:firstLineChars="250"/>
        <w:rPr>
          <w:rFonts w:ascii="仿宋" w:hAnsi="仿宋" w:eastAsia="仿宋"/>
          <w:sz w:val="24"/>
          <w:highlight w:val="none"/>
        </w:rPr>
      </w:pPr>
      <w:r>
        <w:rPr>
          <w:rFonts w:hint="eastAsia" w:ascii="仿宋" w:hAnsi="仿宋" w:eastAsia="仿宋"/>
          <w:sz w:val="24"/>
          <w:highlight w:val="none"/>
        </w:rPr>
        <w:t>2.5“电子签名”系指数据电文中以电子形式所含、所附用于识别签名人身份并表明签名人认可其中内容的数据。</w:t>
      </w:r>
    </w:p>
    <w:p w14:paraId="0D8CF826">
      <w:pPr>
        <w:spacing w:line="360" w:lineRule="auto"/>
        <w:ind w:firstLine="600" w:firstLineChars="250"/>
        <w:rPr>
          <w:rFonts w:ascii="仿宋" w:hAnsi="仿宋" w:eastAsia="仿宋"/>
          <w:sz w:val="24"/>
          <w:highlight w:val="none"/>
        </w:rPr>
      </w:pPr>
      <w:r>
        <w:rPr>
          <w:rFonts w:hint="eastAsia" w:ascii="仿宋" w:hAnsi="仿宋" w:eastAsia="仿宋"/>
          <w:sz w:val="24"/>
          <w:highlight w:val="none"/>
        </w:rPr>
        <w:t>2.6“电子交易平台”是指本项目政府采购活动所依托的政府采购云平台（https://www.zcygov.cn/）。</w:t>
      </w:r>
    </w:p>
    <w:p w14:paraId="38DEA2A9">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2.7“▲”系指实质性要求条款，“★”系项重要技术指标条款，“</w:t>
      </w:r>
      <w:sdt>
        <w:sdtPr>
          <w:rPr>
            <w:rFonts w:hint="eastAsia" w:ascii="仿宋" w:hAnsi="仿宋" w:eastAsia="仿宋"/>
            <w:sz w:val="24"/>
            <w:highlight w:val="none"/>
          </w:rPr>
          <w:id w:val="22263650"/>
        </w:sdtPr>
        <w:sdtEndPr>
          <w:rPr>
            <w:rFonts w:hint="eastAsia" w:ascii="仿宋" w:hAnsi="仿宋" w:eastAsia="仿宋"/>
            <w:sz w:val="24"/>
            <w:highlight w:val="none"/>
          </w:rPr>
        </w:sdtEndPr>
        <w:sdtContent>
          <w:sdt>
            <w:sdtPr>
              <w:rPr>
                <w:rFonts w:hint="eastAsia" w:ascii="仿宋" w:hAnsi="仿宋" w:eastAsia="仿宋"/>
                <w:kern w:val="28"/>
                <w:sz w:val="24"/>
                <w:highlight w:val="none"/>
              </w:rPr>
              <w:id w:val="25188268"/>
            </w:sdtPr>
            <w:sdtEndPr>
              <w:rPr>
                <w:rFonts w:hint="eastAsia" w:ascii="仿宋" w:hAnsi="仿宋" w:eastAsia="仿宋"/>
                <w:kern w:val="28"/>
                <w:sz w:val="24"/>
                <w:highlight w:val="none"/>
              </w:rPr>
            </w:sdtEndPr>
            <w:sdtContent>
              <w:r>
                <w:rPr>
                  <w:rFonts w:hint="eastAsia" w:ascii="仿宋" w:hAnsi="仿宋" w:eastAsia="仿宋"/>
                  <w:kern w:val="28"/>
                  <w:sz w:val="24"/>
                  <w:highlight w:val="none"/>
                </w:rPr>
                <w:sym w:font="Wingdings" w:char="F0FE"/>
              </w:r>
            </w:sdtContent>
          </w:sdt>
        </w:sdtContent>
      </w:sdt>
      <w:r>
        <w:rPr>
          <w:rFonts w:hint="eastAsia" w:ascii="仿宋" w:hAnsi="仿宋" w:eastAsia="仿宋"/>
          <w:sz w:val="24"/>
          <w:highlight w:val="none"/>
        </w:rPr>
        <w:t>”系指适用本项目的要求，“</w:t>
      </w:r>
      <w:sdt>
        <w:sdtPr>
          <w:rPr>
            <w:rFonts w:hint="eastAsia" w:ascii="仿宋" w:hAnsi="仿宋" w:eastAsia="仿宋"/>
            <w:sz w:val="24"/>
            <w:highlight w:val="none"/>
          </w:rPr>
          <w:id w:val="404888855"/>
        </w:sdtPr>
        <w:sdtEndPr>
          <w:rPr>
            <w:rFonts w:hint="eastAsia" w:ascii="仿宋" w:hAnsi="仿宋" w:eastAsia="仿宋"/>
            <w:sz w:val="24"/>
            <w:highlight w:val="none"/>
          </w:rPr>
        </w:sdtEndPr>
        <w:sdtContent>
          <w:r>
            <w:rPr>
              <w:rFonts w:hint="eastAsia" w:ascii="仿宋" w:hAnsi="仿宋" w:eastAsia="仿宋"/>
              <w:sz w:val="24"/>
              <w:highlight w:val="none"/>
            </w:rPr>
            <w:t>☐</w:t>
          </w:r>
        </w:sdtContent>
      </w:sdt>
      <w:r>
        <w:rPr>
          <w:rFonts w:hint="eastAsia" w:ascii="仿宋" w:hAnsi="仿宋" w:eastAsia="仿宋"/>
          <w:sz w:val="24"/>
          <w:highlight w:val="none"/>
        </w:rPr>
        <w:t>” 系指不适用本项目的要求。</w:t>
      </w:r>
    </w:p>
    <w:p w14:paraId="267DFD60">
      <w:pPr>
        <w:spacing w:line="360" w:lineRule="auto"/>
        <w:rPr>
          <w:rFonts w:ascii="仿宋" w:hAnsi="仿宋" w:eastAsia="仿宋"/>
          <w:b/>
          <w:sz w:val="24"/>
          <w:highlight w:val="none"/>
        </w:rPr>
      </w:pPr>
      <w:r>
        <w:rPr>
          <w:rFonts w:hint="eastAsia" w:ascii="仿宋" w:hAnsi="仿宋" w:eastAsia="仿宋"/>
          <w:b/>
          <w:sz w:val="24"/>
          <w:highlight w:val="none"/>
        </w:rPr>
        <w:t>3.采购项目需要落实的政府采购政策</w:t>
      </w:r>
    </w:p>
    <w:p w14:paraId="3A4CC82C">
      <w:pPr>
        <w:spacing w:line="360" w:lineRule="auto"/>
        <w:ind w:firstLine="600" w:firstLineChars="250"/>
        <w:rPr>
          <w:rFonts w:ascii="仿宋" w:hAnsi="仿宋" w:eastAsia="仿宋"/>
          <w:sz w:val="24"/>
          <w:highlight w:val="none"/>
        </w:rPr>
      </w:pPr>
      <w:r>
        <w:rPr>
          <w:rFonts w:hint="eastAsia" w:ascii="仿宋" w:hAnsi="仿宋" w:eastAsia="仿宋"/>
          <w:sz w:val="24"/>
          <w:highlight w:val="none"/>
        </w:rPr>
        <w:t>3.1 本项目原则上采购本国生产的货物、工程和服务，不允许采购进口产品。除非征集人采购进口产品，已经在采购活动开始前向财政部门提出申请并获得财政部门审核同意，且在采购需求中明确规定可以采购进口产品（但如果因信息不对称等原因，仍有满足需求的国内产品要求参与采购竞争的，征集人、采购代理机构不会对其加以限制，仍将按照公平竞争原则实施采购）。</w:t>
      </w:r>
    </w:p>
    <w:p w14:paraId="2FFD9888">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3.2 </w:t>
      </w:r>
      <w:r>
        <w:rPr>
          <w:rFonts w:hint="eastAsia" w:ascii="仿宋" w:hAnsi="仿宋" w:eastAsia="仿宋"/>
          <w:sz w:val="24"/>
          <w:highlight w:val="none"/>
        </w:rPr>
        <w:t>支持绿色发展</w:t>
      </w:r>
    </w:p>
    <w:p w14:paraId="7B2C21A1">
      <w:pPr>
        <w:spacing w:line="360" w:lineRule="auto"/>
        <w:ind w:firstLine="480" w:firstLineChars="200"/>
        <w:rPr>
          <w:rFonts w:ascii="仿宋" w:hAnsi="仿宋" w:eastAsia="仿宋"/>
          <w:b/>
          <w:sz w:val="24"/>
          <w:highlight w:val="none"/>
        </w:rPr>
      </w:pPr>
      <w:r>
        <w:rPr>
          <w:rFonts w:ascii="仿宋" w:hAnsi="仿宋" w:eastAsia="仿宋"/>
          <w:sz w:val="24"/>
          <w:highlight w:val="none"/>
        </w:rPr>
        <w:t>3.2.1征集人拟采购的产品属于品目清单范围的，征集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sz w:val="24"/>
          <w:highlight w:val="none"/>
        </w:rPr>
        <w:t>供应商</w:t>
      </w:r>
      <w:r>
        <w:rPr>
          <w:rFonts w:ascii="仿宋" w:hAnsi="仿宋" w:eastAsia="仿宋"/>
          <w:sz w:val="24"/>
          <w:highlight w:val="none"/>
        </w:rPr>
        <w:t>须按征集文件要求提供相关产品认证证书。▲</w:t>
      </w:r>
      <w:r>
        <w:rPr>
          <w:rFonts w:hint="eastAsia" w:ascii="仿宋" w:hAnsi="仿宋" w:eastAsia="仿宋"/>
          <w:b/>
          <w:sz w:val="24"/>
          <w:highlight w:val="none"/>
        </w:rPr>
        <w:t>征集人拟采购的产品属于政府强制采购的节能产品品目清单范围的，供应商未按征集文件要求提供国家确定的认证机构出具的、处于有效期之内的节能产品认证证书的，投标无效。</w:t>
      </w:r>
    </w:p>
    <w:p w14:paraId="060889D5">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3.2.2 </w:t>
      </w:r>
      <w:r>
        <w:rPr>
          <w:rFonts w:hint="eastAsia" w:ascii="仿宋" w:hAnsi="仿宋" w:eastAsia="仿宋"/>
          <w:sz w:val="24"/>
          <w:highlight w:val="none"/>
        </w:rPr>
        <w:t>修缮、装修类项目采购建材的，征集人应将绿色建筑和绿色建材性能、指标等作为实质性条件纳入征集文件和合同。</w:t>
      </w:r>
    </w:p>
    <w:p w14:paraId="200A2C09">
      <w:pPr>
        <w:spacing w:line="360" w:lineRule="auto"/>
        <w:ind w:firstLine="480" w:firstLineChars="200"/>
        <w:rPr>
          <w:rFonts w:ascii="仿宋" w:hAnsi="仿宋" w:eastAsia="仿宋"/>
          <w:sz w:val="24"/>
          <w:highlight w:val="none"/>
        </w:rPr>
      </w:pPr>
      <w:r>
        <w:rPr>
          <w:rFonts w:ascii="仿宋" w:hAnsi="仿宋" w:eastAsia="仿宋"/>
          <w:sz w:val="24"/>
          <w:highlight w:val="none"/>
        </w:rPr>
        <w:t>3.2.3</w:t>
      </w:r>
      <w:r>
        <w:rPr>
          <w:rFonts w:hint="eastAsia" w:ascii="仿宋" w:hAnsi="仿宋" w:eastAsia="仿宋"/>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D4330E7">
      <w:pPr>
        <w:spacing w:line="360" w:lineRule="auto"/>
        <w:ind w:firstLine="480" w:firstLineChars="200"/>
        <w:rPr>
          <w:rFonts w:ascii="仿宋" w:hAnsi="仿宋" w:eastAsia="仿宋"/>
          <w:sz w:val="24"/>
          <w:highlight w:val="none"/>
        </w:rPr>
      </w:pPr>
      <w:bookmarkStart w:id="18" w:name="_Hlk107568539"/>
      <w:r>
        <w:rPr>
          <w:rFonts w:hint="eastAsia" w:ascii="仿宋" w:hAnsi="仿宋" w:eastAsia="仿宋"/>
          <w:sz w:val="24"/>
          <w:highlight w:val="none"/>
        </w:rPr>
        <w:t>优先采购绿色包装产品、绿色物流配送服务以及循环利用产品</w:t>
      </w:r>
      <w:bookmarkEnd w:id="18"/>
      <w:r>
        <w:rPr>
          <w:rFonts w:hint="eastAsia" w:ascii="仿宋" w:hAnsi="仿宋" w:eastAsia="仿宋"/>
          <w:sz w:val="24"/>
          <w:highlight w:val="none"/>
        </w:rPr>
        <w:t>。</w:t>
      </w:r>
    </w:p>
    <w:p w14:paraId="73760652">
      <w:pPr>
        <w:spacing w:line="360" w:lineRule="auto"/>
        <w:ind w:firstLine="480" w:firstLineChars="200"/>
        <w:rPr>
          <w:rFonts w:ascii="仿宋" w:hAnsi="仿宋" w:eastAsia="仿宋"/>
          <w:sz w:val="24"/>
          <w:highlight w:val="none"/>
        </w:rPr>
      </w:pPr>
      <w:r>
        <w:rPr>
          <w:rFonts w:ascii="仿宋" w:hAnsi="仿宋" w:eastAsia="仿宋"/>
          <w:sz w:val="24"/>
          <w:highlight w:val="none"/>
        </w:rPr>
        <w:t>3.3支持中小企业发展</w:t>
      </w:r>
    </w:p>
    <w:p w14:paraId="0A3423D7">
      <w:pPr>
        <w:spacing w:line="360" w:lineRule="auto"/>
        <w:ind w:firstLine="480" w:firstLineChars="200"/>
        <w:rPr>
          <w:rFonts w:ascii="仿宋" w:hAnsi="仿宋" w:eastAsia="仿宋"/>
          <w:sz w:val="24"/>
          <w:highlight w:val="none"/>
        </w:rPr>
      </w:pPr>
      <w:r>
        <w:rPr>
          <w:rFonts w:ascii="仿宋" w:hAnsi="仿宋" w:eastAsia="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66EBB4B">
      <w:pPr>
        <w:spacing w:line="360" w:lineRule="auto"/>
        <w:ind w:firstLine="480" w:firstLineChars="200"/>
        <w:rPr>
          <w:rFonts w:ascii="仿宋" w:hAnsi="仿宋" w:eastAsia="仿宋"/>
          <w:sz w:val="24"/>
          <w:highlight w:val="none"/>
        </w:rPr>
      </w:pPr>
      <w:r>
        <w:rPr>
          <w:rFonts w:ascii="仿宋" w:hAnsi="仿宋" w:eastAsia="仿宋"/>
          <w:sz w:val="24"/>
          <w:highlight w:val="none"/>
        </w:rPr>
        <w:t>符合中小企业划分标准的个体工商户，在政府采购活动中视同中小企业。</w:t>
      </w:r>
    </w:p>
    <w:p w14:paraId="108FD204">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bCs/>
          <w:sz w:val="24"/>
          <w:highlight w:val="none"/>
        </w:rPr>
        <w:t>3.3.2</w:t>
      </w:r>
      <w:r>
        <w:rPr>
          <w:rFonts w:hint="eastAsia" w:ascii="仿宋" w:hAnsi="仿宋" w:eastAsia="仿宋" w:cs="宋体"/>
          <w:kern w:val="0"/>
          <w:sz w:val="24"/>
          <w:highlight w:val="none"/>
        </w:rPr>
        <w:t>在政府采购活动中，供应商提供的货物、工程或者服务符合下列情形的，享受中小企业扶持政策：</w:t>
      </w:r>
    </w:p>
    <w:p w14:paraId="6AD345D4">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cs="宋体"/>
          <w:kern w:val="0"/>
          <w:sz w:val="24"/>
          <w:highlight w:val="none"/>
        </w:rPr>
        <w:t>3.3.2.1在货物采购项目中，货物由中小企业制造，即货物由中小企业生产且使用该中小企业商号或者注册商标；</w:t>
      </w:r>
    </w:p>
    <w:p w14:paraId="498037CB">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cs="宋体"/>
          <w:kern w:val="0"/>
          <w:sz w:val="24"/>
          <w:highlight w:val="none"/>
        </w:rPr>
        <w:t>3.3.2.2在工程采购项目中，工程由中小企业承建，即工程施工单位为中小企业；</w:t>
      </w:r>
    </w:p>
    <w:p w14:paraId="68B500D0">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cs="宋体"/>
          <w:kern w:val="0"/>
          <w:sz w:val="24"/>
          <w:highlight w:val="none"/>
        </w:rPr>
        <w:t>3.3.2.3在服务采购项目中，服务由中小企业承接，即提供服务的人员为中小企业依照《中华人民共和国劳动合同法》订立劳动合同的从业人员。</w:t>
      </w:r>
    </w:p>
    <w:p w14:paraId="2F7CED46">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在货物采购项目中，供应商提供的货物既有中小企业制造货物，也有大型企业制造货物的，不享受中小企业扶持政策。</w:t>
      </w:r>
    </w:p>
    <w:p w14:paraId="4B5C7525">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以联合体形式参加政府采购活动，联合体各方均为中小企业的，联合体视同中小企业。其中，联合体各方均为小微企业的，联合体视同小微企业。</w:t>
      </w:r>
    </w:p>
    <w:p w14:paraId="2F9169F3">
      <w:pPr>
        <w:spacing w:line="360" w:lineRule="auto"/>
        <w:ind w:firstLine="480" w:firstLineChars="200"/>
        <w:rPr>
          <w:rFonts w:ascii="仿宋" w:hAnsi="仿宋" w:eastAsia="仿宋"/>
          <w:sz w:val="24"/>
          <w:highlight w:val="none"/>
        </w:rPr>
      </w:pPr>
      <w:r>
        <w:rPr>
          <w:rFonts w:ascii="仿宋" w:hAnsi="仿宋" w:eastAsia="仿宋"/>
          <w:sz w:val="24"/>
          <w:highlight w:val="none"/>
        </w:rPr>
        <w:t>3.3.3</w:t>
      </w:r>
      <w:r>
        <w:rPr>
          <w:rFonts w:hint="eastAsia" w:ascii="仿宋" w:hAnsi="仿宋" w:eastAsia="仿宋"/>
          <w:sz w:val="24"/>
          <w:highlight w:val="none"/>
        </w:rPr>
        <w:t>对于未预留份额专门面向中小企业的政府采购货物或服务项目，以及预留份额政府采购货物或服务项目中的非预留部分标项，对小型和微型企业的响应报价给予20</w:t>
      </w:r>
      <w:r>
        <w:rPr>
          <w:rFonts w:ascii="仿宋" w:hAnsi="仿宋" w:eastAsia="仿宋"/>
          <w:sz w:val="24"/>
          <w:highlight w:val="none"/>
        </w:rPr>
        <w:t>%的扣除，用扣除后的价格参与评审。接受大中型企业与小微企业组成联合体或者允许大中型企业向一家或者多家小微企业分包的</w:t>
      </w:r>
      <w:r>
        <w:rPr>
          <w:rFonts w:hint="eastAsia" w:ascii="仿宋" w:hAnsi="仿宋" w:eastAsia="仿宋"/>
          <w:sz w:val="24"/>
          <w:highlight w:val="none"/>
        </w:rPr>
        <w:t>政府</w:t>
      </w:r>
      <w:r>
        <w:rPr>
          <w:rFonts w:ascii="仿宋" w:hAnsi="仿宋" w:eastAsia="仿宋"/>
          <w:sz w:val="24"/>
          <w:highlight w:val="none"/>
        </w:rPr>
        <w:t>采购</w:t>
      </w:r>
      <w:r>
        <w:rPr>
          <w:rFonts w:hint="eastAsia" w:ascii="仿宋" w:hAnsi="仿宋" w:eastAsia="仿宋"/>
          <w:sz w:val="24"/>
          <w:highlight w:val="none"/>
        </w:rPr>
        <w:t>货物或服务</w:t>
      </w:r>
      <w:r>
        <w:rPr>
          <w:rFonts w:ascii="仿宋" w:hAnsi="仿宋" w:eastAsia="仿宋"/>
          <w:sz w:val="24"/>
          <w:highlight w:val="none"/>
        </w:rPr>
        <w:t>项目，对于联合协议或者分包意向协议约定小微企业的合同份额占到合同总金额30%以上的，对联合体或者大中型企业的报价给予</w:t>
      </w:r>
      <w:r>
        <w:rPr>
          <w:rFonts w:hint="eastAsia" w:ascii="仿宋" w:hAnsi="仿宋" w:eastAsia="仿宋"/>
          <w:sz w:val="24"/>
          <w:highlight w:val="none"/>
        </w:rPr>
        <w:t>6</w:t>
      </w:r>
      <w:r>
        <w:rPr>
          <w:rFonts w:ascii="仿宋" w:hAnsi="仿宋" w:eastAsia="仿宋"/>
          <w:sz w:val="24"/>
          <w:highlight w:val="none"/>
        </w:rPr>
        <w:t>%的扣除，用扣除后的价格参加评审。组成联合体或者接受分包的小微企业与联合体内其他企业、分包企业之间存在直接控股、管理关系的，不享受价格扣除优惠政策。</w:t>
      </w:r>
    </w:p>
    <w:p w14:paraId="6F5F15AB">
      <w:pPr>
        <w:spacing w:line="360" w:lineRule="auto"/>
        <w:ind w:firstLine="480" w:firstLineChars="200"/>
        <w:rPr>
          <w:rFonts w:ascii="仿宋" w:hAnsi="仿宋" w:eastAsia="仿宋"/>
          <w:sz w:val="24"/>
          <w:highlight w:val="none"/>
        </w:rPr>
      </w:pPr>
      <w:r>
        <w:rPr>
          <w:rFonts w:ascii="仿宋" w:hAnsi="仿宋" w:eastAsia="仿宋"/>
          <w:sz w:val="24"/>
          <w:highlight w:val="none"/>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sz w:val="24"/>
          <w:highlight w:val="none"/>
        </w:rPr>
        <w:t>。</w:t>
      </w:r>
    </w:p>
    <w:p w14:paraId="7BEAC6C5">
      <w:pPr>
        <w:spacing w:line="360" w:lineRule="auto"/>
        <w:ind w:firstLine="480" w:firstLineChars="200"/>
        <w:rPr>
          <w:rFonts w:ascii="仿宋" w:hAnsi="仿宋" w:eastAsia="仿宋"/>
          <w:sz w:val="24"/>
          <w:highlight w:val="none"/>
        </w:rPr>
      </w:pPr>
      <w:r>
        <w:rPr>
          <w:rFonts w:ascii="仿宋" w:hAnsi="仿宋" w:eastAsia="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8C688D">
      <w:pPr>
        <w:spacing w:line="360" w:lineRule="auto"/>
        <w:ind w:firstLine="480" w:firstLineChars="200"/>
        <w:rPr>
          <w:rFonts w:ascii="仿宋" w:hAnsi="仿宋" w:eastAsia="仿宋"/>
          <w:sz w:val="24"/>
          <w:highlight w:val="none"/>
        </w:rPr>
      </w:pPr>
      <w:r>
        <w:rPr>
          <w:rFonts w:ascii="仿宋" w:hAnsi="仿宋" w:eastAsia="仿宋"/>
          <w:sz w:val="24"/>
          <w:highlight w:val="none"/>
        </w:rPr>
        <w:t>3.3.6</w:t>
      </w:r>
      <w:r>
        <w:rPr>
          <w:rFonts w:hint="eastAsia" w:ascii="仿宋" w:hAnsi="仿宋" w:eastAsia="仿宋"/>
          <w:sz w:val="24"/>
          <w:highlight w:val="none"/>
        </w:rPr>
        <w:t>可享受中小企业扶持政策的供应商应按照征集文件格式要求提供《中小企业声明函》，供应商提供的《中小企业声明函》与实际情况不符的，不享受中小企业扶持政策。声明内容不实的，属于提供虚假材料谋取中标、成交的，依法承担法律责任。</w:t>
      </w:r>
    </w:p>
    <w:p w14:paraId="7195801A">
      <w:pPr>
        <w:spacing w:line="360" w:lineRule="auto"/>
        <w:ind w:firstLine="480" w:firstLineChars="200"/>
        <w:rPr>
          <w:rFonts w:ascii="仿宋" w:hAnsi="仿宋" w:eastAsia="仿宋"/>
          <w:sz w:val="24"/>
          <w:highlight w:val="none"/>
        </w:rPr>
      </w:pPr>
      <w:r>
        <w:rPr>
          <w:rFonts w:ascii="仿宋" w:hAnsi="仿宋" w:eastAsia="仿宋"/>
          <w:sz w:val="24"/>
          <w:highlight w:val="none"/>
        </w:rPr>
        <w:t>3.3.7中小企业享受扶持政策获得政府采购合同的，小微企业不得将合同分包给大中型企业，中型企业不得将合同分包给大型企业</w:t>
      </w:r>
      <w:r>
        <w:rPr>
          <w:rFonts w:hint="eastAsia" w:ascii="仿宋" w:hAnsi="仿宋" w:eastAsia="仿宋"/>
          <w:sz w:val="24"/>
          <w:highlight w:val="none"/>
        </w:rPr>
        <w:t>。</w:t>
      </w:r>
    </w:p>
    <w:p w14:paraId="5638BC96">
      <w:pPr>
        <w:spacing w:line="360" w:lineRule="auto"/>
        <w:ind w:firstLine="480" w:firstLineChars="200"/>
        <w:rPr>
          <w:rFonts w:ascii="仿宋" w:hAnsi="仿宋" w:eastAsia="仿宋"/>
          <w:sz w:val="24"/>
          <w:highlight w:val="none"/>
        </w:rPr>
      </w:pPr>
      <w:r>
        <w:rPr>
          <w:rFonts w:ascii="仿宋" w:hAnsi="仿宋" w:eastAsia="仿宋"/>
          <w:sz w:val="24"/>
          <w:highlight w:val="none"/>
        </w:rPr>
        <w:t>3.4</w:t>
      </w:r>
      <w:r>
        <w:rPr>
          <w:rFonts w:hint="eastAsia" w:ascii="仿宋" w:hAnsi="仿宋" w:eastAsia="仿宋"/>
          <w:bCs/>
          <w:sz w:val="24"/>
          <w:highlight w:val="none"/>
        </w:rPr>
        <w:t>支持创新发展</w:t>
      </w:r>
    </w:p>
    <w:p w14:paraId="3FE55236">
      <w:pPr>
        <w:spacing w:line="360" w:lineRule="auto"/>
        <w:ind w:firstLine="480" w:firstLineChars="200"/>
        <w:rPr>
          <w:rFonts w:ascii="仿宋" w:hAnsi="仿宋" w:eastAsia="仿宋"/>
          <w:sz w:val="24"/>
          <w:highlight w:val="none"/>
        </w:rPr>
      </w:pPr>
      <w:r>
        <w:rPr>
          <w:rFonts w:ascii="仿宋" w:hAnsi="仿宋" w:eastAsia="仿宋"/>
          <w:sz w:val="24"/>
          <w:highlight w:val="none"/>
        </w:rPr>
        <w:t>3.4.1 征集人优先采购被认定</w:t>
      </w:r>
      <w:r>
        <w:rPr>
          <w:rFonts w:hint="eastAsia" w:ascii="仿宋" w:hAnsi="仿宋" w:eastAsia="仿宋"/>
          <w:sz w:val="24"/>
          <w:highlight w:val="none"/>
        </w:rPr>
        <w:t>为首台套产品和“制造精品”的自主创新产品。</w:t>
      </w:r>
    </w:p>
    <w:p w14:paraId="4CC7E56F">
      <w:pPr>
        <w:spacing w:line="360" w:lineRule="auto"/>
        <w:ind w:firstLine="480" w:firstLineChars="200"/>
        <w:rPr>
          <w:rFonts w:ascii="仿宋" w:hAnsi="仿宋" w:eastAsia="仿宋"/>
          <w:sz w:val="24"/>
          <w:highlight w:val="none"/>
        </w:rPr>
      </w:pPr>
      <w:r>
        <w:rPr>
          <w:rFonts w:ascii="仿宋" w:hAnsi="仿宋" w:eastAsia="仿宋"/>
          <w:sz w:val="24"/>
          <w:highlight w:val="none"/>
        </w:rPr>
        <w:t>3.4.2首台套产品</w:t>
      </w:r>
      <w:r>
        <w:rPr>
          <w:rFonts w:hint="eastAsia" w:ascii="仿宋" w:hAnsi="仿宋" w:eastAsia="仿宋"/>
          <w:sz w:val="24"/>
          <w:highlight w:val="none"/>
        </w:rPr>
        <w:t>被纳入《首台套产品推广应用指导目录》之日起3</w:t>
      </w:r>
      <w:r>
        <w:rPr>
          <w:rFonts w:ascii="仿宋" w:hAnsi="仿宋" w:eastAsia="仿宋"/>
          <w:sz w:val="24"/>
          <w:highlight w:val="none"/>
        </w:rPr>
        <w:t>年内，以及产品核心技术高于国内领先水平，并具有明晰自主知识产权的“制造精品”产品，</w:t>
      </w:r>
      <w:r>
        <w:rPr>
          <w:rFonts w:hint="eastAsia" w:ascii="仿宋" w:hAnsi="仿宋" w:eastAsia="仿宋"/>
          <w:sz w:val="24"/>
          <w:highlight w:val="none"/>
        </w:rPr>
        <w:t>自认定之日起</w:t>
      </w:r>
      <w:r>
        <w:rPr>
          <w:rFonts w:ascii="仿宋" w:hAnsi="仿宋" w:eastAsia="仿宋"/>
          <w:sz w:val="24"/>
          <w:highlight w:val="none"/>
        </w:rPr>
        <w:t>2年内视同已具备相应销售业绩，参加政府采购活动</w:t>
      </w:r>
      <w:r>
        <w:rPr>
          <w:rFonts w:hint="eastAsia" w:ascii="仿宋" w:hAnsi="仿宋" w:eastAsia="仿宋"/>
          <w:sz w:val="24"/>
          <w:highlight w:val="none"/>
        </w:rPr>
        <w:t>时业绩分值为满分。</w:t>
      </w:r>
    </w:p>
    <w:p w14:paraId="41250FA4">
      <w:pPr>
        <w:wordWrap w:val="0"/>
        <w:spacing w:line="360" w:lineRule="auto"/>
        <w:ind w:firstLine="480" w:firstLineChars="200"/>
        <w:jc w:val="left"/>
        <w:rPr>
          <w:rFonts w:ascii="仿宋" w:hAnsi="仿宋" w:eastAsia="仿宋" w:cs="微软雅黑"/>
          <w:kern w:val="0"/>
          <w:sz w:val="24"/>
          <w:highlight w:val="none"/>
          <w:lang w:val="zh-CN"/>
        </w:rPr>
      </w:pPr>
      <w:r>
        <w:rPr>
          <w:rFonts w:ascii="仿宋" w:hAnsi="仿宋" w:eastAsia="仿宋"/>
          <w:sz w:val="24"/>
          <w:highlight w:val="none"/>
        </w:rPr>
        <w:t>3.5</w:t>
      </w:r>
      <w:r>
        <w:rPr>
          <w:rFonts w:ascii="仿宋" w:hAnsi="仿宋" w:eastAsia="仿宋" w:cs="微软雅黑"/>
          <w:kern w:val="0"/>
          <w:sz w:val="24"/>
          <w:highlight w:val="none"/>
          <w:lang w:val="zh-CN"/>
        </w:rPr>
        <w:t>中小企业信用融资：为支持和促进中小企业发展，进一步发挥政府采购政策功能，杭州市滨江区财政局出台了《</w:t>
      </w:r>
      <w:r>
        <w:rPr>
          <w:rFonts w:hint="eastAsia" w:ascii="仿宋" w:hAnsi="仿宋" w:eastAsia="仿宋" w:cs="微软雅黑"/>
          <w:kern w:val="0"/>
          <w:sz w:val="24"/>
          <w:highlight w:val="none"/>
          <w:lang w:val="zh-CN"/>
        </w:rPr>
        <w:t>关于印发《杭州高新开发区（滨江）政府采购支持中小企业信用融资暂行办法》的通知</w:t>
      </w:r>
      <w:r>
        <w:rPr>
          <w:rFonts w:ascii="仿宋" w:hAnsi="仿宋" w:eastAsia="仿宋" w:cs="微软雅黑"/>
          <w:kern w:val="0"/>
          <w:sz w:val="24"/>
          <w:highlight w:val="none"/>
          <w:lang w:val="zh-CN"/>
        </w:rPr>
        <w:t>》。</w:t>
      </w:r>
      <w:r>
        <w:rPr>
          <w:rFonts w:hint="eastAsia" w:ascii="仿宋" w:hAnsi="仿宋" w:eastAsia="仿宋" w:cs="微软雅黑"/>
          <w:kern w:val="0"/>
          <w:sz w:val="24"/>
          <w:highlight w:val="none"/>
          <w:lang w:val="zh-CN"/>
        </w:rPr>
        <w:t>供应商中标后根据滨江区门户网站公示的滨江区政采贷合作银行及联系人信息表（</w:t>
      </w:r>
      <w:r>
        <w:rPr>
          <w:highlight w:val="none"/>
        </w:rPr>
        <w:fldChar w:fldCharType="begin"/>
      </w:r>
      <w:r>
        <w:rPr>
          <w:highlight w:val="none"/>
        </w:rPr>
        <w:instrText xml:space="preserve"> HYPERLINK "http://www.hhtz.gov.cn/art/2022/1/11/art_1487037_59039349.html" </w:instrText>
      </w:r>
      <w:r>
        <w:rPr>
          <w:highlight w:val="none"/>
        </w:rPr>
        <w:fldChar w:fldCharType="separate"/>
      </w:r>
      <w:r>
        <w:rPr>
          <w:rFonts w:ascii="仿宋" w:hAnsi="仿宋" w:eastAsia="仿宋" w:cs="微软雅黑"/>
          <w:snapToGrid w:val="0"/>
          <w:kern w:val="0"/>
          <w:sz w:val="24"/>
          <w:highlight w:val="none"/>
          <w:lang w:val="zh-CN"/>
        </w:rPr>
        <w:t>http://www.hhtz.gov.cn/art/2022/1/11/art_1487037_59039349.html</w:t>
      </w:r>
      <w:r>
        <w:rPr>
          <w:rFonts w:ascii="仿宋" w:hAnsi="仿宋" w:eastAsia="仿宋" w:cs="微软雅黑"/>
          <w:snapToGrid w:val="0"/>
          <w:kern w:val="0"/>
          <w:sz w:val="24"/>
          <w:highlight w:val="none"/>
          <w:lang w:val="zh-CN"/>
        </w:rPr>
        <w:fldChar w:fldCharType="end"/>
      </w:r>
      <w:r>
        <w:rPr>
          <w:rFonts w:ascii="仿宋" w:hAnsi="仿宋" w:eastAsia="仿宋" w:cs="微软雅黑"/>
          <w:kern w:val="0"/>
          <w:sz w:val="24"/>
          <w:highlight w:val="none"/>
          <w:lang w:val="zh-CN"/>
        </w:rPr>
        <w:t>）获取联系方式，选择银行进行对接申请。</w:t>
      </w:r>
    </w:p>
    <w:p w14:paraId="481724DF">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3.6平等对待内外资企业和符合条件的破产重整企业</w:t>
      </w:r>
    </w:p>
    <w:p w14:paraId="31D18481">
      <w:pPr>
        <w:spacing w:line="360" w:lineRule="auto"/>
        <w:ind w:firstLine="360" w:firstLineChars="150"/>
        <w:rPr>
          <w:rFonts w:ascii="仿宋" w:hAnsi="仿宋" w:eastAsia="仿宋"/>
          <w:sz w:val="24"/>
          <w:highlight w:val="none"/>
        </w:rPr>
      </w:pPr>
      <w:r>
        <w:rPr>
          <w:rFonts w:hint="eastAsia" w:ascii="仿宋" w:hAnsi="仿宋" w:eastAsia="仿宋"/>
          <w:sz w:val="24"/>
          <w:highlight w:val="none"/>
        </w:rPr>
        <w:t>平等对待内外资企业和符合条件的破产重整企业，切实保障企业公平竞争，平等维护企业的合法利益。</w:t>
      </w:r>
    </w:p>
    <w:p w14:paraId="65C494DF">
      <w:pPr>
        <w:spacing w:line="360" w:lineRule="auto"/>
        <w:rPr>
          <w:rFonts w:ascii="仿宋" w:hAnsi="仿宋" w:eastAsia="仿宋"/>
          <w:sz w:val="24"/>
          <w:highlight w:val="none"/>
        </w:rPr>
      </w:pPr>
      <w:r>
        <w:rPr>
          <w:rFonts w:hint="eastAsia" w:ascii="仿宋" w:hAnsi="仿宋" w:eastAsia="仿宋"/>
          <w:b/>
          <w:sz w:val="24"/>
          <w:highlight w:val="none"/>
        </w:rPr>
        <w:t>4. 询问、质疑、投诉</w:t>
      </w:r>
    </w:p>
    <w:p w14:paraId="32EFC61D">
      <w:pPr>
        <w:autoSpaceDE w:val="0"/>
        <w:autoSpaceDN w:val="0"/>
        <w:spacing w:line="360" w:lineRule="auto"/>
        <w:ind w:firstLine="240" w:firstLineChars="100"/>
        <w:jc w:val="left"/>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4.1供应商询问</w:t>
      </w:r>
    </w:p>
    <w:p w14:paraId="7EAA0090">
      <w:pPr>
        <w:autoSpaceDE w:val="0"/>
        <w:autoSpaceDN w:val="0"/>
        <w:spacing w:line="360" w:lineRule="auto"/>
        <w:ind w:firstLine="480" w:firstLineChars="200"/>
        <w:jc w:val="left"/>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供应商对政府采购活动事项有疑问的，可以提出询问，征集人或者采购代理机构应当在</w:t>
      </w:r>
      <w:r>
        <w:rPr>
          <w:rFonts w:ascii="仿宋" w:hAnsi="仿宋" w:eastAsia="仿宋" w:cs="微软雅黑"/>
          <w:kern w:val="0"/>
          <w:sz w:val="24"/>
          <w:highlight w:val="none"/>
          <w:lang w:val="zh-CN"/>
        </w:rPr>
        <w:t>3个工作日内对供应</w:t>
      </w:r>
      <w:r>
        <w:rPr>
          <w:rFonts w:hint="eastAsia" w:ascii="仿宋" w:hAnsi="仿宋" w:eastAsia="仿宋" w:cs="微软雅黑"/>
          <w:kern w:val="0"/>
          <w:sz w:val="24"/>
          <w:highlight w:val="none"/>
          <w:lang w:val="zh-CN"/>
        </w:rPr>
        <w:t>商依法提出的询问作出答复，但答复的内容不得涉及商业秘密。供应商提出的询问超出征集人对采购代理机构委托授权范围的，采购代理机构应当告知供应商向征集人提出。</w:t>
      </w:r>
    </w:p>
    <w:p w14:paraId="0C180BDA">
      <w:pPr>
        <w:autoSpaceDE w:val="0"/>
        <w:autoSpaceDN w:val="0"/>
        <w:spacing w:line="360" w:lineRule="auto"/>
        <w:ind w:firstLine="240" w:firstLineChars="100"/>
        <w:jc w:val="left"/>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4.2供应商质疑</w:t>
      </w:r>
    </w:p>
    <w:p w14:paraId="7FCBCD3D">
      <w:pPr>
        <w:pStyle w:val="27"/>
        <w:spacing w:line="360" w:lineRule="auto"/>
        <w:ind w:firstLine="480" w:firstLineChars="200"/>
        <w:rPr>
          <w:rFonts w:ascii="仿宋" w:hAnsi="仿宋" w:eastAsia="仿宋"/>
          <w:sz w:val="24"/>
          <w:szCs w:val="24"/>
          <w:highlight w:val="none"/>
        </w:rPr>
      </w:pPr>
      <w:r>
        <w:rPr>
          <w:rFonts w:ascii="仿宋" w:hAnsi="仿宋" w:eastAsia="仿宋" w:cs="微软雅黑"/>
          <w:kern w:val="0"/>
          <w:sz w:val="24"/>
          <w:szCs w:val="24"/>
          <w:highlight w:val="none"/>
          <w:lang w:val="zh-CN"/>
        </w:rPr>
        <w:t>4.2</w:t>
      </w:r>
      <w:r>
        <w:rPr>
          <w:rFonts w:ascii="仿宋" w:hAnsi="仿宋" w:eastAsia="仿宋"/>
          <w:sz w:val="24"/>
          <w:szCs w:val="24"/>
          <w:highlight w:val="none"/>
        </w:rPr>
        <w:t>.1提出质疑的供应商应当是参与所质疑项目采购活动的供应商。潜在供应商已依法获取其可质疑的征集文件的，可以对该文件提出质疑。</w:t>
      </w:r>
    </w:p>
    <w:p w14:paraId="6200C457">
      <w:pPr>
        <w:pStyle w:val="27"/>
        <w:spacing w:line="360" w:lineRule="auto"/>
        <w:ind w:firstLine="480" w:firstLineChars="200"/>
        <w:rPr>
          <w:rFonts w:ascii="仿宋" w:hAnsi="仿宋" w:eastAsia="仿宋"/>
          <w:sz w:val="24"/>
          <w:szCs w:val="24"/>
          <w:highlight w:val="none"/>
        </w:rPr>
      </w:pPr>
      <w:r>
        <w:rPr>
          <w:rFonts w:ascii="仿宋" w:hAnsi="仿宋" w:eastAsia="仿宋" w:cs="微软雅黑"/>
          <w:kern w:val="0"/>
          <w:sz w:val="24"/>
          <w:szCs w:val="24"/>
          <w:highlight w:val="none"/>
          <w:lang w:val="zh-CN"/>
        </w:rPr>
        <w:t>4.2</w:t>
      </w:r>
      <w:r>
        <w:rPr>
          <w:rFonts w:ascii="仿宋" w:hAnsi="仿宋" w:eastAsia="仿宋"/>
          <w:sz w:val="24"/>
          <w:szCs w:val="24"/>
          <w:highlight w:val="none"/>
        </w:rPr>
        <w:t>.2供应商认为征集文件、采购过程和中标结果使自己的权益受到损害的，可以在知道或者应知其权益受到损害之日起七个工作日内，以书面形式向征集人或者</w:t>
      </w:r>
      <w:r>
        <w:rPr>
          <w:rFonts w:hint="eastAsia" w:ascii="仿宋" w:hAnsi="仿宋" w:eastAsia="仿宋"/>
          <w:sz w:val="24"/>
          <w:szCs w:val="24"/>
          <w:highlight w:val="none"/>
        </w:rPr>
        <w:t>采购代理机构</w:t>
      </w:r>
      <w:r>
        <w:rPr>
          <w:rFonts w:ascii="仿宋" w:hAnsi="仿宋" w:eastAsia="仿宋"/>
          <w:sz w:val="24"/>
          <w:szCs w:val="24"/>
          <w:highlight w:val="none"/>
        </w:rPr>
        <w:t>提出质疑，否则，征集人或者</w:t>
      </w:r>
      <w:r>
        <w:rPr>
          <w:rFonts w:hint="eastAsia" w:ascii="仿宋" w:hAnsi="仿宋" w:eastAsia="仿宋"/>
          <w:sz w:val="24"/>
          <w:szCs w:val="24"/>
          <w:highlight w:val="none"/>
        </w:rPr>
        <w:t>采购代理机构</w:t>
      </w:r>
      <w:r>
        <w:rPr>
          <w:rFonts w:ascii="仿宋" w:hAnsi="仿宋" w:eastAsia="仿宋"/>
          <w:sz w:val="24"/>
          <w:szCs w:val="24"/>
          <w:highlight w:val="none"/>
        </w:rPr>
        <w:t>不予受理。</w:t>
      </w:r>
    </w:p>
    <w:p w14:paraId="473806F4">
      <w:pPr>
        <w:pStyle w:val="13"/>
        <w:spacing w:line="360" w:lineRule="auto"/>
        <w:ind w:firstLine="720" w:firstLineChars="300"/>
        <w:rPr>
          <w:rFonts w:ascii="仿宋" w:hAnsi="仿宋" w:eastAsia="仿宋"/>
          <w:snapToGrid/>
          <w:color w:val="auto"/>
          <w:kern w:val="2"/>
          <w:sz w:val="24"/>
          <w:szCs w:val="24"/>
          <w:highlight w:val="none"/>
        </w:rPr>
      </w:pPr>
      <w:r>
        <w:rPr>
          <w:rFonts w:ascii="仿宋" w:hAnsi="仿宋" w:eastAsia="仿宋"/>
          <w:snapToGrid/>
          <w:color w:val="auto"/>
          <w:kern w:val="2"/>
          <w:sz w:val="24"/>
          <w:szCs w:val="24"/>
          <w:highlight w:val="none"/>
        </w:rPr>
        <w:t>4.2.2.1对征集文件提出质疑的，质疑期限为供应商获得征集文件之日或者征集文件公告期限届满之日起计算。</w:t>
      </w:r>
    </w:p>
    <w:p w14:paraId="08F174A2">
      <w:pPr>
        <w:pStyle w:val="27"/>
        <w:spacing w:line="360" w:lineRule="auto"/>
        <w:ind w:firstLine="720" w:firstLineChars="300"/>
        <w:rPr>
          <w:rFonts w:ascii="仿宋" w:hAnsi="仿宋" w:eastAsia="仿宋"/>
          <w:sz w:val="24"/>
          <w:szCs w:val="24"/>
          <w:highlight w:val="none"/>
        </w:rPr>
      </w:pPr>
      <w:r>
        <w:rPr>
          <w:rFonts w:ascii="仿宋" w:hAnsi="仿宋" w:eastAsia="仿宋"/>
          <w:sz w:val="24"/>
          <w:szCs w:val="24"/>
          <w:highlight w:val="none"/>
        </w:rPr>
        <w:t>4.2.2.2对采购过程提出质疑的，质疑期限为各采购程序环节结束之日起计算。对同一采购程序环节的质疑，供应商须一次性提出。</w:t>
      </w:r>
    </w:p>
    <w:p w14:paraId="07DDD3F5">
      <w:pPr>
        <w:pStyle w:val="27"/>
        <w:spacing w:line="360" w:lineRule="auto"/>
        <w:ind w:firstLine="720" w:firstLineChars="300"/>
        <w:rPr>
          <w:rFonts w:ascii="仿宋" w:hAnsi="仿宋" w:eastAsia="仿宋"/>
          <w:sz w:val="24"/>
          <w:szCs w:val="24"/>
          <w:highlight w:val="none"/>
        </w:rPr>
      </w:pPr>
      <w:r>
        <w:rPr>
          <w:rFonts w:ascii="仿宋" w:hAnsi="仿宋" w:eastAsia="仿宋"/>
          <w:sz w:val="24"/>
          <w:szCs w:val="24"/>
          <w:highlight w:val="none"/>
        </w:rPr>
        <w:t>4.2.2.3对采购结果提出质疑的，质疑期限自采购结果公告期限届满之日起计算。</w:t>
      </w:r>
    </w:p>
    <w:p w14:paraId="5290B028">
      <w:pPr>
        <w:pStyle w:val="27"/>
        <w:spacing w:line="360" w:lineRule="auto"/>
        <w:ind w:firstLine="480" w:firstLineChars="200"/>
        <w:rPr>
          <w:rFonts w:ascii="仿宋" w:hAnsi="仿宋" w:eastAsia="仿宋" w:cs="微软雅黑"/>
          <w:kern w:val="0"/>
          <w:sz w:val="24"/>
          <w:szCs w:val="24"/>
          <w:highlight w:val="none"/>
          <w:lang w:val="zh-CN"/>
        </w:rPr>
      </w:pPr>
      <w:r>
        <w:rPr>
          <w:rFonts w:ascii="仿宋" w:hAnsi="仿宋" w:eastAsia="仿宋" w:cs="微软雅黑"/>
          <w:kern w:val="0"/>
          <w:sz w:val="24"/>
          <w:szCs w:val="24"/>
          <w:highlight w:val="none"/>
          <w:lang w:val="zh-CN"/>
        </w:rPr>
        <w:t>4.2.3</w:t>
      </w:r>
      <w:r>
        <w:rPr>
          <w:rFonts w:hint="eastAsia" w:ascii="仿宋" w:hAnsi="仿宋" w:eastAsia="仿宋"/>
          <w:sz w:val="24"/>
          <w:szCs w:val="24"/>
          <w:highlight w:val="none"/>
        </w:rPr>
        <w:t>供应商提出质疑应当提交质疑函和必要的证明材料。质疑函应当包括下列内容：</w:t>
      </w:r>
    </w:p>
    <w:p w14:paraId="06B700F3">
      <w:pPr>
        <w:pStyle w:val="27"/>
        <w:spacing w:line="360" w:lineRule="auto"/>
        <w:ind w:firstLine="480" w:firstLineChars="200"/>
        <w:rPr>
          <w:rFonts w:ascii="仿宋" w:hAnsi="仿宋" w:eastAsia="仿宋" w:cs="微软雅黑"/>
          <w:kern w:val="0"/>
          <w:sz w:val="24"/>
          <w:szCs w:val="24"/>
          <w:highlight w:val="none"/>
          <w:lang w:val="zh-CN"/>
        </w:rPr>
      </w:pPr>
      <w:r>
        <w:rPr>
          <w:rFonts w:ascii="仿宋" w:hAnsi="仿宋" w:eastAsia="仿宋" w:cs="微软雅黑"/>
          <w:kern w:val="0"/>
          <w:sz w:val="24"/>
          <w:szCs w:val="24"/>
          <w:highlight w:val="none"/>
          <w:lang w:val="zh-CN"/>
        </w:rPr>
        <w:t>4.2.3.1</w:t>
      </w:r>
      <w:r>
        <w:rPr>
          <w:rFonts w:hint="eastAsia" w:ascii="仿宋" w:hAnsi="仿宋" w:eastAsia="仿宋" w:cs="微软雅黑"/>
          <w:kern w:val="0"/>
          <w:sz w:val="24"/>
          <w:szCs w:val="24"/>
          <w:highlight w:val="none"/>
          <w:lang w:val="zh-CN"/>
        </w:rPr>
        <w:t>供应商的姓名或者名称、地址、邮编、联系人及联系电话；</w:t>
      </w:r>
    </w:p>
    <w:p w14:paraId="7C123823">
      <w:pPr>
        <w:pStyle w:val="27"/>
        <w:spacing w:line="360" w:lineRule="auto"/>
        <w:ind w:firstLine="480" w:firstLineChars="200"/>
        <w:rPr>
          <w:rFonts w:ascii="仿宋" w:hAnsi="仿宋" w:eastAsia="仿宋" w:cs="微软雅黑"/>
          <w:kern w:val="0"/>
          <w:sz w:val="24"/>
          <w:szCs w:val="24"/>
          <w:highlight w:val="none"/>
          <w:lang w:val="zh-CN"/>
        </w:rPr>
      </w:pPr>
      <w:r>
        <w:rPr>
          <w:rFonts w:hint="eastAsia" w:ascii="仿宋" w:hAnsi="仿宋" w:eastAsia="仿宋" w:cs="微软雅黑"/>
          <w:kern w:val="0"/>
          <w:sz w:val="24"/>
          <w:szCs w:val="24"/>
          <w:highlight w:val="none"/>
          <w:lang w:val="zh-CN"/>
        </w:rPr>
        <w:t>　　</w:t>
      </w:r>
      <w:r>
        <w:rPr>
          <w:rFonts w:ascii="仿宋" w:hAnsi="仿宋" w:eastAsia="仿宋" w:cs="微软雅黑"/>
          <w:kern w:val="0"/>
          <w:sz w:val="24"/>
          <w:szCs w:val="24"/>
          <w:highlight w:val="none"/>
          <w:lang w:val="zh-CN"/>
        </w:rPr>
        <w:t>4.2.3.2</w:t>
      </w:r>
      <w:r>
        <w:rPr>
          <w:rFonts w:hint="eastAsia" w:ascii="仿宋" w:hAnsi="仿宋" w:eastAsia="仿宋" w:cs="微软雅黑"/>
          <w:kern w:val="0"/>
          <w:sz w:val="24"/>
          <w:szCs w:val="24"/>
          <w:highlight w:val="none"/>
          <w:lang w:val="zh-CN"/>
        </w:rPr>
        <w:t>质疑项目的名称、编号；</w:t>
      </w:r>
    </w:p>
    <w:p w14:paraId="7E3D81FF">
      <w:pPr>
        <w:pStyle w:val="27"/>
        <w:spacing w:line="360" w:lineRule="auto"/>
        <w:ind w:firstLine="480" w:firstLineChars="200"/>
        <w:rPr>
          <w:rFonts w:ascii="仿宋" w:hAnsi="仿宋" w:eastAsia="仿宋" w:cs="微软雅黑"/>
          <w:kern w:val="0"/>
          <w:sz w:val="24"/>
          <w:szCs w:val="24"/>
          <w:highlight w:val="none"/>
          <w:lang w:val="zh-CN"/>
        </w:rPr>
      </w:pPr>
      <w:r>
        <w:rPr>
          <w:rFonts w:hint="eastAsia" w:ascii="仿宋" w:hAnsi="仿宋" w:eastAsia="仿宋" w:cs="微软雅黑"/>
          <w:kern w:val="0"/>
          <w:sz w:val="24"/>
          <w:szCs w:val="24"/>
          <w:highlight w:val="none"/>
          <w:lang w:val="zh-CN"/>
        </w:rPr>
        <w:t>　　</w:t>
      </w:r>
      <w:r>
        <w:rPr>
          <w:rFonts w:ascii="仿宋" w:hAnsi="仿宋" w:eastAsia="仿宋" w:cs="微软雅黑"/>
          <w:kern w:val="0"/>
          <w:sz w:val="24"/>
          <w:szCs w:val="24"/>
          <w:highlight w:val="none"/>
          <w:lang w:val="zh-CN"/>
        </w:rPr>
        <w:t>4.2.3.3</w:t>
      </w:r>
      <w:r>
        <w:rPr>
          <w:rFonts w:hint="eastAsia" w:ascii="仿宋" w:hAnsi="仿宋" w:eastAsia="仿宋" w:cs="微软雅黑"/>
          <w:kern w:val="0"/>
          <w:sz w:val="24"/>
          <w:szCs w:val="24"/>
          <w:highlight w:val="none"/>
          <w:lang w:val="zh-CN"/>
        </w:rPr>
        <w:t>具体、明确的质疑事项和与质疑事项相关的请求；</w:t>
      </w:r>
    </w:p>
    <w:p w14:paraId="1515ED1C">
      <w:pPr>
        <w:pStyle w:val="27"/>
        <w:spacing w:line="360" w:lineRule="auto"/>
        <w:ind w:firstLine="480" w:firstLineChars="200"/>
        <w:rPr>
          <w:rFonts w:ascii="仿宋" w:hAnsi="仿宋" w:eastAsia="仿宋" w:cs="微软雅黑"/>
          <w:kern w:val="0"/>
          <w:sz w:val="24"/>
          <w:szCs w:val="24"/>
          <w:highlight w:val="none"/>
          <w:lang w:val="zh-CN"/>
        </w:rPr>
      </w:pPr>
      <w:r>
        <w:rPr>
          <w:rFonts w:hint="eastAsia" w:ascii="仿宋" w:hAnsi="仿宋" w:eastAsia="仿宋" w:cs="微软雅黑"/>
          <w:kern w:val="0"/>
          <w:sz w:val="24"/>
          <w:szCs w:val="24"/>
          <w:highlight w:val="none"/>
          <w:lang w:val="zh-CN"/>
        </w:rPr>
        <w:t>　　</w:t>
      </w:r>
      <w:r>
        <w:rPr>
          <w:rFonts w:ascii="仿宋" w:hAnsi="仿宋" w:eastAsia="仿宋" w:cs="微软雅黑"/>
          <w:kern w:val="0"/>
          <w:sz w:val="24"/>
          <w:szCs w:val="24"/>
          <w:highlight w:val="none"/>
          <w:lang w:val="zh-CN"/>
        </w:rPr>
        <w:t>4.2.3.4</w:t>
      </w:r>
      <w:r>
        <w:rPr>
          <w:rFonts w:hint="eastAsia" w:ascii="仿宋" w:hAnsi="仿宋" w:eastAsia="仿宋" w:cs="微软雅黑"/>
          <w:kern w:val="0"/>
          <w:sz w:val="24"/>
          <w:szCs w:val="24"/>
          <w:highlight w:val="none"/>
          <w:lang w:val="zh-CN"/>
        </w:rPr>
        <w:t>事实依据；</w:t>
      </w:r>
    </w:p>
    <w:p w14:paraId="498A71C5">
      <w:pPr>
        <w:pStyle w:val="27"/>
        <w:spacing w:line="360" w:lineRule="auto"/>
        <w:ind w:firstLine="480" w:firstLineChars="200"/>
        <w:rPr>
          <w:rFonts w:ascii="仿宋" w:hAnsi="仿宋" w:eastAsia="仿宋" w:cs="微软雅黑"/>
          <w:kern w:val="0"/>
          <w:sz w:val="24"/>
          <w:szCs w:val="24"/>
          <w:highlight w:val="none"/>
          <w:lang w:val="zh-CN"/>
        </w:rPr>
      </w:pPr>
      <w:r>
        <w:rPr>
          <w:rFonts w:hint="eastAsia" w:ascii="仿宋" w:hAnsi="仿宋" w:eastAsia="仿宋" w:cs="微软雅黑"/>
          <w:kern w:val="0"/>
          <w:sz w:val="24"/>
          <w:szCs w:val="24"/>
          <w:highlight w:val="none"/>
          <w:lang w:val="zh-CN"/>
        </w:rPr>
        <w:t>　　</w:t>
      </w:r>
      <w:r>
        <w:rPr>
          <w:rFonts w:ascii="仿宋" w:hAnsi="仿宋" w:eastAsia="仿宋" w:cs="微软雅黑"/>
          <w:kern w:val="0"/>
          <w:sz w:val="24"/>
          <w:szCs w:val="24"/>
          <w:highlight w:val="none"/>
          <w:lang w:val="zh-CN"/>
        </w:rPr>
        <w:t>4.2.3.5</w:t>
      </w:r>
      <w:r>
        <w:rPr>
          <w:rFonts w:hint="eastAsia" w:ascii="仿宋" w:hAnsi="仿宋" w:eastAsia="仿宋" w:cs="微软雅黑"/>
          <w:kern w:val="0"/>
          <w:sz w:val="24"/>
          <w:szCs w:val="24"/>
          <w:highlight w:val="none"/>
          <w:lang w:val="zh-CN"/>
        </w:rPr>
        <w:t>必要的法律依据；</w:t>
      </w:r>
    </w:p>
    <w:p w14:paraId="75256174">
      <w:pPr>
        <w:pStyle w:val="27"/>
        <w:spacing w:line="360" w:lineRule="auto"/>
        <w:ind w:firstLine="960" w:firstLineChars="400"/>
        <w:rPr>
          <w:rFonts w:ascii="仿宋" w:hAnsi="仿宋" w:eastAsia="仿宋" w:cs="微软雅黑"/>
          <w:kern w:val="0"/>
          <w:sz w:val="24"/>
          <w:szCs w:val="24"/>
          <w:highlight w:val="none"/>
          <w:lang w:val="zh-CN"/>
        </w:rPr>
      </w:pPr>
      <w:r>
        <w:rPr>
          <w:rFonts w:ascii="仿宋" w:hAnsi="仿宋" w:eastAsia="仿宋" w:cs="微软雅黑"/>
          <w:kern w:val="0"/>
          <w:sz w:val="24"/>
          <w:szCs w:val="24"/>
          <w:highlight w:val="none"/>
          <w:lang w:val="zh-CN"/>
        </w:rPr>
        <w:t>4.2.3.6</w:t>
      </w:r>
      <w:r>
        <w:rPr>
          <w:rFonts w:hint="eastAsia" w:ascii="仿宋" w:hAnsi="仿宋" w:eastAsia="仿宋" w:cs="微软雅黑"/>
          <w:kern w:val="0"/>
          <w:sz w:val="24"/>
          <w:szCs w:val="24"/>
          <w:highlight w:val="none"/>
          <w:lang w:val="zh-CN"/>
        </w:rPr>
        <w:t>提出质疑的日期。</w:t>
      </w:r>
    </w:p>
    <w:p w14:paraId="00B6AF93">
      <w:pPr>
        <w:pStyle w:val="718"/>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供应商提交的质疑函需一式三份。供应商为自然人的，应当由本人签字；供应商为法人或者其他组织的，应当由法定代表人、主要负责人，或者其授权代表签字或者盖章，并加盖公章。</w:t>
      </w:r>
    </w:p>
    <w:p w14:paraId="432FB55D">
      <w:pPr>
        <w:pStyle w:val="718"/>
        <w:shd w:val="clear" w:color="auto" w:fill="FFFFFF"/>
        <w:snapToGrid w:val="0"/>
        <w:spacing w:after="240" w:afterAutospacing="0" w:line="360" w:lineRule="auto"/>
        <w:ind w:firstLine="518" w:firstLineChars="216"/>
        <w:contextualSpacing/>
        <w:rPr>
          <w:rFonts w:ascii="仿宋" w:hAnsi="仿宋" w:eastAsia="仿宋"/>
          <w:highlight w:val="none"/>
        </w:rPr>
      </w:pPr>
      <w:r>
        <w:rPr>
          <w:rFonts w:hint="eastAsia" w:ascii="仿宋" w:hAnsi="仿宋" w:eastAsia="仿宋"/>
          <w:highlight w:val="none"/>
        </w:rPr>
        <w:t>质疑函范本及制作说明详见附件</w:t>
      </w:r>
      <w:r>
        <w:rPr>
          <w:rFonts w:ascii="仿宋" w:hAnsi="仿宋" w:eastAsia="仿宋"/>
          <w:highlight w:val="none"/>
        </w:rPr>
        <w:t>2。</w:t>
      </w:r>
    </w:p>
    <w:p w14:paraId="11840661">
      <w:pPr>
        <w:pStyle w:val="718"/>
        <w:shd w:val="clear" w:color="auto" w:fill="FFFFFF"/>
        <w:snapToGrid w:val="0"/>
        <w:spacing w:after="120" w:afterAutospacing="0" w:line="360" w:lineRule="auto"/>
        <w:ind w:firstLine="518" w:firstLineChars="216"/>
        <w:contextualSpacing/>
        <w:rPr>
          <w:rFonts w:ascii="仿宋" w:hAnsi="仿宋" w:eastAsia="仿宋" w:cs="微软雅黑"/>
          <w:highlight w:val="none"/>
          <w:lang w:val="zh-CN"/>
        </w:rPr>
      </w:pPr>
      <w:r>
        <w:rPr>
          <w:rFonts w:hint="eastAsia" w:ascii="仿宋" w:hAnsi="仿宋" w:eastAsia="仿宋" w:cs="微软雅黑"/>
          <w:highlight w:val="none"/>
          <w:lang w:val="zh-CN"/>
        </w:rPr>
        <w:t>4.2.4对同一采购程序环节的质疑，供应商须在法定质疑期内一次性提出。</w:t>
      </w:r>
    </w:p>
    <w:p w14:paraId="1CFE8C7A">
      <w:pPr>
        <w:pStyle w:val="718"/>
        <w:shd w:val="clear" w:color="auto" w:fill="FFFFFF"/>
        <w:snapToGrid w:val="0"/>
        <w:spacing w:after="240" w:afterAutospacing="0" w:line="360" w:lineRule="auto"/>
        <w:ind w:firstLine="518" w:firstLineChars="216"/>
        <w:contextualSpacing/>
        <w:rPr>
          <w:rFonts w:ascii="仿宋" w:hAnsi="仿宋" w:eastAsia="仿宋"/>
          <w:highlight w:val="none"/>
        </w:rPr>
      </w:pPr>
      <w:r>
        <w:rPr>
          <w:rFonts w:ascii="仿宋" w:hAnsi="仿宋" w:eastAsia="仿宋" w:cs="微软雅黑"/>
          <w:highlight w:val="none"/>
          <w:lang w:val="zh-CN"/>
        </w:rPr>
        <w:t>4.2</w:t>
      </w:r>
      <w:r>
        <w:rPr>
          <w:rFonts w:ascii="仿宋" w:hAnsi="仿宋" w:eastAsia="仿宋"/>
          <w:highlight w:val="none"/>
        </w:rPr>
        <w:t>.</w:t>
      </w:r>
      <w:r>
        <w:rPr>
          <w:rFonts w:hint="eastAsia" w:ascii="仿宋" w:hAnsi="仿宋" w:eastAsia="仿宋"/>
          <w:highlight w:val="none"/>
        </w:rPr>
        <w:t>5征集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highlight w:val="none"/>
        </w:rPr>
        <w:t>2021〕17号）,</w:t>
      </w:r>
      <w:r>
        <w:rPr>
          <w:rFonts w:hint="eastAsia" w:ascii="仿宋" w:hAnsi="仿宋" w:eastAsia="仿宋"/>
          <w:highlight w:val="none"/>
        </w:rPr>
        <w:t>征集人或者采购代理机构在质疑回复后</w:t>
      </w:r>
      <w:r>
        <w:rPr>
          <w:rFonts w:ascii="仿宋" w:hAnsi="仿宋" w:eastAsia="仿宋"/>
          <w:highlight w:val="none"/>
        </w:rPr>
        <w:t>5个工作日内，在浙江政府采购网的“其他公告”栏目公开质疑答复，答复内容应当完整。</w:t>
      </w:r>
      <w:r>
        <w:rPr>
          <w:rFonts w:hint="eastAsia" w:ascii="仿宋" w:hAnsi="仿宋" w:eastAsia="仿宋"/>
          <w:highlight w:val="none"/>
        </w:rPr>
        <w:t>质疑答复公告时，如对征集文件质疑的，不公布质疑单位名称。涉及国家秘密、个人隐私、商业秘密以及法律法规规定应予保密的信息不公开。</w:t>
      </w:r>
      <w:r>
        <w:rPr>
          <w:rFonts w:ascii="仿宋" w:hAnsi="仿宋" w:eastAsia="仿宋"/>
          <w:highlight w:val="none"/>
        </w:rPr>
        <w:t>质疑</w:t>
      </w:r>
      <w:r>
        <w:rPr>
          <w:rFonts w:hint="eastAsia" w:ascii="仿宋" w:hAnsi="仿宋" w:eastAsia="仿宋"/>
          <w:highlight w:val="none"/>
        </w:rPr>
        <w:t>函作为附件上传。</w:t>
      </w:r>
    </w:p>
    <w:p w14:paraId="23A382A7">
      <w:pPr>
        <w:pStyle w:val="718"/>
        <w:shd w:val="clear" w:color="auto" w:fill="FFFFFF"/>
        <w:snapToGrid w:val="0"/>
        <w:spacing w:after="240" w:afterAutospacing="0" w:line="360" w:lineRule="auto"/>
        <w:ind w:firstLine="518" w:firstLineChars="216"/>
        <w:contextualSpacing/>
        <w:rPr>
          <w:rFonts w:ascii="仿宋" w:hAnsi="仿宋" w:eastAsia="仿宋"/>
          <w:highlight w:val="none"/>
        </w:rPr>
      </w:pPr>
      <w:r>
        <w:rPr>
          <w:rFonts w:ascii="仿宋" w:hAnsi="仿宋" w:eastAsia="仿宋" w:cs="微软雅黑"/>
          <w:highlight w:val="none"/>
          <w:lang w:val="zh-CN"/>
        </w:rPr>
        <w:t>4.2</w:t>
      </w:r>
      <w:r>
        <w:rPr>
          <w:rFonts w:ascii="仿宋" w:hAnsi="仿宋" w:eastAsia="仿宋"/>
          <w:highlight w:val="none"/>
        </w:rPr>
        <w:t>.</w:t>
      </w:r>
      <w:r>
        <w:rPr>
          <w:rFonts w:hint="eastAsia" w:ascii="仿宋" w:hAnsi="仿宋" w:eastAsia="仿宋"/>
          <w:highlight w:val="none"/>
        </w:rPr>
        <w:t>6</w:t>
      </w:r>
      <w:r>
        <w:rPr>
          <w:rFonts w:ascii="仿宋" w:hAnsi="仿宋" w:eastAsia="仿宋"/>
          <w:highlight w:val="none"/>
        </w:rPr>
        <w:t>询问或者质疑事项可能影响采购结果的，征集人应当暂停签订合同，已经签订合同的，应当中止履行合同。</w:t>
      </w:r>
    </w:p>
    <w:p w14:paraId="26C94786">
      <w:pPr>
        <w:pStyle w:val="718"/>
        <w:shd w:val="clear" w:color="auto" w:fill="FFFFFF"/>
        <w:snapToGrid w:val="0"/>
        <w:spacing w:after="240" w:afterAutospacing="0" w:line="360" w:lineRule="auto"/>
        <w:ind w:firstLine="240" w:firstLineChars="100"/>
        <w:contextualSpacing/>
        <w:rPr>
          <w:rFonts w:ascii="仿宋" w:hAnsi="仿宋" w:eastAsia="仿宋" w:cs="微软雅黑"/>
          <w:highlight w:val="none"/>
          <w:lang w:val="zh-CN"/>
        </w:rPr>
      </w:pPr>
      <w:r>
        <w:rPr>
          <w:rFonts w:ascii="仿宋" w:hAnsi="仿宋" w:eastAsia="仿宋" w:cs="微软雅黑"/>
          <w:highlight w:val="none"/>
          <w:lang w:val="zh-CN"/>
        </w:rPr>
        <w:t>4.3供应商投诉</w:t>
      </w:r>
    </w:p>
    <w:p w14:paraId="25396314">
      <w:pPr>
        <w:pStyle w:val="718"/>
        <w:shd w:val="clear" w:color="auto" w:fill="FFFFFF"/>
        <w:snapToGrid w:val="0"/>
        <w:spacing w:after="240" w:afterAutospacing="0" w:line="360" w:lineRule="auto"/>
        <w:ind w:firstLine="518" w:firstLineChars="216"/>
        <w:contextualSpacing/>
        <w:rPr>
          <w:rFonts w:ascii="仿宋" w:hAnsi="仿宋" w:eastAsia="仿宋"/>
          <w:highlight w:val="none"/>
        </w:rPr>
      </w:pPr>
      <w:r>
        <w:rPr>
          <w:rFonts w:ascii="仿宋" w:hAnsi="仿宋" w:eastAsia="仿宋"/>
          <w:highlight w:val="none"/>
        </w:rPr>
        <w:t>4.3.1质疑供应商对征集人、</w:t>
      </w:r>
      <w:r>
        <w:rPr>
          <w:rFonts w:hint="eastAsia" w:ascii="仿宋" w:hAnsi="仿宋" w:eastAsia="仿宋"/>
          <w:highlight w:val="none"/>
        </w:rPr>
        <w:t>采购代理机构</w:t>
      </w:r>
      <w:r>
        <w:rPr>
          <w:rFonts w:ascii="仿宋" w:hAnsi="仿宋" w:eastAsia="仿宋"/>
          <w:highlight w:val="none"/>
        </w:rPr>
        <w:t>的答复不满意或者征集人、</w:t>
      </w:r>
      <w:r>
        <w:rPr>
          <w:rFonts w:hint="eastAsia" w:ascii="仿宋" w:hAnsi="仿宋" w:eastAsia="仿宋"/>
          <w:highlight w:val="none"/>
        </w:rPr>
        <w:t>采购代理机构</w:t>
      </w:r>
      <w:r>
        <w:rPr>
          <w:rFonts w:ascii="仿宋" w:hAnsi="仿宋" w:eastAsia="仿宋"/>
          <w:highlight w:val="none"/>
        </w:rPr>
        <w:t>未在规定的时间内</w:t>
      </w:r>
      <w:r>
        <w:rPr>
          <w:rFonts w:hint="eastAsia" w:ascii="仿宋" w:hAnsi="仿宋" w:eastAsia="仿宋"/>
          <w:highlight w:val="none"/>
        </w:rPr>
        <w:t>作出答复的，可以在答复期满后十五个工作日内向同级政府采购监督管理部门提出投诉。</w:t>
      </w:r>
    </w:p>
    <w:p w14:paraId="63DE7F2D">
      <w:pPr>
        <w:pStyle w:val="718"/>
        <w:shd w:val="clear" w:color="auto" w:fill="FFFFFF"/>
        <w:snapToGrid w:val="0"/>
        <w:spacing w:after="240" w:afterAutospacing="0" w:line="360" w:lineRule="auto"/>
        <w:ind w:firstLine="518" w:firstLineChars="216"/>
        <w:contextualSpacing/>
        <w:rPr>
          <w:rFonts w:ascii="仿宋" w:hAnsi="仿宋" w:eastAsia="仿宋"/>
          <w:highlight w:val="none"/>
        </w:rPr>
      </w:pPr>
      <w:r>
        <w:rPr>
          <w:rFonts w:ascii="仿宋" w:hAnsi="仿宋" w:eastAsia="仿宋"/>
          <w:highlight w:val="none"/>
        </w:rPr>
        <w:t>4.3.</w:t>
      </w:r>
      <w:r>
        <w:rPr>
          <w:rFonts w:ascii="仿宋" w:hAnsi="仿宋" w:eastAsia="仿宋" w:cs="微软雅黑"/>
          <w:highlight w:val="none"/>
          <w:lang w:val="zh-CN"/>
        </w:rPr>
        <w:t>2</w:t>
      </w:r>
      <w:r>
        <w:rPr>
          <w:rFonts w:hint="eastAsia" w:ascii="仿宋" w:hAnsi="仿宋" w:eastAsia="仿宋"/>
          <w:highlight w:val="none"/>
        </w:rPr>
        <w:t>供应商投诉的事项不得超出已质疑事项的范围，基于质疑答复内容提出的投诉事项除外。</w:t>
      </w:r>
    </w:p>
    <w:p w14:paraId="61B0E114">
      <w:pPr>
        <w:pStyle w:val="718"/>
        <w:shd w:val="clear" w:color="auto" w:fill="FFFFFF"/>
        <w:snapToGrid w:val="0"/>
        <w:spacing w:after="240" w:afterAutospacing="0" w:line="360" w:lineRule="auto"/>
        <w:ind w:firstLine="518" w:firstLineChars="216"/>
        <w:contextualSpacing/>
        <w:rPr>
          <w:rFonts w:ascii="仿宋" w:hAnsi="仿宋" w:eastAsia="仿宋"/>
          <w:highlight w:val="none"/>
        </w:rPr>
      </w:pPr>
      <w:r>
        <w:rPr>
          <w:rFonts w:ascii="仿宋" w:hAnsi="仿宋" w:eastAsia="仿宋"/>
          <w:highlight w:val="none"/>
        </w:rPr>
        <w:t>4.3.3供应</w:t>
      </w:r>
      <w:r>
        <w:rPr>
          <w:rFonts w:hint="eastAsia" w:ascii="仿宋" w:hAnsi="仿宋" w:eastAsia="仿宋"/>
          <w:highlight w:val="none"/>
        </w:rPr>
        <w:t>商投诉应当有明确的请求和必要的证明材料。</w:t>
      </w:r>
    </w:p>
    <w:p w14:paraId="250FC416">
      <w:pPr>
        <w:pStyle w:val="718"/>
        <w:shd w:val="clear" w:color="auto" w:fill="FFFFFF"/>
        <w:snapToGrid w:val="0"/>
        <w:spacing w:after="240" w:afterAutospacing="0" w:line="360" w:lineRule="auto"/>
        <w:ind w:firstLine="518" w:firstLineChars="216"/>
        <w:contextualSpacing/>
        <w:rPr>
          <w:rFonts w:ascii="仿宋" w:hAnsi="仿宋" w:eastAsia="仿宋"/>
          <w:highlight w:val="none"/>
        </w:rPr>
      </w:pPr>
      <w:r>
        <w:rPr>
          <w:rFonts w:ascii="仿宋" w:hAnsi="仿宋" w:eastAsia="仿宋"/>
          <w:highlight w:val="none"/>
        </w:rPr>
        <w:t>4.3.</w:t>
      </w:r>
      <w:r>
        <w:rPr>
          <w:rFonts w:hint="eastAsia" w:ascii="仿宋" w:hAnsi="仿宋" w:eastAsia="仿宋"/>
          <w:highlight w:val="none"/>
        </w:rPr>
        <w:t>4以联合体形式参加政府采购活动的，其投诉应当由组成联合体的所有供应商共同提出。</w:t>
      </w:r>
    </w:p>
    <w:p w14:paraId="5DC60185">
      <w:pPr>
        <w:pStyle w:val="718"/>
        <w:shd w:val="clear" w:color="auto" w:fill="FFFFFF"/>
        <w:snapToGrid w:val="0"/>
        <w:spacing w:after="240" w:afterAutospacing="0" w:line="360" w:lineRule="auto"/>
        <w:ind w:firstLine="518" w:firstLineChars="216"/>
        <w:contextualSpacing/>
        <w:rPr>
          <w:rFonts w:ascii="仿宋" w:hAnsi="仿宋" w:eastAsia="仿宋"/>
          <w:highlight w:val="none"/>
        </w:rPr>
      </w:pPr>
      <w:r>
        <w:rPr>
          <w:rFonts w:hint="eastAsia" w:ascii="仿宋" w:hAnsi="仿宋" w:eastAsia="仿宋"/>
          <w:highlight w:val="none"/>
        </w:rPr>
        <w:t>投诉书范本及制作说明详见附件</w:t>
      </w:r>
      <w:r>
        <w:rPr>
          <w:rFonts w:ascii="仿宋" w:hAnsi="仿宋" w:eastAsia="仿宋"/>
          <w:highlight w:val="none"/>
        </w:rPr>
        <w:t>3。</w:t>
      </w:r>
    </w:p>
    <w:p w14:paraId="7555B0C0">
      <w:pPr>
        <w:pStyle w:val="718"/>
        <w:shd w:val="clear" w:color="auto" w:fill="FFFFFF"/>
        <w:snapToGrid w:val="0"/>
        <w:spacing w:after="240" w:afterAutospacing="0" w:line="360" w:lineRule="auto"/>
        <w:ind w:firstLine="518" w:firstLineChars="216"/>
        <w:contextualSpacing/>
        <w:rPr>
          <w:rFonts w:ascii="仿宋" w:hAnsi="仿宋" w:eastAsia="仿宋"/>
          <w:highlight w:val="none"/>
        </w:rPr>
      </w:pPr>
      <w:r>
        <w:rPr>
          <w:rFonts w:hint="eastAsia" w:ascii="仿宋" w:hAnsi="仿宋" w:eastAsia="仿宋"/>
          <w:highlight w:val="none"/>
        </w:rPr>
        <w:t>4.4在线质疑、投诉。</w:t>
      </w:r>
    </w:p>
    <w:p w14:paraId="32F945F0">
      <w:pPr>
        <w:pStyle w:val="718"/>
        <w:shd w:val="clear" w:color="auto" w:fill="FFFFFF"/>
        <w:snapToGrid w:val="0"/>
        <w:spacing w:after="240" w:afterAutospacing="0" w:line="360" w:lineRule="auto"/>
        <w:ind w:firstLine="518" w:firstLineChars="216"/>
        <w:contextualSpacing/>
        <w:rPr>
          <w:rFonts w:ascii="仿宋" w:hAnsi="仿宋" w:eastAsia="仿宋"/>
          <w:highlight w:val="none"/>
        </w:rPr>
      </w:pPr>
      <w:r>
        <w:rPr>
          <w:rFonts w:hint="eastAsia" w:ascii="仿宋" w:hAnsi="仿宋" w:eastAsia="仿宋"/>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8C7C4D">
      <w:pPr>
        <w:adjustRightInd/>
        <w:spacing w:line="360" w:lineRule="auto"/>
        <w:jc w:val="center"/>
        <w:outlineLvl w:val="0"/>
        <w:rPr>
          <w:rFonts w:ascii="仿宋" w:hAnsi="仿宋" w:eastAsia="仿宋" w:cs="仿宋_GB2312"/>
          <w:b/>
          <w:sz w:val="32"/>
          <w:szCs w:val="20"/>
          <w:highlight w:val="none"/>
        </w:rPr>
      </w:pPr>
      <w:bookmarkStart w:id="19" w:name="_Hlt75236290"/>
      <w:bookmarkEnd w:id="19"/>
      <w:bookmarkStart w:id="20" w:name="_Hlt68057669"/>
      <w:bookmarkEnd w:id="20"/>
      <w:bookmarkStart w:id="21" w:name="_Hlt68072990"/>
      <w:bookmarkEnd w:id="21"/>
      <w:bookmarkStart w:id="22" w:name="_Hlt74729768"/>
      <w:bookmarkEnd w:id="22"/>
      <w:bookmarkStart w:id="23" w:name="_Hlt74707468"/>
      <w:bookmarkEnd w:id="23"/>
      <w:bookmarkStart w:id="24" w:name="_Toc91899879"/>
      <w:r>
        <w:rPr>
          <w:rFonts w:hint="eastAsia" w:ascii="仿宋" w:hAnsi="仿宋" w:eastAsia="仿宋" w:cs="仿宋_GB2312"/>
          <w:b/>
          <w:sz w:val="32"/>
          <w:szCs w:val="20"/>
          <w:highlight w:val="none"/>
        </w:rPr>
        <w:t>二、征集文件</w:t>
      </w:r>
      <w:bookmarkEnd w:id="24"/>
      <w:r>
        <w:rPr>
          <w:rFonts w:hint="eastAsia" w:ascii="仿宋" w:hAnsi="仿宋" w:eastAsia="仿宋" w:cs="仿宋_GB2312"/>
          <w:b/>
          <w:sz w:val="32"/>
          <w:szCs w:val="20"/>
          <w:highlight w:val="none"/>
        </w:rPr>
        <w:t>的构成、澄清、修改</w:t>
      </w:r>
    </w:p>
    <w:p w14:paraId="0E1F7609">
      <w:pPr>
        <w:pStyle w:val="27"/>
        <w:spacing w:line="360" w:lineRule="auto"/>
        <w:rPr>
          <w:rFonts w:ascii="仿宋" w:hAnsi="仿宋" w:eastAsia="仿宋" w:cs="仿宋_GB2312"/>
          <w:b/>
          <w:sz w:val="24"/>
          <w:szCs w:val="24"/>
          <w:highlight w:val="none"/>
        </w:rPr>
      </w:pPr>
      <w:bookmarkStart w:id="25" w:name="_Toc91899880"/>
      <w:bookmarkStart w:id="26" w:name="_Hlt74730307"/>
      <w:r>
        <w:rPr>
          <w:rFonts w:hint="eastAsia" w:ascii="仿宋" w:hAnsi="仿宋" w:eastAsia="仿宋" w:cs="仿宋_GB2312"/>
          <w:b/>
          <w:sz w:val="24"/>
          <w:szCs w:val="24"/>
          <w:highlight w:val="none"/>
        </w:rPr>
        <w:t>5．征集文件的构成</w:t>
      </w:r>
      <w:bookmarkEnd w:id="25"/>
    </w:p>
    <w:bookmarkEnd w:id="26"/>
    <w:p w14:paraId="5ABE84A5">
      <w:pPr>
        <w:pStyle w:val="27"/>
        <w:spacing w:line="360" w:lineRule="auto"/>
        <w:ind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5.1 征集文件包括下列文件及附件</w:t>
      </w:r>
    </w:p>
    <w:p w14:paraId="67EE8D93">
      <w:pPr>
        <w:pStyle w:val="27"/>
        <w:numPr>
          <w:ilvl w:val="0"/>
          <w:numId w:val="2"/>
        </w:numPr>
        <w:spacing w:line="360" w:lineRule="auto"/>
        <w:ind w:left="839"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第一部分征集公告</w:t>
      </w:r>
    </w:p>
    <w:p w14:paraId="292D47DD">
      <w:pPr>
        <w:pStyle w:val="27"/>
        <w:numPr>
          <w:ilvl w:val="0"/>
          <w:numId w:val="2"/>
        </w:numPr>
        <w:spacing w:line="360" w:lineRule="auto"/>
        <w:ind w:left="839"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第二部分供应商须知</w:t>
      </w:r>
    </w:p>
    <w:p w14:paraId="3CD4F2F7">
      <w:pPr>
        <w:pStyle w:val="27"/>
        <w:numPr>
          <w:ilvl w:val="0"/>
          <w:numId w:val="2"/>
        </w:numPr>
        <w:spacing w:line="360" w:lineRule="auto"/>
        <w:ind w:left="839"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第三部分采购需求</w:t>
      </w:r>
    </w:p>
    <w:p w14:paraId="279B419A">
      <w:pPr>
        <w:pStyle w:val="27"/>
        <w:numPr>
          <w:ilvl w:val="0"/>
          <w:numId w:val="2"/>
        </w:numPr>
        <w:spacing w:line="360" w:lineRule="auto"/>
        <w:ind w:left="839"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第四部分评标方法</w:t>
      </w:r>
    </w:p>
    <w:p w14:paraId="07A0A119">
      <w:pPr>
        <w:pStyle w:val="27"/>
        <w:numPr>
          <w:ilvl w:val="0"/>
          <w:numId w:val="2"/>
        </w:numPr>
        <w:spacing w:line="360" w:lineRule="auto"/>
        <w:ind w:left="839"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第五部分拟签订的合同文本</w:t>
      </w:r>
    </w:p>
    <w:p w14:paraId="2BCB443C">
      <w:pPr>
        <w:pStyle w:val="27"/>
        <w:numPr>
          <w:ilvl w:val="0"/>
          <w:numId w:val="2"/>
        </w:numPr>
        <w:spacing w:line="360" w:lineRule="auto"/>
        <w:ind w:left="839"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第六部分应提交的有关格式范例</w:t>
      </w:r>
    </w:p>
    <w:p w14:paraId="709F65F0">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5.2与本项目有关的</w:t>
      </w:r>
      <w:r>
        <w:rPr>
          <w:rFonts w:hint="eastAsia" w:ascii="仿宋" w:hAnsi="仿宋" w:eastAsia="仿宋"/>
          <w:bCs/>
          <w:sz w:val="24"/>
          <w:highlight w:val="none"/>
        </w:rPr>
        <w:t>澄清或者修改的内容为征集文件的组成部分</w:t>
      </w:r>
      <w:r>
        <w:rPr>
          <w:rFonts w:hint="eastAsia" w:ascii="仿宋" w:hAnsi="仿宋" w:eastAsia="仿宋" w:cs="仿宋_GB2312"/>
          <w:sz w:val="24"/>
          <w:highlight w:val="none"/>
        </w:rPr>
        <w:t>。</w:t>
      </w:r>
    </w:p>
    <w:p w14:paraId="1434A53B">
      <w:pPr>
        <w:pStyle w:val="27"/>
        <w:spacing w:line="360" w:lineRule="auto"/>
        <w:rPr>
          <w:rFonts w:ascii="仿宋" w:hAnsi="仿宋" w:eastAsia="仿宋" w:cs="仿宋_GB2312"/>
          <w:b/>
          <w:sz w:val="24"/>
          <w:szCs w:val="24"/>
          <w:highlight w:val="none"/>
        </w:rPr>
      </w:pPr>
      <w:r>
        <w:rPr>
          <w:rFonts w:hint="eastAsia" w:ascii="仿宋" w:hAnsi="仿宋" w:eastAsia="仿宋" w:cs="仿宋_GB2312"/>
          <w:b/>
          <w:sz w:val="24"/>
          <w:szCs w:val="24"/>
          <w:highlight w:val="none"/>
        </w:rPr>
        <w:t>6. 征集文件的澄清、修改</w:t>
      </w:r>
    </w:p>
    <w:p w14:paraId="320AEF3A">
      <w:pPr>
        <w:pStyle w:val="95"/>
        <w:snapToGrid w:val="0"/>
        <w:spacing w:before="0"/>
        <w:ind w:firstLine="480"/>
        <w:rPr>
          <w:rFonts w:ascii="仿宋" w:hAnsi="仿宋" w:eastAsia="仿宋" w:cs="仿宋_GB2312"/>
          <w:highlight w:val="none"/>
        </w:rPr>
      </w:pPr>
      <w:r>
        <w:rPr>
          <w:rFonts w:hint="eastAsia" w:ascii="仿宋" w:hAnsi="仿宋" w:eastAsia="仿宋" w:cs="仿宋_GB2312"/>
          <w:highlight w:val="none"/>
        </w:rPr>
        <w:t>6.1已获取征集文件的潜在供应商，若有问题需要澄清，应于投标截止时间前，以书面形式向采购代理机构提出。</w:t>
      </w:r>
    </w:p>
    <w:p w14:paraId="4F937686">
      <w:pPr>
        <w:pStyle w:val="95"/>
        <w:snapToGrid w:val="0"/>
        <w:spacing w:before="0"/>
        <w:ind w:firstLine="480"/>
        <w:rPr>
          <w:rFonts w:ascii="仿宋" w:hAnsi="仿宋" w:eastAsia="仿宋"/>
          <w:highlight w:val="none"/>
        </w:rPr>
      </w:pPr>
      <w:r>
        <w:rPr>
          <w:rFonts w:hint="eastAsia" w:ascii="仿宋" w:hAnsi="仿宋" w:eastAsia="仿宋"/>
          <w:highlight w:val="none"/>
        </w:rPr>
        <w:t>6.2 采购代理机构对征集文件进行澄清或修改的，将同时通过电子交易平台通知已获取征集文件的潜在供应商。依法应当公告的，将按规定公告，同时视情况延长投标截止时间和开标时间。该澄清或者修改的内容为征集文件的组成部分。</w:t>
      </w:r>
    </w:p>
    <w:p w14:paraId="25B90C32">
      <w:pPr>
        <w:pStyle w:val="20"/>
        <w:rPr>
          <w:rFonts w:ascii="仿宋" w:hAnsi="仿宋" w:eastAsia="仿宋" w:cs="仿宋_GB2312"/>
          <w:sz w:val="18"/>
          <w:szCs w:val="18"/>
          <w:highlight w:val="none"/>
          <w:lang w:val="en-US"/>
        </w:rPr>
      </w:pPr>
    </w:p>
    <w:p w14:paraId="33E7C30A">
      <w:pPr>
        <w:adjustRightInd/>
        <w:spacing w:line="360" w:lineRule="auto"/>
        <w:jc w:val="center"/>
        <w:outlineLvl w:val="0"/>
        <w:rPr>
          <w:rFonts w:ascii="仿宋" w:hAnsi="仿宋" w:eastAsia="仿宋" w:cs="仿宋_GB2312"/>
          <w:b/>
          <w:sz w:val="30"/>
          <w:szCs w:val="20"/>
          <w:highlight w:val="none"/>
        </w:rPr>
      </w:pPr>
      <w:bookmarkStart w:id="27" w:name="_Hlt75236011"/>
      <w:bookmarkEnd w:id="27"/>
      <w:bookmarkStart w:id="28" w:name="_Toc91899884"/>
      <w:r>
        <w:rPr>
          <w:rFonts w:hint="eastAsia" w:ascii="仿宋" w:hAnsi="仿宋" w:eastAsia="仿宋" w:cs="仿宋_GB2312"/>
          <w:b/>
          <w:sz w:val="30"/>
          <w:szCs w:val="20"/>
          <w:highlight w:val="none"/>
        </w:rPr>
        <w:t>三、投标</w:t>
      </w:r>
      <w:bookmarkEnd w:id="28"/>
    </w:p>
    <w:p w14:paraId="7067EA93">
      <w:pPr>
        <w:pStyle w:val="27"/>
        <w:spacing w:line="360" w:lineRule="auto"/>
        <w:rPr>
          <w:rFonts w:ascii="仿宋" w:hAnsi="仿宋" w:eastAsia="仿宋" w:cs="仿宋_GB2312"/>
          <w:b/>
          <w:sz w:val="24"/>
          <w:szCs w:val="24"/>
          <w:highlight w:val="none"/>
        </w:rPr>
      </w:pPr>
      <w:bookmarkStart w:id="29" w:name="_Toc91899892"/>
      <w:bookmarkStart w:id="30" w:name="_Toc86216991"/>
      <w:r>
        <w:rPr>
          <w:rFonts w:hint="eastAsia" w:ascii="仿宋" w:hAnsi="仿宋" w:eastAsia="仿宋" w:cs="仿宋_GB2312"/>
          <w:b/>
          <w:sz w:val="24"/>
          <w:szCs w:val="24"/>
          <w:highlight w:val="none"/>
        </w:rPr>
        <w:t>7. 征集文件的获取</w:t>
      </w:r>
    </w:p>
    <w:p w14:paraId="225CC835">
      <w:pPr>
        <w:spacing w:line="360" w:lineRule="auto"/>
        <w:ind w:firstLine="480" w:firstLineChars="200"/>
        <w:rPr>
          <w:rFonts w:ascii="仿宋" w:hAnsi="仿宋" w:eastAsia="仿宋" w:cs="仿宋_GB2312"/>
          <w:snapToGrid w:val="0"/>
          <w:kern w:val="28"/>
          <w:sz w:val="24"/>
          <w:highlight w:val="none"/>
        </w:rPr>
      </w:pPr>
      <w:r>
        <w:rPr>
          <w:rFonts w:hint="eastAsia" w:ascii="仿宋" w:hAnsi="仿宋" w:eastAsia="仿宋" w:cs="仿宋_GB2312"/>
          <w:snapToGrid w:val="0"/>
          <w:kern w:val="28"/>
          <w:sz w:val="24"/>
          <w:highlight w:val="none"/>
        </w:rPr>
        <w:t>详见征集公告中获取征集文件的时间期限、地点、方式及征集文件售价。</w:t>
      </w:r>
    </w:p>
    <w:p w14:paraId="2D690BB1">
      <w:pPr>
        <w:pStyle w:val="27"/>
        <w:spacing w:line="360" w:lineRule="auto"/>
        <w:rPr>
          <w:rFonts w:ascii="仿宋" w:hAnsi="仿宋" w:eastAsia="仿宋" w:cs="仿宋_GB2312"/>
          <w:b/>
          <w:sz w:val="24"/>
          <w:szCs w:val="24"/>
          <w:highlight w:val="none"/>
        </w:rPr>
      </w:pPr>
      <w:r>
        <w:rPr>
          <w:rFonts w:hint="eastAsia" w:ascii="仿宋" w:hAnsi="仿宋" w:eastAsia="仿宋" w:cs="仿宋_GB2312"/>
          <w:b/>
          <w:sz w:val="24"/>
          <w:szCs w:val="24"/>
          <w:highlight w:val="none"/>
        </w:rPr>
        <w:t>8.开标前答疑会或现场考察</w:t>
      </w:r>
    </w:p>
    <w:p w14:paraId="6F81011E">
      <w:pPr>
        <w:pStyle w:val="27"/>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征集人组织潜在供应商现场考察或者召开开标前答疑会的，潜在供应商按前附表的规定参加现场考察或者开标前答疑会。</w:t>
      </w:r>
    </w:p>
    <w:p w14:paraId="1A915511">
      <w:pPr>
        <w:pStyle w:val="27"/>
        <w:spacing w:line="360" w:lineRule="auto"/>
        <w:rPr>
          <w:rFonts w:ascii="仿宋" w:hAnsi="仿宋" w:eastAsia="仿宋" w:cs="仿宋_GB2312"/>
          <w:b/>
          <w:szCs w:val="24"/>
          <w:highlight w:val="none"/>
        </w:rPr>
      </w:pPr>
      <w:r>
        <w:rPr>
          <w:rFonts w:hint="eastAsia" w:ascii="仿宋" w:hAnsi="仿宋" w:eastAsia="仿宋"/>
          <w:b/>
          <w:kern w:val="28"/>
          <w:sz w:val="24"/>
          <w:szCs w:val="24"/>
          <w:highlight w:val="none"/>
        </w:rPr>
        <w:t>9.投标保证金</w:t>
      </w:r>
    </w:p>
    <w:p w14:paraId="3AE88F50">
      <w:pPr>
        <w:pStyle w:val="13"/>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本项目不需要交纳投标保证金。</w:t>
      </w:r>
    </w:p>
    <w:p w14:paraId="5F73C1B7">
      <w:pPr>
        <w:pStyle w:val="27"/>
        <w:spacing w:line="360" w:lineRule="auto"/>
        <w:rPr>
          <w:rFonts w:ascii="仿宋" w:hAnsi="仿宋" w:eastAsia="仿宋" w:cs="仿宋_GB2312"/>
          <w:b/>
          <w:sz w:val="24"/>
          <w:szCs w:val="24"/>
          <w:highlight w:val="none"/>
        </w:rPr>
      </w:pPr>
      <w:r>
        <w:rPr>
          <w:rFonts w:hint="eastAsia" w:ascii="仿宋" w:hAnsi="仿宋" w:eastAsia="仿宋" w:cs="仿宋_GB2312"/>
          <w:b/>
          <w:sz w:val="24"/>
          <w:szCs w:val="24"/>
          <w:highlight w:val="none"/>
        </w:rPr>
        <w:t>10. 响应文件的语言</w:t>
      </w:r>
    </w:p>
    <w:p w14:paraId="5CA5934D">
      <w:pPr>
        <w:autoSpaceDE w:val="0"/>
        <w:autoSpaceDN w:val="0"/>
        <w:spacing w:line="360" w:lineRule="auto"/>
        <w:ind w:firstLine="480" w:firstLineChars="200"/>
        <w:rPr>
          <w:rFonts w:ascii="仿宋" w:hAnsi="仿宋" w:eastAsia="仿宋" w:cs="仿宋_GB2312"/>
          <w:sz w:val="24"/>
          <w:highlight w:val="none"/>
          <w:lang w:val="zh-CN"/>
        </w:rPr>
      </w:pPr>
      <w:r>
        <w:rPr>
          <w:rFonts w:hint="eastAsia" w:ascii="仿宋" w:hAnsi="仿宋" w:eastAsia="仿宋" w:cs="仿宋_GB2312"/>
          <w:sz w:val="24"/>
          <w:highlight w:val="none"/>
        </w:rPr>
        <w:t>响应文件及供应商与采购有关的来往通知、函件和文件均应使用中文。</w:t>
      </w:r>
    </w:p>
    <w:p w14:paraId="3E328A13">
      <w:pPr>
        <w:pStyle w:val="27"/>
        <w:spacing w:line="360" w:lineRule="auto"/>
        <w:rPr>
          <w:rFonts w:ascii="仿宋" w:hAnsi="仿宋" w:eastAsia="仿宋" w:cs="仿宋_GB2312"/>
          <w:b/>
          <w:sz w:val="24"/>
          <w:szCs w:val="24"/>
          <w:highlight w:val="none"/>
        </w:rPr>
      </w:pPr>
      <w:r>
        <w:rPr>
          <w:rFonts w:hint="eastAsia" w:ascii="仿宋" w:hAnsi="仿宋" w:eastAsia="仿宋" w:cs="仿宋_GB2312"/>
          <w:b/>
          <w:sz w:val="24"/>
          <w:szCs w:val="24"/>
          <w:highlight w:val="none"/>
        </w:rPr>
        <w:t>11. 响应文件的组成</w:t>
      </w:r>
    </w:p>
    <w:p w14:paraId="4EB5370E">
      <w:pPr>
        <w:snapToGrid w:val="0"/>
        <w:spacing w:line="360" w:lineRule="auto"/>
        <w:ind w:firstLine="482" w:firstLineChars="200"/>
        <w:rPr>
          <w:rFonts w:ascii="仿宋" w:hAnsi="仿宋" w:eastAsia="仿宋" w:cs="仿宋_GB2312"/>
          <w:b/>
          <w:sz w:val="24"/>
          <w:highlight w:val="none"/>
        </w:rPr>
      </w:pPr>
      <w:r>
        <w:rPr>
          <w:rFonts w:ascii="仿宋" w:hAnsi="仿宋" w:eastAsia="仿宋" w:cs="仿宋_GB2312"/>
          <w:b/>
          <w:sz w:val="24"/>
          <w:highlight w:val="none"/>
        </w:rPr>
        <w:t>11.1</w:t>
      </w:r>
      <w:r>
        <w:rPr>
          <w:rFonts w:hint="eastAsia" w:ascii="仿宋" w:hAnsi="仿宋" w:eastAsia="仿宋" w:cs="仿宋_GB2312"/>
          <w:b/>
          <w:sz w:val="24"/>
          <w:highlight w:val="none"/>
        </w:rPr>
        <w:t>资格文件：</w:t>
      </w:r>
    </w:p>
    <w:p w14:paraId="38F44DF2">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11.1.1符合参加政府采购活动应当具备的一般条件的承诺函；</w:t>
      </w:r>
    </w:p>
    <w:p w14:paraId="117F0E81">
      <w:pPr>
        <w:snapToGrid w:val="0"/>
        <w:spacing w:line="360" w:lineRule="auto"/>
        <w:ind w:firstLine="960" w:firstLineChars="400"/>
        <w:rPr>
          <w:rFonts w:ascii="仿宋" w:hAnsi="仿宋" w:eastAsia="仿宋" w:cs="仿宋_GB2312"/>
          <w:sz w:val="24"/>
          <w:highlight w:val="none"/>
        </w:rPr>
      </w:pPr>
      <w:r>
        <w:rPr>
          <w:rFonts w:hint="eastAsia" w:ascii="仿宋" w:hAnsi="仿宋" w:eastAsia="仿宋" w:cs="仿宋_GB2312"/>
          <w:sz w:val="24"/>
          <w:highlight w:val="none"/>
        </w:rPr>
        <w:t>1</w:t>
      </w:r>
      <w:r>
        <w:rPr>
          <w:rFonts w:ascii="仿宋" w:hAnsi="仿宋" w:eastAsia="仿宋" w:cs="仿宋_GB2312"/>
          <w:sz w:val="24"/>
          <w:highlight w:val="none"/>
        </w:rPr>
        <w:t>1.1.2</w:t>
      </w:r>
      <w:bookmarkStart w:id="31" w:name="_Hlk101259339"/>
      <w:r>
        <w:rPr>
          <w:rFonts w:hint="eastAsia" w:ascii="仿宋" w:hAnsi="仿宋" w:eastAsia="仿宋" w:cs="仿宋_GB2312"/>
          <w:sz w:val="24"/>
          <w:highlight w:val="none"/>
        </w:rPr>
        <w:t>联合协议</w:t>
      </w:r>
      <w:bookmarkStart w:id="32" w:name="_Hlk101257010"/>
      <w:r>
        <w:rPr>
          <w:rFonts w:hint="eastAsia" w:ascii="仿宋" w:hAnsi="仿宋" w:eastAsia="仿宋" w:cs="仿宋_GB2312"/>
          <w:sz w:val="24"/>
          <w:highlight w:val="none"/>
        </w:rPr>
        <w:t>（如果有)</w:t>
      </w:r>
      <w:bookmarkEnd w:id="31"/>
      <w:bookmarkEnd w:id="32"/>
      <w:r>
        <w:rPr>
          <w:rFonts w:hint="eastAsia" w:ascii="仿宋" w:hAnsi="仿宋" w:eastAsia="仿宋" w:cs="仿宋_GB2312"/>
          <w:sz w:val="24"/>
          <w:highlight w:val="none"/>
        </w:rPr>
        <w:t>；</w:t>
      </w:r>
    </w:p>
    <w:p w14:paraId="13FE26B9">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11.1.</w:t>
      </w:r>
      <w:r>
        <w:rPr>
          <w:rFonts w:hint="eastAsia" w:ascii="仿宋" w:hAnsi="仿宋" w:eastAsia="仿宋" w:cs="仿宋_GB2312"/>
          <w:sz w:val="24"/>
          <w:highlight w:val="none"/>
        </w:rPr>
        <w:t>3</w:t>
      </w:r>
      <w:r>
        <w:rPr>
          <w:rFonts w:ascii="仿宋" w:hAnsi="仿宋" w:eastAsia="仿宋" w:cs="仿宋_GB2312"/>
          <w:sz w:val="24"/>
          <w:highlight w:val="none"/>
        </w:rPr>
        <w:t>落实政府采购政策需满足的资格要求（如果有）；</w:t>
      </w:r>
    </w:p>
    <w:p w14:paraId="6207A99B">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11.1.</w:t>
      </w:r>
      <w:r>
        <w:rPr>
          <w:rFonts w:hint="eastAsia" w:ascii="仿宋" w:hAnsi="仿宋" w:eastAsia="仿宋" w:cs="仿宋_GB2312"/>
          <w:sz w:val="24"/>
          <w:highlight w:val="none"/>
        </w:rPr>
        <w:t>4</w:t>
      </w:r>
      <w:r>
        <w:rPr>
          <w:rFonts w:ascii="仿宋" w:hAnsi="仿宋" w:eastAsia="仿宋" w:cs="仿宋_GB2312"/>
          <w:sz w:val="24"/>
          <w:highlight w:val="none"/>
        </w:rPr>
        <w:t>本项目的特定资格要求（如果有）。</w:t>
      </w:r>
    </w:p>
    <w:p w14:paraId="2F5E1DF8">
      <w:pPr>
        <w:snapToGrid w:val="0"/>
        <w:spacing w:line="360" w:lineRule="auto"/>
        <w:ind w:firstLine="482" w:firstLineChars="200"/>
        <w:rPr>
          <w:rFonts w:ascii="仿宋" w:hAnsi="仿宋" w:eastAsia="仿宋" w:cs="仿宋_GB2312"/>
          <w:b/>
          <w:sz w:val="24"/>
          <w:highlight w:val="none"/>
          <w:lang w:val="zh-CN"/>
        </w:rPr>
      </w:pPr>
      <w:r>
        <w:rPr>
          <w:rFonts w:ascii="仿宋" w:hAnsi="仿宋" w:eastAsia="仿宋" w:cs="仿宋_GB2312"/>
          <w:b/>
          <w:sz w:val="24"/>
          <w:highlight w:val="none"/>
          <w:lang w:val="zh-CN"/>
        </w:rPr>
        <w:t>11.</w:t>
      </w:r>
      <w:r>
        <w:rPr>
          <w:rFonts w:ascii="仿宋" w:hAnsi="仿宋" w:eastAsia="仿宋" w:cs="仿宋_GB2312"/>
          <w:b/>
          <w:sz w:val="24"/>
          <w:highlight w:val="none"/>
        </w:rPr>
        <w:t>2</w:t>
      </w:r>
      <w:r>
        <w:rPr>
          <w:rFonts w:hint="eastAsia" w:ascii="仿宋" w:hAnsi="仿宋" w:eastAsia="仿宋" w:cs="仿宋_GB2312"/>
          <w:b/>
          <w:sz w:val="24"/>
          <w:highlight w:val="none"/>
        </w:rPr>
        <w:t>商务技术</w:t>
      </w:r>
      <w:r>
        <w:rPr>
          <w:rFonts w:hint="eastAsia" w:ascii="仿宋" w:hAnsi="仿宋" w:eastAsia="仿宋" w:cs="仿宋_GB2312"/>
          <w:b/>
          <w:sz w:val="24"/>
          <w:highlight w:val="none"/>
          <w:lang w:val="zh-CN"/>
        </w:rPr>
        <w:t>文件：</w:t>
      </w:r>
    </w:p>
    <w:p w14:paraId="6BF9794E">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11.2.1投标函；</w:t>
      </w:r>
    </w:p>
    <w:p w14:paraId="3ECF85E7">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11.2.2授权委托书或法定代表人（单位负责人、自然人本人）身份证明；</w:t>
      </w:r>
    </w:p>
    <w:p w14:paraId="11870A94">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w:t>
      </w:r>
      <w:r>
        <w:rPr>
          <w:rFonts w:hint="eastAsia" w:ascii="仿宋" w:hAnsi="仿宋" w:eastAsia="仿宋" w:cs="仿宋_GB2312"/>
          <w:sz w:val="24"/>
          <w:highlight w:val="none"/>
        </w:rPr>
        <w:t>3</w:t>
      </w:r>
      <w:r>
        <w:rPr>
          <w:rFonts w:ascii="仿宋" w:hAnsi="仿宋" w:eastAsia="仿宋" w:cs="仿宋_GB2312"/>
          <w:sz w:val="24"/>
          <w:highlight w:val="none"/>
        </w:rPr>
        <w:t>分包意向协议（如果有）；</w:t>
      </w:r>
    </w:p>
    <w:p w14:paraId="4E5FF1B5">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w:t>
      </w:r>
      <w:r>
        <w:rPr>
          <w:rFonts w:hint="eastAsia" w:ascii="仿宋" w:hAnsi="仿宋" w:eastAsia="仿宋" w:cs="仿宋_GB2312"/>
          <w:sz w:val="24"/>
          <w:highlight w:val="none"/>
        </w:rPr>
        <w:t>4</w:t>
      </w:r>
      <w:r>
        <w:rPr>
          <w:rFonts w:ascii="仿宋" w:hAnsi="仿宋" w:eastAsia="仿宋" w:cs="仿宋_GB2312"/>
          <w:sz w:val="24"/>
          <w:highlight w:val="none"/>
        </w:rPr>
        <w:t>符合性审查资料；</w:t>
      </w:r>
    </w:p>
    <w:p w14:paraId="77FCCBD6">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w:t>
      </w:r>
      <w:r>
        <w:rPr>
          <w:rFonts w:hint="eastAsia" w:ascii="仿宋" w:hAnsi="仿宋" w:eastAsia="仿宋" w:cs="仿宋_GB2312"/>
          <w:sz w:val="24"/>
          <w:highlight w:val="none"/>
        </w:rPr>
        <w:t>5</w:t>
      </w:r>
      <w:r>
        <w:rPr>
          <w:rFonts w:ascii="仿宋" w:hAnsi="仿宋" w:eastAsia="仿宋" w:cs="仿宋_GB2312"/>
          <w:sz w:val="24"/>
          <w:highlight w:val="none"/>
        </w:rPr>
        <w:t>评标标准相应的商务技术资料；</w:t>
      </w:r>
    </w:p>
    <w:p w14:paraId="4FC56237">
      <w:pPr>
        <w:snapToGrid w:val="0"/>
        <w:spacing w:line="360" w:lineRule="auto"/>
        <w:ind w:firstLine="960" w:firstLineChars="400"/>
        <w:rPr>
          <w:rFonts w:ascii="仿宋" w:hAnsi="仿宋" w:eastAsia="仿宋" w:cs="仿宋_GB2312"/>
          <w:sz w:val="24"/>
          <w:highlight w:val="none"/>
        </w:rPr>
      </w:pPr>
      <w:r>
        <w:rPr>
          <w:rFonts w:hint="eastAsia" w:ascii="仿宋" w:hAnsi="仿宋" w:eastAsia="仿宋" w:cs="仿宋_GB2312"/>
          <w:sz w:val="24"/>
          <w:highlight w:val="none"/>
        </w:rPr>
        <w:t>11.2.</w:t>
      </w:r>
      <w:r>
        <w:rPr>
          <w:rFonts w:ascii="仿宋" w:hAnsi="仿宋" w:eastAsia="仿宋" w:cs="仿宋_GB2312"/>
          <w:sz w:val="24"/>
          <w:highlight w:val="none"/>
        </w:rPr>
        <w:t>6</w:t>
      </w:r>
      <w:r>
        <w:rPr>
          <w:rFonts w:hint="eastAsia" w:ascii="仿宋" w:hAnsi="仿宋" w:eastAsia="仿宋" w:cs="仿宋_GB2312"/>
          <w:sz w:val="24"/>
          <w:highlight w:val="none"/>
        </w:rPr>
        <w:t>投标标的清单（如果有）；</w:t>
      </w:r>
    </w:p>
    <w:p w14:paraId="418D579D">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w:t>
      </w:r>
      <w:r>
        <w:rPr>
          <w:rFonts w:hint="eastAsia" w:ascii="仿宋" w:hAnsi="仿宋" w:eastAsia="仿宋" w:cs="仿宋_GB2312"/>
          <w:sz w:val="24"/>
          <w:highlight w:val="none"/>
        </w:rPr>
        <w:t>7</w:t>
      </w:r>
      <w:r>
        <w:rPr>
          <w:rFonts w:ascii="仿宋" w:hAnsi="仿宋" w:eastAsia="仿宋" w:cs="仿宋_GB2312"/>
          <w:sz w:val="24"/>
          <w:highlight w:val="none"/>
        </w:rPr>
        <w:t>商务技术偏离表；</w:t>
      </w:r>
    </w:p>
    <w:p w14:paraId="31EEF580">
      <w:pPr>
        <w:snapToGrid w:val="0"/>
        <w:spacing w:line="360" w:lineRule="auto"/>
        <w:ind w:firstLine="960" w:firstLineChars="400"/>
        <w:rPr>
          <w:rFonts w:ascii="仿宋" w:hAnsi="仿宋" w:eastAsia="仿宋" w:cs="仿宋_GB2312"/>
          <w:sz w:val="24"/>
          <w:highlight w:val="none"/>
          <w:lang w:val="zh-CN"/>
        </w:rPr>
      </w:pPr>
      <w:r>
        <w:rPr>
          <w:rFonts w:ascii="仿宋" w:hAnsi="仿宋" w:eastAsia="仿宋" w:cs="仿宋_GB2312"/>
          <w:sz w:val="24"/>
          <w:highlight w:val="none"/>
          <w:lang w:val="zh-CN"/>
        </w:rPr>
        <w:t>11.</w:t>
      </w:r>
      <w:r>
        <w:rPr>
          <w:rFonts w:ascii="仿宋" w:hAnsi="仿宋" w:eastAsia="仿宋" w:cs="仿宋_GB2312"/>
          <w:sz w:val="24"/>
          <w:highlight w:val="none"/>
        </w:rPr>
        <w:t>2</w:t>
      </w:r>
      <w:r>
        <w:rPr>
          <w:rFonts w:ascii="仿宋" w:hAnsi="仿宋" w:eastAsia="仿宋" w:cs="仿宋_GB2312"/>
          <w:sz w:val="24"/>
          <w:highlight w:val="none"/>
          <w:lang w:val="zh-CN"/>
        </w:rPr>
        <w:t>.</w:t>
      </w:r>
      <w:r>
        <w:rPr>
          <w:rFonts w:hint="eastAsia" w:ascii="仿宋" w:hAnsi="仿宋" w:eastAsia="仿宋" w:cs="仿宋_GB2312"/>
          <w:sz w:val="24"/>
          <w:highlight w:val="none"/>
        </w:rPr>
        <w:t>8</w:t>
      </w:r>
      <w:r>
        <w:rPr>
          <w:rFonts w:hint="eastAsia" w:ascii="仿宋" w:hAnsi="仿宋" w:eastAsia="仿宋" w:cs="仿宋_GB2312"/>
          <w:sz w:val="24"/>
          <w:highlight w:val="none"/>
          <w:lang w:val="zh-CN"/>
        </w:rPr>
        <w:t>政府采购供应商廉洁自律承诺书。</w:t>
      </w:r>
    </w:p>
    <w:p w14:paraId="33FACFBB">
      <w:pPr>
        <w:snapToGrid w:val="0"/>
        <w:spacing w:line="360" w:lineRule="auto"/>
        <w:ind w:firstLine="482" w:firstLineChars="200"/>
        <w:rPr>
          <w:rFonts w:ascii="仿宋" w:hAnsi="仿宋" w:eastAsia="仿宋" w:cs="仿宋_GB2312"/>
          <w:b/>
          <w:sz w:val="24"/>
          <w:highlight w:val="none"/>
          <w:u w:val="single"/>
          <w:lang w:val="zh-CN"/>
        </w:rPr>
      </w:pPr>
      <w:r>
        <w:rPr>
          <w:rFonts w:ascii="仿宋" w:hAnsi="仿宋" w:eastAsia="仿宋" w:cs="仿宋_GB2312"/>
          <w:b/>
          <w:kern w:val="0"/>
          <w:sz w:val="24"/>
          <w:highlight w:val="none"/>
          <w:lang w:val="zh-CN"/>
        </w:rPr>
        <w:t>11.</w:t>
      </w:r>
      <w:r>
        <w:rPr>
          <w:rFonts w:ascii="仿宋" w:hAnsi="仿宋" w:eastAsia="仿宋" w:cs="仿宋_GB2312"/>
          <w:b/>
          <w:kern w:val="0"/>
          <w:sz w:val="24"/>
          <w:highlight w:val="none"/>
        </w:rPr>
        <w:t>3</w:t>
      </w:r>
      <w:r>
        <w:rPr>
          <w:rFonts w:hint="eastAsia" w:ascii="仿宋" w:hAnsi="仿宋" w:eastAsia="仿宋" w:cs="仿宋_GB2312"/>
          <w:b/>
          <w:sz w:val="24"/>
          <w:highlight w:val="none"/>
        </w:rPr>
        <w:t>报价文件：</w:t>
      </w:r>
    </w:p>
    <w:p w14:paraId="137F4373">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11.3.1</w:t>
      </w:r>
      <w:r>
        <w:rPr>
          <w:rFonts w:hint="eastAsia" w:ascii="仿宋" w:hAnsi="仿宋" w:eastAsia="仿宋" w:cs="仿宋_GB2312"/>
          <w:sz w:val="24"/>
          <w:highlight w:val="none"/>
          <w:lang w:val="zh-CN"/>
        </w:rPr>
        <w:t>投标</w:t>
      </w:r>
      <w:r>
        <w:rPr>
          <w:rFonts w:ascii="仿宋" w:hAnsi="仿宋" w:eastAsia="仿宋" w:cs="仿宋_GB2312"/>
          <w:sz w:val="24"/>
          <w:highlight w:val="none"/>
          <w:lang w:val="zh-CN"/>
        </w:rPr>
        <w:t>(开标)一览表</w:t>
      </w:r>
      <w:r>
        <w:rPr>
          <w:rFonts w:ascii="仿宋" w:hAnsi="仿宋" w:eastAsia="仿宋" w:cs="仿宋_GB2312"/>
          <w:sz w:val="24"/>
          <w:highlight w:val="none"/>
        </w:rPr>
        <w:t>；</w:t>
      </w:r>
    </w:p>
    <w:p w14:paraId="066E46AC">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11.3.2中小企业声明函。</w:t>
      </w:r>
    </w:p>
    <w:p w14:paraId="0430D120">
      <w:pPr>
        <w:spacing w:line="360" w:lineRule="auto"/>
        <w:ind w:firstLine="723" w:firstLineChars="300"/>
        <w:rPr>
          <w:rFonts w:ascii="仿宋" w:hAnsi="仿宋" w:eastAsia="仿宋"/>
          <w:b/>
          <w:sz w:val="24"/>
          <w:highlight w:val="none"/>
        </w:rPr>
      </w:pPr>
      <w:r>
        <w:rPr>
          <w:rFonts w:hint="eastAsia" w:ascii="仿宋" w:hAnsi="仿宋" w:eastAsia="仿宋"/>
          <w:b/>
          <w:sz w:val="24"/>
          <w:highlight w:val="none"/>
        </w:rPr>
        <w:t>响应文件含有征集人不能接受的附加条件的，投标无效；</w:t>
      </w:r>
    </w:p>
    <w:p w14:paraId="14CBE4AA">
      <w:pPr>
        <w:spacing w:line="360" w:lineRule="auto"/>
        <w:ind w:firstLine="723" w:firstLineChars="300"/>
        <w:rPr>
          <w:rFonts w:ascii="仿宋" w:hAnsi="仿宋" w:eastAsia="仿宋" w:cs="仿宋_GB2312"/>
          <w:b/>
          <w:sz w:val="24"/>
          <w:szCs w:val="21"/>
          <w:highlight w:val="none"/>
        </w:rPr>
      </w:pPr>
      <w:r>
        <w:rPr>
          <w:rFonts w:hint="eastAsia" w:ascii="仿宋" w:hAnsi="仿宋" w:eastAsia="仿宋"/>
          <w:b/>
          <w:sz w:val="24"/>
          <w:highlight w:val="none"/>
        </w:rPr>
        <w:t>供应商提供虚假材料投标的，投标无效。</w:t>
      </w:r>
    </w:p>
    <w:p w14:paraId="0F47F035">
      <w:pPr>
        <w:pStyle w:val="95"/>
        <w:snapToGrid w:val="0"/>
        <w:spacing w:before="0"/>
        <w:ind w:firstLine="0" w:firstLineChars="0"/>
        <w:outlineLvl w:val="0"/>
        <w:rPr>
          <w:rFonts w:ascii="仿宋" w:hAnsi="仿宋" w:eastAsia="仿宋" w:cs="仿宋_GB2312"/>
          <w:b/>
          <w:szCs w:val="24"/>
          <w:highlight w:val="none"/>
        </w:rPr>
      </w:pPr>
      <w:bookmarkStart w:id="33" w:name="_Toc91899887"/>
      <w:r>
        <w:rPr>
          <w:rFonts w:hint="eastAsia" w:ascii="仿宋" w:hAnsi="仿宋" w:eastAsia="仿宋" w:cs="仿宋_GB2312"/>
          <w:b/>
          <w:szCs w:val="24"/>
          <w:highlight w:val="none"/>
        </w:rPr>
        <w:t>12</w:t>
      </w:r>
      <w:r>
        <w:rPr>
          <w:rFonts w:hint="eastAsia" w:ascii="仿宋" w:hAnsi="仿宋" w:eastAsia="仿宋" w:cs="仿宋_GB2312"/>
          <w:b/>
          <w:kern w:val="0"/>
          <w:szCs w:val="24"/>
          <w:highlight w:val="none"/>
          <w:lang w:val="zh-CN"/>
        </w:rPr>
        <w:t xml:space="preserve">. </w:t>
      </w:r>
      <w:r>
        <w:rPr>
          <w:rFonts w:hint="eastAsia" w:ascii="仿宋" w:hAnsi="仿宋" w:eastAsia="仿宋" w:cs="仿宋_GB2312"/>
          <w:b/>
          <w:szCs w:val="24"/>
          <w:highlight w:val="none"/>
        </w:rPr>
        <w:t>响应文件的编制</w:t>
      </w:r>
    </w:p>
    <w:p w14:paraId="6F6BC948">
      <w:pPr>
        <w:spacing w:line="360" w:lineRule="auto"/>
        <w:ind w:firstLine="480" w:firstLineChars="200"/>
        <w:rPr>
          <w:rFonts w:ascii="仿宋" w:hAnsi="仿宋" w:eastAsia="仿宋" w:cs="仿宋_GB2312"/>
          <w:b/>
          <w:sz w:val="24"/>
          <w:highlight w:val="none"/>
        </w:rPr>
      </w:pPr>
      <w:r>
        <w:rPr>
          <w:rFonts w:hint="eastAsia" w:ascii="仿宋" w:hAnsi="仿宋" w:eastAsia="仿宋" w:cs="仿宋_GB2312"/>
          <w:kern w:val="0"/>
          <w:sz w:val="24"/>
          <w:highlight w:val="none"/>
          <w:lang w:val="zh-CN"/>
        </w:rPr>
        <w:t>12.1响应文件分为资格文件、商务技术文件、报价文件三部分。各供应商在编制响应文件时请按照征集文件第六部分规定的格式进行，混乱的编排导致响应文件被误读或评标委员会查找不到有效文件是供应商的风险。</w:t>
      </w:r>
    </w:p>
    <w:p w14:paraId="7F3FF6F2">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12.2供应商进行电子投标应安装客户端软件</w:t>
      </w:r>
      <w:r>
        <w:rPr>
          <w:rFonts w:ascii="仿宋" w:hAnsi="仿宋" w:eastAsia="仿宋" w:cs="仿宋_GB2312"/>
          <w:kern w:val="0"/>
          <w:sz w:val="24"/>
          <w:highlight w:val="none"/>
          <w:lang w:val="zh-CN"/>
        </w:rPr>
        <w:t>—</w:t>
      </w:r>
      <w:r>
        <w:rPr>
          <w:rFonts w:hint="eastAsia" w:ascii="仿宋" w:hAnsi="仿宋" w:eastAsia="仿宋" w:cs="仿宋_GB2312"/>
          <w:kern w:val="0"/>
          <w:sz w:val="24"/>
          <w:highlight w:val="none"/>
          <w:lang w:val="zh-CN"/>
        </w:rPr>
        <w:t>“政采云电子交易客户端”，并按照征集文件和电子交易平台的要求编制并加密响应文件。供应商未按规定加密的响应文件，电子交易平台将拒收并提示。</w:t>
      </w:r>
    </w:p>
    <w:p w14:paraId="491161F9">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12.3使用“政采云电子交易客户端”需要提前申领CA数字证书，申领流程请自行前往“浙江政府采购网-下载专区-电子交易客户端-CA驱动和申领流程”进行查阅。</w:t>
      </w:r>
    </w:p>
    <w:bookmarkEnd w:id="33"/>
    <w:p w14:paraId="54C1AEA0">
      <w:pPr>
        <w:snapToGrid w:val="0"/>
        <w:spacing w:line="360" w:lineRule="auto"/>
        <w:rPr>
          <w:rFonts w:ascii="仿宋" w:hAnsi="仿宋" w:eastAsia="仿宋"/>
          <w:b/>
          <w:sz w:val="24"/>
          <w:highlight w:val="none"/>
        </w:rPr>
      </w:pPr>
      <w:r>
        <w:rPr>
          <w:rFonts w:hint="eastAsia" w:ascii="仿宋" w:hAnsi="仿宋" w:eastAsia="仿宋"/>
          <w:b/>
          <w:sz w:val="24"/>
          <w:highlight w:val="none"/>
        </w:rPr>
        <w:t>13.响应文件的签署、盖章</w:t>
      </w:r>
    </w:p>
    <w:p w14:paraId="1318EB97">
      <w:pPr>
        <w:pStyle w:val="95"/>
        <w:snapToGrid w:val="0"/>
        <w:spacing w:before="0"/>
        <w:ind w:firstLine="480"/>
        <w:rPr>
          <w:rFonts w:ascii="仿宋" w:hAnsi="仿宋" w:eastAsia="仿宋" w:cs="仿宋_GB2312"/>
          <w:b/>
          <w:highlight w:val="none"/>
        </w:rPr>
      </w:pPr>
      <w:r>
        <w:rPr>
          <w:rFonts w:hint="eastAsia" w:ascii="仿宋" w:hAnsi="仿宋" w:eastAsia="仿宋" w:cs="仿宋_GB2312"/>
          <w:szCs w:val="24"/>
          <w:highlight w:val="none"/>
        </w:rPr>
        <w:t>13.1响应文件按照征集文件第六部分格式要</w:t>
      </w:r>
      <w:r>
        <w:rPr>
          <w:rFonts w:hint="eastAsia" w:ascii="仿宋" w:hAnsi="仿宋" w:eastAsia="仿宋" w:cs="仿宋_GB2312"/>
          <w:highlight w:val="none"/>
        </w:rPr>
        <w:t>求进行签署、盖章。</w:t>
      </w:r>
      <w:r>
        <w:rPr>
          <w:rFonts w:hint="eastAsia" w:ascii="宋体" w:hAnsi="宋体" w:cs="宋体"/>
          <w:b/>
          <w:highlight w:val="none"/>
        </w:rPr>
        <w:t>▲</w:t>
      </w:r>
      <w:r>
        <w:rPr>
          <w:rFonts w:hint="eastAsia" w:ascii="仿宋" w:hAnsi="仿宋" w:eastAsia="仿宋" w:cs="仿宋_GB2312"/>
          <w:b/>
          <w:highlight w:val="none"/>
        </w:rPr>
        <w:t>供应商的响应文件未按照征集文件要求签署、盖章的，其投标无效</w:t>
      </w:r>
      <w:r>
        <w:rPr>
          <w:rFonts w:hint="eastAsia" w:ascii="仿宋" w:hAnsi="仿宋" w:eastAsia="仿宋" w:cs="仿宋_GB2312"/>
          <w:szCs w:val="24"/>
          <w:highlight w:val="none"/>
        </w:rPr>
        <w:t>。</w:t>
      </w:r>
    </w:p>
    <w:p w14:paraId="79995759">
      <w:pPr>
        <w:pStyle w:val="95"/>
        <w:snapToGrid w:val="0"/>
        <w:spacing w:before="0"/>
        <w:ind w:firstLine="480"/>
        <w:rPr>
          <w:rFonts w:ascii="仿宋" w:hAnsi="仿宋" w:eastAsia="仿宋" w:cs="仿宋_GB2312"/>
          <w:b/>
          <w:highlight w:val="none"/>
        </w:rPr>
      </w:pPr>
      <w:r>
        <w:rPr>
          <w:rFonts w:hint="eastAsia" w:ascii="仿宋" w:hAnsi="仿宋" w:eastAsia="仿宋" w:cs="仿宋_GB2312"/>
          <w:highlight w:val="none"/>
        </w:rPr>
        <w:t>13.2为确保网上操作合法、有效和安全，供应商应当在投标截止时间前完成在“政府采购云平台”的身份认证，确保在电子投标过程中能够对相关数据电文进行加密和使用电子签名。</w:t>
      </w:r>
    </w:p>
    <w:p w14:paraId="02D0D4EC">
      <w:pPr>
        <w:pStyle w:val="95"/>
        <w:snapToGrid w:val="0"/>
        <w:spacing w:before="0"/>
        <w:ind w:firstLine="480"/>
        <w:rPr>
          <w:rFonts w:ascii="仿宋" w:hAnsi="仿宋" w:eastAsia="仿宋" w:cs="仿宋_GB2312"/>
          <w:highlight w:val="none"/>
        </w:rPr>
      </w:pPr>
      <w:r>
        <w:rPr>
          <w:rFonts w:hint="eastAsia" w:ascii="仿宋" w:hAnsi="仿宋" w:eastAsia="仿宋" w:cs="仿宋_GB2312"/>
          <w:highlight w:val="none"/>
        </w:rPr>
        <w:t>13.3征集文件对响应文件签署、盖章的要求适用于电子签名。</w:t>
      </w:r>
    </w:p>
    <w:p w14:paraId="2E996984">
      <w:pPr>
        <w:pStyle w:val="95"/>
        <w:spacing w:before="0"/>
        <w:ind w:firstLine="0" w:firstLineChars="0"/>
        <w:rPr>
          <w:rFonts w:ascii="仿宋" w:hAnsi="仿宋" w:eastAsia="仿宋" w:cs="仿宋_GB2312"/>
          <w:b/>
          <w:szCs w:val="24"/>
          <w:highlight w:val="none"/>
        </w:rPr>
      </w:pPr>
      <w:r>
        <w:rPr>
          <w:rFonts w:hint="eastAsia" w:ascii="仿宋" w:hAnsi="仿宋" w:eastAsia="仿宋" w:cs="仿宋_GB2312"/>
          <w:b/>
          <w:szCs w:val="24"/>
          <w:highlight w:val="none"/>
        </w:rPr>
        <w:t>14. 响应文件的提交、补充、修改、撤回</w:t>
      </w:r>
    </w:p>
    <w:p w14:paraId="73F8D43E">
      <w:pPr>
        <w:pStyle w:val="95"/>
        <w:ind w:firstLine="480"/>
        <w:rPr>
          <w:rFonts w:ascii="仿宋" w:hAnsi="仿宋" w:eastAsia="仿宋" w:cs="仿宋_GB2312"/>
          <w:szCs w:val="24"/>
          <w:highlight w:val="none"/>
        </w:rPr>
      </w:pPr>
      <w:r>
        <w:rPr>
          <w:rFonts w:hint="eastAsia" w:ascii="仿宋" w:hAnsi="仿宋" w:eastAsia="仿宋" w:cs="仿宋_GB2312"/>
          <w:szCs w:val="24"/>
          <w:highlight w:val="none"/>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2118DE65">
      <w:pPr>
        <w:pStyle w:val="95"/>
        <w:spacing w:before="0"/>
        <w:ind w:firstLine="480"/>
        <w:rPr>
          <w:rFonts w:ascii="仿宋" w:hAnsi="仿宋" w:eastAsia="仿宋" w:cs="仿宋_GB2312"/>
          <w:szCs w:val="24"/>
          <w:highlight w:val="none"/>
        </w:rPr>
      </w:pPr>
      <w:r>
        <w:rPr>
          <w:rFonts w:hint="eastAsia" w:ascii="仿宋" w:hAnsi="仿宋" w:eastAsia="仿宋" w:cs="仿宋_GB2312"/>
          <w:szCs w:val="24"/>
          <w:highlight w:val="none"/>
        </w:rPr>
        <w:t>14.2电子交易平台收到响应文件，将妥善保存并即时向供应商发出确认回执通知。在投标截止时间前，除供应商补充、修改或者撤回响应文件外，任何单位和个人不得解密或提取响应文件。</w:t>
      </w:r>
    </w:p>
    <w:p w14:paraId="044DB69C">
      <w:pPr>
        <w:pStyle w:val="95"/>
        <w:spacing w:before="0"/>
        <w:ind w:firstLine="480"/>
        <w:rPr>
          <w:rFonts w:ascii="仿宋" w:hAnsi="仿宋" w:eastAsia="仿宋" w:cs="仿宋_GB2312"/>
          <w:szCs w:val="24"/>
          <w:highlight w:val="none"/>
        </w:rPr>
      </w:pPr>
      <w:r>
        <w:rPr>
          <w:rFonts w:hint="eastAsia" w:ascii="仿宋" w:hAnsi="仿宋" w:eastAsia="仿宋" w:cs="仿宋_GB2312"/>
          <w:szCs w:val="24"/>
          <w:highlight w:val="none"/>
        </w:rPr>
        <w:t>14.3采购代理机构可以视情况延长响应文件提交的截止时间。在上述情况下，采购代理机构与供应商以前在投标截止期方面的全部权利、责任和义务，将适用于延长至新的投标截止期。</w:t>
      </w:r>
    </w:p>
    <w:p w14:paraId="67C671BD">
      <w:pPr>
        <w:pStyle w:val="27"/>
        <w:spacing w:line="360" w:lineRule="auto"/>
        <w:rPr>
          <w:rFonts w:ascii="仿宋" w:hAnsi="仿宋" w:eastAsia="仿宋" w:cs="仿宋_GB2312"/>
          <w:b/>
          <w:sz w:val="24"/>
          <w:szCs w:val="24"/>
          <w:highlight w:val="none"/>
        </w:rPr>
      </w:pPr>
      <w:r>
        <w:rPr>
          <w:rFonts w:hint="eastAsia" w:ascii="仿宋" w:hAnsi="仿宋" w:eastAsia="仿宋" w:cs="仿宋_GB2312"/>
          <w:b/>
          <w:sz w:val="24"/>
          <w:szCs w:val="24"/>
          <w:highlight w:val="none"/>
        </w:rPr>
        <w:t>15.备份响应文件</w:t>
      </w:r>
    </w:p>
    <w:p w14:paraId="66F42397">
      <w:pPr>
        <w:pStyle w:val="27"/>
        <w:spacing w:line="360" w:lineRule="auto"/>
        <w:ind w:firstLine="480" w:firstLineChars="200"/>
        <w:rPr>
          <w:rFonts w:ascii="仿宋" w:hAnsi="仿宋" w:eastAsia="仿宋" w:cs="仿宋_GB2312"/>
          <w:b/>
          <w:sz w:val="24"/>
          <w:szCs w:val="24"/>
          <w:highlight w:val="none"/>
        </w:rPr>
      </w:pPr>
      <w:r>
        <w:rPr>
          <w:rFonts w:hint="eastAsia" w:ascii="仿宋" w:hAnsi="仿宋" w:eastAsia="仿宋" w:cs="仿宋_GB2312"/>
          <w:sz w:val="24"/>
          <w:szCs w:val="24"/>
          <w:highlight w:val="none"/>
        </w:rPr>
        <w:t xml:space="preserve"> 15.1供应商在电子交易平台传输递交响应文件后，还可以在投标截止时间前直接提交或者以邮政快递方式递交备份响应文件1份，</w:t>
      </w:r>
      <w:r>
        <w:rPr>
          <w:rFonts w:hint="eastAsia" w:ascii="仿宋" w:hAnsi="仿宋" w:eastAsia="仿宋" w:cs="仿宋_GB2312"/>
          <w:b/>
          <w:sz w:val="24"/>
          <w:szCs w:val="24"/>
          <w:highlight w:val="none"/>
        </w:rPr>
        <w:t>但征集人、采购代理机构不强制或变相强制供应商提交备份响应文件。</w:t>
      </w:r>
    </w:p>
    <w:p w14:paraId="37175FE5">
      <w:pPr>
        <w:pStyle w:val="27"/>
        <w:spacing w:line="360" w:lineRule="auto"/>
        <w:ind w:firstLine="480" w:firstLineChars="200"/>
        <w:rPr>
          <w:rFonts w:ascii="仿宋" w:hAnsi="仿宋" w:eastAsia="仿宋" w:cs="仿宋_GB2312"/>
          <w:b/>
          <w:sz w:val="24"/>
          <w:szCs w:val="24"/>
          <w:highlight w:val="none"/>
        </w:rPr>
      </w:pPr>
      <w:r>
        <w:rPr>
          <w:rFonts w:hint="eastAsia" w:ascii="仿宋" w:hAnsi="仿宋" w:eastAsia="仿宋" w:cs="仿宋_GB2312"/>
          <w:sz w:val="24"/>
          <w:szCs w:val="24"/>
          <w:highlight w:val="none"/>
        </w:rPr>
        <w:t>15.2备份响应文件须在“政采云投标客户端”制作生成，并储存在</w:t>
      </w:r>
      <w:r>
        <w:rPr>
          <w:rFonts w:hint="eastAsia" w:ascii="仿宋" w:hAnsi="仿宋" w:eastAsia="仿宋"/>
          <w:sz w:val="24"/>
          <w:highlight w:val="none"/>
        </w:rPr>
        <w:t>DVD光盘</w:t>
      </w:r>
      <w:r>
        <w:rPr>
          <w:rFonts w:hint="eastAsia" w:ascii="仿宋" w:hAnsi="仿宋" w:eastAsia="仿宋" w:cs="仿宋_GB2312"/>
          <w:sz w:val="24"/>
          <w:szCs w:val="24"/>
          <w:highlight w:val="none"/>
        </w:rPr>
        <w:t>中。备份响应文件应当密封包装并在包装上加盖公章并注明投标项目名称，供应商名称(联合体投标的，包装物封面需注明联合体投标，并注明联合体成员各方的名称和联合体协议中约定的牵头人的名称)</w:t>
      </w:r>
      <w:r>
        <w:rPr>
          <w:rFonts w:hint="eastAsia" w:ascii="仿宋" w:hAnsi="仿宋" w:eastAsia="仿宋"/>
          <w:b/>
          <w:sz w:val="24"/>
          <w:highlight w:val="none"/>
        </w:rPr>
        <w:t>▲不符合上述制作、</w:t>
      </w:r>
      <w:r>
        <w:rPr>
          <w:rFonts w:hint="eastAsia" w:ascii="仿宋" w:hAnsi="仿宋" w:eastAsia="仿宋" w:cs="仿宋_GB2312"/>
          <w:b/>
          <w:sz w:val="24"/>
          <w:szCs w:val="24"/>
          <w:highlight w:val="none"/>
        </w:rPr>
        <w:t>存储、密封规定的备份响应文件将被视为无效或者被拒绝接收。</w:t>
      </w:r>
    </w:p>
    <w:p w14:paraId="6A2C443F">
      <w:pPr>
        <w:pStyle w:val="27"/>
        <w:spacing w:line="360" w:lineRule="auto"/>
        <w:ind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15.3直接提交备份响应文件的，供应商应于投标截止时间前在征集公告中载明的开标地点将备份响应文件提交给采购代理机构，采购代理机构将拒绝接受逾期送达的备份响应文件。</w:t>
      </w:r>
    </w:p>
    <w:p w14:paraId="1484DABF">
      <w:pPr>
        <w:pStyle w:val="27"/>
        <w:spacing w:line="360" w:lineRule="auto"/>
        <w:ind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15.4以邮政快递方式递交备份响应文件的，供应商应先将备份响应文件按要求密封和标记，再进行邮政快递包装后邮寄。备份响应文件须在投标截止时间前一天送达</w:t>
      </w:r>
      <w:r>
        <w:rPr>
          <w:rFonts w:hint="eastAsia" w:ascii="仿宋" w:hAnsi="仿宋" w:eastAsia="仿宋" w:cs="仿宋_GB2312"/>
          <w:sz w:val="24"/>
          <w:highlight w:val="none"/>
        </w:rPr>
        <w:t>采购代理机构</w:t>
      </w:r>
      <w:r>
        <w:rPr>
          <w:rFonts w:hint="eastAsia" w:ascii="仿宋" w:hAnsi="仿宋" w:eastAsia="仿宋" w:cs="仿宋_GB2312"/>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4AB27D9B">
      <w:pPr>
        <w:pStyle w:val="27"/>
        <w:spacing w:line="360" w:lineRule="auto"/>
        <w:ind w:firstLine="361" w:firstLineChars="150"/>
        <w:rPr>
          <w:rFonts w:ascii="仿宋" w:hAnsi="仿宋" w:eastAsia="仿宋" w:cs="仿宋_GB2312"/>
          <w:b/>
          <w:sz w:val="24"/>
          <w:szCs w:val="24"/>
          <w:highlight w:val="none"/>
        </w:rPr>
      </w:pPr>
      <w:r>
        <w:rPr>
          <w:rFonts w:hint="eastAsia" w:ascii="仿宋" w:hAnsi="仿宋" w:eastAsia="仿宋" w:cs="仿宋_GB2312"/>
          <w:b/>
          <w:sz w:val="24"/>
          <w:szCs w:val="24"/>
          <w:highlight w:val="none"/>
        </w:rPr>
        <w:t>15.5供应商仅提交备份响应文件，没有在电子交易平台传输递交响应文件的，投标无效。</w:t>
      </w:r>
    </w:p>
    <w:bookmarkEnd w:id="29"/>
    <w:bookmarkEnd w:id="30"/>
    <w:p w14:paraId="4001E362">
      <w:pPr>
        <w:pStyle w:val="95"/>
        <w:spacing w:before="0"/>
        <w:ind w:firstLine="0" w:firstLineChars="0"/>
        <w:rPr>
          <w:rFonts w:ascii="仿宋" w:hAnsi="仿宋" w:eastAsia="仿宋" w:cs="仿宋_GB2312"/>
          <w:b/>
          <w:szCs w:val="24"/>
          <w:highlight w:val="none"/>
        </w:rPr>
      </w:pPr>
      <w:r>
        <w:rPr>
          <w:rFonts w:hint="eastAsia" w:ascii="仿宋" w:hAnsi="仿宋" w:eastAsia="仿宋" w:cs="仿宋_GB2312"/>
          <w:b/>
          <w:szCs w:val="24"/>
          <w:highlight w:val="none"/>
        </w:rPr>
        <w:t>16.响应文件的无效处理</w:t>
      </w:r>
    </w:p>
    <w:p w14:paraId="19631EF1">
      <w:pPr>
        <w:pStyle w:val="21"/>
        <w:spacing w:line="360" w:lineRule="auto"/>
        <w:ind w:firstLine="360" w:firstLineChars="150"/>
        <w:rPr>
          <w:rFonts w:ascii="仿宋" w:hAnsi="仿宋" w:eastAsia="仿宋" w:cs="仿宋_GB2312"/>
          <w:szCs w:val="21"/>
          <w:highlight w:val="none"/>
        </w:rPr>
      </w:pPr>
      <w:r>
        <w:rPr>
          <w:rFonts w:hint="eastAsia" w:ascii="仿宋" w:hAnsi="仿宋" w:eastAsia="仿宋" w:cs="仿宋_GB2312"/>
          <w:szCs w:val="21"/>
          <w:highlight w:val="none"/>
        </w:rPr>
        <w:t>有征集文件第四部分</w:t>
      </w:r>
      <w:r>
        <w:rPr>
          <w:rFonts w:hint="eastAsia" w:ascii="仿宋" w:hAnsi="仿宋" w:eastAsia="仿宋"/>
          <w:highlight w:val="none"/>
        </w:rPr>
        <w:t>第4.2项规定</w:t>
      </w:r>
      <w:r>
        <w:rPr>
          <w:rFonts w:hint="eastAsia" w:ascii="仿宋" w:hAnsi="仿宋" w:eastAsia="仿宋" w:cs="仿宋_GB2312"/>
          <w:szCs w:val="21"/>
          <w:highlight w:val="none"/>
        </w:rPr>
        <w:t>的情形之一的，投标无效：</w:t>
      </w:r>
    </w:p>
    <w:p w14:paraId="6515A57D">
      <w:pPr>
        <w:pStyle w:val="95"/>
        <w:spacing w:before="0"/>
        <w:ind w:firstLine="0" w:firstLineChars="0"/>
        <w:rPr>
          <w:rFonts w:ascii="仿宋" w:hAnsi="仿宋" w:eastAsia="仿宋" w:cs="仿宋_GB2312"/>
          <w:b/>
          <w:szCs w:val="24"/>
          <w:highlight w:val="none"/>
        </w:rPr>
      </w:pPr>
      <w:r>
        <w:rPr>
          <w:rFonts w:hint="eastAsia" w:ascii="仿宋" w:hAnsi="仿宋" w:eastAsia="仿宋" w:cs="仿宋_GB2312"/>
          <w:b/>
          <w:szCs w:val="24"/>
          <w:highlight w:val="none"/>
        </w:rPr>
        <w:t>17.投标有效期</w:t>
      </w:r>
    </w:p>
    <w:p w14:paraId="2182579B">
      <w:pPr>
        <w:spacing w:line="360" w:lineRule="auto"/>
        <w:ind w:firstLine="480" w:firstLineChars="200"/>
        <w:rPr>
          <w:rFonts w:ascii="仿宋" w:hAnsi="仿宋" w:eastAsia="仿宋" w:cs="仿宋_GB2312"/>
          <w:b/>
          <w:sz w:val="24"/>
          <w:szCs w:val="21"/>
          <w:highlight w:val="none"/>
        </w:rPr>
      </w:pPr>
      <w:r>
        <w:rPr>
          <w:rFonts w:hint="eastAsia" w:ascii="仿宋" w:hAnsi="仿宋" w:eastAsia="仿宋" w:cs="仿宋_GB2312"/>
          <w:sz w:val="24"/>
          <w:szCs w:val="20"/>
          <w:highlight w:val="none"/>
        </w:rPr>
        <w:t>17.1投标有效期为从提交响应文件的截止之日起</w:t>
      </w:r>
      <w:r>
        <w:rPr>
          <w:rFonts w:hint="eastAsia" w:ascii="仿宋" w:hAnsi="仿宋" w:eastAsia="仿宋"/>
          <w:sz w:val="24"/>
          <w:highlight w:val="none"/>
        </w:rPr>
        <w:t>90</w:t>
      </w:r>
      <w:r>
        <w:rPr>
          <w:rFonts w:hint="eastAsia" w:ascii="仿宋" w:hAnsi="仿宋" w:eastAsia="仿宋" w:cs="仿宋_GB2312"/>
          <w:sz w:val="24"/>
          <w:szCs w:val="20"/>
          <w:highlight w:val="none"/>
        </w:rPr>
        <w:t>天。▲</w:t>
      </w:r>
      <w:r>
        <w:rPr>
          <w:rFonts w:hint="eastAsia" w:ascii="仿宋" w:hAnsi="仿宋" w:eastAsia="仿宋" w:cs="仿宋_GB2312"/>
          <w:b/>
          <w:sz w:val="24"/>
          <w:szCs w:val="20"/>
          <w:highlight w:val="none"/>
        </w:rPr>
        <w:t>供应商的响应文件中承</w:t>
      </w:r>
      <w:r>
        <w:rPr>
          <w:rFonts w:hint="eastAsia" w:ascii="仿宋" w:hAnsi="仿宋" w:eastAsia="仿宋" w:cs="仿宋_GB2312"/>
          <w:b/>
          <w:sz w:val="24"/>
          <w:szCs w:val="21"/>
          <w:highlight w:val="none"/>
        </w:rPr>
        <w:t>诺的投标有效期少于征集文件中载明的投标有效期的，投标无效。</w:t>
      </w:r>
    </w:p>
    <w:p w14:paraId="7EDACCA7">
      <w:pPr>
        <w:pStyle w:val="95"/>
        <w:spacing w:before="0"/>
        <w:ind w:firstLine="480"/>
        <w:rPr>
          <w:rFonts w:ascii="仿宋" w:hAnsi="仿宋" w:eastAsia="仿宋" w:cs="仿宋_GB2312"/>
          <w:highlight w:val="none"/>
        </w:rPr>
      </w:pPr>
      <w:r>
        <w:rPr>
          <w:rFonts w:hint="eastAsia" w:ascii="仿宋" w:hAnsi="仿宋" w:eastAsia="仿宋" w:cs="仿宋_GB2312"/>
          <w:highlight w:val="none"/>
        </w:rPr>
        <w:t>17.2响应文件合格投递后，自投标截止日期起，在投标有效期内有效。</w:t>
      </w:r>
    </w:p>
    <w:p w14:paraId="3190A69E">
      <w:pPr>
        <w:pStyle w:val="95"/>
        <w:spacing w:before="0"/>
        <w:ind w:firstLine="480"/>
        <w:rPr>
          <w:rFonts w:ascii="仿宋" w:hAnsi="仿宋" w:eastAsia="仿宋" w:cs="仿宋_GB2312"/>
          <w:highlight w:val="none"/>
        </w:rPr>
      </w:pPr>
      <w:r>
        <w:rPr>
          <w:rFonts w:hint="eastAsia" w:ascii="仿宋" w:hAnsi="仿宋" w:eastAsia="仿宋" w:cs="仿宋_GB2312"/>
          <w:highlight w:val="none"/>
        </w:rPr>
        <w:t>17.3在原定投标有效期满之前，如果出现特殊情况，采购代理机构可以以书面形式通知供应商延长投标有效期。供应商同意延长的，不得要求或被允许修改其响应文件，供应商拒绝延长的，其投标无效。</w:t>
      </w:r>
    </w:p>
    <w:p w14:paraId="3F243FE1">
      <w:pPr>
        <w:pStyle w:val="95"/>
        <w:spacing w:before="0"/>
        <w:ind w:firstLine="643"/>
        <w:rPr>
          <w:rFonts w:ascii="仿宋" w:hAnsi="仿宋" w:eastAsia="仿宋" w:cs="仿宋_GB2312"/>
          <w:b/>
          <w:sz w:val="32"/>
          <w:highlight w:val="none"/>
        </w:rPr>
      </w:pPr>
      <w:bookmarkStart w:id="34" w:name="_Toc91899897"/>
    </w:p>
    <w:p w14:paraId="3425287E">
      <w:pPr>
        <w:pStyle w:val="95"/>
        <w:spacing w:before="0"/>
        <w:ind w:firstLine="1928" w:firstLineChars="600"/>
        <w:rPr>
          <w:rFonts w:ascii="仿宋" w:hAnsi="仿宋" w:eastAsia="仿宋" w:cs="仿宋_GB2312"/>
          <w:b/>
          <w:sz w:val="32"/>
          <w:highlight w:val="none"/>
        </w:rPr>
      </w:pPr>
      <w:r>
        <w:rPr>
          <w:rFonts w:hint="eastAsia" w:ascii="仿宋" w:hAnsi="仿宋" w:eastAsia="仿宋" w:cs="仿宋_GB2312"/>
          <w:b/>
          <w:sz w:val="32"/>
          <w:highlight w:val="none"/>
        </w:rPr>
        <w:t>四、开标</w:t>
      </w:r>
      <w:bookmarkEnd w:id="34"/>
      <w:r>
        <w:rPr>
          <w:rFonts w:hint="eastAsia" w:ascii="仿宋" w:hAnsi="仿宋" w:eastAsia="仿宋" w:cs="仿宋_GB2312"/>
          <w:b/>
          <w:sz w:val="32"/>
          <w:highlight w:val="none"/>
        </w:rPr>
        <w:t>、资格审查与信用信息查询</w:t>
      </w:r>
    </w:p>
    <w:p w14:paraId="134E5726">
      <w:pPr>
        <w:pStyle w:val="480"/>
        <w:spacing w:before="0" w:line="360" w:lineRule="auto"/>
        <w:ind w:left="0" w:firstLine="241" w:firstLineChars="100"/>
        <w:contextualSpacing/>
        <w:rPr>
          <w:rFonts w:ascii="仿宋" w:hAnsi="仿宋" w:eastAsia="仿宋"/>
          <w:sz w:val="24"/>
          <w:highlight w:val="none"/>
        </w:rPr>
      </w:pPr>
      <w:r>
        <w:rPr>
          <w:rFonts w:hint="eastAsia" w:ascii="仿宋" w:hAnsi="仿宋" w:eastAsia="仿宋" w:cs="仿宋_GB2312"/>
          <w:b/>
          <w:sz w:val="24"/>
          <w:szCs w:val="24"/>
          <w:highlight w:val="none"/>
        </w:rPr>
        <w:t>18.开标</w:t>
      </w:r>
    </w:p>
    <w:p w14:paraId="215E311E">
      <w:pPr>
        <w:pStyle w:val="480"/>
        <w:spacing w:before="0" w:line="360" w:lineRule="auto"/>
        <w:ind w:left="0" w:firstLine="480" w:firstLineChars="200"/>
        <w:contextualSpacing/>
        <w:rPr>
          <w:rFonts w:ascii="仿宋" w:hAnsi="仿宋" w:eastAsia="仿宋" w:cs="仿宋_GB2312"/>
          <w:sz w:val="24"/>
          <w:highlight w:val="none"/>
        </w:rPr>
      </w:pPr>
      <w:r>
        <w:rPr>
          <w:rFonts w:hint="eastAsia" w:ascii="仿宋" w:hAnsi="仿宋" w:eastAsia="仿宋" w:cs="仿宋_GB2312"/>
          <w:sz w:val="24"/>
          <w:highlight w:val="none"/>
        </w:rPr>
        <w:t>18.1采购代理机构按照征集文件规定的时间通过电子交易平台组织开标，所有供应商均应当准时在线参加</w:t>
      </w:r>
      <w:r>
        <w:rPr>
          <w:rFonts w:ascii="仿宋" w:hAnsi="仿宋" w:eastAsia="仿宋" w:cs="仿宋_GB2312"/>
          <w:sz w:val="24"/>
          <w:highlight w:val="none"/>
        </w:rPr>
        <w:t>。</w:t>
      </w:r>
      <w:r>
        <w:rPr>
          <w:rFonts w:hint="eastAsia" w:ascii="仿宋" w:hAnsi="仿宋" w:eastAsia="仿宋" w:cs="仿宋_GB2312"/>
          <w:sz w:val="24"/>
          <w:highlight w:val="none"/>
        </w:rPr>
        <w:t>供应商不足3家的，不得开标。</w:t>
      </w:r>
    </w:p>
    <w:p w14:paraId="488EB2E8">
      <w:pPr>
        <w:pStyle w:val="480"/>
        <w:spacing w:before="0" w:line="360" w:lineRule="auto"/>
        <w:ind w:left="0" w:firstLine="240" w:firstLineChars="100"/>
        <w:contextualSpacing/>
        <w:rPr>
          <w:rFonts w:ascii="仿宋" w:hAnsi="仿宋" w:eastAsia="仿宋" w:cs="仿宋_GB2312"/>
          <w:sz w:val="24"/>
          <w:highlight w:val="none"/>
        </w:rPr>
      </w:pPr>
      <w:r>
        <w:rPr>
          <w:rFonts w:ascii="仿宋" w:hAnsi="仿宋" w:eastAsia="仿宋" w:cs="仿宋_GB2312"/>
          <w:sz w:val="24"/>
          <w:highlight w:val="none"/>
        </w:rPr>
        <w:t>　</w:t>
      </w:r>
      <w:r>
        <w:rPr>
          <w:rFonts w:hint="eastAsia" w:ascii="仿宋" w:hAnsi="仿宋" w:eastAsia="仿宋" w:cs="仿宋_GB2312"/>
          <w:sz w:val="24"/>
          <w:highlight w:val="none"/>
        </w:rPr>
        <w:t>18.2开标时，电子交易平台按开标时间自动提取所有响应文件。采购代理机构依托电子交易平台发起开始解密指令，供应商按照平台提示和征集文件的规定在半小时内完成在线解密。</w:t>
      </w:r>
    </w:p>
    <w:p w14:paraId="08EA03BE">
      <w:pPr>
        <w:pStyle w:val="480"/>
        <w:spacing w:before="0" w:line="360" w:lineRule="auto"/>
        <w:ind w:left="0" w:firstLine="240" w:firstLineChars="100"/>
        <w:contextualSpacing/>
        <w:rPr>
          <w:rFonts w:ascii="仿宋" w:hAnsi="仿宋" w:eastAsia="仿宋" w:cs="仿宋_GB2312"/>
          <w:b/>
          <w:sz w:val="24"/>
          <w:highlight w:val="none"/>
        </w:rPr>
      </w:pPr>
      <w:r>
        <w:rPr>
          <w:rFonts w:ascii="仿宋" w:hAnsi="仿宋" w:eastAsia="仿宋" w:cs="仿宋_GB2312"/>
          <w:sz w:val="24"/>
          <w:highlight w:val="none"/>
        </w:rPr>
        <w:t>　</w:t>
      </w:r>
      <w:r>
        <w:rPr>
          <w:rFonts w:hint="eastAsia" w:ascii="仿宋" w:hAnsi="仿宋" w:eastAsia="仿宋" w:cs="仿宋_GB2312"/>
          <w:sz w:val="24"/>
          <w:highlight w:val="none"/>
        </w:rPr>
        <w:t>18.3</w:t>
      </w:r>
      <w:r>
        <w:rPr>
          <w:rFonts w:hint="eastAsia" w:ascii="仿宋" w:hAnsi="仿宋" w:eastAsia="仿宋" w:cs="仿宋_GB2312"/>
          <w:b/>
          <w:sz w:val="24"/>
          <w:highlight w:val="none"/>
        </w:rPr>
        <w:t>响应文件未按时解密，供应商提供了备份响应文件的，以备份响应文件作为依据，否则视为响应文件撤回。响应文件已按时解密的，备份响应文件自动失效。</w:t>
      </w:r>
    </w:p>
    <w:p w14:paraId="070669CE">
      <w:pPr>
        <w:widowControl/>
        <w:spacing w:before="100" w:beforeAutospacing="1" w:after="240" w:line="360" w:lineRule="auto"/>
        <w:jc w:val="left"/>
        <w:rPr>
          <w:rFonts w:ascii="仿宋" w:hAnsi="仿宋" w:eastAsia="仿宋" w:cs="仿宋_GB2312"/>
          <w:b/>
          <w:sz w:val="24"/>
          <w:szCs w:val="20"/>
          <w:highlight w:val="none"/>
        </w:rPr>
      </w:pPr>
      <w:r>
        <w:rPr>
          <w:rFonts w:ascii="仿宋" w:hAnsi="仿宋" w:eastAsia="仿宋" w:cs="仿宋_GB2312"/>
          <w:b/>
          <w:sz w:val="24"/>
          <w:szCs w:val="20"/>
          <w:highlight w:val="none"/>
        </w:rPr>
        <w:t>　</w:t>
      </w:r>
      <w:r>
        <w:rPr>
          <w:rFonts w:hint="eastAsia" w:ascii="仿宋" w:hAnsi="仿宋" w:eastAsia="仿宋" w:cs="仿宋_GB2312"/>
          <w:b/>
          <w:sz w:val="24"/>
          <w:szCs w:val="20"/>
          <w:highlight w:val="none"/>
        </w:rPr>
        <w:t>19、资格审查</w:t>
      </w:r>
    </w:p>
    <w:p w14:paraId="338B2F85">
      <w:pPr>
        <w:pStyle w:val="95"/>
        <w:spacing w:before="0"/>
        <w:ind w:firstLine="480"/>
        <w:rPr>
          <w:rFonts w:ascii="仿宋" w:hAnsi="仿宋" w:eastAsia="仿宋" w:cs="Arial"/>
          <w:kern w:val="0"/>
          <w:szCs w:val="24"/>
          <w:highlight w:val="none"/>
        </w:rPr>
      </w:pPr>
      <w:r>
        <w:rPr>
          <w:rFonts w:hint="eastAsia" w:ascii="仿宋" w:hAnsi="仿宋" w:eastAsia="仿宋" w:cs="Arial"/>
          <w:kern w:val="0"/>
          <w:szCs w:val="24"/>
          <w:highlight w:val="none"/>
        </w:rPr>
        <w:t>19.1开标后，征集人或采购代理机构将依法对供应商的资格进行审查。</w:t>
      </w:r>
    </w:p>
    <w:p w14:paraId="7EADDEB0">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Arial"/>
          <w:kern w:val="0"/>
          <w:sz w:val="24"/>
          <w:highlight w:val="none"/>
        </w:rPr>
        <w:t>19.2</w:t>
      </w:r>
      <w:r>
        <w:rPr>
          <w:rFonts w:hint="eastAsia" w:ascii="仿宋" w:hAnsi="仿宋" w:eastAsia="仿宋" w:cs="仿宋_GB2312"/>
          <w:sz w:val="24"/>
          <w:highlight w:val="none"/>
        </w:rPr>
        <w:t>征集人或采购代理机构依据法律法规和征集文件的规定，对供应商的基本资格条件、特定资格条件进行审查。</w:t>
      </w:r>
    </w:p>
    <w:p w14:paraId="45F691DE">
      <w:pPr>
        <w:pStyle w:val="95"/>
        <w:spacing w:before="0"/>
        <w:ind w:firstLine="480"/>
        <w:rPr>
          <w:rFonts w:ascii="仿宋" w:hAnsi="仿宋" w:eastAsia="仿宋" w:cs="仿宋_GB2312"/>
          <w:highlight w:val="none"/>
        </w:rPr>
      </w:pPr>
      <w:r>
        <w:rPr>
          <w:rFonts w:hint="eastAsia" w:ascii="仿宋" w:hAnsi="仿宋" w:eastAsia="仿宋" w:cs="Arial"/>
          <w:kern w:val="0"/>
          <w:szCs w:val="24"/>
          <w:highlight w:val="none"/>
        </w:rPr>
        <w:t>19.3供应商未按照征集文件要求提供与</w:t>
      </w:r>
      <w:r>
        <w:rPr>
          <w:rFonts w:hint="eastAsia" w:ascii="仿宋" w:hAnsi="仿宋" w:eastAsia="仿宋" w:cs="仿宋_GB2312"/>
          <w:highlight w:val="none"/>
        </w:rPr>
        <w:t>基本资格条件、特定资格条件相应的</w:t>
      </w:r>
      <w:r>
        <w:rPr>
          <w:rFonts w:hint="eastAsia" w:ascii="仿宋" w:hAnsi="仿宋" w:eastAsia="仿宋" w:cs="Arial"/>
          <w:kern w:val="0"/>
          <w:szCs w:val="24"/>
          <w:highlight w:val="none"/>
        </w:rPr>
        <w:t>有效资格证明材料的，视为</w:t>
      </w:r>
      <w:r>
        <w:rPr>
          <w:rFonts w:hint="eastAsia" w:ascii="仿宋" w:hAnsi="仿宋" w:eastAsia="仿宋" w:cs="仿宋_GB2312"/>
          <w:highlight w:val="none"/>
        </w:rPr>
        <w:t>供应商不具备征集文件中规定的资格要求，其投标无效。</w:t>
      </w:r>
    </w:p>
    <w:p w14:paraId="52E0BB90">
      <w:pPr>
        <w:pStyle w:val="95"/>
        <w:spacing w:before="0"/>
        <w:ind w:firstLine="480"/>
        <w:rPr>
          <w:rFonts w:ascii="仿宋" w:hAnsi="仿宋" w:eastAsia="仿宋" w:cs="仿宋_GB2312"/>
          <w:highlight w:val="none"/>
        </w:rPr>
      </w:pPr>
      <w:r>
        <w:rPr>
          <w:rFonts w:hint="eastAsia" w:ascii="仿宋" w:hAnsi="仿宋" w:eastAsia="仿宋" w:cs="Arial"/>
          <w:kern w:val="0"/>
          <w:szCs w:val="24"/>
          <w:highlight w:val="none"/>
        </w:rPr>
        <w:t>19.</w:t>
      </w:r>
      <w:r>
        <w:rPr>
          <w:rFonts w:hint="eastAsia" w:ascii="仿宋" w:hAnsi="仿宋" w:eastAsia="仿宋" w:cs="仿宋_GB2312"/>
          <w:highlight w:val="none"/>
        </w:rPr>
        <w:t>4对未通过资格审查的供应商，征集人或采购代理机构告知其未通过的原因。</w:t>
      </w:r>
    </w:p>
    <w:p w14:paraId="4973F8A1">
      <w:pPr>
        <w:pStyle w:val="95"/>
        <w:spacing w:before="0"/>
        <w:ind w:firstLine="480"/>
        <w:rPr>
          <w:rFonts w:ascii="仿宋" w:hAnsi="仿宋" w:eastAsia="仿宋" w:cs="仿宋_GB2312"/>
          <w:highlight w:val="none"/>
        </w:rPr>
      </w:pPr>
      <w:r>
        <w:rPr>
          <w:rFonts w:hint="eastAsia" w:ascii="仿宋" w:hAnsi="仿宋" w:eastAsia="仿宋" w:cs="Arial"/>
          <w:kern w:val="0"/>
          <w:szCs w:val="24"/>
          <w:highlight w:val="none"/>
        </w:rPr>
        <w:t>19.</w:t>
      </w:r>
      <w:r>
        <w:rPr>
          <w:rFonts w:hint="eastAsia" w:ascii="仿宋" w:hAnsi="仿宋" w:eastAsia="仿宋" w:cs="仿宋_GB2312"/>
          <w:highlight w:val="none"/>
        </w:rPr>
        <w:t>5合格供应商不足3家的，不再评标。</w:t>
      </w:r>
    </w:p>
    <w:p w14:paraId="07BC8B32">
      <w:pPr>
        <w:pStyle w:val="95"/>
        <w:spacing w:before="0"/>
        <w:ind w:firstLine="0" w:firstLineChars="0"/>
        <w:rPr>
          <w:rFonts w:ascii="仿宋" w:hAnsi="仿宋" w:eastAsia="仿宋" w:cs="仿宋_GB2312"/>
          <w:b/>
          <w:szCs w:val="24"/>
          <w:highlight w:val="none"/>
        </w:rPr>
      </w:pPr>
      <w:r>
        <w:rPr>
          <w:rFonts w:hint="eastAsia" w:ascii="仿宋" w:hAnsi="仿宋" w:eastAsia="仿宋" w:cs="仿宋_GB2312"/>
          <w:b/>
          <w:szCs w:val="24"/>
          <w:highlight w:val="none"/>
        </w:rPr>
        <w:t>20、信用信息查询</w:t>
      </w:r>
    </w:p>
    <w:p w14:paraId="408E8E31">
      <w:pPr>
        <w:pStyle w:val="95"/>
        <w:spacing w:before="0"/>
        <w:ind w:firstLine="495" w:firstLineChars="0"/>
        <w:rPr>
          <w:rFonts w:ascii="仿宋" w:hAnsi="仿宋" w:eastAsia="仿宋" w:cs="Arial"/>
          <w:kern w:val="0"/>
          <w:szCs w:val="24"/>
          <w:highlight w:val="none"/>
        </w:rPr>
      </w:pPr>
      <w:r>
        <w:rPr>
          <w:rFonts w:ascii="仿宋" w:hAnsi="仿宋" w:eastAsia="仿宋" w:cs="Arial"/>
          <w:kern w:val="0"/>
          <w:szCs w:val="24"/>
          <w:highlight w:val="none"/>
        </w:rPr>
        <w:t>20</w:t>
      </w:r>
      <w:r>
        <w:rPr>
          <w:rFonts w:hint="eastAsia" w:ascii="仿宋" w:hAnsi="仿宋" w:eastAsia="仿宋" w:cs="Arial"/>
          <w:kern w:val="0"/>
          <w:szCs w:val="24"/>
          <w:highlight w:val="none"/>
        </w:rPr>
        <w:t>.1信用信息查询渠道及截止时间：采购代理机构将通过“信用中国”网站(www.creditchina.gov.cn)、中国政府采购网(www.ccgp.gov.cn)渠道查询供应商投标截止时间当天的信用记录。</w:t>
      </w:r>
    </w:p>
    <w:p w14:paraId="225E31DF">
      <w:pPr>
        <w:pStyle w:val="95"/>
        <w:spacing w:before="0"/>
        <w:ind w:firstLine="495" w:firstLineChars="0"/>
        <w:rPr>
          <w:rFonts w:ascii="仿宋" w:hAnsi="仿宋" w:eastAsia="仿宋" w:cs="Arial"/>
          <w:kern w:val="0"/>
          <w:szCs w:val="24"/>
          <w:highlight w:val="none"/>
        </w:rPr>
      </w:pPr>
      <w:r>
        <w:rPr>
          <w:rFonts w:ascii="仿宋" w:hAnsi="仿宋" w:eastAsia="仿宋" w:cs="Arial"/>
          <w:kern w:val="0"/>
          <w:szCs w:val="24"/>
          <w:highlight w:val="none"/>
        </w:rPr>
        <w:t>20</w:t>
      </w:r>
      <w:r>
        <w:rPr>
          <w:rFonts w:hint="eastAsia" w:ascii="仿宋" w:hAnsi="仿宋" w:eastAsia="仿宋" w:cs="Arial"/>
          <w:kern w:val="0"/>
          <w:szCs w:val="24"/>
          <w:highlight w:val="none"/>
        </w:rPr>
        <w:t>.2信用信息查询记录和证据留存的具体方式：现场查询的供应商的信用记录、查询结果经确认后将与征集文件一起存档。</w:t>
      </w:r>
    </w:p>
    <w:p w14:paraId="1692A91D">
      <w:pPr>
        <w:pStyle w:val="95"/>
        <w:spacing w:before="0"/>
        <w:ind w:firstLine="495" w:firstLineChars="0"/>
        <w:rPr>
          <w:rFonts w:ascii="仿宋" w:hAnsi="仿宋" w:eastAsia="仿宋" w:cs="Arial"/>
          <w:kern w:val="0"/>
          <w:szCs w:val="24"/>
          <w:highlight w:val="none"/>
        </w:rPr>
      </w:pPr>
      <w:r>
        <w:rPr>
          <w:rFonts w:ascii="仿宋" w:hAnsi="仿宋" w:eastAsia="仿宋" w:cs="Arial"/>
          <w:kern w:val="0"/>
          <w:szCs w:val="24"/>
          <w:highlight w:val="none"/>
        </w:rPr>
        <w:t>20</w:t>
      </w:r>
      <w:r>
        <w:rPr>
          <w:rFonts w:hint="eastAsia" w:ascii="仿宋" w:hAnsi="仿宋" w:eastAsia="仿宋" w:cs="Arial"/>
          <w:kern w:val="0"/>
          <w:szCs w:val="24"/>
          <w:highlight w:val="none"/>
        </w:rPr>
        <w:t>.3信用信息的使用规则：经查询列入失信被执行人名单、重大税收违法案件当事人名单、政府采购严重违法失信行为记录名单的供应商将被拒绝参与政府采购活动。</w:t>
      </w:r>
    </w:p>
    <w:p w14:paraId="729761F2">
      <w:pPr>
        <w:pStyle w:val="95"/>
        <w:spacing w:before="0"/>
        <w:ind w:firstLine="480"/>
        <w:rPr>
          <w:rFonts w:ascii="仿宋" w:hAnsi="仿宋" w:eastAsia="仿宋" w:cs="仿宋_GB2312"/>
          <w:highlight w:val="none"/>
        </w:rPr>
      </w:pPr>
      <w:r>
        <w:rPr>
          <w:rFonts w:ascii="仿宋" w:hAnsi="仿宋" w:eastAsia="仿宋" w:cs="Arial"/>
          <w:kern w:val="0"/>
          <w:szCs w:val="24"/>
          <w:highlight w:val="none"/>
        </w:rPr>
        <w:t>20</w:t>
      </w:r>
      <w:r>
        <w:rPr>
          <w:rFonts w:hint="eastAsia" w:ascii="仿宋" w:hAnsi="仿宋" w:eastAsia="仿宋" w:cs="Arial"/>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highlight w:val="none"/>
        </w:rPr>
        <w:t>。</w:t>
      </w:r>
    </w:p>
    <w:p w14:paraId="6EEB4EB2">
      <w:pPr>
        <w:pStyle w:val="95"/>
        <w:spacing w:before="0"/>
        <w:ind w:firstLine="0" w:firstLineChars="0"/>
        <w:rPr>
          <w:rFonts w:ascii="仿宋" w:hAnsi="仿宋" w:eastAsia="仿宋" w:cs="Arial"/>
          <w:kern w:val="0"/>
          <w:szCs w:val="24"/>
          <w:highlight w:val="none"/>
        </w:rPr>
      </w:pPr>
    </w:p>
    <w:p w14:paraId="487EC2C1">
      <w:pPr>
        <w:snapToGrid w:val="0"/>
        <w:spacing w:line="360" w:lineRule="auto"/>
        <w:jc w:val="center"/>
        <w:outlineLvl w:val="0"/>
        <w:rPr>
          <w:rFonts w:ascii="仿宋" w:hAnsi="仿宋" w:eastAsia="仿宋" w:cs="仿宋_GB2312"/>
          <w:b/>
          <w:sz w:val="36"/>
          <w:szCs w:val="36"/>
          <w:highlight w:val="none"/>
        </w:rPr>
      </w:pPr>
      <w:bookmarkStart w:id="35" w:name="_Hlt75236101"/>
      <w:bookmarkEnd w:id="35"/>
      <w:bookmarkStart w:id="36" w:name="_Toc91899902"/>
      <w:r>
        <w:rPr>
          <w:rFonts w:hint="eastAsia" w:ascii="仿宋" w:hAnsi="仿宋" w:eastAsia="仿宋" w:cs="仿宋_GB2312"/>
          <w:b/>
          <w:sz w:val="36"/>
          <w:szCs w:val="36"/>
          <w:highlight w:val="none"/>
        </w:rPr>
        <w:t>五、评标</w:t>
      </w:r>
      <w:bookmarkEnd w:id="36"/>
    </w:p>
    <w:p w14:paraId="7F03E7E6">
      <w:pPr>
        <w:spacing w:line="360" w:lineRule="auto"/>
        <w:rPr>
          <w:rFonts w:ascii="仿宋" w:hAnsi="仿宋" w:eastAsia="仿宋" w:cs="仿宋_GB2312"/>
          <w:b/>
          <w:sz w:val="24"/>
          <w:highlight w:val="none"/>
        </w:rPr>
      </w:pPr>
      <w:bookmarkStart w:id="37" w:name="_Toc91899903"/>
      <w:r>
        <w:rPr>
          <w:rFonts w:hint="eastAsia" w:ascii="仿宋" w:hAnsi="仿宋" w:eastAsia="仿宋" w:cs="仿宋_GB2312"/>
          <w:b/>
          <w:sz w:val="24"/>
          <w:highlight w:val="none"/>
        </w:rPr>
        <w:t>21.</w:t>
      </w:r>
      <w:r>
        <w:rPr>
          <w:rFonts w:hint="eastAsia" w:ascii="仿宋" w:hAnsi="仿宋" w:eastAsia="仿宋" w:cs="仿宋_GB2312"/>
          <w:sz w:val="24"/>
          <w:highlight w:val="none"/>
        </w:rPr>
        <w:t>评标委员会将根据征集文件和有关规定，履行评标工作职责，并按照评标方法及评分标准，全面衡量各供应商对征集文件的响应情况。对实质上响应征集文件的供应商，按照评审因素的量化指标排出推荐中标的供应商的先后顺序，并按顺序提出授标建议。</w:t>
      </w:r>
      <w:r>
        <w:rPr>
          <w:rFonts w:hint="eastAsia" w:ascii="仿宋" w:hAnsi="仿宋" w:eastAsia="仿宋" w:cs="仿宋_GB2312"/>
          <w:b/>
          <w:sz w:val="24"/>
          <w:highlight w:val="none"/>
        </w:rPr>
        <w:t>详见征集文件第四部分“评标方法”</w:t>
      </w:r>
    </w:p>
    <w:p w14:paraId="037E4C15">
      <w:pPr>
        <w:spacing w:line="360" w:lineRule="auto"/>
        <w:rPr>
          <w:rFonts w:ascii="仿宋" w:hAnsi="仿宋" w:eastAsia="仿宋" w:cs="仿宋_GB2312"/>
          <w:b/>
          <w:sz w:val="24"/>
          <w:highlight w:val="none"/>
        </w:rPr>
      </w:pPr>
    </w:p>
    <w:p w14:paraId="1C485C38">
      <w:pPr>
        <w:snapToGrid w:val="0"/>
        <w:spacing w:line="360" w:lineRule="auto"/>
        <w:jc w:val="center"/>
        <w:outlineLvl w:val="0"/>
        <w:rPr>
          <w:rFonts w:ascii="仿宋" w:hAnsi="仿宋" w:eastAsia="仿宋" w:cs="仿宋_GB2312"/>
          <w:b/>
          <w:sz w:val="36"/>
          <w:szCs w:val="36"/>
          <w:highlight w:val="none"/>
        </w:rPr>
      </w:pPr>
      <w:r>
        <w:rPr>
          <w:rFonts w:hint="eastAsia" w:ascii="仿宋" w:hAnsi="仿宋" w:eastAsia="仿宋" w:cs="仿宋_GB2312"/>
          <w:b/>
          <w:sz w:val="36"/>
          <w:szCs w:val="36"/>
          <w:highlight w:val="none"/>
        </w:rPr>
        <w:t>六、定标</w:t>
      </w:r>
    </w:p>
    <w:p w14:paraId="6A7087B5">
      <w:pPr>
        <w:pStyle w:val="21"/>
        <w:spacing w:line="360" w:lineRule="auto"/>
        <w:ind w:left="479" w:hanging="479" w:hangingChars="199"/>
        <w:rPr>
          <w:rFonts w:ascii="仿宋" w:hAnsi="仿宋" w:eastAsia="仿宋" w:cs="仿宋_GB2312"/>
          <w:b/>
          <w:highlight w:val="none"/>
        </w:rPr>
      </w:pPr>
      <w:r>
        <w:rPr>
          <w:rFonts w:hint="eastAsia" w:ascii="仿宋" w:hAnsi="仿宋" w:eastAsia="仿宋" w:cs="仿宋_GB2312"/>
          <w:b/>
          <w:highlight w:val="none"/>
        </w:rPr>
        <w:t>22. 确定入围供应商</w:t>
      </w:r>
    </w:p>
    <w:p w14:paraId="6EAA2583">
      <w:pPr>
        <w:pStyle w:val="95"/>
        <w:snapToGrid w:val="0"/>
        <w:spacing w:before="0"/>
        <w:ind w:firstLine="480"/>
        <w:rPr>
          <w:rFonts w:ascii="仿宋" w:hAnsi="仿宋" w:eastAsia="仿宋" w:cs="仿宋_GB2312"/>
          <w:szCs w:val="24"/>
          <w:highlight w:val="none"/>
        </w:rPr>
      </w:pPr>
      <w:r>
        <w:rPr>
          <w:rFonts w:hint="eastAsia" w:ascii="仿宋" w:hAnsi="仿宋" w:eastAsia="仿宋" w:cs="仿宋_GB2312"/>
          <w:szCs w:val="24"/>
          <w:highlight w:val="none"/>
        </w:rPr>
        <w:t>政府采购项目实行全流程电子化，评审报告送交、采购结果确定和结果公告均在线完成。为进一步提升采购结果确定效率，采购代理机构应当依法及时将评审报告在线送交征集人。采购单位应当自收到评审报告之日起2个工作日内在线确定中标或者成交供应商。中标、成交通知书和中标、成交结果公告应当在规定时间内同时发出。</w:t>
      </w:r>
    </w:p>
    <w:p w14:paraId="024594D3">
      <w:pPr>
        <w:pStyle w:val="95"/>
        <w:snapToGrid w:val="0"/>
        <w:spacing w:before="0"/>
        <w:ind w:firstLine="0" w:firstLineChars="0"/>
        <w:rPr>
          <w:rFonts w:ascii="仿宋" w:hAnsi="仿宋" w:eastAsia="仿宋" w:cs="仿宋_GB2312"/>
          <w:b/>
          <w:szCs w:val="24"/>
          <w:highlight w:val="none"/>
        </w:rPr>
      </w:pPr>
      <w:r>
        <w:rPr>
          <w:rFonts w:hint="eastAsia" w:ascii="仿宋" w:hAnsi="仿宋" w:eastAsia="仿宋" w:cs="仿宋_GB2312"/>
          <w:b/>
          <w:szCs w:val="24"/>
          <w:highlight w:val="none"/>
        </w:rPr>
        <w:t>23. 入围通知与入围结果公告</w:t>
      </w:r>
    </w:p>
    <w:p w14:paraId="2A0FF20B">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23.1自入围供应商确定之日起2个工作日内，采购代理机构通过电子交易平台向入围供应商发出为入围通知书，同时编制发布入围结果公告。采购代理机构也可以以纸质形式进行入围通知。</w:t>
      </w:r>
    </w:p>
    <w:p w14:paraId="410B6948">
      <w:pPr>
        <w:widowControl/>
        <w:shd w:val="clear" w:color="auto" w:fill="FFFFFF"/>
        <w:spacing w:line="360" w:lineRule="auto"/>
        <w:ind w:firstLine="480"/>
        <w:jc w:val="left"/>
        <w:rPr>
          <w:rFonts w:ascii="仿宋" w:hAnsi="仿宋" w:eastAsia="仿宋" w:cs="仿宋_GB2312"/>
          <w:sz w:val="24"/>
          <w:highlight w:val="none"/>
        </w:rPr>
      </w:pPr>
      <w:r>
        <w:rPr>
          <w:rFonts w:ascii="仿宋" w:hAnsi="仿宋" w:eastAsia="仿宋" w:cs="仿宋_GB2312"/>
          <w:sz w:val="24"/>
          <w:highlight w:val="none"/>
        </w:rPr>
        <w:t>23.2</w:t>
      </w:r>
      <w:r>
        <w:rPr>
          <w:rFonts w:hint="eastAsia" w:ascii="仿宋" w:hAnsi="仿宋" w:eastAsia="仿宋" w:cs="仿宋_GB2312"/>
          <w:sz w:val="24"/>
          <w:highlight w:val="none"/>
        </w:rPr>
        <w:t xml:space="preserve">入围结果公告应当包括以下主要内容： </w:t>
      </w:r>
    </w:p>
    <w:p w14:paraId="49EB9841">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 xml:space="preserve">（一）采购项目名称、编号； </w:t>
      </w:r>
    </w:p>
    <w:p w14:paraId="01B03B05">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 xml:space="preserve">（二）征集人的名称、地址、联系人和联系方式； </w:t>
      </w:r>
    </w:p>
    <w:p w14:paraId="042FC8FF">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 xml:space="preserve">（三）入围供应商名称、地址及排序； </w:t>
      </w:r>
    </w:p>
    <w:p w14:paraId="525A10E1">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 xml:space="preserve">（四）最高入围价格或者最低入围分值； </w:t>
      </w:r>
    </w:p>
    <w:p w14:paraId="2E41ACDB">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 xml:space="preserve">（五）入围产品名称、规格型号或者主要服务内容及服务标准，入围单价； </w:t>
      </w:r>
    </w:p>
    <w:p w14:paraId="750F20C9">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（六）评审小组成员名单、评分汇总及明细；</w:t>
      </w:r>
    </w:p>
    <w:p w14:paraId="62989915">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 xml:space="preserve">（七）采购代理服务收费标准及金额； </w:t>
      </w:r>
    </w:p>
    <w:p w14:paraId="45072E83">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 xml:space="preserve">（八）公告期限； </w:t>
      </w:r>
    </w:p>
    <w:p w14:paraId="6C8D00F8">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（九）省级以上财政部门规定的其他事项。</w:t>
      </w:r>
    </w:p>
    <w:p w14:paraId="3B081143">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23.3</w:t>
      </w:r>
      <w:r>
        <w:rPr>
          <w:rFonts w:ascii="仿宋" w:hAnsi="仿宋" w:eastAsia="仿宋" w:cs="仿宋_GB2312"/>
          <w:sz w:val="24"/>
          <w:highlight w:val="none"/>
        </w:rPr>
        <w:t>公告期限为1个工作日。</w:t>
      </w:r>
    </w:p>
    <w:p w14:paraId="038E8B13">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23.4入围供应商的清退和补充规则</w:t>
      </w:r>
    </w:p>
    <w:p w14:paraId="36004DF8">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在下列情形下甲方有权清退入围供应商，而不需要承担任何责任：</w:t>
      </w:r>
    </w:p>
    <w:p w14:paraId="333DE8EE">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1）入围供应商实质性违反本协议约定的；</w:t>
      </w:r>
    </w:p>
    <w:p w14:paraId="61CC9BDF">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2）入围供应商有违反合同约定或其职责、义务的行为，在征集人指定期限内未予以纠正或补救的；</w:t>
      </w:r>
    </w:p>
    <w:p w14:paraId="3CD11C82">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3）入围供应商资质吊销或注销的；</w:t>
      </w:r>
    </w:p>
    <w:p w14:paraId="05A1FC2C">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4）入围供应商泄漏委托方的秘密或与第三方串通损害征集人利益的；由此造成的经济损失，入围方应予赔偿；存在违法违规行为的，由相关部门进行处理；</w:t>
      </w:r>
    </w:p>
    <w:p w14:paraId="6897584F">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5）征集人针对项目服务时限、质量有权提出要求，由于入围供应商原因，项目服务时限超出委托时限或质量不合格的；</w:t>
      </w:r>
    </w:p>
    <w:p w14:paraId="23D70E3C">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6）入围供应商与项目相关单位或个人私下交易，接受财物、吃请等违纪行为经查实的；存在违法违规行为的，由相关部门进行处理；</w:t>
      </w:r>
    </w:p>
    <w:p w14:paraId="6192983D">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7）入围供应商在评审过程中将评审资料丢失的；由此造成的经济损失，入围供应商应予赔偿；存在违法违规行为的，由相关部门进行处理；</w:t>
      </w:r>
    </w:p>
    <w:p w14:paraId="3C8C9947">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8）在入围供应商违约情形下，征集人有权对本项目合同进行必要的变更。 因入围供应商违约导致合同解除的，入围供应商应按本项目正常计算酬金的 20%支付违约金。</w:t>
      </w:r>
    </w:p>
    <w:p w14:paraId="50EE8478">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9）入围供应商提供服务时，需按委托人要求时限完成，无正当理由，未按时完成的将解除合同。</w:t>
      </w:r>
    </w:p>
    <w:p w14:paraId="789A93EB">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10）执行纠错机制，即因评审项目结果存在较大争议，相关单位提出投诉，并确认入围供应商为责任方的，征集人有权终止合同。</w:t>
      </w:r>
    </w:p>
    <w:p w14:paraId="223A2B76">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11）确定入围供应商后，征集人有权对入围供应商提供的人员名单、注册证明、执业资格、人事关系、业绩材料等相关资料到相关部门进行核实，如投标文件存在虚假情况，则取消中标候选人的中标资格，存在违法违规行为的，由相关部门进行处理；</w:t>
      </w:r>
    </w:p>
    <w:p w14:paraId="158EC301">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12）如遇到政策变化或者其他不可抗力因素，本协议自动解除。</w:t>
      </w:r>
    </w:p>
    <w:p w14:paraId="581176AB">
      <w:pPr>
        <w:widowControl/>
        <w:shd w:val="clear" w:color="auto" w:fill="FFFFFF"/>
        <w:spacing w:line="360" w:lineRule="auto"/>
        <w:ind w:firstLine="480"/>
        <w:jc w:val="left"/>
        <w:rPr>
          <w:rFonts w:ascii="仿宋" w:hAnsi="仿宋" w:eastAsia="仿宋" w:cs="仿宋_GB2312"/>
          <w:sz w:val="24"/>
          <w:highlight w:val="none"/>
        </w:rPr>
      </w:pPr>
      <w:r>
        <w:rPr>
          <w:rFonts w:hint="eastAsia" w:ascii="仿宋" w:hAnsi="仿宋" w:eastAsia="仿宋" w:cs="仿宋_GB2312"/>
          <w:sz w:val="24"/>
          <w:highlight w:val="none"/>
        </w:rPr>
        <w:t>除剩余入围供应商不足入围供应商总数70%且影响框架协议执行的情形外，框架协议有效期内，征集人不得补充征集供应商。</w:t>
      </w:r>
    </w:p>
    <w:p w14:paraId="0B675681">
      <w:pPr>
        <w:snapToGrid w:val="0"/>
        <w:spacing w:line="360" w:lineRule="auto"/>
        <w:ind w:left="120" w:leftChars="57" w:firstLine="482" w:firstLineChars="150"/>
        <w:jc w:val="center"/>
        <w:rPr>
          <w:rFonts w:ascii="仿宋" w:hAnsi="仿宋" w:eastAsia="仿宋" w:cs="仿宋_GB2312"/>
          <w:b/>
          <w:sz w:val="32"/>
          <w:highlight w:val="none"/>
        </w:rPr>
      </w:pPr>
    </w:p>
    <w:p w14:paraId="042ABF13">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七、合同授予</w:t>
      </w:r>
    </w:p>
    <w:p w14:paraId="1AF2E1F0">
      <w:pPr>
        <w:pStyle w:val="21"/>
        <w:spacing w:line="360" w:lineRule="auto"/>
        <w:ind w:left="479" w:hanging="479" w:hangingChars="199"/>
        <w:rPr>
          <w:rFonts w:ascii="仿宋" w:hAnsi="仿宋" w:eastAsia="仿宋" w:cs="仿宋_GB2312"/>
          <w:b/>
          <w:highlight w:val="none"/>
        </w:rPr>
      </w:pPr>
      <w:r>
        <w:rPr>
          <w:rFonts w:hint="eastAsia" w:ascii="仿宋" w:hAnsi="仿宋" w:eastAsia="仿宋" w:cs="仿宋_GB2312"/>
          <w:b/>
          <w:highlight w:val="none"/>
        </w:rPr>
        <w:t xml:space="preserve">24. </w:t>
      </w:r>
      <w:r>
        <w:rPr>
          <w:rFonts w:hint="eastAsia" w:ascii="仿宋" w:hAnsi="仿宋" w:eastAsia="仿宋" w:cs="仿宋_GB2312"/>
          <w:highlight w:val="none"/>
        </w:rPr>
        <w:t>合同主要条款详见第五部分拟签订的合同文本。</w:t>
      </w:r>
    </w:p>
    <w:p w14:paraId="68397345">
      <w:pPr>
        <w:pStyle w:val="21"/>
        <w:spacing w:line="360" w:lineRule="auto"/>
        <w:ind w:left="479" w:hanging="479" w:hangingChars="199"/>
        <w:rPr>
          <w:rFonts w:ascii="仿宋" w:hAnsi="仿宋" w:eastAsia="仿宋" w:cs="仿宋_GB2312"/>
          <w:b/>
          <w:highlight w:val="none"/>
        </w:rPr>
      </w:pPr>
      <w:r>
        <w:rPr>
          <w:rFonts w:hint="eastAsia" w:ascii="仿宋" w:hAnsi="仿宋" w:eastAsia="仿宋" w:cs="仿宋_GB2312"/>
          <w:b/>
          <w:highlight w:val="none"/>
        </w:rPr>
        <w:t>25. 合同的签订</w:t>
      </w:r>
    </w:p>
    <w:p w14:paraId="6CCBD0A1">
      <w:pPr>
        <w:pStyle w:val="95"/>
        <w:snapToGrid w:val="0"/>
        <w:spacing w:before="0"/>
        <w:ind w:firstLine="480"/>
        <w:rPr>
          <w:rFonts w:ascii="仿宋" w:hAnsi="仿宋" w:eastAsia="仿宋" w:cs="仿宋_GB2312"/>
          <w:kern w:val="0"/>
          <w:highlight w:val="none"/>
          <w:lang w:val="zh-CN"/>
        </w:rPr>
      </w:pPr>
      <w:r>
        <w:rPr>
          <w:rFonts w:hint="eastAsia" w:ascii="仿宋" w:hAnsi="仿宋" w:eastAsia="仿宋" w:cs="仿宋_GB2312"/>
          <w:kern w:val="0"/>
          <w:highlight w:val="none"/>
          <w:lang w:val="zh-CN"/>
        </w:rPr>
        <w:t>25.1 征集人与入围供应商应当通过电子交易平台在中标通知书发出之日起三十日内，按照征集文件确定的事项签订政府采购合同，并在签订之日起2个工作日内将政府采购合同在浙江政府采购网上公告。鼓励有条件的征集人视情缩减采购合同签订时限，提高采购效率，杜绝“冷、硬、横、推”等不当行为。除不可抗力等特殊情况外，原则上应当在中标通知书发出之日起10个工作日内，与中标供应商按照征集文件确定的事项签订政府采购合同。</w:t>
      </w:r>
    </w:p>
    <w:p w14:paraId="29AD35F5">
      <w:pPr>
        <w:pStyle w:val="95"/>
        <w:snapToGrid w:val="0"/>
        <w:spacing w:before="0"/>
        <w:ind w:firstLine="480"/>
        <w:rPr>
          <w:rFonts w:ascii="仿宋" w:hAnsi="仿宋" w:eastAsia="仿宋"/>
          <w:kern w:val="0"/>
          <w:highlight w:val="none"/>
        </w:rPr>
      </w:pPr>
      <w:r>
        <w:rPr>
          <w:rFonts w:hint="eastAsia" w:ascii="仿宋" w:hAnsi="仿宋" w:eastAsia="仿宋" w:cs="仿宋_GB2312"/>
          <w:kern w:val="0"/>
          <w:highlight w:val="none"/>
          <w:lang w:val="zh-CN"/>
        </w:rPr>
        <w:t>25.2</w:t>
      </w:r>
      <w:r>
        <w:rPr>
          <w:rFonts w:hint="eastAsia" w:ascii="仿宋" w:hAnsi="仿宋" w:eastAsia="仿宋"/>
          <w:kern w:val="0"/>
          <w:highlight w:val="none"/>
          <w:lang w:val="zh-CN"/>
        </w:rPr>
        <w:t>入围供应商按规定的日期、时间、地点，由法定代表人或其授权代表与征集人代表签订合同。如入围供应商为联合体的，由联合体成员各方法定代表人或其授权代表与征集人代表签订合同。</w:t>
      </w:r>
    </w:p>
    <w:p w14:paraId="73023931">
      <w:pPr>
        <w:pStyle w:val="95"/>
        <w:snapToGrid w:val="0"/>
        <w:spacing w:before="0"/>
        <w:ind w:firstLine="480"/>
        <w:rPr>
          <w:rFonts w:ascii="仿宋" w:hAnsi="仿宋" w:eastAsia="仿宋"/>
          <w:kern w:val="0"/>
          <w:highlight w:val="none"/>
          <w:lang w:val="zh-CN"/>
        </w:rPr>
      </w:pPr>
      <w:r>
        <w:rPr>
          <w:rFonts w:hint="eastAsia" w:ascii="仿宋" w:hAnsi="仿宋" w:eastAsia="仿宋"/>
          <w:kern w:val="0"/>
          <w:highlight w:val="none"/>
          <w:lang w:val="zh-CN"/>
        </w:rPr>
        <w:t>25.3如签订合同并生效后，供应商无故拒绝或延期，除按照合同条款处理外，列入不良行为记录一次，并给予通报。</w:t>
      </w:r>
    </w:p>
    <w:p w14:paraId="55CE1E53">
      <w:pPr>
        <w:pStyle w:val="95"/>
        <w:snapToGrid w:val="0"/>
        <w:spacing w:before="0"/>
        <w:ind w:firstLine="480"/>
        <w:rPr>
          <w:rFonts w:ascii="仿宋" w:hAnsi="仿宋" w:eastAsia="仿宋"/>
          <w:kern w:val="0"/>
          <w:highlight w:val="none"/>
          <w:lang w:val="zh-CN"/>
        </w:rPr>
      </w:pPr>
      <w:r>
        <w:rPr>
          <w:rFonts w:hint="eastAsia" w:ascii="仿宋" w:hAnsi="仿宋" w:eastAsia="仿宋"/>
          <w:kern w:val="0"/>
          <w:highlight w:val="none"/>
          <w:lang w:val="zh-CN"/>
        </w:rPr>
        <w:t>25.4入围供应商拒绝与征集人签订合同的，征集人可以按照评审报告推荐的入围候选人名单排序，确定下一候选人为为中标供应商，也可以重新开展政府采购活动。</w:t>
      </w:r>
    </w:p>
    <w:p w14:paraId="55329744">
      <w:pPr>
        <w:pStyle w:val="95"/>
        <w:snapToGrid w:val="0"/>
        <w:spacing w:before="0"/>
        <w:ind w:firstLine="480"/>
        <w:rPr>
          <w:rFonts w:ascii="仿宋" w:hAnsi="仿宋" w:eastAsia="仿宋" w:cs="仿宋_GB2312"/>
          <w:highlight w:val="none"/>
        </w:rPr>
      </w:pPr>
      <w:r>
        <w:rPr>
          <w:rFonts w:ascii="仿宋" w:hAnsi="仿宋" w:eastAsia="仿宋" w:cs="仿宋_GB2312"/>
          <w:highlight w:val="none"/>
        </w:rPr>
        <w:t>25.5采购合同由征集人与中标供应商根据</w:t>
      </w:r>
      <w:r>
        <w:rPr>
          <w:rFonts w:hint="eastAsia" w:ascii="仿宋" w:hAnsi="仿宋" w:eastAsia="仿宋" w:cs="仿宋_GB2312"/>
          <w:highlight w:val="none"/>
        </w:rPr>
        <w:t>征集文件、响应文件等内容通过政府采购电子交易平台在线签订，自动备案。</w:t>
      </w:r>
    </w:p>
    <w:p w14:paraId="49FBD4AD">
      <w:pPr>
        <w:pStyle w:val="21"/>
        <w:spacing w:line="360" w:lineRule="auto"/>
        <w:ind w:left="479" w:hanging="479" w:hangingChars="199"/>
        <w:rPr>
          <w:rFonts w:ascii="仿宋" w:hAnsi="仿宋" w:eastAsia="仿宋" w:cs="仿宋_GB2312"/>
          <w:b/>
          <w:highlight w:val="none"/>
        </w:rPr>
      </w:pPr>
      <w:r>
        <w:rPr>
          <w:rFonts w:hint="eastAsia" w:ascii="仿宋" w:hAnsi="仿宋" w:eastAsia="仿宋" w:cs="仿宋_GB2312"/>
          <w:b/>
          <w:highlight w:val="none"/>
        </w:rPr>
        <w:t>26. 履约保证金</w:t>
      </w:r>
    </w:p>
    <w:p w14:paraId="4892ADF8">
      <w:pPr>
        <w:tabs>
          <w:tab w:val="left" w:pos="0"/>
        </w:tabs>
        <w:spacing w:line="360" w:lineRule="auto"/>
        <w:ind w:firstLine="482"/>
        <w:rPr>
          <w:rFonts w:ascii="仿宋" w:hAnsi="仿宋" w:eastAsia="仿宋" w:cs="仿宋_GB2312"/>
          <w:sz w:val="24"/>
          <w:szCs w:val="20"/>
          <w:highlight w:val="none"/>
        </w:rPr>
      </w:pPr>
      <w:r>
        <w:rPr>
          <w:rFonts w:hint="eastAsia" w:ascii="仿宋" w:hAnsi="仿宋" w:eastAsia="仿宋" w:cs="仿宋_GB2312"/>
          <w:sz w:val="24"/>
          <w:szCs w:val="20"/>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征集人不得拒收履约保函，项目验收结束后应及时退还，延迟退还的，应当按照合同约定和法律规定承担相应的赔偿责任。</w:t>
      </w:r>
    </w:p>
    <w:p w14:paraId="2A564EB0">
      <w:pPr>
        <w:tabs>
          <w:tab w:val="left" w:pos="0"/>
        </w:tabs>
        <w:spacing w:line="360" w:lineRule="auto"/>
        <w:ind w:firstLine="482"/>
        <w:rPr>
          <w:rFonts w:ascii="仿宋" w:hAnsi="仿宋" w:eastAsia="仿宋" w:cs="仿宋_GB2312"/>
          <w:sz w:val="24"/>
          <w:szCs w:val="20"/>
          <w:highlight w:val="none"/>
        </w:rPr>
      </w:pPr>
      <w:r>
        <w:rPr>
          <w:rFonts w:hint="eastAsia" w:ascii="仿宋" w:hAnsi="仿宋" w:eastAsia="仿宋" w:cs="仿宋_GB2312"/>
          <w:sz w:val="24"/>
          <w:szCs w:val="20"/>
          <w:highlight w:val="none"/>
        </w:rPr>
        <w:t>政府采购货物和服务项目中，采购单位可根据杭州市政府采购网公布的供应商履约评价情况减免履约保证金。供应商履约验收评价总分为100分的，采购单位应当免收履约保证金。</w:t>
      </w:r>
    </w:p>
    <w:p w14:paraId="17FF9B1C">
      <w:pPr>
        <w:tabs>
          <w:tab w:val="left" w:pos="0"/>
        </w:tabs>
        <w:spacing w:line="360" w:lineRule="auto"/>
        <w:rPr>
          <w:rFonts w:ascii="仿宋" w:hAnsi="仿宋" w:eastAsia="仿宋" w:cs="Helvetica"/>
          <w:kern w:val="0"/>
          <w:sz w:val="24"/>
          <w:highlight w:val="none"/>
        </w:rPr>
      </w:pPr>
      <w:r>
        <w:rPr>
          <w:rFonts w:hint="eastAsia" w:ascii="仿宋" w:hAnsi="仿宋" w:eastAsia="仿宋"/>
          <w:sz w:val="24"/>
          <w:highlight w:val="none"/>
        </w:rPr>
        <w:t xml:space="preserve">  供应商提供保函可以根据杭州市滨江区门户网站公示的滨江区政采贷合作银行及联系人信息表（</w:t>
      </w:r>
      <w:r>
        <w:rPr>
          <w:highlight w:val="none"/>
        </w:rPr>
        <w:fldChar w:fldCharType="begin"/>
      </w:r>
      <w:r>
        <w:rPr>
          <w:highlight w:val="none"/>
        </w:rPr>
        <w:instrText xml:space="preserve"> HYPERLINK "http://www.hhtz.gov.cn/art/2022/1/11/art_1487037_59039349.html" </w:instrText>
      </w:r>
      <w:r>
        <w:rPr>
          <w:highlight w:val="none"/>
        </w:rPr>
        <w:fldChar w:fldCharType="separate"/>
      </w:r>
      <w:r>
        <w:rPr>
          <w:rStyle w:val="56"/>
          <w:rFonts w:ascii="仿宋" w:hAnsi="仿宋" w:eastAsia="仿宋"/>
          <w:color w:val="auto"/>
          <w:sz w:val="24"/>
          <w:highlight w:val="none"/>
        </w:rPr>
        <w:t>http://www.hhtz.gov.cn/art/2022/1/11/art_1487037_59039349.html</w:t>
      </w:r>
      <w:r>
        <w:rPr>
          <w:rStyle w:val="56"/>
          <w:rFonts w:ascii="仿宋" w:hAnsi="仿宋" w:eastAsia="仿宋"/>
          <w:color w:val="auto"/>
          <w:sz w:val="24"/>
          <w:highlight w:val="none"/>
        </w:rPr>
        <w:fldChar w:fldCharType="end"/>
      </w:r>
      <w:r>
        <w:rPr>
          <w:rFonts w:ascii="仿宋" w:hAnsi="仿宋" w:eastAsia="仿宋"/>
          <w:snapToGrid w:val="0"/>
          <w:kern w:val="28"/>
          <w:sz w:val="24"/>
          <w:highlight w:val="none"/>
        </w:rPr>
        <w:t>）获取联系方式选择银行、对接申请提供保函服务。还可以</w:t>
      </w:r>
      <w:r>
        <w:rPr>
          <w:rFonts w:hint="eastAsia" w:ascii="仿宋" w:hAnsi="仿宋" w:eastAsia="仿宋" w:cs="Helvetica"/>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544E96F">
      <w:pPr>
        <w:tabs>
          <w:tab w:val="left" w:pos="0"/>
        </w:tabs>
        <w:spacing w:line="360" w:lineRule="auto"/>
        <w:rPr>
          <w:rFonts w:ascii="仿宋" w:hAnsi="仿宋" w:eastAsia="仿宋"/>
          <w:sz w:val="24"/>
          <w:highlight w:val="none"/>
        </w:rPr>
      </w:pPr>
    </w:p>
    <w:p w14:paraId="1067B2DB">
      <w:pPr>
        <w:snapToGrid w:val="0"/>
        <w:spacing w:line="360" w:lineRule="auto"/>
        <w:ind w:firstLine="3357" w:firstLineChars="1045"/>
        <w:rPr>
          <w:rFonts w:ascii="仿宋" w:hAnsi="仿宋" w:eastAsia="仿宋"/>
          <w:b/>
          <w:sz w:val="24"/>
          <w:highlight w:val="none"/>
        </w:rPr>
      </w:pPr>
      <w:r>
        <w:rPr>
          <w:rFonts w:hint="eastAsia" w:ascii="仿宋" w:hAnsi="仿宋" w:eastAsia="仿宋" w:cs="仿宋_GB2312"/>
          <w:b/>
          <w:sz w:val="32"/>
          <w:highlight w:val="none"/>
        </w:rPr>
        <w:t>八、</w:t>
      </w:r>
      <w:r>
        <w:rPr>
          <w:rFonts w:ascii="仿宋" w:hAnsi="仿宋" w:eastAsia="仿宋" w:cs="仿宋_GB2312"/>
          <w:b/>
          <w:sz w:val="32"/>
          <w:highlight w:val="none"/>
        </w:rPr>
        <w:t>电子</w:t>
      </w:r>
      <w:r>
        <w:rPr>
          <w:rFonts w:hint="eastAsia" w:ascii="仿宋" w:hAnsi="仿宋" w:eastAsia="仿宋" w:cs="仿宋_GB2312"/>
          <w:b/>
          <w:sz w:val="32"/>
          <w:highlight w:val="none"/>
        </w:rPr>
        <w:t>交易活动的中止</w:t>
      </w:r>
    </w:p>
    <w:p w14:paraId="10508561">
      <w:pPr>
        <w:pStyle w:val="95"/>
        <w:snapToGrid w:val="0"/>
        <w:spacing w:before="0"/>
        <w:ind w:firstLine="0" w:firstLineChars="0"/>
        <w:rPr>
          <w:rFonts w:ascii="仿宋" w:hAnsi="仿宋" w:eastAsia="仿宋" w:cs="仿宋_GB2312"/>
          <w:highlight w:val="none"/>
        </w:rPr>
      </w:pPr>
      <w:r>
        <w:rPr>
          <w:rFonts w:hint="eastAsia" w:ascii="仿宋" w:hAnsi="仿宋" w:eastAsia="仿宋" w:cs="仿宋_GB2312"/>
          <w:b/>
          <w:highlight w:val="none"/>
        </w:rPr>
        <w:t>2</w:t>
      </w:r>
      <w:r>
        <w:rPr>
          <w:rFonts w:hint="eastAsia" w:ascii="仿宋" w:hAnsi="仿宋" w:eastAsia="仿宋" w:cs="仿宋_GB2312"/>
          <w:b/>
          <w:szCs w:val="24"/>
          <w:highlight w:val="none"/>
        </w:rPr>
        <w:t>7. 电子交易活动的中止。</w:t>
      </w:r>
      <w:r>
        <w:rPr>
          <w:rFonts w:hint="eastAsia" w:ascii="仿宋" w:hAnsi="仿宋" w:eastAsia="仿宋" w:cs="仿宋_GB2312"/>
          <w:highlight w:val="none"/>
        </w:rPr>
        <w:t>采购过程中出现以下情形，</w:t>
      </w:r>
      <w:r>
        <w:rPr>
          <w:rFonts w:ascii="仿宋" w:hAnsi="仿宋" w:eastAsia="仿宋" w:cs="仿宋_GB2312"/>
          <w:highlight w:val="none"/>
        </w:rPr>
        <w:t>导致</w:t>
      </w:r>
      <w:r>
        <w:rPr>
          <w:rFonts w:hint="eastAsia" w:ascii="仿宋" w:hAnsi="仿宋" w:eastAsia="仿宋" w:cs="仿宋_GB2312"/>
          <w:highlight w:val="none"/>
        </w:rPr>
        <w:t>电子交易平台</w:t>
      </w:r>
      <w:r>
        <w:rPr>
          <w:rFonts w:ascii="仿宋" w:hAnsi="仿宋" w:eastAsia="仿宋" w:cs="仿宋_GB2312"/>
          <w:highlight w:val="none"/>
        </w:rPr>
        <w:t>无法正常运行，或者无法保证电子</w:t>
      </w:r>
      <w:r>
        <w:rPr>
          <w:rFonts w:hint="eastAsia" w:ascii="仿宋" w:hAnsi="仿宋" w:eastAsia="仿宋" w:cs="仿宋_GB2312"/>
          <w:highlight w:val="none"/>
        </w:rPr>
        <w:t>交易</w:t>
      </w:r>
      <w:r>
        <w:rPr>
          <w:rFonts w:ascii="仿宋" w:hAnsi="仿宋" w:eastAsia="仿宋" w:cs="仿宋_GB2312"/>
          <w:highlight w:val="none"/>
        </w:rPr>
        <w:t>的公平、公正和安全时，</w:t>
      </w:r>
      <w:r>
        <w:rPr>
          <w:rFonts w:hint="eastAsia" w:ascii="仿宋" w:hAnsi="仿宋" w:eastAsia="仿宋" w:cs="仿宋_GB2312"/>
          <w:highlight w:val="none"/>
        </w:rPr>
        <w:t>采购代理机构可</w:t>
      </w:r>
      <w:r>
        <w:rPr>
          <w:rFonts w:ascii="仿宋" w:hAnsi="仿宋" w:eastAsia="仿宋" w:cs="仿宋_GB2312"/>
          <w:highlight w:val="none"/>
        </w:rPr>
        <w:t>中止电子</w:t>
      </w:r>
      <w:r>
        <w:rPr>
          <w:rFonts w:hint="eastAsia" w:ascii="仿宋" w:hAnsi="仿宋" w:eastAsia="仿宋" w:cs="仿宋_GB2312"/>
          <w:highlight w:val="none"/>
        </w:rPr>
        <w:t>交易活动</w:t>
      </w:r>
      <w:r>
        <w:rPr>
          <w:rFonts w:ascii="仿宋" w:hAnsi="仿宋" w:eastAsia="仿宋" w:cs="仿宋_GB2312"/>
          <w:highlight w:val="none"/>
        </w:rPr>
        <w:t>：</w:t>
      </w:r>
    </w:p>
    <w:p w14:paraId="45E76F95">
      <w:pPr>
        <w:pStyle w:val="95"/>
        <w:snapToGrid w:val="0"/>
        <w:spacing w:before="0"/>
        <w:ind w:firstLine="480"/>
        <w:rPr>
          <w:rFonts w:ascii="仿宋" w:hAnsi="仿宋" w:eastAsia="仿宋" w:cs="仿宋_GB2312"/>
          <w:highlight w:val="none"/>
        </w:rPr>
      </w:pPr>
      <w:r>
        <w:rPr>
          <w:rFonts w:hint="eastAsia" w:ascii="仿宋" w:hAnsi="仿宋" w:eastAsia="仿宋" w:cs="仿宋_GB2312"/>
          <w:highlight w:val="none"/>
        </w:rPr>
        <w:t>27.1电子交易</w:t>
      </w:r>
      <w:r>
        <w:rPr>
          <w:rFonts w:ascii="仿宋" w:hAnsi="仿宋" w:eastAsia="仿宋" w:cs="仿宋_GB2312"/>
          <w:highlight w:val="none"/>
        </w:rPr>
        <w:t>平台发生故障而无法</w:t>
      </w:r>
      <w:r>
        <w:rPr>
          <w:rFonts w:hint="eastAsia" w:ascii="仿宋" w:hAnsi="仿宋" w:eastAsia="仿宋" w:cs="仿宋_GB2312"/>
          <w:highlight w:val="none"/>
        </w:rPr>
        <w:t>登录</w:t>
      </w:r>
      <w:r>
        <w:rPr>
          <w:rFonts w:ascii="仿宋" w:hAnsi="仿宋" w:eastAsia="仿宋" w:cs="仿宋_GB2312"/>
          <w:highlight w:val="none"/>
        </w:rPr>
        <w:t>访问的；</w:t>
      </w:r>
    </w:p>
    <w:p w14:paraId="2DB00B3A">
      <w:pPr>
        <w:pStyle w:val="95"/>
        <w:snapToGrid w:val="0"/>
        <w:spacing w:before="0"/>
        <w:ind w:firstLine="480"/>
        <w:rPr>
          <w:rFonts w:ascii="仿宋" w:hAnsi="仿宋" w:eastAsia="仿宋" w:cs="仿宋_GB2312"/>
          <w:highlight w:val="none"/>
        </w:rPr>
      </w:pPr>
      <w:r>
        <w:rPr>
          <w:rFonts w:hint="eastAsia" w:ascii="仿宋" w:hAnsi="仿宋" w:eastAsia="仿宋" w:cs="仿宋_GB2312"/>
          <w:highlight w:val="none"/>
        </w:rPr>
        <w:t>27.2电子交易</w:t>
      </w:r>
      <w:r>
        <w:rPr>
          <w:rFonts w:ascii="仿宋" w:hAnsi="仿宋" w:eastAsia="仿宋" w:cs="仿宋_GB2312"/>
          <w:highlight w:val="none"/>
        </w:rPr>
        <w:t>平台应用或数据库出现错误，不能进行正常操作</w:t>
      </w:r>
      <w:r>
        <w:rPr>
          <w:rFonts w:hint="eastAsia" w:ascii="仿宋" w:hAnsi="仿宋" w:eastAsia="仿宋" w:cs="仿宋_GB2312"/>
          <w:highlight w:val="none"/>
        </w:rPr>
        <w:t>的</w:t>
      </w:r>
      <w:r>
        <w:rPr>
          <w:rFonts w:ascii="仿宋" w:hAnsi="仿宋" w:eastAsia="仿宋" w:cs="仿宋_GB2312"/>
          <w:highlight w:val="none"/>
        </w:rPr>
        <w:t>；</w:t>
      </w:r>
    </w:p>
    <w:p w14:paraId="433D2AB3">
      <w:pPr>
        <w:pStyle w:val="95"/>
        <w:snapToGrid w:val="0"/>
        <w:spacing w:before="0"/>
        <w:ind w:firstLine="480"/>
        <w:rPr>
          <w:rFonts w:ascii="仿宋" w:hAnsi="仿宋" w:eastAsia="仿宋" w:cs="仿宋_GB2312"/>
          <w:highlight w:val="none"/>
        </w:rPr>
      </w:pPr>
      <w:r>
        <w:rPr>
          <w:rFonts w:hint="eastAsia" w:ascii="仿宋" w:hAnsi="仿宋" w:eastAsia="仿宋" w:cs="仿宋_GB2312"/>
          <w:highlight w:val="none"/>
        </w:rPr>
        <w:t>27.3电子交易</w:t>
      </w:r>
      <w:r>
        <w:rPr>
          <w:rFonts w:ascii="仿宋" w:hAnsi="仿宋" w:eastAsia="仿宋" w:cs="仿宋_GB2312"/>
          <w:highlight w:val="none"/>
        </w:rPr>
        <w:t>平台发现</w:t>
      </w:r>
      <w:r>
        <w:rPr>
          <w:rFonts w:hint="eastAsia" w:ascii="仿宋" w:hAnsi="仿宋" w:eastAsia="仿宋" w:cs="仿宋_GB2312"/>
          <w:highlight w:val="none"/>
        </w:rPr>
        <w:t>严重</w:t>
      </w:r>
      <w:r>
        <w:rPr>
          <w:rFonts w:ascii="仿宋" w:hAnsi="仿宋" w:eastAsia="仿宋" w:cs="仿宋_GB2312"/>
          <w:highlight w:val="none"/>
        </w:rPr>
        <w:t>安全漏洞，有潜在泄密危险的</w:t>
      </w:r>
      <w:r>
        <w:rPr>
          <w:rFonts w:hint="eastAsia" w:ascii="仿宋" w:hAnsi="仿宋" w:eastAsia="仿宋" w:cs="仿宋_GB2312"/>
          <w:highlight w:val="none"/>
        </w:rPr>
        <w:t>；</w:t>
      </w:r>
    </w:p>
    <w:p w14:paraId="2218AC29">
      <w:pPr>
        <w:pStyle w:val="95"/>
        <w:snapToGrid w:val="0"/>
        <w:spacing w:before="0"/>
        <w:ind w:firstLine="480"/>
        <w:rPr>
          <w:rFonts w:ascii="仿宋" w:hAnsi="仿宋" w:eastAsia="仿宋" w:cs="仿宋_GB2312"/>
          <w:highlight w:val="none"/>
        </w:rPr>
      </w:pPr>
      <w:r>
        <w:rPr>
          <w:rFonts w:hint="eastAsia" w:ascii="仿宋" w:hAnsi="仿宋" w:eastAsia="仿宋" w:cs="仿宋_GB2312"/>
          <w:highlight w:val="none"/>
        </w:rPr>
        <w:t>27.4</w:t>
      </w:r>
      <w:r>
        <w:rPr>
          <w:rFonts w:ascii="仿宋" w:hAnsi="仿宋" w:eastAsia="仿宋" w:cs="仿宋_GB2312"/>
          <w:highlight w:val="none"/>
        </w:rPr>
        <w:t>病毒发作</w:t>
      </w:r>
      <w:r>
        <w:rPr>
          <w:rFonts w:hint="eastAsia" w:ascii="仿宋" w:hAnsi="仿宋" w:eastAsia="仿宋" w:cs="仿宋_GB2312"/>
          <w:highlight w:val="none"/>
        </w:rPr>
        <w:t>导致不能进行</w:t>
      </w:r>
      <w:r>
        <w:rPr>
          <w:rFonts w:ascii="仿宋" w:hAnsi="仿宋" w:eastAsia="仿宋" w:cs="仿宋_GB2312"/>
          <w:highlight w:val="none"/>
        </w:rPr>
        <w:t>正常操作的；</w:t>
      </w:r>
    </w:p>
    <w:p w14:paraId="27B634DB">
      <w:pPr>
        <w:pStyle w:val="95"/>
        <w:snapToGrid w:val="0"/>
        <w:spacing w:before="0"/>
        <w:ind w:firstLine="480"/>
        <w:rPr>
          <w:rFonts w:ascii="仿宋" w:hAnsi="仿宋" w:eastAsia="仿宋" w:cs="仿宋_GB2312"/>
          <w:highlight w:val="none"/>
        </w:rPr>
      </w:pPr>
      <w:r>
        <w:rPr>
          <w:rFonts w:hint="eastAsia" w:ascii="仿宋" w:hAnsi="仿宋" w:eastAsia="仿宋" w:cs="仿宋_GB2312"/>
          <w:highlight w:val="none"/>
        </w:rPr>
        <w:t>27.5其他</w:t>
      </w:r>
      <w:r>
        <w:rPr>
          <w:rFonts w:ascii="仿宋" w:hAnsi="仿宋" w:eastAsia="仿宋" w:cs="仿宋_GB2312"/>
          <w:highlight w:val="none"/>
        </w:rPr>
        <w:t>无法保证</w:t>
      </w:r>
      <w:r>
        <w:rPr>
          <w:rFonts w:hint="eastAsia" w:ascii="仿宋" w:hAnsi="仿宋" w:eastAsia="仿宋" w:cs="仿宋_GB2312"/>
          <w:highlight w:val="none"/>
        </w:rPr>
        <w:t>电子交易</w:t>
      </w:r>
      <w:r>
        <w:rPr>
          <w:rFonts w:ascii="仿宋" w:hAnsi="仿宋" w:eastAsia="仿宋" w:cs="仿宋_GB2312"/>
          <w:highlight w:val="none"/>
        </w:rPr>
        <w:t>的公平、公正和安全的情况。</w:t>
      </w:r>
    </w:p>
    <w:p w14:paraId="70C476B7">
      <w:pPr>
        <w:pStyle w:val="95"/>
        <w:snapToGrid w:val="0"/>
        <w:spacing w:before="0"/>
        <w:ind w:firstLine="0" w:firstLineChars="0"/>
        <w:rPr>
          <w:rFonts w:ascii="仿宋" w:hAnsi="仿宋" w:eastAsia="仿宋" w:cs="仿宋_GB2312"/>
          <w:highlight w:val="none"/>
        </w:rPr>
      </w:pPr>
      <w:r>
        <w:rPr>
          <w:rFonts w:hint="eastAsia" w:ascii="仿宋" w:hAnsi="仿宋" w:eastAsia="仿宋" w:cs="仿宋_GB2312"/>
          <w:b/>
          <w:highlight w:val="none"/>
        </w:rPr>
        <w:t xml:space="preserve"> 28.</w:t>
      </w:r>
      <w:r>
        <w:rPr>
          <w:rFonts w:ascii="仿宋" w:hAnsi="仿宋" w:eastAsia="仿宋" w:cs="仿宋_GB2312"/>
          <w:highlight w:val="none"/>
        </w:rPr>
        <w:t>出现</w:t>
      </w:r>
      <w:r>
        <w:rPr>
          <w:rFonts w:hint="eastAsia" w:ascii="仿宋" w:hAnsi="仿宋" w:eastAsia="仿宋" w:cs="仿宋_GB2312"/>
          <w:highlight w:val="none"/>
        </w:rPr>
        <w:t>以上情形</w:t>
      </w:r>
      <w:r>
        <w:rPr>
          <w:rFonts w:ascii="仿宋" w:hAnsi="仿宋" w:eastAsia="仿宋" w:cs="仿宋_GB2312"/>
          <w:highlight w:val="none"/>
        </w:rPr>
        <w:t>，</w:t>
      </w:r>
      <w:r>
        <w:rPr>
          <w:rFonts w:hint="eastAsia" w:ascii="仿宋" w:hAnsi="仿宋" w:eastAsia="仿宋" w:cs="仿宋_GB2312"/>
          <w:highlight w:val="none"/>
        </w:rPr>
        <w:t>不影响采购公平、公正性的，采购组织机构可以</w:t>
      </w:r>
      <w:r>
        <w:rPr>
          <w:rFonts w:ascii="仿宋" w:hAnsi="仿宋" w:eastAsia="仿宋" w:cs="仿宋_GB2312"/>
          <w:highlight w:val="none"/>
        </w:rPr>
        <w:t>待上述情形消除后继续</w:t>
      </w:r>
      <w:r>
        <w:rPr>
          <w:rFonts w:hint="eastAsia" w:ascii="仿宋" w:hAnsi="仿宋" w:eastAsia="仿宋" w:cs="仿宋_GB2312"/>
          <w:highlight w:val="none"/>
        </w:rPr>
        <w:t>组织电子交易</w:t>
      </w:r>
      <w:r>
        <w:rPr>
          <w:rFonts w:ascii="仿宋" w:hAnsi="仿宋" w:eastAsia="仿宋" w:cs="仿宋_GB2312"/>
          <w:highlight w:val="none"/>
        </w:rPr>
        <w:t>活动</w:t>
      </w:r>
      <w:r>
        <w:rPr>
          <w:rFonts w:hint="eastAsia" w:ascii="仿宋" w:hAnsi="仿宋" w:eastAsia="仿宋" w:cs="仿宋_GB2312"/>
          <w:highlight w:val="none"/>
        </w:rPr>
        <w:t>，也可以决定某些环节以纸质形式进行；影响或可能影响</w:t>
      </w:r>
      <w:r>
        <w:rPr>
          <w:rFonts w:ascii="仿宋" w:hAnsi="仿宋" w:eastAsia="仿宋" w:cs="仿宋_GB2312"/>
          <w:highlight w:val="none"/>
        </w:rPr>
        <w:t>采购公平、公正</w:t>
      </w:r>
      <w:r>
        <w:rPr>
          <w:rFonts w:hint="eastAsia" w:ascii="仿宋" w:hAnsi="仿宋" w:eastAsia="仿宋" w:cs="仿宋_GB2312"/>
          <w:highlight w:val="none"/>
        </w:rPr>
        <w:t>性</w:t>
      </w:r>
      <w:r>
        <w:rPr>
          <w:rFonts w:ascii="仿宋" w:hAnsi="仿宋" w:eastAsia="仿宋" w:cs="仿宋_GB2312"/>
          <w:highlight w:val="none"/>
        </w:rPr>
        <w:t>的，</w:t>
      </w:r>
      <w:r>
        <w:rPr>
          <w:rFonts w:hint="eastAsia" w:ascii="仿宋" w:hAnsi="仿宋" w:eastAsia="仿宋" w:cs="仿宋_GB2312"/>
          <w:highlight w:val="none"/>
        </w:rPr>
        <w:t>应当重新采购</w:t>
      </w:r>
      <w:r>
        <w:rPr>
          <w:rFonts w:ascii="仿宋" w:hAnsi="仿宋" w:eastAsia="仿宋" w:cs="仿宋_GB2312"/>
          <w:highlight w:val="none"/>
        </w:rPr>
        <w:t>。</w:t>
      </w:r>
    </w:p>
    <w:p w14:paraId="7FCDB856">
      <w:pPr>
        <w:tabs>
          <w:tab w:val="left" w:pos="0"/>
        </w:tabs>
        <w:spacing w:line="360" w:lineRule="auto"/>
        <w:ind w:firstLine="480"/>
        <w:rPr>
          <w:rFonts w:ascii="仿宋" w:hAnsi="仿宋" w:eastAsia="仿宋"/>
          <w:sz w:val="24"/>
          <w:highlight w:val="none"/>
        </w:rPr>
      </w:pPr>
    </w:p>
    <w:p w14:paraId="4618F72C">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九、验收</w:t>
      </w:r>
    </w:p>
    <w:p w14:paraId="6ED808F4">
      <w:pPr>
        <w:pStyle w:val="21"/>
        <w:spacing w:line="360" w:lineRule="auto"/>
        <w:ind w:firstLine="0" w:firstLineChars="0"/>
        <w:rPr>
          <w:rFonts w:ascii="仿宋" w:hAnsi="仿宋" w:eastAsia="仿宋" w:cs="仿宋_GB2312"/>
          <w:b/>
          <w:highlight w:val="none"/>
        </w:rPr>
      </w:pPr>
      <w:r>
        <w:rPr>
          <w:rFonts w:hint="eastAsia" w:ascii="仿宋" w:hAnsi="仿宋" w:eastAsia="仿宋" w:cs="仿宋_GB2312"/>
          <w:b/>
          <w:highlight w:val="none"/>
        </w:rPr>
        <w:t>29.验收</w:t>
      </w:r>
    </w:p>
    <w:p w14:paraId="6AD7F18D">
      <w:pPr>
        <w:tabs>
          <w:tab w:val="left" w:pos="0"/>
        </w:tabs>
        <w:spacing w:line="360" w:lineRule="auto"/>
        <w:ind w:firstLine="480"/>
        <w:rPr>
          <w:rFonts w:ascii="仿宋" w:hAnsi="仿宋" w:eastAsia="仿宋" w:cs="Helvetica"/>
          <w:kern w:val="0"/>
          <w:sz w:val="24"/>
          <w:highlight w:val="none"/>
        </w:rPr>
      </w:pPr>
      <w:r>
        <w:rPr>
          <w:rFonts w:hint="eastAsia" w:ascii="仿宋" w:hAnsi="仿宋" w:eastAsia="仿宋" w:cs="Helvetica"/>
          <w:kern w:val="0"/>
          <w:sz w:val="24"/>
          <w:highlight w:val="none"/>
        </w:rPr>
        <w:t>29.1征集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1650A3">
      <w:pPr>
        <w:tabs>
          <w:tab w:val="left" w:pos="0"/>
        </w:tabs>
        <w:spacing w:line="360" w:lineRule="auto"/>
        <w:ind w:firstLine="480"/>
        <w:rPr>
          <w:rFonts w:ascii="仿宋" w:hAnsi="仿宋" w:eastAsia="仿宋" w:cs="Helvetica"/>
          <w:kern w:val="0"/>
          <w:sz w:val="24"/>
          <w:highlight w:val="none"/>
        </w:rPr>
      </w:pPr>
      <w:r>
        <w:rPr>
          <w:rFonts w:hint="eastAsia" w:ascii="仿宋" w:hAnsi="仿宋" w:eastAsia="仿宋" w:cs="Helvetica"/>
          <w:kern w:val="0"/>
          <w:sz w:val="24"/>
          <w:highlight w:val="none"/>
        </w:rPr>
        <w:t>29.2征集人可以邀请参加本项目的其他供应商或者第三方机构参与验收。参与验收的供应商或者第三方机构的意见作为验收书的参考资料一并存档。</w:t>
      </w:r>
    </w:p>
    <w:p w14:paraId="1282DC70">
      <w:pPr>
        <w:tabs>
          <w:tab w:val="left" w:pos="0"/>
        </w:tabs>
        <w:spacing w:line="360" w:lineRule="auto"/>
        <w:ind w:firstLine="480"/>
        <w:rPr>
          <w:rFonts w:ascii="仿宋" w:hAnsi="仿宋" w:eastAsia="仿宋" w:cs="Helvetica"/>
          <w:kern w:val="0"/>
          <w:sz w:val="24"/>
          <w:highlight w:val="none"/>
        </w:rPr>
      </w:pPr>
      <w:r>
        <w:rPr>
          <w:rFonts w:hint="eastAsia" w:ascii="仿宋" w:hAnsi="仿宋" w:eastAsia="仿宋" w:cs="Helvetica"/>
          <w:kern w:val="0"/>
          <w:sz w:val="24"/>
          <w:highlight w:val="none"/>
        </w:rPr>
        <w:t>29.3严格按照采购合同开展履约验收。征集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C52289">
      <w:pPr>
        <w:tabs>
          <w:tab w:val="left" w:pos="0"/>
        </w:tabs>
        <w:spacing w:line="360" w:lineRule="auto"/>
        <w:ind w:firstLine="480"/>
        <w:rPr>
          <w:rFonts w:ascii="仿宋" w:hAnsi="仿宋" w:eastAsia="仿宋" w:cs="仿宋_GB2312"/>
          <w:sz w:val="18"/>
          <w:szCs w:val="18"/>
          <w:highlight w:val="none"/>
        </w:rPr>
      </w:pPr>
      <w:r>
        <w:rPr>
          <w:rFonts w:hint="eastAsia" w:ascii="仿宋" w:hAnsi="仿宋" w:eastAsia="仿宋" w:cs="Helvetica"/>
          <w:kern w:val="0"/>
          <w:sz w:val="24"/>
          <w:highlight w:val="none"/>
        </w:rPr>
        <w:t>29.4验收合格的项目，征集人将根据采购合同的约定及时向供应商支付采购资金、退还履约保证金。验收不合格的项目，征集人将依法及时处理。采购合同的履行、违约责任和解决争议的方式等适用《中华人民共和国民法典》。供应商在履约过程中有政府采购法律法规规定的违法违规情形的，征集人应当及时报告本级财政部门。</w:t>
      </w:r>
    </w:p>
    <w:bookmarkEnd w:id="37"/>
    <w:p w14:paraId="5B4A4391">
      <w:pPr>
        <w:spacing w:line="360" w:lineRule="auto"/>
        <w:jc w:val="center"/>
        <w:outlineLvl w:val="0"/>
        <w:rPr>
          <w:rFonts w:ascii="仿宋" w:hAnsi="仿宋" w:eastAsia="仿宋"/>
          <w:highlight w:val="none"/>
        </w:rPr>
        <w:sectPr>
          <w:headerReference r:id="rId4" w:type="first"/>
          <w:headerReference r:id="rId3" w:type="default"/>
          <w:footerReference r:id="rId5" w:type="default"/>
          <w:footerReference r:id="rId6" w:type="even"/>
          <w:pgSz w:w="11906" w:h="16838"/>
          <w:pgMar w:top="777" w:right="1418" w:bottom="471" w:left="1418" w:header="851" w:footer="992" w:gutter="0"/>
          <w:pgNumType w:start="1"/>
          <w:cols w:space="720" w:num="1"/>
          <w:docGrid w:linePitch="312" w:charSpace="0"/>
        </w:sectPr>
      </w:pPr>
    </w:p>
    <w:bookmarkEnd w:id="11"/>
    <w:bookmarkEnd w:id="12"/>
    <w:p w14:paraId="297259F2">
      <w:pPr>
        <w:spacing w:line="360" w:lineRule="auto"/>
        <w:jc w:val="center"/>
        <w:outlineLvl w:val="0"/>
        <w:rPr>
          <w:rFonts w:ascii="仿宋" w:hAnsi="仿宋" w:eastAsia="仿宋" w:cs="仿宋_GB2312"/>
          <w:b/>
          <w:sz w:val="36"/>
          <w:szCs w:val="36"/>
          <w:highlight w:val="none"/>
        </w:rPr>
      </w:pPr>
      <w:bookmarkStart w:id="38" w:name="_Toc302396120"/>
      <w:bookmarkStart w:id="39" w:name="_Toc4460"/>
      <w:bookmarkStart w:id="40" w:name="第四部分"/>
      <w:r>
        <w:rPr>
          <w:rFonts w:hint="eastAsia" w:ascii="仿宋" w:hAnsi="仿宋" w:eastAsia="仿宋"/>
          <w:b/>
          <w:sz w:val="36"/>
          <w:szCs w:val="36"/>
          <w:highlight w:val="none"/>
        </w:rPr>
        <w:t>第三部分</w:t>
      </w:r>
      <w:bookmarkStart w:id="41" w:name="_Toc184313293"/>
      <w:bookmarkEnd w:id="41"/>
      <w:bookmarkStart w:id="42" w:name="_Toc184313288"/>
      <w:bookmarkEnd w:id="42"/>
      <w:bookmarkStart w:id="43" w:name="_Toc184313306"/>
      <w:bookmarkEnd w:id="43"/>
      <w:bookmarkStart w:id="44" w:name="_Toc184310297"/>
      <w:bookmarkEnd w:id="44"/>
      <w:bookmarkStart w:id="45" w:name="_Toc184312123"/>
      <w:bookmarkEnd w:id="45"/>
      <w:bookmarkStart w:id="46" w:name="_Toc184308065"/>
      <w:bookmarkEnd w:id="46"/>
      <w:bookmarkStart w:id="47" w:name="_Toc184313295"/>
      <w:bookmarkEnd w:id="47"/>
      <w:bookmarkStart w:id="48" w:name="_Toc184313283"/>
      <w:bookmarkEnd w:id="48"/>
      <w:bookmarkStart w:id="49" w:name="_Toc184314477"/>
      <w:bookmarkEnd w:id="49"/>
      <w:bookmarkStart w:id="50" w:name="_Toc184314478"/>
      <w:bookmarkEnd w:id="50"/>
      <w:bookmarkStart w:id="51" w:name="_Toc184312078"/>
      <w:bookmarkEnd w:id="51"/>
      <w:bookmarkStart w:id="52" w:name="_Toc184312082"/>
      <w:bookmarkEnd w:id="52"/>
      <w:bookmarkStart w:id="53" w:name="_Toc184310312"/>
      <w:bookmarkEnd w:id="53"/>
      <w:bookmarkStart w:id="54" w:name="_Toc184312119"/>
      <w:bookmarkEnd w:id="54"/>
      <w:bookmarkStart w:id="55" w:name="_Toc184312114"/>
      <w:bookmarkEnd w:id="55"/>
      <w:bookmarkStart w:id="56" w:name="_Toc184310342"/>
      <w:bookmarkEnd w:id="56"/>
      <w:bookmarkStart w:id="57" w:name="_Toc184308101"/>
      <w:bookmarkEnd w:id="57"/>
      <w:bookmarkStart w:id="58" w:name="_Toc184313284"/>
      <w:bookmarkEnd w:id="58"/>
      <w:bookmarkStart w:id="59" w:name="_Toc184314471"/>
      <w:bookmarkEnd w:id="59"/>
      <w:bookmarkStart w:id="60" w:name="_Toc184314441"/>
      <w:bookmarkEnd w:id="60"/>
      <w:bookmarkStart w:id="61" w:name="_Toc184313287"/>
      <w:bookmarkEnd w:id="61"/>
      <w:bookmarkStart w:id="62" w:name="_Toc184310295"/>
      <w:bookmarkEnd w:id="62"/>
      <w:bookmarkStart w:id="63" w:name="_Toc184308084"/>
      <w:bookmarkEnd w:id="63"/>
      <w:bookmarkStart w:id="64" w:name="_Toc184314455"/>
      <w:bookmarkEnd w:id="64"/>
      <w:bookmarkStart w:id="65" w:name="_Toc184313289"/>
      <w:bookmarkEnd w:id="65"/>
      <w:bookmarkStart w:id="66" w:name="_Toc184308045"/>
      <w:bookmarkEnd w:id="66"/>
      <w:bookmarkStart w:id="67" w:name="_Toc184312067"/>
      <w:bookmarkEnd w:id="67"/>
      <w:bookmarkStart w:id="68" w:name="_Toc184308051"/>
      <w:bookmarkEnd w:id="68"/>
      <w:bookmarkStart w:id="69" w:name="_Toc184313251"/>
      <w:bookmarkEnd w:id="69"/>
      <w:bookmarkStart w:id="70" w:name="_Toc184310291"/>
      <w:bookmarkEnd w:id="70"/>
      <w:bookmarkStart w:id="71" w:name="_Toc184308067"/>
      <w:bookmarkEnd w:id="71"/>
      <w:bookmarkStart w:id="72" w:name="_Toc184310326"/>
      <w:bookmarkEnd w:id="72"/>
      <w:bookmarkStart w:id="73" w:name="_Toc184310333"/>
      <w:bookmarkEnd w:id="73"/>
      <w:bookmarkStart w:id="74" w:name="_Toc184314434"/>
      <w:bookmarkEnd w:id="74"/>
      <w:bookmarkStart w:id="75" w:name="_Toc184313274"/>
      <w:bookmarkEnd w:id="75"/>
      <w:bookmarkStart w:id="76" w:name="_Toc184312083"/>
      <w:bookmarkEnd w:id="76"/>
      <w:bookmarkStart w:id="77" w:name="_Toc184314437"/>
      <w:bookmarkEnd w:id="77"/>
      <w:bookmarkStart w:id="78" w:name="_Toc184310307"/>
      <w:bookmarkEnd w:id="78"/>
      <w:bookmarkStart w:id="79" w:name="_Toc184310293"/>
      <w:bookmarkEnd w:id="79"/>
      <w:bookmarkStart w:id="80" w:name="_Toc184313276"/>
      <w:bookmarkEnd w:id="80"/>
      <w:bookmarkStart w:id="81" w:name="_Toc184312092"/>
      <w:bookmarkEnd w:id="81"/>
      <w:bookmarkStart w:id="82" w:name="_Toc184312086"/>
      <w:bookmarkEnd w:id="82"/>
      <w:bookmarkStart w:id="83" w:name="_Toc184314424"/>
      <w:bookmarkEnd w:id="83"/>
      <w:bookmarkStart w:id="84" w:name="_Toc184313277"/>
      <w:bookmarkEnd w:id="84"/>
      <w:bookmarkStart w:id="85" w:name="_Toc184314466"/>
      <w:bookmarkEnd w:id="85"/>
      <w:bookmarkStart w:id="86" w:name="_Toc184312105"/>
      <w:bookmarkEnd w:id="86"/>
      <w:bookmarkStart w:id="87" w:name="_Toc184308097"/>
      <w:bookmarkEnd w:id="87"/>
      <w:bookmarkStart w:id="88" w:name="_Toc184312132"/>
      <w:bookmarkEnd w:id="88"/>
      <w:bookmarkStart w:id="89" w:name="_Toc184308091"/>
      <w:bookmarkEnd w:id="89"/>
      <w:bookmarkStart w:id="90" w:name="_Toc184312129"/>
      <w:bookmarkEnd w:id="90"/>
      <w:bookmarkStart w:id="91" w:name="_Toc184310299"/>
      <w:bookmarkEnd w:id="91"/>
      <w:bookmarkStart w:id="92" w:name="_Toc184308057"/>
      <w:bookmarkEnd w:id="92"/>
      <w:bookmarkStart w:id="93" w:name="_Toc184314422"/>
      <w:bookmarkEnd w:id="93"/>
      <w:bookmarkStart w:id="94" w:name="_Toc184310284"/>
      <w:bookmarkEnd w:id="94"/>
      <w:bookmarkStart w:id="95" w:name="_Toc184310334"/>
      <w:bookmarkEnd w:id="95"/>
      <w:bookmarkStart w:id="96" w:name="_Toc184312106"/>
      <w:bookmarkEnd w:id="96"/>
      <w:bookmarkStart w:id="97" w:name="_Toc184314429"/>
      <w:bookmarkEnd w:id="97"/>
      <w:bookmarkStart w:id="98" w:name="_Toc184308083"/>
      <w:bookmarkEnd w:id="98"/>
      <w:bookmarkStart w:id="99" w:name="_Toc184312126"/>
      <w:bookmarkEnd w:id="99"/>
      <w:bookmarkStart w:id="100" w:name="_Toc184308066"/>
      <w:bookmarkEnd w:id="100"/>
      <w:bookmarkStart w:id="101" w:name="_Toc184308075"/>
      <w:bookmarkEnd w:id="101"/>
      <w:bookmarkStart w:id="102" w:name="_Toc184312109"/>
      <w:bookmarkEnd w:id="102"/>
      <w:bookmarkStart w:id="103" w:name="_Toc184312127"/>
      <w:bookmarkEnd w:id="103"/>
      <w:bookmarkStart w:id="104" w:name="_Toc184308053"/>
      <w:bookmarkEnd w:id="104"/>
      <w:bookmarkStart w:id="105" w:name="_Toc184312079"/>
      <w:bookmarkEnd w:id="105"/>
      <w:bookmarkStart w:id="106" w:name="_Toc184312096"/>
      <w:bookmarkEnd w:id="106"/>
      <w:bookmarkStart w:id="107" w:name="_Toc184314458"/>
      <w:bookmarkEnd w:id="107"/>
      <w:bookmarkStart w:id="108" w:name="_Toc184314480"/>
      <w:bookmarkEnd w:id="108"/>
      <w:bookmarkStart w:id="109" w:name="_Toc184312137"/>
      <w:bookmarkEnd w:id="109"/>
      <w:bookmarkStart w:id="110" w:name="_Toc184310301"/>
      <w:bookmarkEnd w:id="110"/>
      <w:bookmarkStart w:id="111" w:name="_Toc184313273"/>
      <w:bookmarkEnd w:id="111"/>
      <w:bookmarkStart w:id="112" w:name="_Toc184310341"/>
      <w:bookmarkEnd w:id="112"/>
      <w:bookmarkStart w:id="113" w:name="_Toc184314444"/>
      <w:bookmarkEnd w:id="113"/>
      <w:bookmarkStart w:id="114" w:name="_Toc184308077"/>
      <w:bookmarkEnd w:id="114"/>
      <w:bookmarkStart w:id="115" w:name="_Toc184313267"/>
      <w:bookmarkEnd w:id="115"/>
      <w:bookmarkStart w:id="116" w:name="_Toc184313245"/>
      <w:bookmarkEnd w:id="116"/>
      <w:bookmarkStart w:id="117" w:name="_Toc184312072"/>
      <w:bookmarkEnd w:id="117"/>
      <w:bookmarkStart w:id="118" w:name="_Toc184312073"/>
      <w:bookmarkEnd w:id="118"/>
      <w:bookmarkStart w:id="119" w:name="_Toc184312124"/>
      <w:bookmarkEnd w:id="119"/>
      <w:bookmarkStart w:id="120" w:name="_Toc184314432"/>
      <w:bookmarkEnd w:id="120"/>
      <w:bookmarkStart w:id="121" w:name="_Toc184312075"/>
      <w:bookmarkEnd w:id="121"/>
      <w:bookmarkStart w:id="122" w:name="_Toc184313249"/>
      <w:bookmarkEnd w:id="122"/>
      <w:bookmarkStart w:id="123" w:name="_Toc184308104"/>
      <w:bookmarkEnd w:id="123"/>
      <w:bookmarkStart w:id="124" w:name="_Toc184314416"/>
      <w:bookmarkEnd w:id="124"/>
      <w:bookmarkStart w:id="125" w:name="_Toc184312131"/>
      <w:bookmarkEnd w:id="125"/>
      <w:bookmarkStart w:id="126" w:name="_Toc184308105"/>
      <w:bookmarkEnd w:id="126"/>
      <w:bookmarkStart w:id="127" w:name="_Toc184308052"/>
      <w:bookmarkEnd w:id="127"/>
      <w:bookmarkStart w:id="128" w:name="_Toc184313253"/>
      <w:bookmarkEnd w:id="128"/>
      <w:bookmarkStart w:id="129" w:name="_Toc184314438"/>
      <w:bookmarkEnd w:id="129"/>
      <w:bookmarkStart w:id="130" w:name="_Toc184313246"/>
      <w:bookmarkEnd w:id="130"/>
      <w:bookmarkStart w:id="131" w:name="_Toc184314430"/>
      <w:bookmarkEnd w:id="131"/>
      <w:bookmarkStart w:id="132" w:name="_Toc184312135"/>
      <w:bookmarkEnd w:id="132"/>
      <w:bookmarkStart w:id="133" w:name="_Toc184308095"/>
      <w:bookmarkEnd w:id="133"/>
      <w:bookmarkStart w:id="134" w:name="_Toc184310318"/>
      <w:bookmarkEnd w:id="134"/>
      <w:bookmarkStart w:id="135" w:name="_Toc184312138"/>
      <w:bookmarkEnd w:id="135"/>
      <w:bookmarkStart w:id="136" w:name="_Toc184312070"/>
      <w:bookmarkEnd w:id="136"/>
      <w:bookmarkStart w:id="137" w:name="_Toc184313263"/>
      <w:bookmarkEnd w:id="137"/>
      <w:bookmarkStart w:id="138" w:name="_Toc184310324"/>
      <w:bookmarkEnd w:id="138"/>
      <w:bookmarkStart w:id="139" w:name="_Toc184312108"/>
      <w:bookmarkEnd w:id="139"/>
      <w:bookmarkStart w:id="140" w:name="_Toc184314413"/>
      <w:bookmarkEnd w:id="140"/>
      <w:bookmarkStart w:id="141" w:name="_Toc184313242"/>
      <w:bookmarkEnd w:id="141"/>
      <w:bookmarkStart w:id="142" w:name="_Toc184308060"/>
      <w:bookmarkEnd w:id="142"/>
      <w:bookmarkStart w:id="143" w:name="_Toc184308080"/>
      <w:bookmarkEnd w:id="143"/>
      <w:bookmarkStart w:id="144" w:name="_Toc184308089"/>
      <w:bookmarkEnd w:id="144"/>
      <w:bookmarkStart w:id="145" w:name="_Toc184310274"/>
      <w:bookmarkEnd w:id="145"/>
      <w:bookmarkStart w:id="146" w:name="_Toc184308058"/>
      <w:bookmarkEnd w:id="146"/>
      <w:bookmarkStart w:id="147" w:name="_Toc184314456"/>
      <w:bookmarkEnd w:id="147"/>
      <w:bookmarkStart w:id="148" w:name="_Toc184308036"/>
      <w:bookmarkEnd w:id="148"/>
      <w:bookmarkStart w:id="149" w:name="_Toc184310317"/>
      <w:bookmarkEnd w:id="149"/>
      <w:bookmarkStart w:id="150" w:name="_Toc184310332"/>
      <w:bookmarkEnd w:id="150"/>
      <w:bookmarkStart w:id="151" w:name="_Toc184313297"/>
      <w:bookmarkEnd w:id="151"/>
      <w:bookmarkStart w:id="152" w:name="_Toc184312118"/>
      <w:bookmarkEnd w:id="152"/>
      <w:bookmarkStart w:id="153" w:name="_Toc184313248"/>
      <w:bookmarkEnd w:id="153"/>
      <w:bookmarkStart w:id="154" w:name="_Toc184312089"/>
      <w:bookmarkEnd w:id="154"/>
      <w:bookmarkStart w:id="155" w:name="_Toc184313310"/>
      <w:bookmarkEnd w:id="155"/>
      <w:bookmarkStart w:id="156" w:name="_Toc184314445"/>
      <w:bookmarkEnd w:id="156"/>
      <w:bookmarkStart w:id="157" w:name="_Toc184312093"/>
      <w:bookmarkEnd w:id="157"/>
      <w:bookmarkStart w:id="158" w:name="_Toc184312068"/>
      <w:bookmarkEnd w:id="158"/>
      <w:bookmarkStart w:id="159" w:name="_Toc184310304"/>
      <w:bookmarkEnd w:id="159"/>
      <w:bookmarkStart w:id="160" w:name="_Toc184314412"/>
      <w:bookmarkEnd w:id="160"/>
      <w:bookmarkStart w:id="161" w:name="_Toc184313308"/>
      <w:bookmarkEnd w:id="161"/>
      <w:bookmarkStart w:id="162" w:name="_Toc184313254"/>
      <w:bookmarkEnd w:id="162"/>
      <w:bookmarkStart w:id="163" w:name="_Toc184314460"/>
      <w:bookmarkEnd w:id="163"/>
      <w:bookmarkStart w:id="164" w:name="_Toc184312095"/>
      <w:bookmarkEnd w:id="164"/>
      <w:bookmarkStart w:id="165" w:name="_Toc184313258"/>
      <w:bookmarkEnd w:id="165"/>
      <w:bookmarkStart w:id="166" w:name="_Toc184310331"/>
      <w:bookmarkEnd w:id="166"/>
      <w:bookmarkStart w:id="167" w:name="_Toc184314472"/>
      <w:bookmarkEnd w:id="167"/>
      <w:bookmarkStart w:id="168" w:name="_Toc184314454"/>
      <w:bookmarkEnd w:id="168"/>
      <w:bookmarkStart w:id="169" w:name="_Toc184312115"/>
      <w:bookmarkEnd w:id="169"/>
      <w:bookmarkStart w:id="170" w:name="_Toc184310320"/>
      <w:bookmarkEnd w:id="170"/>
      <w:bookmarkStart w:id="171" w:name="_Toc184313292"/>
      <w:bookmarkEnd w:id="171"/>
      <w:bookmarkStart w:id="172" w:name="_Toc184314475"/>
      <w:bookmarkEnd w:id="172"/>
      <w:bookmarkStart w:id="173" w:name="_Toc184312099"/>
      <w:bookmarkEnd w:id="173"/>
      <w:bookmarkStart w:id="174" w:name="_Toc184310283"/>
      <w:bookmarkEnd w:id="174"/>
      <w:bookmarkStart w:id="175" w:name="_Toc184310322"/>
      <w:bookmarkEnd w:id="175"/>
      <w:bookmarkStart w:id="176" w:name="_Toc184308079"/>
      <w:bookmarkEnd w:id="176"/>
      <w:bookmarkStart w:id="177" w:name="_Toc184313240"/>
      <w:bookmarkEnd w:id="177"/>
      <w:bookmarkStart w:id="178" w:name="_Toc184308069"/>
      <w:bookmarkEnd w:id="178"/>
      <w:bookmarkStart w:id="179" w:name="_Toc184310296"/>
      <w:bookmarkEnd w:id="179"/>
      <w:bookmarkStart w:id="180" w:name="_Toc184310287"/>
      <w:bookmarkEnd w:id="180"/>
      <w:bookmarkStart w:id="181" w:name="_Toc184312074"/>
      <w:bookmarkEnd w:id="181"/>
      <w:bookmarkStart w:id="182" w:name="_Toc184313272"/>
      <w:bookmarkEnd w:id="182"/>
      <w:bookmarkStart w:id="183" w:name="_Toc184308081"/>
      <w:bookmarkEnd w:id="183"/>
      <w:bookmarkStart w:id="184" w:name="_Toc184310338"/>
      <w:bookmarkEnd w:id="184"/>
      <w:bookmarkStart w:id="185" w:name="_Toc184308071"/>
      <w:bookmarkEnd w:id="185"/>
      <w:bookmarkStart w:id="186" w:name="_Toc184313264"/>
      <w:bookmarkEnd w:id="186"/>
      <w:bookmarkStart w:id="187" w:name="_Toc184308073"/>
      <w:bookmarkEnd w:id="187"/>
      <w:bookmarkStart w:id="188" w:name="_Toc184313309"/>
      <w:bookmarkEnd w:id="188"/>
      <w:bookmarkStart w:id="189" w:name="_Toc184312101"/>
      <w:bookmarkEnd w:id="189"/>
      <w:bookmarkStart w:id="190" w:name="_Toc184308070"/>
      <w:bookmarkEnd w:id="190"/>
      <w:bookmarkStart w:id="191" w:name="_Toc184310310"/>
      <w:bookmarkEnd w:id="191"/>
      <w:bookmarkStart w:id="192" w:name="_Toc184312085"/>
      <w:bookmarkEnd w:id="192"/>
      <w:bookmarkStart w:id="193" w:name="_Toc184312121"/>
      <w:bookmarkEnd w:id="193"/>
      <w:bookmarkStart w:id="194" w:name="_Toc184310330"/>
      <w:bookmarkEnd w:id="194"/>
      <w:bookmarkStart w:id="195" w:name="_Toc184312125"/>
      <w:bookmarkEnd w:id="195"/>
      <w:bookmarkStart w:id="196" w:name="_Toc184312100"/>
      <w:bookmarkEnd w:id="196"/>
      <w:bookmarkStart w:id="197" w:name="_Toc184308041"/>
      <w:bookmarkEnd w:id="197"/>
      <w:bookmarkStart w:id="198" w:name="_Toc184308039"/>
      <w:bookmarkEnd w:id="198"/>
      <w:bookmarkStart w:id="199" w:name="_Toc184310305"/>
      <w:bookmarkEnd w:id="199"/>
      <w:bookmarkStart w:id="200" w:name="_Toc184312113"/>
      <w:bookmarkEnd w:id="200"/>
      <w:bookmarkStart w:id="201" w:name="_Toc184310292"/>
      <w:bookmarkEnd w:id="201"/>
      <w:bookmarkStart w:id="202" w:name="_Toc184310276"/>
      <w:bookmarkEnd w:id="202"/>
      <w:bookmarkStart w:id="203" w:name="_Toc184314464"/>
      <w:bookmarkEnd w:id="203"/>
      <w:bookmarkStart w:id="204" w:name="_Toc184310315"/>
      <w:bookmarkEnd w:id="204"/>
      <w:bookmarkStart w:id="205" w:name="_Toc184308054"/>
      <w:bookmarkEnd w:id="205"/>
      <w:bookmarkStart w:id="206" w:name="_Toc184314428"/>
      <w:bookmarkEnd w:id="206"/>
      <w:bookmarkStart w:id="207" w:name="_Toc184313299"/>
      <w:bookmarkEnd w:id="207"/>
      <w:bookmarkStart w:id="208" w:name="_Toc184313238"/>
      <w:bookmarkEnd w:id="208"/>
      <w:bookmarkStart w:id="209" w:name="_Toc184312133"/>
      <w:bookmarkEnd w:id="209"/>
      <w:bookmarkStart w:id="210" w:name="_Toc184308094"/>
      <w:bookmarkEnd w:id="210"/>
      <w:bookmarkStart w:id="211" w:name="_Toc184312120"/>
      <w:bookmarkEnd w:id="211"/>
      <w:bookmarkStart w:id="212" w:name="_Toc184314420"/>
      <w:bookmarkEnd w:id="212"/>
      <w:bookmarkStart w:id="213" w:name="_Toc184310303"/>
      <w:bookmarkEnd w:id="213"/>
      <w:bookmarkStart w:id="214" w:name="_Toc184308078"/>
      <w:bookmarkEnd w:id="214"/>
      <w:bookmarkStart w:id="215" w:name="_Toc184313239"/>
      <w:bookmarkEnd w:id="215"/>
      <w:bookmarkStart w:id="216" w:name="_Toc184310319"/>
      <w:bookmarkEnd w:id="216"/>
      <w:bookmarkStart w:id="217" w:name="_Toc184314453"/>
      <w:bookmarkEnd w:id="217"/>
      <w:bookmarkStart w:id="218" w:name="_Toc184310288"/>
      <w:bookmarkEnd w:id="218"/>
      <w:bookmarkStart w:id="219" w:name="_Toc184310277"/>
      <w:bookmarkEnd w:id="219"/>
      <w:bookmarkStart w:id="220" w:name="_Toc184313244"/>
      <w:bookmarkEnd w:id="220"/>
      <w:bookmarkStart w:id="221" w:name="_Toc184313290"/>
      <w:bookmarkEnd w:id="221"/>
      <w:bookmarkStart w:id="222" w:name="_Toc184310281"/>
      <w:bookmarkEnd w:id="222"/>
      <w:bookmarkStart w:id="223" w:name="_Toc184313285"/>
      <w:bookmarkEnd w:id="223"/>
      <w:bookmarkStart w:id="224" w:name="_Toc184308043"/>
      <w:bookmarkEnd w:id="224"/>
      <w:bookmarkStart w:id="225" w:name="_Toc184310298"/>
      <w:bookmarkEnd w:id="225"/>
      <w:bookmarkStart w:id="226" w:name="_Toc184314417"/>
      <w:bookmarkEnd w:id="226"/>
      <w:bookmarkStart w:id="227" w:name="_Toc184312098"/>
      <w:bookmarkEnd w:id="227"/>
      <w:bookmarkStart w:id="228" w:name="_Toc184308093"/>
      <w:bookmarkEnd w:id="228"/>
      <w:bookmarkStart w:id="229" w:name="_Toc184313268"/>
      <w:bookmarkEnd w:id="229"/>
      <w:bookmarkStart w:id="230" w:name="_Toc184310335"/>
      <w:bookmarkEnd w:id="230"/>
      <w:bookmarkStart w:id="231" w:name="_Toc184314431"/>
      <w:bookmarkEnd w:id="231"/>
      <w:bookmarkStart w:id="232" w:name="_Toc184314439"/>
      <w:bookmarkEnd w:id="232"/>
      <w:bookmarkStart w:id="233" w:name="_Toc184313275"/>
      <w:bookmarkEnd w:id="233"/>
      <w:bookmarkStart w:id="234" w:name="_Toc184312087"/>
      <w:bookmarkEnd w:id="234"/>
      <w:bookmarkStart w:id="235" w:name="_Toc184308107"/>
      <w:bookmarkEnd w:id="235"/>
      <w:bookmarkStart w:id="236" w:name="_Toc184314448"/>
      <w:bookmarkEnd w:id="236"/>
      <w:bookmarkStart w:id="237" w:name="_Toc184313271"/>
      <w:bookmarkEnd w:id="237"/>
      <w:bookmarkStart w:id="238" w:name="_Toc184308068"/>
      <w:bookmarkEnd w:id="238"/>
      <w:bookmarkStart w:id="239" w:name="_Toc184308038"/>
      <w:bookmarkEnd w:id="239"/>
      <w:bookmarkStart w:id="240" w:name="_Toc184313247"/>
      <w:bookmarkEnd w:id="240"/>
      <w:bookmarkStart w:id="241" w:name="_Toc184308056"/>
      <w:bookmarkEnd w:id="241"/>
      <w:bookmarkStart w:id="242" w:name="_Toc184313265"/>
      <w:bookmarkEnd w:id="242"/>
      <w:bookmarkStart w:id="243" w:name="_Toc184312117"/>
      <w:bookmarkEnd w:id="243"/>
      <w:bookmarkStart w:id="244" w:name="_Toc184310275"/>
      <w:bookmarkEnd w:id="244"/>
      <w:bookmarkStart w:id="245" w:name="_Toc184310314"/>
      <w:bookmarkEnd w:id="245"/>
      <w:bookmarkStart w:id="246" w:name="_Toc184312128"/>
      <w:bookmarkEnd w:id="246"/>
      <w:bookmarkStart w:id="247" w:name="_Toc184314426"/>
      <w:bookmarkEnd w:id="247"/>
      <w:bookmarkStart w:id="248" w:name="_Toc184314435"/>
      <w:bookmarkEnd w:id="248"/>
      <w:bookmarkStart w:id="249" w:name="_Toc184313296"/>
      <w:bookmarkEnd w:id="249"/>
      <w:bookmarkStart w:id="250" w:name="_Toc184308088"/>
      <w:bookmarkEnd w:id="250"/>
      <w:bookmarkStart w:id="251" w:name="_Toc184314442"/>
      <w:bookmarkEnd w:id="251"/>
      <w:bookmarkStart w:id="252" w:name="_Toc184314468"/>
      <w:bookmarkEnd w:id="252"/>
      <w:bookmarkStart w:id="253" w:name="_Toc184313259"/>
      <w:bookmarkEnd w:id="253"/>
      <w:bookmarkStart w:id="254" w:name="_Toc184312091"/>
      <w:bookmarkEnd w:id="254"/>
      <w:bookmarkStart w:id="255" w:name="_Toc184314459"/>
      <w:bookmarkEnd w:id="255"/>
      <w:bookmarkStart w:id="256" w:name="_Toc184314473"/>
      <w:bookmarkEnd w:id="256"/>
      <w:bookmarkStart w:id="257" w:name="_Toc184308090"/>
      <w:bookmarkEnd w:id="257"/>
      <w:bookmarkStart w:id="258" w:name="_Toc184308064"/>
      <w:bookmarkEnd w:id="258"/>
      <w:bookmarkStart w:id="259" w:name="_Toc184313303"/>
      <w:bookmarkEnd w:id="259"/>
      <w:bookmarkStart w:id="260" w:name="_Toc184310272"/>
      <w:bookmarkEnd w:id="260"/>
      <w:bookmarkStart w:id="261" w:name="_Toc184308085"/>
      <w:bookmarkEnd w:id="261"/>
      <w:bookmarkStart w:id="262" w:name="_Toc184314419"/>
      <w:bookmarkEnd w:id="262"/>
      <w:bookmarkStart w:id="263" w:name="_Toc184314481"/>
      <w:bookmarkEnd w:id="263"/>
      <w:bookmarkStart w:id="264" w:name="_Toc184314461"/>
      <w:bookmarkEnd w:id="264"/>
      <w:bookmarkStart w:id="265" w:name="_Toc184310340"/>
      <w:bookmarkEnd w:id="265"/>
      <w:bookmarkStart w:id="266" w:name="_Toc184314447"/>
      <w:bookmarkEnd w:id="266"/>
      <w:bookmarkStart w:id="267" w:name="_Toc184310336"/>
      <w:bookmarkEnd w:id="267"/>
      <w:bookmarkStart w:id="268" w:name="_Toc184310316"/>
      <w:bookmarkEnd w:id="268"/>
      <w:bookmarkStart w:id="269" w:name="_Toc184308099"/>
      <w:bookmarkEnd w:id="269"/>
      <w:bookmarkStart w:id="270" w:name="_Toc184312104"/>
      <w:bookmarkEnd w:id="270"/>
      <w:bookmarkStart w:id="271" w:name="_Toc184310328"/>
      <w:bookmarkEnd w:id="271"/>
      <w:bookmarkStart w:id="272" w:name="_Toc184312116"/>
      <w:bookmarkEnd w:id="272"/>
      <w:bookmarkStart w:id="273" w:name="_Toc184308074"/>
      <w:bookmarkEnd w:id="273"/>
      <w:bookmarkStart w:id="274" w:name="_Toc184312110"/>
      <w:bookmarkEnd w:id="274"/>
      <w:bookmarkStart w:id="275" w:name="_Toc184308096"/>
      <w:bookmarkEnd w:id="275"/>
      <w:bookmarkStart w:id="276" w:name="_Toc184313304"/>
      <w:bookmarkEnd w:id="276"/>
      <w:bookmarkStart w:id="277" w:name="_Toc184314469"/>
      <w:bookmarkEnd w:id="277"/>
      <w:bookmarkStart w:id="278" w:name="_Toc184312084"/>
      <w:bookmarkEnd w:id="278"/>
      <w:bookmarkStart w:id="279" w:name="_Toc184308092"/>
      <w:bookmarkEnd w:id="279"/>
      <w:bookmarkStart w:id="280" w:name="_Toc184312077"/>
      <w:bookmarkEnd w:id="280"/>
      <w:bookmarkStart w:id="281" w:name="_Toc184313262"/>
      <w:bookmarkEnd w:id="281"/>
      <w:bookmarkStart w:id="282" w:name="_Toc184308047"/>
      <w:bookmarkEnd w:id="282"/>
      <w:bookmarkStart w:id="283" w:name="_Toc184308087"/>
      <w:bookmarkEnd w:id="283"/>
      <w:bookmarkStart w:id="284" w:name="_Toc184310294"/>
      <w:bookmarkEnd w:id="284"/>
      <w:bookmarkStart w:id="285" w:name="_Toc184308046"/>
      <w:bookmarkEnd w:id="285"/>
      <w:bookmarkStart w:id="286" w:name="_Toc184313281"/>
      <w:bookmarkEnd w:id="286"/>
      <w:bookmarkStart w:id="287" w:name="_Toc184314414"/>
      <w:bookmarkEnd w:id="287"/>
      <w:bookmarkStart w:id="288" w:name="_Toc184313270"/>
      <w:bookmarkEnd w:id="288"/>
      <w:bookmarkStart w:id="289" w:name="_Toc184308106"/>
      <w:bookmarkEnd w:id="289"/>
      <w:bookmarkStart w:id="290" w:name="_Toc184308102"/>
      <w:bookmarkEnd w:id="290"/>
      <w:bookmarkStart w:id="291" w:name="_Toc184313243"/>
      <w:bookmarkEnd w:id="291"/>
      <w:bookmarkStart w:id="292" w:name="_Toc184312081"/>
      <w:bookmarkEnd w:id="292"/>
      <w:bookmarkStart w:id="293" w:name="_Toc184313260"/>
      <w:bookmarkEnd w:id="293"/>
      <w:bookmarkStart w:id="294" w:name="_Toc184314449"/>
      <w:bookmarkEnd w:id="294"/>
      <w:bookmarkStart w:id="295" w:name="_Toc184313278"/>
      <w:bookmarkEnd w:id="295"/>
      <w:bookmarkStart w:id="296" w:name="_Toc184312136"/>
      <w:bookmarkEnd w:id="296"/>
      <w:bookmarkStart w:id="297" w:name="_Toc184312134"/>
      <w:bookmarkEnd w:id="297"/>
      <w:bookmarkStart w:id="298" w:name="_Toc184308049"/>
      <w:bookmarkEnd w:id="298"/>
      <w:bookmarkStart w:id="299" w:name="_Toc184310325"/>
      <w:bookmarkEnd w:id="299"/>
      <w:bookmarkStart w:id="300" w:name="_Toc184314436"/>
      <w:bookmarkEnd w:id="300"/>
      <w:bookmarkStart w:id="301" w:name="_Toc184310279"/>
      <w:bookmarkEnd w:id="301"/>
      <w:bookmarkStart w:id="302" w:name="_Toc184308050"/>
      <w:bookmarkEnd w:id="302"/>
      <w:bookmarkStart w:id="303" w:name="_Toc184308100"/>
      <w:bookmarkEnd w:id="303"/>
      <w:bookmarkStart w:id="304" w:name="_Toc184314411"/>
      <w:bookmarkEnd w:id="304"/>
      <w:bookmarkStart w:id="305" w:name="_Toc184310323"/>
      <w:bookmarkEnd w:id="305"/>
      <w:bookmarkStart w:id="306" w:name="_Toc184314446"/>
      <w:bookmarkEnd w:id="306"/>
      <w:bookmarkStart w:id="307" w:name="_Toc184314451"/>
      <w:bookmarkEnd w:id="307"/>
      <w:bookmarkStart w:id="308" w:name="_Toc184308061"/>
      <w:bookmarkEnd w:id="308"/>
      <w:bookmarkStart w:id="309" w:name="_Toc184310300"/>
      <w:bookmarkEnd w:id="309"/>
      <w:bookmarkStart w:id="310" w:name="_Toc184313300"/>
      <w:bookmarkEnd w:id="310"/>
      <w:bookmarkStart w:id="311" w:name="_Toc184314452"/>
      <w:bookmarkEnd w:id="311"/>
      <w:bookmarkStart w:id="312" w:name="_Toc184312076"/>
      <w:bookmarkEnd w:id="312"/>
      <w:bookmarkStart w:id="313" w:name="_Toc184312088"/>
      <w:bookmarkEnd w:id="313"/>
      <w:bookmarkStart w:id="314" w:name="_Toc184308103"/>
      <w:bookmarkEnd w:id="314"/>
      <w:bookmarkStart w:id="315" w:name="_Toc184314415"/>
      <w:bookmarkEnd w:id="315"/>
      <w:bookmarkStart w:id="316" w:name="_Toc184314474"/>
      <w:bookmarkEnd w:id="316"/>
      <w:bookmarkStart w:id="317" w:name="_Toc184312097"/>
      <w:bookmarkEnd w:id="317"/>
      <w:bookmarkStart w:id="318" w:name="_Toc184313291"/>
      <w:bookmarkEnd w:id="318"/>
      <w:bookmarkStart w:id="319" w:name="_Toc184314418"/>
      <w:bookmarkEnd w:id="319"/>
      <w:bookmarkStart w:id="320" w:name="_Toc184312139"/>
      <w:bookmarkEnd w:id="320"/>
      <w:bookmarkStart w:id="321" w:name="_Toc184308044"/>
      <w:bookmarkEnd w:id="321"/>
      <w:bookmarkStart w:id="322" w:name="_Toc184312080"/>
      <w:bookmarkEnd w:id="322"/>
      <w:bookmarkStart w:id="323" w:name="_Toc184310329"/>
      <w:bookmarkEnd w:id="323"/>
      <w:bookmarkStart w:id="324" w:name="_Toc184314450"/>
      <w:bookmarkEnd w:id="324"/>
      <w:bookmarkStart w:id="325" w:name="_Toc184313307"/>
      <w:bookmarkEnd w:id="325"/>
      <w:bookmarkStart w:id="326" w:name="_Toc184313257"/>
      <w:bookmarkEnd w:id="326"/>
      <w:bookmarkStart w:id="327" w:name="_Toc184310290"/>
      <w:bookmarkEnd w:id="327"/>
      <w:bookmarkStart w:id="328" w:name="_Toc184314457"/>
      <w:bookmarkEnd w:id="328"/>
      <w:bookmarkStart w:id="329" w:name="_Toc184312069"/>
      <w:bookmarkEnd w:id="329"/>
      <w:bookmarkStart w:id="330" w:name="_Toc184308062"/>
      <w:bookmarkEnd w:id="330"/>
      <w:bookmarkStart w:id="331" w:name="_Toc184312112"/>
      <w:bookmarkEnd w:id="331"/>
      <w:bookmarkStart w:id="332" w:name="_Toc184314465"/>
      <w:bookmarkEnd w:id="332"/>
      <w:bookmarkStart w:id="333" w:name="_Toc184308098"/>
      <w:bookmarkEnd w:id="333"/>
      <w:bookmarkStart w:id="334" w:name="_Toc184310302"/>
      <w:bookmarkEnd w:id="334"/>
      <w:bookmarkStart w:id="335" w:name="_Toc184313266"/>
      <w:bookmarkEnd w:id="335"/>
      <w:bookmarkStart w:id="336" w:name="_Toc184313256"/>
      <w:bookmarkEnd w:id="336"/>
      <w:bookmarkStart w:id="337" w:name="_Toc184310308"/>
      <w:bookmarkEnd w:id="337"/>
      <w:bookmarkStart w:id="338" w:name="_Toc184313301"/>
      <w:bookmarkEnd w:id="338"/>
      <w:bookmarkStart w:id="339" w:name="_Toc184313269"/>
      <w:bookmarkEnd w:id="339"/>
      <w:bookmarkStart w:id="340" w:name="_Toc184313305"/>
      <w:bookmarkEnd w:id="340"/>
      <w:bookmarkStart w:id="341" w:name="_Toc184313298"/>
      <w:bookmarkEnd w:id="341"/>
      <w:bookmarkStart w:id="342" w:name="_Toc184313280"/>
      <w:bookmarkEnd w:id="342"/>
      <w:bookmarkStart w:id="343" w:name="_Toc184310337"/>
      <w:bookmarkEnd w:id="343"/>
      <w:bookmarkStart w:id="344" w:name="_Toc184314433"/>
      <w:bookmarkEnd w:id="344"/>
      <w:bookmarkStart w:id="345" w:name="_Toc184310344"/>
      <w:bookmarkEnd w:id="345"/>
      <w:bookmarkStart w:id="346" w:name="_Toc184313252"/>
      <w:bookmarkEnd w:id="346"/>
      <w:bookmarkStart w:id="347" w:name="_Toc184314479"/>
      <w:bookmarkEnd w:id="347"/>
      <w:bookmarkStart w:id="348" w:name="_Toc184308063"/>
      <w:bookmarkEnd w:id="348"/>
      <w:bookmarkStart w:id="349" w:name="_Toc184308076"/>
      <w:bookmarkEnd w:id="349"/>
      <w:bookmarkStart w:id="350" w:name="_Toc184314463"/>
      <w:bookmarkEnd w:id="350"/>
      <w:bookmarkStart w:id="351" w:name="_Toc184314476"/>
      <w:bookmarkEnd w:id="351"/>
      <w:bookmarkStart w:id="352" w:name="_Toc184310321"/>
      <w:bookmarkEnd w:id="352"/>
      <w:bookmarkStart w:id="353" w:name="_Toc184314425"/>
      <w:bookmarkEnd w:id="353"/>
      <w:bookmarkStart w:id="354" w:name="_Toc184312130"/>
      <w:bookmarkEnd w:id="354"/>
      <w:bookmarkStart w:id="355" w:name="_Toc184313302"/>
      <w:bookmarkEnd w:id="355"/>
      <w:bookmarkStart w:id="356" w:name="_Toc184314440"/>
      <w:bookmarkEnd w:id="356"/>
      <w:bookmarkStart w:id="357" w:name="_Toc184312090"/>
      <w:bookmarkEnd w:id="357"/>
      <w:bookmarkStart w:id="358" w:name="_Toc184310343"/>
      <w:bookmarkEnd w:id="358"/>
      <w:bookmarkStart w:id="359" w:name="_Toc184310311"/>
      <w:bookmarkEnd w:id="359"/>
      <w:bookmarkStart w:id="360" w:name="_Toc184314443"/>
      <w:bookmarkEnd w:id="360"/>
      <w:bookmarkStart w:id="361" w:name="_Toc184308048"/>
      <w:bookmarkEnd w:id="361"/>
      <w:bookmarkStart w:id="362" w:name="_Toc184310289"/>
      <w:bookmarkEnd w:id="362"/>
      <w:bookmarkStart w:id="363" w:name="_Toc184313286"/>
      <w:bookmarkEnd w:id="363"/>
      <w:bookmarkStart w:id="364" w:name="_Toc184310280"/>
      <w:bookmarkEnd w:id="364"/>
      <w:bookmarkStart w:id="365" w:name="_Toc184313241"/>
      <w:bookmarkEnd w:id="365"/>
      <w:bookmarkStart w:id="366" w:name="_Toc184308108"/>
      <w:bookmarkEnd w:id="366"/>
      <w:bookmarkStart w:id="367" w:name="_Toc184313279"/>
      <w:bookmarkEnd w:id="367"/>
      <w:bookmarkStart w:id="368" w:name="_Toc184310339"/>
      <w:bookmarkEnd w:id="368"/>
      <w:bookmarkStart w:id="369" w:name="_Toc184310327"/>
      <w:bookmarkEnd w:id="369"/>
      <w:bookmarkStart w:id="370" w:name="_Toc184314462"/>
      <w:bookmarkEnd w:id="370"/>
      <w:bookmarkStart w:id="371" w:name="_Toc184313250"/>
      <w:bookmarkEnd w:id="371"/>
      <w:bookmarkStart w:id="372" w:name="_Toc184308059"/>
      <w:bookmarkEnd w:id="372"/>
      <w:bookmarkStart w:id="373" w:name="_Toc184310309"/>
      <w:bookmarkEnd w:id="373"/>
      <w:bookmarkStart w:id="374" w:name="_Toc184312122"/>
      <w:bookmarkEnd w:id="374"/>
      <w:bookmarkStart w:id="375" w:name="_Toc184314467"/>
      <w:bookmarkEnd w:id="375"/>
      <w:bookmarkStart w:id="376" w:name="_Toc184308082"/>
      <w:bookmarkEnd w:id="376"/>
      <w:bookmarkStart w:id="377" w:name="_Toc184312111"/>
      <w:bookmarkEnd w:id="377"/>
      <w:bookmarkStart w:id="378" w:name="_Toc184312102"/>
      <w:bookmarkEnd w:id="378"/>
      <w:bookmarkStart w:id="379" w:name="_Toc184314427"/>
      <w:bookmarkEnd w:id="379"/>
      <w:bookmarkStart w:id="380" w:name="_Toc184314410"/>
      <w:bookmarkEnd w:id="380"/>
      <w:bookmarkStart w:id="381" w:name="_Toc184308042"/>
      <w:bookmarkEnd w:id="381"/>
      <w:bookmarkStart w:id="382" w:name="_Toc184313294"/>
      <w:bookmarkEnd w:id="382"/>
      <w:bookmarkStart w:id="383" w:name="_Toc184308086"/>
      <w:bookmarkEnd w:id="383"/>
      <w:bookmarkStart w:id="384" w:name="_Toc184312071"/>
      <w:bookmarkEnd w:id="384"/>
      <w:bookmarkStart w:id="385" w:name="_Toc184314421"/>
      <w:bookmarkEnd w:id="385"/>
      <w:bookmarkStart w:id="386" w:name="_Toc184308055"/>
      <w:bookmarkEnd w:id="386"/>
      <w:bookmarkStart w:id="387" w:name="_Toc184314470"/>
      <w:bookmarkEnd w:id="387"/>
      <w:bookmarkStart w:id="388" w:name="_Toc184310278"/>
      <w:bookmarkEnd w:id="388"/>
      <w:bookmarkStart w:id="389" w:name="_Toc184310282"/>
      <w:bookmarkEnd w:id="389"/>
      <w:bookmarkStart w:id="390" w:name="_Toc184314423"/>
      <w:bookmarkEnd w:id="390"/>
      <w:bookmarkStart w:id="391" w:name="_Toc184310306"/>
      <w:bookmarkEnd w:id="391"/>
      <w:bookmarkStart w:id="392" w:name="_Toc184314482"/>
      <w:bookmarkEnd w:id="392"/>
      <w:bookmarkStart w:id="393" w:name="_Toc184308037"/>
      <w:bookmarkEnd w:id="393"/>
      <w:bookmarkStart w:id="394" w:name="_Toc184310313"/>
      <w:bookmarkEnd w:id="394"/>
      <w:bookmarkStart w:id="395" w:name="_Toc184313255"/>
      <w:bookmarkEnd w:id="395"/>
      <w:bookmarkStart w:id="396" w:name="_Toc184310273"/>
      <w:bookmarkEnd w:id="396"/>
      <w:bookmarkStart w:id="397" w:name="_Toc184308040"/>
      <w:bookmarkEnd w:id="397"/>
      <w:bookmarkStart w:id="398" w:name="_Toc184308072"/>
      <w:bookmarkEnd w:id="398"/>
      <w:bookmarkStart w:id="399" w:name="_Toc184312107"/>
      <w:bookmarkEnd w:id="399"/>
      <w:bookmarkStart w:id="400" w:name="_Toc184310285"/>
      <w:bookmarkEnd w:id="400"/>
      <w:bookmarkStart w:id="401" w:name="_Toc184313282"/>
      <w:bookmarkEnd w:id="401"/>
      <w:bookmarkStart w:id="402" w:name="_Toc184310286"/>
      <w:bookmarkEnd w:id="402"/>
      <w:bookmarkStart w:id="403" w:name="_Toc184313261"/>
      <w:bookmarkEnd w:id="403"/>
      <w:bookmarkStart w:id="404" w:name="_Toc184312094"/>
      <w:bookmarkEnd w:id="404"/>
      <w:bookmarkStart w:id="405" w:name="_Toc184312103"/>
      <w:bookmarkEnd w:id="405"/>
      <w:r>
        <w:rPr>
          <w:rFonts w:hint="eastAsia" w:ascii="仿宋" w:hAnsi="仿宋" w:eastAsia="仿宋" w:cs="仿宋_GB2312"/>
          <w:b/>
          <w:sz w:val="36"/>
          <w:szCs w:val="36"/>
          <w:highlight w:val="none"/>
        </w:rPr>
        <w:t>采购需求</w:t>
      </w:r>
    </w:p>
    <w:p w14:paraId="2F617672">
      <w:pPr>
        <w:spacing w:line="360" w:lineRule="auto"/>
        <w:jc w:val="center"/>
        <w:rPr>
          <w:rFonts w:ascii="仿宋" w:hAnsi="仿宋" w:eastAsia="仿宋" w:cs="仿宋_GB2312"/>
          <w:b/>
          <w:sz w:val="24"/>
          <w:highlight w:val="none"/>
        </w:rPr>
      </w:pPr>
    </w:p>
    <w:p w14:paraId="16F48CC3">
      <w:pPr>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（一）项目概况</w:t>
      </w:r>
    </w:p>
    <w:p w14:paraId="2AB67FAA">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针对基本建设项目，开展概、预算（招标控制价及工程量清单）、结算、全过程咨询及跟踪审计工作，以实现对工程建设造价科学性、合理性、准确性的评审，有助于节约财政资金。</w:t>
      </w:r>
    </w:p>
    <w:p w14:paraId="752B06B9">
      <w:pPr>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（二）拟采购标的</w:t>
      </w:r>
    </w:p>
    <w:tbl>
      <w:tblPr>
        <w:tblStyle w:val="48"/>
        <w:tblW w:w="14924"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9697"/>
      </w:tblGrid>
      <w:tr w14:paraId="5A88142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0D1029AF">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标的内容</w:t>
            </w:r>
          </w:p>
        </w:tc>
        <w:tc>
          <w:tcPr>
            <w:tcW w:w="13466" w:type="dxa"/>
            <w:gridSpan w:val="3"/>
            <w:shd w:val="clear" w:color="auto" w:fill="auto"/>
            <w:vAlign w:val="center"/>
          </w:tcPr>
          <w:p w14:paraId="6E2BC5C9">
            <w:pPr>
              <w:spacing w:line="360" w:lineRule="auto"/>
              <w:rPr>
                <w:rFonts w:ascii="仿宋" w:hAnsi="仿宋" w:eastAsia="仿宋" w:cs="仿宋_GB2312"/>
                <w:sz w:val="24"/>
                <w:highlight w:val="none"/>
              </w:rPr>
            </w:pPr>
            <w:r>
              <w:rPr>
                <w:rFonts w:ascii="仿宋" w:hAnsi="仿宋" w:eastAsia="仿宋" w:cs="仿宋_GB2312"/>
                <w:sz w:val="24"/>
                <w:highlight w:val="none"/>
              </w:rPr>
              <w:t>政府投资</w:t>
            </w:r>
            <w:r>
              <w:rPr>
                <w:rFonts w:hint="eastAsia" w:ascii="仿宋" w:hAnsi="仿宋" w:eastAsia="仿宋" w:cs="仿宋_GB2312"/>
                <w:sz w:val="24"/>
                <w:highlight w:val="none"/>
              </w:rPr>
              <w:t>评</w:t>
            </w:r>
            <w:r>
              <w:rPr>
                <w:rFonts w:ascii="仿宋" w:hAnsi="仿宋" w:eastAsia="仿宋" w:cs="仿宋_GB2312"/>
                <w:sz w:val="24"/>
                <w:highlight w:val="none"/>
              </w:rPr>
              <w:t>审服务</w:t>
            </w:r>
          </w:p>
        </w:tc>
      </w:tr>
      <w:tr w14:paraId="72DEE5F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3BCE3D5D">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数量</w:t>
            </w:r>
          </w:p>
        </w:tc>
        <w:tc>
          <w:tcPr>
            <w:tcW w:w="2409" w:type="dxa"/>
            <w:shd w:val="clear" w:color="auto" w:fill="auto"/>
            <w:vAlign w:val="center"/>
          </w:tcPr>
          <w:p w14:paraId="0ECF4DB9">
            <w:pPr>
              <w:spacing w:line="360" w:lineRule="auto"/>
              <w:rPr>
                <w:rFonts w:ascii="仿宋" w:hAnsi="仿宋" w:eastAsia="仿宋" w:cs="仿宋_GB2312"/>
                <w:sz w:val="24"/>
                <w:highlight w:val="none"/>
              </w:rPr>
            </w:pPr>
          </w:p>
        </w:tc>
        <w:tc>
          <w:tcPr>
            <w:tcW w:w="1360" w:type="dxa"/>
            <w:shd w:val="clear" w:color="auto" w:fill="auto"/>
            <w:vAlign w:val="center"/>
          </w:tcPr>
          <w:p w14:paraId="390E4534">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单位</w:t>
            </w:r>
          </w:p>
        </w:tc>
        <w:tc>
          <w:tcPr>
            <w:tcW w:w="9697" w:type="dxa"/>
            <w:shd w:val="clear" w:color="auto" w:fill="auto"/>
            <w:vAlign w:val="center"/>
          </w:tcPr>
          <w:p w14:paraId="7361C275">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40家</w:t>
            </w:r>
          </w:p>
        </w:tc>
      </w:tr>
      <w:tr w14:paraId="6C0888A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14:paraId="38C5366C">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功能和质量</w:t>
            </w:r>
          </w:p>
          <w:p w14:paraId="5AD84A87">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要求</w:t>
            </w:r>
          </w:p>
        </w:tc>
        <w:tc>
          <w:tcPr>
            <w:tcW w:w="13466" w:type="dxa"/>
            <w:gridSpan w:val="3"/>
            <w:shd w:val="clear" w:color="auto" w:fill="auto"/>
          </w:tcPr>
          <w:p w14:paraId="18CEBB0B">
            <w:pPr>
              <w:spacing w:line="360" w:lineRule="auto"/>
              <w:rPr>
                <w:rFonts w:ascii="仿宋" w:hAnsi="仿宋" w:eastAsia="仿宋" w:cs="仿宋_GB2312"/>
                <w:sz w:val="24"/>
                <w:highlight w:val="none"/>
              </w:rPr>
            </w:pPr>
            <w:r>
              <w:rPr>
                <w:rFonts w:hint="eastAsia" w:ascii="仿宋" w:hAnsi="仿宋" w:eastAsia="仿宋" w:cs="仿宋_GB2312"/>
                <w:sz w:val="24"/>
                <w:highlight w:val="none"/>
              </w:rPr>
              <w:t>对政府投资项目开展概、预算（招标控制价及工程量清单）</w:t>
            </w:r>
            <w:r>
              <w:rPr>
                <w:rFonts w:hint="eastAsia" w:ascii="仿宋" w:hAnsi="仿宋" w:eastAsia="仿宋" w:cs="仿宋_GB2312"/>
                <w:sz w:val="24"/>
                <w:highlight w:val="none"/>
              </w:rPr>
              <w:t>审核、结算审核</w:t>
            </w:r>
            <w:r>
              <w:rPr>
                <w:rFonts w:hint="eastAsia" w:ascii="仿宋" w:hAnsi="仿宋" w:eastAsia="仿宋" w:cs="仿宋_GB2312"/>
                <w:sz w:val="24"/>
                <w:highlight w:val="none"/>
              </w:rPr>
              <w:t>、全过程咨询及跟踪审计工作。即评审工程量及计价的准确性、完整性，评审初步设计、施工图的标准、规模和档次是否符合相关批复及文件要求。工作内容包括评审、踏勘现场、核对、确认并递交书面评审报告等内容。</w:t>
            </w:r>
          </w:p>
        </w:tc>
      </w:tr>
    </w:tbl>
    <w:p w14:paraId="3F1E8228">
      <w:pPr>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（三）拟采购标的的商务要求</w:t>
      </w:r>
    </w:p>
    <w:p w14:paraId="3712A79B">
      <w:pPr>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1.交付（实施）的时间（期限）：送审概算投资</w:t>
      </w:r>
      <w:r>
        <w:rPr>
          <w:rFonts w:hint="eastAsia" w:ascii="仿宋" w:hAnsi="仿宋" w:eastAsia="仿宋" w:cs="宋体"/>
          <w:sz w:val="24"/>
          <w:highlight w:val="none"/>
        </w:rPr>
        <w:t>≤</w:t>
      </w:r>
      <w:r>
        <w:rPr>
          <w:rFonts w:ascii="仿宋" w:hAnsi="仿宋" w:eastAsia="仿宋" w:cs="仿宋_GB2312"/>
          <w:sz w:val="24"/>
          <w:highlight w:val="none"/>
        </w:rPr>
        <w:t>5000万元的项目，审核时间3个自然日内；送审概算投资5000万元-2亿元的项目，审核时间5个自然日内；送审概算投资</w:t>
      </w:r>
      <w:r>
        <w:rPr>
          <w:rFonts w:hint="eastAsia" w:ascii="仿宋" w:hAnsi="仿宋" w:eastAsia="仿宋" w:cs="宋体"/>
          <w:sz w:val="24"/>
          <w:highlight w:val="none"/>
        </w:rPr>
        <w:t>超</w:t>
      </w:r>
      <w:r>
        <w:rPr>
          <w:rFonts w:ascii="仿宋" w:hAnsi="仿宋" w:eastAsia="仿宋" w:cs="宋体"/>
          <w:sz w:val="24"/>
          <w:highlight w:val="none"/>
        </w:rPr>
        <w:t>2</w:t>
      </w:r>
      <w:r>
        <w:rPr>
          <w:rFonts w:hint="eastAsia" w:ascii="仿宋" w:hAnsi="仿宋" w:eastAsia="仿宋" w:cs="仿宋_GB2312"/>
          <w:sz w:val="24"/>
          <w:highlight w:val="none"/>
        </w:rPr>
        <w:t>亿元的项目，审核时间</w:t>
      </w:r>
      <w:r>
        <w:rPr>
          <w:rFonts w:ascii="仿宋" w:hAnsi="仿宋" w:eastAsia="仿宋" w:cs="仿宋_GB2312"/>
          <w:sz w:val="24"/>
          <w:highlight w:val="none"/>
        </w:rPr>
        <w:t>7个自然日。特别复杂或特别重大的项目，审核时间可增加3个自然日。</w:t>
      </w:r>
    </w:p>
    <w:p w14:paraId="5316C29F">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招标控制价（工程量清单）送审造价≤500万元为5个工作日，500万元—5000万元为7工作日，＞5000万元为10个工作日。500万元以上房建项目及其他复杂项目相应增加2个工作日。</w:t>
      </w:r>
    </w:p>
    <w:p w14:paraId="5246B185">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结算评审在资料完备情况下，送审造价500万以下（含）30个工作日完成，500万－2000万（含）40个工作日完成，2000万－5000万（含）50个工作日完成，5000万以上60个工作日完成。</w:t>
      </w:r>
      <w:r>
        <w:rPr>
          <w:rFonts w:hint="eastAsia" w:ascii="仿宋" w:hAnsi="仿宋" w:eastAsia="仿宋" w:cs="宋体"/>
          <w:b/>
          <w:sz w:val="24"/>
          <w:highlight w:val="none"/>
        </w:rPr>
        <w:t>有争议、复杂的工程，审核时间视情况相应延长。</w:t>
      </w:r>
    </w:p>
    <w:p w14:paraId="77543711">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结算复审在资料完备情况下，送审造价500万以下（含）15个工作日完成，500万－2000万（含）20个工作日完成，2000万－5000万（含）25个工作日完成，5000万以上30个工作日完成。</w:t>
      </w:r>
      <w:r>
        <w:rPr>
          <w:rFonts w:hint="eastAsia" w:ascii="仿宋" w:hAnsi="仿宋" w:eastAsia="仿宋" w:cs="宋体"/>
          <w:b/>
          <w:sz w:val="24"/>
          <w:highlight w:val="none"/>
        </w:rPr>
        <w:t>有争议、复杂的工程，审核时间视情况相应延长。</w:t>
      </w:r>
    </w:p>
    <w:p w14:paraId="22EE48DD">
      <w:pPr>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（上述时间不包括概、预、结算编制单位和建设主体修改、确认、复核的时间）</w:t>
      </w:r>
    </w:p>
    <w:p w14:paraId="0A7D3233">
      <w:pPr>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2.付款条件（进度和方式）</w:t>
      </w:r>
    </w:p>
    <w:tbl>
      <w:tblPr>
        <w:tblStyle w:val="48"/>
        <w:tblW w:w="15006"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2936"/>
        <w:gridCol w:w="10896"/>
      </w:tblGrid>
      <w:tr w14:paraId="183AE6E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shd w:val="clear" w:color="auto" w:fill="auto"/>
            <w:vAlign w:val="center"/>
          </w:tcPr>
          <w:p w14:paraId="4DD40E69">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序号</w:t>
            </w:r>
          </w:p>
        </w:tc>
        <w:tc>
          <w:tcPr>
            <w:tcW w:w="2936" w:type="dxa"/>
            <w:shd w:val="clear" w:color="auto" w:fill="auto"/>
            <w:vAlign w:val="center"/>
          </w:tcPr>
          <w:p w14:paraId="0CBF2A04">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付款比例（%）</w:t>
            </w:r>
          </w:p>
        </w:tc>
        <w:tc>
          <w:tcPr>
            <w:tcW w:w="10896" w:type="dxa"/>
            <w:shd w:val="clear" w:color="auto" w:fill="auto"/>
            <w:vAlign w:val="center"/>
          </w:tcPr>
          <w:p w14:paraId="00B01FAB">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付款方式</w:t>
            </w:r>
          </w:p>
        </w:tc>
      </w:tr>
      <w:tr w14:paraId="1383415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vAlign w:val="center"/>
          </w:tcPr>
          <w:p w14:paraId="7CDCB1EE">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1</w:t>
            </w:r>
          </w:p>
        </w:tc>
        <w:tc>
          <w:tcPr>
            <w:tcW w:w="2936" w:type="dxa"/>
            <w:shd w:val="clear" w:color="auto" w:fill="auto"/>
            <w:vAlign w:val="center"/>
          </w:tcPr>
          <w:p w14:paraId="64D03B0E">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100</w:t>
            </w:r>
          </w:p>
        </w:tc>
        <w:tc>
          <w:tcPr>
            <w:tcW w:w="10896" w:type="dxa"/>
            <w:shd w:val="clear" w:color="auto" w:fill="auto"/>
            <w:vAlign w:val="center"/>
          </w:tcPr>
          <w:p w14:paraId="0C8C1BAD">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按</w:t>
            </w:r>
            <w:r>
              <w:rPr>
                <w:rFonts w:hint="eastAsia" w:ascii="仿宋" w:hAnsi="仿宋" w:eastAsia="仿宋" w:cs="仿宋_GB2312"/>
                <w:sz w:val="24"/>
                <w:highlight w:val="none"/>
              </w:rPr>
              <w:t>概算审核、预算审核、结算审核</w:t>
            </w:r>
            <w:r>
              <w:rPr>
                <w:rFonts w:hint="eastAsia" w:ascii="仿宋" w:hAnsi="仿宋" w:eastAsia="仿宋" w:cs="仿宋_GB2312"/>
                <w:sz w:val="24"/>
                <w:highlight w:val="none"/>
              </w:rPr>
              <w:t>、全过程咨询及跟踪审计工作完结时间，上下半年各集中支付一次</w:t>
            </w:r>
          </w:p>
        </w:tc>
      </w:tr>
    </w:tbl>
    <w:p w14:paraId="3E1A8F7D">
      <w:pPr>
        <w:spacing w:line="360" w:lineRule="auto"/>
        <w:ind w:firstLine="480" w:firstLineChars="200"/>
        <w:jc w:val="left"/>
        <w:rPr>
          <w:rFonts w:ascii="仿宋" w:hAnsi="仿宋" w:eastAsia="仿宋"/>
          <w:iCs/>
          <w:sz w:val="24"/>
          <w:highlight w:val="none"/>
        </w:rPr>
      </w:pPr>
      <w:r>
        <w:rPr>
          <w:rFonts w:hint="eastAsia" w:ascii="仿宋" w:hAnsi="仿宋" w:eastAsia="仿宋"/>
          <w:iCs/>
          <w:sz w:val="24"/>
          <w:highlight w:val="none"/>
        </w:rPr>
        <w:t>3.履行时间（期限）：2年</w:t>
      </w:r>
    </w:p>
    <w:p w14:paraId="5341A66F">
      <w:pPr>
        <w:spacing w:line="360" w:lineRule="auto"/>
        <w:ind w:firstLine="480" w:firstLineChars="200"/>
        <w:jc w:val="left"/>
        <w:rPr>
          <w:rFonts w:ascii="仿宋" w:hAnsi="仿宋" w:eastAsia="仿宋"/>
          <w:iCs/>
          <w:sz w:val="24"/>
          <w:highlight w:val="none"/>
        </w:rPr>
      </w:pPr>
      <w:r>
        <w:rPr>
          <w:rFonts w:hint="eastAsia" w:ascii="仿宋" w:hAnsi="仿宋" w:eastAsia="仿宋"/>
          <w:iCs/>
          <w:sz w:val="24"/>
          <w:highlight w:val="none"/>
        </w:rPr>
        <w:t>4.履约地点和方式：根据委托任务情况确定服务时间、地点</w:t>
      </w:r>
    </w:p>
    <w:p w14:paraId="34E38ADA">
      <w:pPr>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5.售后服务要求</w:t>
      </w:r>
    </w:p>
    <w:p w14:paraId="706BF51F">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1）自觉遵守财政部《财政投资评审管理办法》、《财政投资评审质量控制办法》，建设部《工程造价咨询企业管理办法》，浙江省建设工程造价管理总站《浙江省建设工程造价咨询执业操作规程》，滨江区财政评审文件等有关规定，严格执行评审廉政纪律和职业道德，保守评审秘密和工程资料数据的秘密。</w:t>
      </w:r>
    </w:p>
    <w:p w14:paraId="7634C7DF">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（2）在完成委托项目评审后，应及时整理项目评审，底稿、取证记录、会议纪要、往来联系函、资料移交清单、确认表等资料，并按相关规定做好存档工作。</w:t>
      </w:r>
    </w:p>
    <w:p w14:paraId="6AC0BE22">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（3）项目评审完成后，因方案调整或定额调整等客观原因引起概、预、结算调整的，评审费用不再重复计算。</w:t>
      </w:r>
    </w:p>
    <w:p w14:paraId="15F9DAB8">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6.项目服务质量要求</w:t>
      </w:r>
    </w:p>
    <w:p w14:paraId="0DEEBCC1">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供应商造价成果文件中查找出的编制错误的累计金额与最终修正后造价总额的比率（误差率）应符合下述约定，如超过此约定，征集人有权扣除</w:t>
      </w:r>
      <w:r>
        <w:rPr>
          <w:rFonts w:hint="eastAsia" w:ascii="仿宋" w:hAnsi="仿宋" w:eastAsia="仿宋"/>
          <w:sz w:val="24"/>
          <w:highlight w:val="none"/>
          <w:u w:val="single"/>
        </w:rPr>
        <w:t>所涉服务费用</w:t>
      </w:r>
      <w:r>
        <w:rPr>
          <w:rFonts w:hint="eastAsia" w:ascii="仿宋" w:hAnsi="仿宋" w:eastAsia="仿宋"/>
          <w:sz w:val="24"/>
          <w:highlight w:val="none"/>
        </w:rPr>
        <w:t>。出现一次上述情况，</w:t>
      </w:r>
      <w:r>
        <w:rPr>
          <w:rFonts w:hint="eastAsia" w:ascii="仿宋" w:hAnsi="仿宋" w:eastAsia="仿宋" w:cs="仿宋"/>
          <w:kern w:val="0"/>
          <w:sz w:val="24"/>
          <w:highlight w:val="none"/>
        </w:rPr>
        <w:t>征集人有权暂停其2个月服务；</w:t>
      </w:r>
      <w:r>
        <w:rPr>
          <w:rFonts w:hint="eastAsia" w:ascii="仿宋" w:hAnsi="仿宋" w:eastAsia="仿宋"/>
          <w:sz w:val="24"/>
          <w:highlight w:val="none"/>
        </w:rPr>
        <w:t>累计出现两次上述情况，</w:t>
      </w:r>
      <w:r>
        <w:rPr>
          <w:rFonts w:hint="eastAsia" w:ascii="仿宋" w:hAnsi="仿宋" w:eastAsia="仿宋" w:cs="仿宋"/>
          <w:kern w:val="0"/>
          <w:sz w:val="24"/>
          <w:highlight w:val="none"/>
        </w:rPr>
        <w:t>征集人有权暂停其6个月服务；</w:t>
      </w:r>
      <w:r>
        <w:rPr>
          <w:rFonts w:hint="eastAsia" w:ascii="仿宋" w:hAnsi="仿宋" w:eastAsia="仿宋"/>
          <w:sz w:val="24"/>
          <w:highlight w:val="none"/>
        </w:rPr>
        <w:t>累计</w:t>
      </w:r>
      <w:r>
        <w:rPr>
          <w:rFonts w:hint="eastAsia" w:ascii="仿宋" w:hAnsi="仿宋" w:eastAsia="仿宋" w:cs="仿宋"/>
          <w:kern w:val="0"/>
          <w:sz w:val="24"/>
          <w:highlight w:val="none"/>
        </w:rPr>
        <w:t>出现三次上述情况应的，征集人可停止其服务。</w:t>
      </w:r>
    </w:p>
    <w:tbl>
      <w:tblPr>
        <w:tblStyle w:val="49"/>
        <w:tblW w:w="0" w:type="auto"/>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6"/>
        <w:gridCol w:w="5189"/>
        <w:gridCol w:w="5193"/>
      </w:tblGrid>
      <w:tr w14:paraId="6E82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755" w:type="dxa"/>
          </w:tcPr>
          <w:p w14:paraId="3FD52117">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审计误差率</w:t>
            </w:r>
          </w:p>
          <w:p w14:paraId="0174BD4F">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(再核减额/审定金额x100%)</w:t>
            </w:r>
          </w:p>
        </w:tc>
        <w:tc>
          <w:tcPr>
            <w:tcW w:w="5269" w:type="dxa"/>
          </w:tcPr>
          <w:p w14:paraId="4696641D">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送审金额≤5000万</w:t>
            </w:r>
          </w:p>
          <w:p w14:paraId="011E405E">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误差率范围为2%</w:t>
            </w:r>
          </w:p>
        </w:tc>
        <w:tc>
          <w:tcPr>
            <w:tcW w:w="5270" w:type="dxa"/>
          </w:tcPr>
          <w:p w14:paraId="09D6135D">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送审金额&gt;5000万</w:t>
            </w:r>
          </w:p>
          <w:p w14:paraId="7D3EA8CB">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误差率范围为 1.5%</w:t>
            </w:r>
          </w:p>
        </w:tc>
      </w:tr>
    </w:tbl>
    <w:p w14:paraId="32DD1B85">
      <w:pPr>
        <w:rPr>
          <w:highlight w:val="none"/>
        </w:rPr>
      </w:pPr>
    </w:p>
    <w:p w14:paraId="69F9D2A6">
      <w:pPr>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（四）采购项目的其他要求</w:t>
      </w:r>
    </w:p>
    <w:p w14:paraId="1453B144">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1.供应商应为业务配置固定的管理和作业团队，应建立内部管理制度，加强服务工作，确定至少1名联系人并确保有效联系，负责与征集人进行业务联系，及时通报信息。</w:t>
      </w:r>
    </w:p>
    <w:p w14:paraId="05718D48">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2.供应商在接受委托后，应按该委托项目中确定的工作时间，及时开展工作。</w:t>
      </w:r>
    </w:p>
    <w:p w14:paraId="2EF90640">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3.供应商接受委托后，与项目单位、编制单位就补充资料、修改送审稿、核对数据等事宜沟通时,应在财政评审办公平台上进行。</w:t>
      </w:r>
    </w:p>
    <w:p w14:paraId="6C73F2FA">
      <w:pPr>
        <w:spacing w:line="360" w:lineRule="auto"/>
        <w:ind w:firstLine="480" w:firstLineChars="200"/>
        <w:jc w:val="left"/>
        <w:rPr>
          <w:rFonts w:eastAsia="仿宋"/>
          <w:highlight w:val="none"/>
        </w:rPr>
      </w:pPr>
      <w:r>
        <w:rPr>
          <w:rFonts w:hint="eastAsia" w:ascii="仿宋" w:eastAsia="仿宋"/>
          <w:sz w:val="24"/>
          <w:highlight w:val="none"/>
        </w:rPr>
        <w:t>4.本项目服务对象为杭州市滨江区财政局、杭州市滨江区审计局、杭州市滨江区发展和改革局，服务对象可根据工作实际需求选取本项目的入围供应商签订本合同。</w:t>
      </w:r>
    </w:p>
    <w:p w14:paraId="45C05437">
      <w:pPr>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（五）价款或者报酬</w:t>
      </w:r>
    </w:p>
    <w:p w14:paraId="70A0D4AF">
      <w:pPr>
        <w:spacing w:line="360" w:lineRule="auto"/>
        <w:ind w:firstLine="480" w:firstLineChars="200"/>
        <w:rPr>
          <w:rFonts w:ascii="仿宋" w:hAnsi="仿宋" w:eastAsia="仿宋" w:cs="仿宋_GB2312"/>
          <w:b/>
          <w:sz w:val="24"/>
          <w:highlight w:val="none"/>
        </w:rPr>
      </w:pPr>
      <w:r>
        <w:rPr>
          <w:rFonts w:hint="eastAsia" w:ascii="仿宋" w:hAnsi="仿宋" w:eastAsia="仿宋" w:cs="宋体"/>
          <w:sz w:val="24"/>
          <w:highlight w:val="none"/>
        </w:rPr>
        <w:t>（1）由于本项目为先服务后付费项目，所以不支付预付款。</w:t>
      </w:r>
    </w:p>
    <w:p w14:paraId="2D6B4A2E">
      <w:pPr>
        <w:spacing w:line="360" w:lineRule="auto"/>
        <w:ind w:firstLine="480" w:firstLineChars="200"/>
        <w:contextualSpacing/>
        <w:rPr>
          <w:rFonts w:ascii="仿宋" w:hAnsi="仿宋" w:eastAsia="仿宋" w:cs="宋体"/>
          <w:sz w:val="24"/>
          <w:highlight w:val="none"/>
        </w:rPr>
      </w:pPr>
      <w:r>
        <w:rPr>
          <w:rFonts w:hint="eastAsia" w:ascii="仿宋" w:hAnsi="仿宋" w:eastAsia="仿宋" w:cs="宋体"/>
          <w:sz w:val="24"/>
          <w:highlight w:val="none"/>
        </w:rPr>
        <w:t>（2）按照项目特点结合本框架协议报价签订委托合同，具体收费在合同中约定。</w:t>
      </w:r>
    </w:p>
    <w:p w14:paraId="645CF028">
      <w:pPr>
        <w:spacing w:line="360" w:lineRule="auto"/>
        <w:ind w:firstLine="480" w:firstLineChars="200"/>
        <w:contextualSpacing/>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（3）评审服务酬金计算方法：</w:t>
      </w:r>
    </w:p>
    <w:p w14:paraId="799606FB">
      <w:pPr>
        <w:spacing w:line="360" w:lineRule="auto"/>
        <w:ind w:firstLine="482" w:firstLineChars="200"/>
        <w:contextualSpacing/>
        <w:rPr>
          <w:rFonts w:hint="eastAsia" w:ascii="仿宋" w:hAnsi="仿宋" w:eastAsia="仿宋" w:cs="宋体"/>
          <w:b/>
          <w:sz w:val="24"/>
          <w:highlight w:val="none"/>
          <w:lang w:eastAsia="zh-CN"/>
        </w:rPr>
      </w:pPr>
      <w:r>
        <w:rPr>
          <w:rFonts w:hint="eastAsia" w:ascii="仿宋" w:hAnsi="仿宋" w:eastAsia="仿宋" w:cs="宋体"/>
          <w:b/>
          <w:sz w:val="24"/>
          <w:highlight w:val="none"/>
        </w:rPr>
        <w:t>一：外聘造价人员加入评审组协助开展业务，按照《浙江省审计厅关于印发聘请外部专业技术人员参与审计工作管理办法的通知》（浙审办〔2020〕33号）第二十七条计费，以标准的 100 %进行计费；如有新文件按新文件执行</w:t>
      </w:r>
      <w:r>
        <w:rPr>
          <w:rFonts w:hint="eastAsia" w:ascii="仿宋" w:hAnsi="仿宋" w:eastAsia="仿宋" w:cs="宋体"/>
          <w:b/>
          <w:sz w:val="24"/>
          <w:highlight w:val="none"/>
          <w:lang w:eastAsia="zh-CN"/>
        </w:rPr>
        <w:t>。</w:t>
      </w:r>
    </w:p>
    <w:p w14:paraId="1FA9086F">
      <w:pPr>
        <w:spacing w:line="360" w:lineRule="auto"/>
        <w:ind w:firstLine="482" w:firstLineChars="200"/>
        <w:contextualSpacing/>
        <w:rPr>
          <w:rFonts w:ascii="仿宋" w:hAnsi="仿宋" w:eastAsia="仿宋" w:cs="宋体"/>
          <w:b/>
          <w:sz w:val="24"/>
          <w:highlight w:val="none"/>
        </w:rPr>
      </w:pPr>
      <w:r>
        <w:rPr>
          <w:rFonts w:hint="eastAsia" w:ascii="仿宋" w:hAnsi="仿宋" w:eastAsia="仿宋" w:cs="宋体"/>
          <w:b/>
          <w:sz w:val="24"/>
          <w:highlight w:val="none"/>
        </w:rPr>
        <w:t>二：以单位名义出具成果报告的，按照附件《工程造价咨询费收费标准计费》，预算以标准的 40 %进行计费，同时加计核减费按照净核减额的1.5‰计提；结算初审以标准的50%进行计费（</w:t>
      </w:r>
      <w:r>
        <w:rPr>
          <w:rFonts w:hint="eastAsia" w:ascii="仿宋" w:hAnsi="仿宋" w:eastAsia="仿宋" w:cs="宋体"/>
          <w:b/>
          <w:bCs/>
          <w:sz w:val="24"/>
          <w:highlight w:val="none"/>
        </w:rPr>
        <w:t>结算初审费以基本费与绩效费两者之间取高值计算</w:t>
      </w:r>
      <w:r>
        <w:rPr>
          <w:rFonts w:hint="eastAsia" w:ascii="仿宋" w:hAnsi="仿宋" w:eastAsia="仿宋" w:cs="宋体"/>
          <w:b/>
          <w:sz w:val="24"/>
          <w:highlight w:val="none"/>
        </w:rPr>
        <w:t>）；结算复审以标准的25%进行计费（</w:t>
      </w:r>
      <w:r>
        <w:rPr>
          <w:rFonts w:hint="eastAsia" w:ascii="仿宋" w:hAnsi="仿宋" w:eastAsia="仿宋" w:cs="宋体"/>
          <w:b/>
          <w:bCs/>
          <w:sz w:val="24"/>
          <w:highlight w:val="none"/>
        </w:rPr>
        <w:t>结算复核费以基本费与绩效费两者之间取高值计算</w:t>
      </w:r>
      <w:r>
        <w:rPr>
          <w:rFonts w:hint="eastAsia" w:ascii="仿宋" w:hAnsi="仿宋" w:eastAsia="仿宋" w:cs="宋体"/>
          <w:b/>
          <w:sz w:val="24"/>
          <w:highlight w:val="none"/>
        </w:rPr>
        <w:t>）；如有新文件按新文件执行。</w:t>
      </w:r>
    </w:p>
    <w:p w14:paraId="4842474A">
      <w:pPr>
        <w:spacing w:line="360" w:lineRule="auto"/>
        <w:ind w:firstLine="482" w:firstLineChars="200"/>
        <w:contextualSpacing/>
        <w:rPr>
          <w:rFonts w:ascii="仿宋" w:hAnsi="仿宋" w:eastAsia="仿宋" w:cs="宋体"/>
          <w:b/>
          <w:bCs/>
          <w:sz w:val="24"/>
          <w:highlight w:val="none"/>
        </w:rPr>
      </w:pPr>
      <w:r>
        <w:rPr>
          <w:rFonts w:hint="eastAsia" w:ascii="仿宋" w:hAnsi="仿宋" w:eastAsia="仿宋" w:cs="宋体"/>
          <w:b/>
          <w:sz w:val="24"/>
          <w:highlight w:val="none"/>
        </w:rPr>
        <w:t>三：</w:t>
      </w:r>
      <w:r>
        <w:rPr>
          <w:rFonts w:hint="eastAsia" w:ascii="仿宋" w:hAnsi="仿宋" w:eastAsia="仿宋" w:cs="宋体"/>
          <w:b/>
          <w:bCs/>
          <w:sz w:val="24"/>
          <w:highlight w:val="none"/>
        </w:rPr>
        <w:t>跟踪审计计费按基本费+考核费+结算复核费三部分考虑</w:t>
      </w:r>
    </w:p>
    <w:p w14:paraId="15D3A8DF">
      <w:pPr>
        <w:spacing w:line="360" w:lineRule="auto"/>
        <w:ind w:firstLine="482" w:firstLineChars="200"/>
        <w:contextualSpacing/>
        <w:rPr>
          <w:rFonts w:ascii="仿宋" w:hAnsi="仿宋" w:eastAsia="仿宋" w:cs="宋体"/>
          <w:b/>
          <w:bCs/>
          <w:sz w:val="24"/>
          <w:highlight w:val="none"/>
        </w:rPr>
      </w:pPr>
      <w:r>
        <w:rPr>
          <w:rFonts w:hint="eastAsia" w:ascii="仿宋" w:hAnsi="仿宋" w:eastAsia="仿宋" w:cs="宋体"/>
          <w:b/>
          <w:bCs/>
          <w:sz w:val="24"/>
          <w:highlight w:val="none"/>
        </w:rPr>
        <w:t>1、基本费：5000元</w:t>
      </w:r>
      <w:r>
        <w:rPr>
          <w:rFonts w:ascii="仿宋" w:hAnsi="仿宋" w:eastAsia="仿宋" w:cs="宋体"/>
          <w:b/>
          <w:bCs/>
          <w:sz w:val="24"/>
          <w:highlight w:val="none"/>
        </w:rPr>
        <w:t>/</w:t>
      </w:r>
      <w:r>
        <w:rPr>
          <w:rFonts w:hint="eastAsia" w:ascii="仿宋" w:hAnsi="仿宋" w:eastAsia="仿宋" w:cs="宋体"/>
          <w:b/>
          <w:bCs/>
          <w:sz w:val="24"/>
          <w:highlight w:val="none"/>
        </w:rPr>
        <w:t>人</w:t>
      </w:r>
      <w:r>
        <w:rPr>
          <w:rFonts w:ascii="仿宋" w:hAnsi="仿宋" w:eastAsia="仿宋" w:cs="宋体"/>
          <w:b/>
          <w:bCs/>
          <w:sz w:val="24"/>
          <w:highlight w:val="none"/>
        </w:rPr>
        <w:t>/</w:t>
      </w:r>
      <w:r>
        <w:rPr>
          <w:rFonts w:hint="eastAsia" w:ascii="仿宋" w:hAnsi="仿宋" w:eastAsia="仿宋" w:cs="宋体"/>
          <w:b/>
          <w:bCs/>
          <w:sz w:val="24"/>
          <w:highlight w:val="none"/>
        </w:rPr>
        <w:t>月，采用现场跟踪的项目，需造价师或监理工程师（或工程专业中级职称以上）作为项目负责人，现场人员须有3年以上工作经验，一个跟踪合同原则上安排2人，根据项目跟踪实际需要，经审计局批准可适时增加人员。对工作不认真、考核排名靠后的跟踪单位，将按考核办法扣减基本费。</w:t>
      </w:r>
    </w:p>
    <w:p w14:paraId="36BDF706">
      <w:pPr>
        <w:spacing w:line="360" w:lineRule="auto"/>
        <w:ind w:firstLine="482" w:firstLineChars="200"/>
        <w:contextualSpacing/>
        <w:rPr>
          <w:rFonts w:ascii="仿宋" w:hAnsi="仿宋" w:eastAsia="仿宋" w:cs="宋体"/>
          <w:b/>
          <w:bCs/>
          <w:sz w:val="24"/>
          <w:highlight w:val="none"/>
        </w:rPr>
      </w:pPr>
      <w:r>
        <w:rPr>
          <w:rFonts w:hint="eastAsia" w:ascii="仿宋" w:hAnsi="仿宋" w:eastAsia="仿宋" w:cs="宋体"/>
          <w:b/>
          <w:bCs/>
          <w:sz w:val="24"/>
          <w:highlight w:val="none"/>
        </w:rPr>
        <w:t>2、考核费：一个跟踪项目每月安排不少于4000元作为月度考核优秀奖励，按发现问题数量与质量进行月度考核，根据考核进行考核费发放，考核有奖有罚，具体考核按滨江区审计局的跟踪审计考核办法执行。</w:t>
      </w:r>
    </w:p>
    <w:p w14:paraId="53798647">
      <w:pPr>
        <w:spacing w:line="360" w:lineRule="auto"/>
        <w:ind w:firstLine="482" w:firstLineChars="200"/>
        <w:contextualSpacing/>
        <w:rPr>
          <w:rFonts w:ascii="仿宋" w:hAnsi="仿宋" w:eastAsia="仿宋" w:cs="宋体"/>
          <w:b/>
          <w:bCs/>
          <w:sz w:val="24"/>
          <w:highlight w:val="none"/>
        </w:rPr>
      </w:pPr>
      <w:r>
        <w:rPr>
          <w:rFonts w:hint="eastAsia" w:ascii="仿宋" w:hAnsi="仿宋" w:eastAsia="仿宋" w:cs="宋体"/>
          <w:b/>
          <w:bCs/>
          <w:sz w:val="24"/>
          <w:highlight w:val="none"/>
        </w:rPr>
        <w:t>3、跟踪审计结算复核费以基本费与绩效费两者之间取高值计算。特殊情况项目复核费由采购单位与入围单位协商确定。</w:t>
      </w:r>
    </w:p>
    <w:p w14:paraId="356A59B8">
      <w:pPr>
        <w:spacing w:line="360" w:lineRule="auto"/>
        <w:ind w:firstLine="482" w:firstLineChars="200"/>
        <w:contextualSpacing/>
        <w:rPr>
          <w:rFonts w:ascii="仿宋" w:hAnsi="仿宋" w:eastAsia="仿宋" w:cs="宋体"/>
          <w:b/>
          <w:sz w:val="24"/>
          <w:highlight w:val="none"/>
        </w:rPr>
      </w:pPr>
      <w:r>
        <w:rPr>
          <w:rFonts w:hint="eastAsia" w:ascii="仿宋" w:hAnsi="仿宋" w:eastAsia="仿宋" w:cs="宋体"/>
          <w:b/>
          <w:bCs/>
          <w:sz w:val="24"/>
          <w:highlight w:val="none"/>
        </w:rPr>
        <w:t>详见附表</w:t>
      </w:r>
      <w:r>
        <w:rPr>
          <w:rFonts w:hint="eastAsia" w:ascii="仿宋" w:hAnsi="仿宋" w:eastAsia="仿宋" w:cs="宋体"/>
          <w:b/>
          <w:sz w:val="24"/>
          <w:highlight w:val="none"/>
        </w:rPr>
        <w:t>《工程造价咨询费收费标准计费》</w:t>
      </w:r>
    </w:p>
    <w:p w14:paraId="716EE7A4">
      <w:pPr>
        <w:spacing w:line="360" w:lineRule="auto"/>
        <w:ind w:firstLine="482" w:firstLineChars="200"/>
        <w:contextualSpacing/>
        <w:rPr>
          <w:rFonts w:ascii="仿宋" w:hAnsi="仿宋" w:eastAsia="仿宋" w:cs="宋体"/>
          <w:b/>
          <w:sz w:val="24"/>
          <w:highlight w:val="none"/>
        </w:rPr>
      </w:pPr>
      <w:r>
        <w:rPr>
          <w:rFonts w:hint="eastAsia" w:ascii="仿宋" w:hAnsi="仿宋" w:eastAsia="仿宋" w:cs="宋体"/>
          <w:b/>
          <w:sz w:val="24"/>
          <w:highlight w:val="none"/>
        </w:rPr>
        <w:t>四：概算审核费用参照《浙江省物价局关于进一步完善工程造价咨询服务收费的通知》（浙价服[2009]84号）文件收费标准的40%标准，超2亿元项目在入围单位中进行二次报价（不高于入围标准）；核减费按照超过5%以上核减额的1.5‰计提，核减5%以内部分不计提核减额。单个项目概算审核相关服务费用上限总计不超过50万元。（上述结算标准中涉及的概算投资，均需剔除项目土地征迁费用等土地成本）</w:t>
      </w:r>
    </w:p>
    <w:p w14:paraId="6B5C548B">
      <w:pPr>
        <w:pStyle w:val="21"/>
        <w:spacing w:line="360" w:lineRule="auto"/>
        <w:contextualSpacing/>
        <w:rPr>
          <w:rFonts w:ascii="仿宋" w:hAnsi="仿宋" w:eastAsia="仿宋"/>
          <w:highlight w:val="none"/>
        </w:rPr>
      </w:pPr>
      <w:r>
        <w:rPr>
          <w:rFonts w:hint="eastAsia" w:ascii="仿宋" w:hAnsi="仿宋" w:eastAsia="仿宋"/>
          <w:highlight w:val="none"/>
        </w:rPr>
        <w:t>（4）审核服务费用（除追加审核费用）不足2000元的，按2000元计取。</w:t>
      </w:r>
    </w:p>
    <w:p w14:paraId="341B6A80">
      <w:pPr>
        <w:spacing w:line="360" w:lineRule="auto"/>
        <w:ind w:firstLine="480" w:firstLineChars="200"/>
        <w:contextualSpacing/>
        <w:rPr>
          <w:rFonts w:ascii="仿宋" w:hAnsi="仿宋" w:eastAsia="仿宋" w:cs="宋体"/>
          <w:sz w:val="24"/>
          <w:highlight w:val="none"/>
        </w:rPr>
      </w:pPr>
      <w:r>
        <w:rPr>
          <w:rFonts w:hint="eastAsia" w:ascii="仿宋" w:hAnsi="仿宋" w:eastAsia="仿宋" w:cs="宋体"/>
          <w:sz w:val="24"/>
          <w:highlight w:val="none"/>
        </w:rPr>
        <w:t>（5）审核费用支付方式按半年度进行支付，以上费用均无息。</w:t>
      </w:r>
    </w:p>
    <w:p w14:paraId="289D3991">
      <w:pPr>
        <w:spacing w:line="360" w:lineRule="auto"/>
        <w:ind w:firstLine="480" w:firstLineChars="200"/>
        <w:contextualSpacing/>
        <w:rPr>
          <w:rFonts w:ascii="仿宋" w:hAnsi="仿宋" w:eastAsia="仿宋" w:cs="宋体"/>
          <w:sz w:val="24"/>
          <w:highlight w:val="none"/>
        </w:rPr>
      </w:pPr>
      <w:r>
        <w:rPr>
          <w:rFonts w:hint="eastAsia" w:ascii="仿宋" w:hAnsi="仿宋" w:eastAsia="仿宋" w:cs="宋体"/>
          <w:sz w:val="24"/>
          <w:highlight w:val="none"/>
        </w:rPr>
        <w:t>（6）如遇国家政策调整，审核费另行确定。</w:t>
      </w:r>
    </w:p>
    <w:bookmarkEnd w:id="38"/>
    <w:bookmarkEnd w:id="39"/>
    <w:p w14:paraId="5488ADF9">
      <w:pPr>
        <w:rPr>
          <w:highlight w:val="none"/>
        </w:rPr>
      </w:pPr>
      <w:r>
        <w:rPr>
          <w:highlight w:val="none"/>
        </w:rPr>
        <w:br w:type="page" w:clear="all"/>
      </w:r>
    </w:p>
    <w:p w14:paraId="64934DA2">
      <w:pPr>
        <w:adjustRightInd/>
        <w:spacing w:line="360" w:lineRule="auto"/>
        <w:jc w:val="left"/>
        <w:rPr>
          <w:rFonts w:ascii="仿宋" w:hAnsi="仿宋" w:eastAsia="仿宋" w:cs="宋体"/>
          <w:b/>
          <w:bCs/>
          <w:sz w:val="24"/>
          <w:highlight w:val="none"/>
        </w:rPr>
      </w:pPr>
      <w:r>
        <w:rPr>
          <w:rFonts w:hint="eastAsia" w:ascii="仿宋" w:hAnsi="仿宋" w:eastAsia="仿宋" w:cs="宋体"/>
          <w:b/>
          <w:bCs/>
          <w:sz w:val="24"/>
          <w:highlight w:val="none"/>
        </w:rPr>
        <w:t>附件：工程造价咨询费收费标准</w:t>
      </w:r>
    </w:p>
    <w:tbl>
      <w:tblPr>
        <w:tblStyle w:val="48"/>
        <w:tblW w:w="14254" w:type="dxa"/>
        <w:tblInd w:w="0" w:type="dxa"/>
        <w:tblLayout w:type="fixed"/>
        <w:tblCellMar>
          <w:top w:w="0" w:type="dxa"/>
          <w:left w:w="0" w:type="dxa"/>
          <w:bottom w:w="0" w:type="dxa"/>
          <w:right w:w="0" w:type="dxa"/>
        </w:tblCellMar>
      </w:tblPr>
      <w:tblGrid>
        <w:gridCol w:w="432"/>
        <w:gridCol w:w="1343"/>
        <w:gridCol w:w="2984"/>
        <w:gridCol w:w="926"/>
        <w:gridCol w:w="979"/>
        <w:gridCol w:w="800"/>
        <w:gridCol w:w="890"/>
        <w:gridCol w:w="927"/>
        <w:gridCol w:w="927"/>
        <w:gridCol w:w="927"/>
        <w:gridCol w:w="1038"/>
        <w:gridCol w:w="1038"/>
        <w:gridCol w:w="1043"/>
      </w:tblGrid>
      <w:tr w14:paraId="04F98086">
        <w:tblPrEx>
          <w:tblCellMar>
            <w:top w:w="0" w:type="dxa"/>
            <w:left w:w="0" w:type="dxa"/>
            <w:bottom w:w="0" w:type="dxa"/>
            <w:right w:w="0" w:type="dxa"/>
          </w:tblCellMar>
        </w:tblPrEx>
        <w:trPr>
          <w:trHeight w:val="312" w:hRule="atLeast"/>
        </w:trPr>
        <w:tc>
          <w:tcPr>
            <w:tcW w:w="14254" w:type="dxa"/>
            <w:gridSpan w:val="13"/>
            <w:tcBorders>
              <w:top w:val="nil"/>
              <w:left w:val="nil"/>
              <w:bottom w:val="single" w:color="000000" w:sz="4" w:space="0"/>
              <w:right w:val="nil"/>
            </w:tcBorders>
            <w:tcMar>
              <w:top w:w="15" w:type="dxa"/>
              <w:left w:w="15" w:type="dxa"/>
              <w:right w:w="15" w:type="dxa"/>
            </w:tcMar>
            <w:vAlign w:val="center"/>
          </w:tcPr>
          <w:p w14:paraId="514C4FD5">
            <w:pPr>
              <w:jc w:val="right"/>
              <w:rPr>
                <w:rFonts w:ascii="仿宋" w:hAnsi="仿宋" w:eastAsia="仿宋" w:cs="宋体"/>
                <w:bCs/>
                <w:sz w:val="24"/>
                <w:highlight w:val="none"/>
              </w:rPr>
            </w:pPr>
            <w:r>
              <w:rPr>
                <w:rFonts w:hint="eastAsia" w:ascii="仿宋" w:hAnsi="仿宋" w:eastAsia="仿宋" w:cs="宋体"/>
                <w:bCs/>
                <w:sz w:val="24"/>
                <w:highlight w:val="none"/>
              </w:rPr>
              <w:t>费率%</w:t>
            </w:r>
          </w:p>
        </w:tc>
      </w:tr>
      <w:tr w14:paraId="14884732">
        <w:tblPrEx>
          <w:tblCellMar>
            <w:top w:w="0" w:type="dxa"/>
            <w:left w:w="0" w:type="dxa"/>
            <w:bottom w:w="0" w:type="dxa"/>
            <w:right w:w="0" w:type="dxa"/>
          </w:tblCellMar>
        </w:tblPrEx>
        <w:trPr>
          <w:trHeight w:val="440" w:hRule="atLeast"/>
        </w:trPr>
        <w:tc>
          <w:tcPr>
            <w:tcW w:w="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41EB5">
            <w:pPr>
              <w:widowControl/>
              <w:jc w:val="center"/>
              <w:textAlignment w:val="center"/>
              <w:rPr>
                <w:rFonts w:ascii="仿宋" w:hAnsi="仿宋" w:eastAsia="仿宋" w:cs="宋体"/>
                <w:b/>
                <w:sz w:val="24"/>
                <w:highlight w:val="none"/>
              </w:rPr>
            </w:pPr>
            <w:r>
              <w:rPr>
                <w:rFonts w:hint="eastAsia" w:ascii="仿宋" w:hAnsi="仿宋" w:eastAsia="仿宋" w:cs="宋体"/>
                <w:b/>
                <w:kern w:val="0"/>
                <w:sz w:val="24"/>
                <w:highlight w:val="none"/>
              </w:rPr>
              <w:t>序号</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2891C">
            <w:pPr>
              <w:widowControl/>
              <w:jc w:val="center"/>
              <w:textAlignment w:val="center"/>
              <w:rPr>
                <w:rFonts w:ascii="仿宋" w:hAnsi="仿宋" w:eastAsia="仿宋" w:cs="宋体"/>
                <w:b/>
                <w:sz w:val="24"/>
                <w:highlight w:val="none"/>
              </w:rPr>
            </w:pPr>
            <w:r>
              <w:rPr>
                <w:rFonts w:hint="eastAsia" w:ascii="仿宋" w:hAnsi="仿宋" w:eastAsia="仿宋" w:cs="宋体"/>
                <w:b/>
                <w:kern w:val="0"/>
                <w:sz w:val="24"/>
                <w:highlight w:val="none"/>
              </w:rPr>
              <w:t>咨询项目名称</w:t>
            </w:r>
          </w:p>
        </w:tc>
        <w:tc>
          <w:tcPr>
            <w:tcW w:w="2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BF8AF">
            <w:pPr>
              <w:widowControl/>
              <w:jc w:val="center"/>
              <w:textAlignment w:val="center"/>
              <w:rPr>
                <w:rFonts w:ascii="仿宋" w:hAnsi="仿宋" w:eastAsia="仿宋" w:cs="宋体"/>
                <w:b/>
                <w:sz w:val="24"/>
                <w:highlight w:val="none"/>
              </w:rPr>
            </w:pPr>
            <w:r>
              <w:rPr>
                <w:rFonts w:hint="eastAsia" w:ascii="仿宋" w:hAnsi="仿宋" w:eastAsia="仿宋" w:cs="宋体"/>
                <w:b/>
                <w:kern w:val="0"/>
                <w:sz w:val="24"/>
                <w:highlight w:val="none"/>
              </w:rPr>
              <w:t>工作内容</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691AE">
            <w:pPr>
              <w:widowControl/>
              <w:jc w:val="center"/>
              <w:textAlignment w:val="center"/>
              <w:rPr>
                <w:rFonts w:ascii="仿宋" w:hAnsi="仿宋" w:eastAsia="仿宋" w:cs="宋体"/>
                <w:b/>
                <w:sz w:val="24"/>
                <w:highlight w:val="none"/>
              </w:rPr>
            </w:pPr>
            <w:r>
              <w:rPr>
                <w:rFonts w:hint="eastAsia" w:ascii="仿宋" w:hAnsi="仿宋" w:eastAsia="仿宋" w:cs="宋体"/>
                <w:b/>
                <w:kern w:val="0"/>
                <w:sz w:val="24"/>
                <w:highlight w:val="none"/>
              </w:rPr>
              <w:t>工程类型</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353E1">
            <w:pPr>
              <w:widowControl/>
              <w:jc w:val="center"/>
              <w:textAlignment w:val="center"/>
              <w:rPr>
                <w:rFonts w:ascii="仿宋" w:hAnsi="仿宋" w:eastAsia="仿宋" w:cs="宋体"/>
                <w:b/>
                <w:sz w:val="24"/>
                <w:highlight w:val="none"/>
              </w:rPr>
            </w:pPr>
            <w:r>
              <w:rPr>
                <w:rFonts w:hint="eastAsia" w:ascii="仿宋" w:hAnsi="仿宋" w:eastAsia="仿宋" w:cs="宋体"/>
                <w:b/>
                <w:kern w:val="0"/>
                <w:sz w:val="24"/>
                <w:highlight w:val="none"/>
              </w:rPr>
              <w:t>收费基础</w:t>
            </w:r>
          </w:p>
        </w:tc>
        <w:tc>
          <w:tcPr>
            <w:tcW w:w="759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14900">
            <w:pPr>
              <w:widowControl/>
              <w:jc w:val="center"/>
              <w:textAlignment w:val="center"/>
              <w:rPr>
                <w:rFonts w:ascii="仿宋" w:hAnsi="仿宋" w:eastAsia="仿宋" w:cs="宋体"/>
                <w:b/>
                <w:sz w:val="24"/>
                <w:highlight w:val="none"/>
              </w:rPr>
            </w:pPr>
            <w:r>
              <w:rPr>
                <w:rFonts w:hint="eastAsia" w:ascii="仿宋" w:hAnsi="仿宋" w:eastAsia="仿宋" w:cs="宋体"/>
                <w:b/>
                <w:kern w:val="0"/>
                <w:sz w:val="24"/>
                <w:highlight w:val="none"/>
              </w:rPr>
              <w:t>造价金额（万元）</w:t>
            </w:r>
          </w:p>
        </w:tc>
      </w:tr>
      <w:tr w14:paraId="51013991">
        <w:tblPrEx>
          <w:tblCellMar>
            <w:top w:w="0" w:type="dxa"/>
            <w:left w:w="0" w:type="dxa"/>
            <w:bottom w:w="0" w:type="dxa"/>
            <w:right w:w="0" w:type="dxa"/>
          </w:tblCellMar>
        </w:tblPrEx>
        <w:trPr>
          <w:trHeight w:val="499"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02182">
            <w:pPr>
              <w:jc w:val="center"/>
              <w:rPr>
                <w:rFonts w:ascii="仿宋" w:hAnsi="仿宋" w:eastAsia="仿宋" w:cs="宋体"/>
                <w:b/>
                <w:sz w:val="24"/>
                <w:highlight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8D4B2">
            <w:pPr>
              <w:jc w:val="center"/>
              <w:rPr>
                <w:rFonts w:ascii="仿宋" w:hAnsi="仿宋" w:eastAsia="仿宋" w:cs="宋体"/>
                <w:b/>
                <w:sz w:val="24"/>
                <w:highlight w:val="none"/>
              </w:rPr>
            </w:pPr>
          </w:p>
        </w:tc>
        <w:tc>
          <w:tcPr>
            <w:tcW w:w="2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B883D">
            <w:pPr>
              <w:jc w:val="center"/>
              <w:rPr>
                <w:rFonts w:ascii="仿宋" w:hAnsi="仿宋" w:eastAsia="仿宋" w:cs="宋体"/>
                <w:b/>
                <w:sz w:val="24"/>
                <w:highlight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1D432">
            <w:pPr>
              <w:jc w:val="center"/>
              <w:rPr>
                <w:rFonts w:ascii="仿宋" w:hAnsi="仿宋" w:eastAsia="仿宋" w:cs="宋体"/>
                <w:b/>
                <w:sz w:val="24"/>
                <w:highlight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5DBE19">
            <w:pPr>
              <w:jc w:val="center"/>
              <w:rPr>
                <w:rFonts w:ascii="仿宋" w:hAnsi="仿宋" w:eastAsia="仿宋" w:cs="宋体"/>
                <w:b/>
                <w:sz w:val="24"/>
                <w:highlight w:val="none"/>
              </w:rPr>
            </w:pPr>
          </w:p>
        </w:tc>
        <w:tc>
          <w:tcPr>
            <w:tcW w:w="8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64C44EE">
            <w:pPr>
              <w:widowControl/>
              <w:jc w:val="center"/>
              <w:textAlignment w:val="center"/>
              <w:rPr>
                <w:rFonts w:ascii="仿宋" w:hAnsi="仿宋" w:eastAsia="仿宋" w:cs="Arial"/>
                <w:b/>
                <w:sz w:val="24"/>
                <w:highlight w:val="none"/>
              </w:rPr>
            </w:pPr>
            <w:r>
              <w:rPr>
                <w:rStyle w:val="772"/>
                <w:rFonts w:ascii="仿宋" w:hAnsi="仿宋" w:eastAsia="仿宋"/>
                <w:color w:val="auto"/>
                <w:sz w:val="24"/>
                <w:szCs w:val="24"/>
                <w:highlight w:val="none"/>
              </w:rPr>
              <w:t>100</w:t>
            </w:r>
            <w:r>
              <w:rPr>
                <w:rStyle w:val="772"/>
                <w:rFonts w:hint="eastAsia" w:ascii="仿宋" w:hAnsi="仿宋" w:eastAsia="仿宋"/>
                <w:color w:val="auto"/>
                <w:sz w:val="24"/>
                <w:szCs w:val="24"/>
                <w:highlight w:val="none"/>
              </w:rPr>
              <w:t>（含）</w:t>
            </w:r>
            <w:r>
              <w:rPr>
                <w:rStyle w:val="331"/>
                <w:rFonts w:hint="default" w:ascii="仿宋" w:hAnsi="仿宋" w:eastAsia="仿宋"/>
                <w:color w:val="auto"/>
                <w:sz w:val="24"/>
                <w:szCs w:val="24"/>
                <w:highlight w:val="none"/>
              </w:rPr>
              <w:t>以内</w:t>
            </w:r>
          </w:p>
        </w:tc>
        <w:tc>
          <w:tcPr>
            <w:tcW w:w="89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B2C918">
            <w:pPr>
              <w:widowControl/>
              <w:jc w:val="center"/>
              <w:textAlignment w:val="center"/>
              <w:rPr>
                <w:rFonts w:ascii="仿宋" w:hAnsi="仿宋" w:eastAsia="仿宋" w:cs="Arial"/>
                <w:b/>
                <w:sz w:val="24"/>
                <w:highlight w:val="none"/>
              </w:rPr>
            </w:pPr>
            <w:r>
              <w:rPr>
                <w:rStyle w:val="772"/>
                <w:rFonts w:hint="eastAsia" w:ascii="仿宋" w:hAnsi="仿宋" w:eastAsia="仿宋"/>
                <w:color w:val="auto"/>
                <w:sz w:val="24"/>
                <w:szCs w:val="24"/>
                <w:highlight w:val="none"/>
              </w:rPr>
              <w:t>100-</w:t>
            </w:r>
            <w:r>
              <w:rPr>
                <w:rStyle w:val="772"/>
                <w:rFonts w:ascii="仿宋" w:hAnsi="仿宋" w:eastAsia="仿宋"/>
                <w:color w:val="auto"/>
                <w:sz w:val="24"/>
                <w:szCs w:val="24"/>
                <w:highlight w:val="none"/>
              </w:rPr>
              <w:t>500</w:t>
            </w:r>
            <w:r>
              <w:rPr>
                <w:rStyle w:val="772"/>
                <w:rFonts w:hint="eastAsia" w:ascii="仿宋" w:hAnsi="仿宋" w:eastAsia="仿宋"/>
                <w:color w:val="auto"/>
                <w:sz w:val="24"/>
                <w:szCs w:val="24"/>
                <w:highlight w:val="none"/>
              </w:rPr>
              <w:t>（含）</w:t>
            </w:r>
          </w:p>
        </w:tc>
        <w:tc>
          <w:tcPr>
            <w:tcW w:w="92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47126E2">
            <w:pPr>
              <w:widowControl/>
              <w:jc w:val="center"/>
              <w:textAlignment w:val="center"/>
              <w:rPr>
                <w:rFonts w:ascii="仿宋" w:hAnsi="仿宋" w:eastAsia="仿宋" w:cs="Arial"/>
                <w:b/>
                <w:sz w:val="24"/>
                <w:highlight w:val="none"/>
              </w:rPr>
            </w:pPr>
            <w:r>
              <w:rPr>
                <w:rStyle w:val="772"/>
                <w:rFonts w:hint="eastAsia" w:ascii="仿宋" w:hAnsi="仿宋" w:eastAsia="仿宋"/>
                <w:color w:val="auto"/>
                <w:sz w:val="24"/>
                <w:szCs w:val="24"/>
                <w:highlight w:val="none"/>
              </w:rPr>
              <w:t>500-</w:t>
            </w:r>
            <w:r>
              <w:rPr>
                <w:rStyle w:val="772"/>
                <w:rFonts w:ascii="仿宋" w:hAnsi="仿宋" w:eastAsia="仿宋"/>
                <w:color w:val="auto"/>
                <w:sz w:val="24"/>
                <w:szCs w:val="24"/>
                <w:highlight w:val="none"/>
              </w:rPr>
              <w:t>1000</w:t>
            </w:r>
            <w:r>
              <w:rPr>
                <w:rStyle w:val="772"/>
                <w:rFonts w:hint="eastAsia" w:ascii="仿宋" w:hAnsi="仿宋" w:eastAsia="仿宋"/>
                <w:color w:val="auto"/>
                <w:sz w:val="24"/>
                <w:szCs w:val="24"/>
                <w:highlight w:val="none"/>
              </w:rPr>
              <w:t>（含）</w:t>
            </w:r>
          </w:p>
        </w:tc>
        <w:tc>
          <w:tcPr>
            <w:tcW w:w="92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2C14841">
            <w:pPr>
              <w:widowControl/>
              <w:jc w:val="center"/>
              <w:textAlignment w:val="center"/>
              <w:rPr>
                <w:rStyle w:val="772"/>
                <w:rFonts w:ascii="仿宋" w:hAnsi="仿宋" w:eastAsia="仿宋"/>
                <w:color w:val="auto"/>
                <w:sz w:val="24"/>
                <w:szCs w:val="24"/>
                <w:highlight w:val="none"/>
              </w:rPr>
            </w:pPr>
            <w:r>
              <w:rPr>
                <w:rStyle w:val="772"/>
                <w:rFonts w:hint="eastAsia" w:ascii="仿宋" w:hAnsi="仿宋" w:eastAsia="仿宋"/>
                <w:color w:val="auto"/>
                <w:sz w:val="24"/>
                <w:szCs w:val="24"/>
                <w:highlight w:val="none"/>
              </w:rPr>
              <w:t>1000-</w:t>
            </w:r>
          </w:p>
          <w:p w14:paraId="3B45D218">
            <w:pPr>
              <w:widowControl/>
              <w:jc w:val="center"/>
              <w:textAlignment w:val="center"/>
              <w:rPr>
                <w:rFonts w:ascii="仿宋" w:hAnsi="仿宋" w:eastAsia="仿宋" w:cs="Arial"/>
                <w:b/>
                <w:sz w:val="24"/>
                <w:highlight w:val="none"/>
              </w:rPr>
            </w:pPr>
            <w:r>
              <w:rPr>
                <w:rStyle w:val="772"/>
                <w:rFonts w:ascii="仿宋" w:hAnsi="仿宋" w:eastAsia="仿宋"/>
                <w:color w:val="auto"/>
                <w:sz w:val="24"/>
                <w:szCs w:val="24"/>
                <w:highlight w:val="none"/>
              </w:rPr>
              <w:t>2000</w:t>
            </w:r>
            <w:r>
              <w:rPr>
                <w:rStyle w:val="772"/>
                <w:rFonts w:hint="eastAsia" w:ascii="仿宋" w:hAnsi="仿宋" w:eastAsia="仿宋"/>
                <w:color w:val="auto"/>
                <w:sz w:val="24"/>
                <w:szCs w:val="24"/>
                <w:highlight w:val="none"/>
              </w:rPr>
              <w:t>（含）</w:t>
            </w:r>
          </w:p>
        </w:tc>
        <w:tc>
          <w:tcPr>
            <w:tcW w:w="92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132A05">
            <w:pPr>
              <w:widowControl/>
              <w:jc w:val="center"/>
              <w:textAlignment w:val="center"/>
              <w:rPr>
                <w:rStyle w:val="772"/>
                <w:rFonts w:ascii="仿宋" w:hAnsi="仿宋" w:eastAsia="仿宋"/>
                <w:color w:val="auto"/>
                <w:sz w:val="24"/>
                <w:szCs w:val="24"/>
                <w:highlight w:val="none"/>
              </w:rPr>
            </w:pPr>
            <w:r>
              <w:rPr>
                <w:rStyle w:val="772"/>
                <w:rFonts w:hint="eastAsia" w:ascii="仿宋" w:hAnsi="仿宋" w:eastAsia="仿宋"/>
                <w:color w:val="auto"/>
                <w:sz w:val="24"/>
                <w:szCs w:val="24"/>
                <w:highlight w:val="none"/>
              </w:rPr>
              <w:t>2000-</w:t>
            </w:r>
          </w:p>
          <w:p w14:paraId="5E3A2D98">
            <w:pPr>
              <w:widowControl/>
              <w:jc w:val="center"/>
              <w:textAlignment w:val="center"/>
              <w:rPr>
                <w:rFonts w:ascii="仿宋" w:hAnsi="仿宋" w:eastAsia="仿宋" w:cs="Arial"/>
                <w:b/>
                <w:sz w:val="24"/>
                <w:highlight w:val="none"/>
              </w:rPr>
            </w:pPr>
            <w:r>
              <w:rPr>
                <w:rStyle w:val="772"/>
                <w:rFonts w:ascii="仿宋" w:hAnsi="仿宋" w:eastAsia="仿宋"/>
                <w:color w:val="auto"/>
                <w:sz w:val="24"/>
                <w:szCs w:val="24"/>
                <w:highlight w:val="none"/>
              </w:rPr>
              <w:t>5000</w:t>
            </w:r>
            <w:r>
              <w:rPr>
                <w:rStyle w:val="772"/>
                <w:rFonts w:hint="eastAsia" w:ascii="仿宋" w:hAnsi="仿宋" w:eastAsia="仿宋"/>
                <w:color w:val="auto"/>
                <w:sz w:val="24"/>
                <w:szCs w:val="24"/>
                <w:highlight w:val="none"/>
              </w:rPr>
              <w:t>（含）</w:t>
            </w:r>
          </w:p>
        </w:tc>
        <w:tc>
          <w:tcPr>
            <w:tcW w:w="103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6A87C20">
            <w:pPr>
              <w:widowControl/>
              <w:jc w:val="center"/>
              <w:textAlignment w:val="center"/>
              <w:rPr>
                <w:rStyle w:val="772"/>
                <w:rFonts w:ascii="仿宋" w:hAnsi="仿宋" w:eastAsia="仿宋"/>
                <w:color w:val="auto"/>
                <w:sz w:val="24"/>
                <w:szCs w:val="24"/>
                <w:highlight w:val="none"/>
              </w:rPr>
            </w:pPr>
            <w:r>
              <w:rPr>
                <w:rStyle w:val="772"/>
                <w:rFonts w:hint="eastAsia" w:ascii="仿宋" w:hAnsi="仿宋" w:eastAsia="仿宋"/>
                <w:color w:val="auto"/>
                <w:sz w:val="24"/>
                <w:szCs w:val="24"/>
                <w:highlight w:val="none"/>
              </w:rPr>
              <w:t>5000-</w:t>
            </w:r>
          </w:p>
          <w:p w14:paraId="7B6395D2">
            <w:pPr>
              <w:widowControl/>
              <w:jc w:val="center"/>
              <w:textAlignment w:val="center"/>
              <w:rPr>
                <w:rFonts w:ascii="仿宋" w:hAnsi="仿宋" w:eastAsia="仿宋" w:cs="Arial"/>
                <w:b/>
                <w:sz w:val="24"/>
                <w:highlight w:val="none"/>
              </w:rPr>
            </w:pPr>
            <w:r>
              <w:rPr>
                <w:rStyle w:val="772"/>
                <w:rFonts w:ascii="仿宋" w:hAnsi="仿宋" w:eastAsia="仿宋"/>
                <w:color w:val="auto"/>
                <w:sz w:val="24"/>
                <w:szCs w:val="24"/>
                <w:highlight w:val="none"/>
              </w:rPr>
              <w:t>10000</w:t>
            </w:r>
            <w:r>
              <w:rPr>
                <w:rStyle w:val="772"/>
                <w:rFonts w:hint="eastAsia" w:ascii="仿宋" w:hAnsi="仿宋" w:eastAsia="仿宋"/>
                <w:color w:val="auto"/>
                <w:sz w:val="24"/>
                <w:szCs w:val="24"/>
                <w:highlight w:val="none"/>
              </w:rPr>
              <w:t>（含）</w:t>
            </w:r>
          </w:p>
        </w:tc>
        <w:tc>
          <w:tcPr>
            <w:tcW w:w="103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691D8D">
            <w:pPr>
              <w:widowControl/>
              <w:jc w:val="center"/>
              <w:textAlignment w:val="center"/>
              <w:rPr>
                <w:rStyle w:val="772"/>
                <w:rFonts w:ascii="仿宋" w:hAnsi="仿宋" w:eastAsia="仿宋"/>
                <w:color w:val="auto"/>
                <w:sz w:val="24"/>
                <w:szCs w:val="24"/>
                <w:highlight w:val="none"/>
              </w:rPr>
            </w:pPr>
            <w:r>
              <w:rPr>
                <w:rStyle w:val="772"/>
                <w:rFonts w:hint="eastAsia" w:ascii="仿宋" w:hAnsi="仿宋" w:eastAsia="仿宋"/>
                <w:color w:val="auto"/>
                <w:sz w:val="24"/>
                <w:szCs w:val="24"/>
                <w:highlight w:val="none"/>
              </w:rPr>
              <w:t>10000-</w:t>
            </w:r>
          </w:p>
          <w:p w14:paraId="1F23F2F7">
            <w:pPr>
              <w:widowControl/>
              <w:jc w:val="center"/>
              <w:textAlignment w:val="center"/>
              <w:rPr>
                <w:rFonts w:ascii="仿宋" w:hAnsi="仿宋" w:eastAsia="仿宋" w:cs="Arial"/>
                <w:b/>
                <w:sz w:val="24"/>
                <w:highlight w:val="none"/>
              </w:rPr>
            </w:pPr>
            <w:r>
              <w:rPr>
                <w:rStyle w:val="772"/>
                <w:rFonts w:ascii="仿宋" w:hAnsi="仿宋" w:eastAsia="仿宋"/>
                <w:color w:val="auto"/>
                <w:sz w:val="24"/>
                <w:szCs w:val="24"/>
                <w:highlight w:val="none"/>
              </w:rPr>
              <w:t>50000</w:t>
            </w:r>
            <w:r>
              <w:rPr>
                <w:rStyle w:val="772"/>
                <w:rFonts w:hint="eastAsia" w:ascii="仿宋" w:hAnsi="仿宋" w:eastAsia="仿宋"/>
                <w:color w:val="auto"/>
                <w:sz w:val="24"/>
                <w:szCs w:val="24"/>
                <w:highlight w:val="none"/>
              </w:rPr>
              <w:t>（含）</w:t>
            </w: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8A259">
            <w:pPr>
              <w:widowControl/>
              <w:jc w:val="center"/>
              <w:textAlignment w:val="center"/>
              <w:rPr>
                <w:rFonts w:ascii="仿宋" w:hAnsi="仿宋" w:eastAsia="仿宋" w:cs="宋体"/>
                <w:b/>
                <w:sz w:val="24"/>
                <w:highlight w:val="none"/>
              </w:rPr>
            </w:pPr>
            <w:r>
              <w:rPr>
                <w:rFonts w:hint="eastAsia" w:ascii="仿宋" w:hAnsi="仿宋" w:eastAsia="仿宋" w:cs="宋体"/>
                <w:b/>
                <w:kern w:val="0"/>
                <w:sz w:val="24"/>
                <w:highlight w:val="none"/>
              </w:rPr>
              <w:t>50000</w:t>
            </w:r>
            <w:r>
              <w:rPr>
                <w:rStyle w:val="772"/>
                <w:rFonts w:hint="eastAsia" w:ascii="仿宋" w:hAnsi="仿宋" w:eastAsia="仿宋"/>
                <w:color w:val="auto"/>
                <w:sz w:val="24"/>
                <w:szCs w:val="24"/>
                <w:highlight w:val="none"/>
              </w:rPr>
              <w:t>以上</w:t>
            </w:r>
          </w:p>
        </w:tc>
      </w:tr>
      <w:tr w14:paraId="163529F1">
        <w:tblPrEx>
          <w:tblCellMar>
            <w:top w:w="0" w:type="dxa"/>
            <w:left w:w="0" w:type="dxa"/>
            <w:bottom w:w="0" w:type="dxa"/>
            <w:right w:w="0" w:type="dxa"/>
          </w:tblCellMar>
        </w:tblPrEx>
        <w:trPr>
          <w:trHeight w:val="660" w:hRule="atLeast"/>
        </w:trPr>
        <w:tc>
          <w:tcPr>
            <w:tcW w:w="43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945DBB8">
            <w:pPr>
              <w:widowControl/>
              <w:jc w:val="center"/>
              <w:textAlignment w:val="center"/>
              <w:rPr>
                <w:rFonts w:ascii="仿宋" w:hAnsi="仿宋" w:eastAsia="仿宋" w:cs="Arial"/>
                <w:sz w:val="24"/>
                <w:highlight w:val="none"/>
              </w:rPr>
            </w:pPr>
            <w:r>
              <w:rPr>
                <w:rFonts w:hint="eastAsia" w:ascii="仿宋" w:hAnsi="仿宋" w:eastAsia="仿宋" w:cs="Arial"/>
                <w:kern w:val="0"/>
                <w:sz w:val="24"/>
                <w:highlight w:val="none"/>
              </w:rPr>
              <w:t>1</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49BDA">
            <w:pPr>
              <w:widowControl/>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招标控制价及工程量清单的审核</w:t>
            </w:r>
          </w:p>
        </w:tc>
        <w:tc>
          <w:tcPr>
            <w:tcW w:w="2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EE853">
            <w:pPr>
              <w:widowControl/>
              <w:jc w:val="left"/>
              <w:textAlignment w:val="center"/>
              <w:rPr>
                <w:rFonts w:ascii="仿宋" w:hAnsi="仿宋" w:eastAsia="仿宋" w:cs="宋体"/>
                <w:sz w:val="24"/>
                <w:highlight w:val="none"/>
              </w:rPr>
            </w:pPr>
            <w:r>
              <w:rPr>
                <w:rFonts w:hint="eastAsia" w:ascii="仿宋" w:hAnsi="仿宋" w:eastAsia="仿宋" w:cs="宋体"/>
                <w:kern w:val="0"/>
                <w:sz w:val="24"/>
                <w:highlight w:val="none"/>
              </w:rPr>
              <w:t>根据工程量清单计量规范计算工程量，按工程量计价规范编制或审核工程量清单，包括工程量和特征描述，依据地勘资料、招标文件及补遗、招标图纸、现场情况、施工方案、市场价格信息、委托人自身管理水平及报价策略等，编制或审核招标控制价。</w:t>
            </w:r>
          </w:p>
        </w:tc>
        <w:tc>
          <w:tcPr>
            <w:tcW w:w="926"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0BEF309">
            <w:pPr>
              <w:widowControl/>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建设工程</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D8C8C">
            <w:pPr>
              <w:widowControl/>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控制价</w:t>
            </w:r>
          </w:p>
        </w:tc>
        <w:tc>
          <w:tcPr>
            <w:tcW w:w="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6E53A">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0.40 </w:t>
            </w:r>
          </w:p>
        </w:tc>
        <w:tc>
          <w:tcPr>
            <w:tcW w:w="8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C7B00">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0.36 </w:t>
            </w:r>
          </w:p>
        </w:tc>
        <w:tc>
          <w:tcPr>
            <w:tcW w:w="9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29B22">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0.33 </w:t>
            </w:r>
          </w:p>
        </w:tc>
        <w:tc>
          <w:tcPr>
            <w:tcW w:w="9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3CFD0">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0.30 </w:t>
            </w:r>
          </w:p>
        </w:tc>
        <w:tc>
          <w:tcPr>
            <w:tcW w:w="9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0B3EE">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0.26 </w:t>
            </w:r>
          </w:p>
        </w:tc>
        <w:tc>
          <w:tcPr>
            <w:tcW w:w="10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51D79">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0.23 </w:t>
            </w:r>
          </w:p>
        </w:tc>
        <w:tc>
          <w:tcPr>
            <w:tcW w:w="10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96059">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0.20 </w:t>
            </w:r>
          </w:p>
        </w:tc>
        <w:tc>
          <w:tcPr>
            <w:tcW w:w="10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762297">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0.19 </w:t>
            </w:r>
          </w:p>
        </w:tc>
      </w:tr>
      <w:tr w14:paraId="3716ECA4">
        <w:tblPrEx>
          <w:tblCellMar>
            <w:top w:w="0" w:type="dxa"/>
            <w:left w:w="0" w:type="dxa"/>
            <w:bottom w:w="0" w:type="dxa"/>
            <w:right w:w="0" w:type="dxa"/>
          </w:tblCellMar>
        </w:tblPrEx>
        <w:trPr>
          <w:trHeight w:val="1320" w:hRule="atLeast"/>
        </w:trPr>
        <w:tc>
          <w:tcPr>
            <w:tcW w:w="43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3902B87">
            <w:pPr>
              <w:jc w:val="center"/>
              <w:rPr>
                <w:rFonts w:ascii="仿宋" w:hAnsi="仿宋" w:eastAsia="仿宋" w:cs="Arial"/>
                <w:sz w:val="24"/>
                <w:highlight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9F730">
            <w:pPr>
              <w:jc w:val="center"/>
              <w:rPr>
                <w:rFonts w:ascii="仿宋" w:hAnsi="仿宋" w:eastAsia="仿宋" w:cs="宋体"/>
                <w:sz w:val="24"/>
                <w:highlight w:val="none"/>
              </w:rPr>
            </w:pPr>
          </w:p>
        </w:tc>
        <w:tc>
          <w:tcPr>
            <w:tcW w:w="2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BFBE7">
            <w:pPr>
              <w:jc w:val="left"/>
              <w:rPr>
                <w:rFonts w:ascii="仿宋" w:hAnsi="仿宋" w:eastAsia="仿宋" w:cs="宋体"/>
                <w:sz w:val="24"/>
                <w:highlight w:val="none"/>
              </w:rPr>
            </w:pPr>
          </w:p>
        </w:tc>
        <w:tc>
          <w:tcPr>
            <w:tcW w:w="926"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045C680">
            <w:pPr>
              <w:jc w:val="center"/>
              <w:rPr>
                <w:rFonts w:ascii="仿宋" w:hAnsi="仿宋" w:eastAsia="仿宋" w:cs="宋体"/>
                <w:sz w:val="24"/>
                <w:highlight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2F06E6">
            <w:pPr>
              <w:jc w:val="center"/>
              <w:rPr>
                <w:rFonts w:ascii="仿宋" w:hAnsi="仿宋" w:eastAsia="仿宋" w:cs="宋体"/>
                <w:sz w:val="24"/>
                <w:highlight w:val="none"/>
              </w:rPr>
            </w:pPr>
          </w:p>
        </w:tc>
        <w:tc>
          <w:tcPr>
            <w:tcW w:w="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DB113">
            <w:pPr>
              <w:jc w:val="center"/>
              <w:rPr>
                <w:rFonts w:ascii="仿宋" w:hAnsi="仿宋" w:eastAsia="仿宋" w:cs="Arial"/>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4A9EE">
            <w:pPr>
              <w:jc w:val="center"/>
              <w:rPr>
                <w:rFonts w:ascii="仿宋" w:hAnsi="仿宋" w:eastAsia="仿宋" w:cs="Arial"/>
                <w:sz w:val="24"/>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E4EB7">
            <w:pPr>
              <w:jc w:val="center"/>
              <w:rPr>
                <w:rFonts w:ascii="仿宋" w:hAnsi="仿宋" w:eastAsia="仿宋" w:cs="Arial"/>
                <w:sz w:val="24"/>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13184">
            <w:pPr>
              <w:jc w:val="center"/>
              <w:rPr>
                <w:rFonts w:ascii="仿宋" w:hAnsi="仿宋" w:eastAsia="仿宋" w:cs="Arial"/>
                <w:sz w:val="24"/>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15133">
            <w:pPr>
              <w:jc w:val="center"/>
              <w:rPr>
                <w:rFonts w:ascii="仿宋" w:hAnsi="仿宋" w:eastAsia="仿宋" w:cs="Arial"/>
                <w:sz w:val="24"/>
                <w:highlight w:val="none"/>
              </w:rPr>
            </w:pPr>
          </w:p>
        </w:tc>
        <w:tc>
          <w:tcPr>
            <w:tcW w:w="10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9C45E">
            <w:pPr>
              <w:jc w:val="center"/>
              <w:rPr>
                <w:rFonts w:ascii="仿宋" w:hAnsi="仿宋" w:eastAsia="仿宋" w:cs="Arial"/>
                <w:sz w:val="24"/>
                <w:highlight w:val="none"/>
              </w:rPr>
            </w:pPr>
          </w:p>
        </w:tc>
        <w:tc>
          <w:tcPr>
            <w:tcW w:w="10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A07CF">
            <w:pPr>
              <w:jc w:val="center"/>
              <w:rPr>
                <w:rFonts w:ascii="仿宋" w:hAnsi="仿宋" w:eastAsia="仿宋" w:cs="Arial"/>
                <w:sz w:val="24"/>
                <w:highlight w:val="none"/>
              </w:rPr>
            </w:pPr>
          </w:p>
        </w:tc>
        <w:tc>
          <w:tcPr>
            <w:tcW w:w="10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6FDAC">
            <w:pPr>
              <w:jc w:val="center"/>
              <w:rPr>
                <w:rFonts w:ascii="仿宋" w:hAnsi="仿宋" w:eastAsia="仿宋" w:cs="Arial"/>
                <w:sz w:val="24"/>
                <w:highlight w:val="none"/>
              </w:rPr>
            </w:pPr>
          </w:p>
        </w:tc>
      </w:tr>
      <w:tr w14:paraId="165CFD1E">
        <w:tblPrEx>
          <w:tblCellMar>
            <w:top w:w="0" w:type="dxa"/>
            <w:left w:w="0" w:type="dxa"/>
            <w:bottom w:w="0" w:type="dxa"/>
            <w:right w:w="0" w:type="dxa"/>
          </w:tblCellMar>
        </w:tblPrEx>
        <w:trPr>
          <w:trHeight w:val="312"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F7226">
            <w:pPr>
              <w:jc w:val="center"/>
              <w:rPr>
                <w:rFonts w:ascii="仿宋" w:hAnsi="仿宋" w:eastAsia="仿宋" w:cs="Arial"/>
                <w:sz w:val="24"/>
                <w:highlight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5DE1E">
            <w:pPr>
              <w:jc w:val="center"/>
              <w:rPr>
                <w:rFonts w:ascii="仿宋" w:hAnsi="仿宋" w:eastAsia="仿宋" w:cs="宋体"/>
                <w:sz w:val="24"/>
                <w:highlight w:val="none"/>
              </w:rPr>
            </w:pPr>
          </w:p>
        </w:tc>
        <w:tc>
          <w:tcPr>
            <w:tcW w:w="2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E5A20">
            <w:pPr>
              <w:jc w:val="left"/>
              <w:rPr>
                <w:rFonts w:ascii="仿宋" w:hAnsi="仿宋" w:eastAsia="仿宋" w:cs="宋体"/>
                <w:sz w:val="24"/>
                <w:highlight w:val="none"/>
              </w:rPr>
            </w:pPr>
          </w:p>
        </w:tc>
        <w:tc>
          <w:tcPr>
            <w:tcW w:w="926" w:type="dxa"/>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14:paraId="0B354819">
            <w:pPr>
              <w:jc w:val="center"/>
              <w:rPr>
                <w:rFonts w:ascii="仿宋" w:hAnsi="仿宋" w:eastAsia="仿宋" w:cs="宋体"/>
                <w:sz w:val="24"/>
                <w:highlight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376DF1">
            <w:pPr>
              <w:jc w:val="center"/>
              <w:rPr>
                <w:rFonts w:ascii="仿宋" w:hAnsi="仿宋" w:eastAsia="仿宋" w:cs="宋体"/>
                <w:sz w:val="24"/>
                <w:highlight w:val="none"/>
              </w:rPr>
            </w:pPr>
          </w:p>
        </w:tc>
        <w:tc>
          <w:tcPr>
            <w:tcW w:w="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17724">
            <w:pPr>
              <w:jc w:val="center"/>
              <w:rPr>
                <w:rFonts w:ascii="仿宋" w:hAnsi="仿宋" w:eastAsia="仿宋" w:cs="Arial"/>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703A3">
            <w:pPr>
              <w:jc w:val="center"/>
              <w:rPr>
                <w:rFonts w:ascii="仿宋" w:hAnsi="仿宋" w:eastAsia="仿宋" w:cs="Arial"/>
                <w:sz w:val="24"/>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A74FC">
            <w:pPr>
              <w:jc w:val="center"/>
              <w:rPr>
                <w:rFonts w:ascii="仿宋" w:hAnsi="仿宋" w:eastAsia="仿宋" w:cs="Arial"/>
                <w:sz w:val="24"/>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E67E6">
            <w:pPr>
              <w:jc w:val="center"/>
              <w:rPr>
                <w:rFonts w:ascii="仿宋" w:hAnsi="仿宋" w:eastAsia="仿宋" w:cs="Arial"/>
                <w:sz w:val="24"/>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A2AD0">
            <w:pPr>
              <w:jc w:val="center"/>
              <w:rPr>
                <w:rFonts w:ascii="仿宋" w:hAnsi="仿宋" w:eastAsia="仿宋" w:cs="Arial"/>
                <w:sz w:val="24"/>
                <w:highlight w:val="none"/>
              </w:rPr>
            </w:pPr>
          </w:p>
        </w:tc>
        <w:tc>
          <w:tcPr>
            <w:tcW w:w="10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26676">
            <w:pPr>
              <w:jc w:val="center"/>
              <w:rPr>
                <w:rFonts w:ascii="仿宋" w:hAnsi="仿宋" w:eastAsia="仿宋" w:cs="Arial"/>
                <w:sz w:val="24"/>
                <w:highlight w:val="none"/>
              </w:rPr>
            </w:pPr>
          </w:p>
        </w:tc>
        <w:tc>
          <w:tcPr>
            <w:tcW w:w="10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EC711">
            <w:pPr>
              <w:jc w:val="center"/>
              <w:rPr>
                <w:rFonts w:ascii="仿宋" w:hAnsi="仿宋" w:eastAsia="仿宋" w:cs="Arial"/>
                <w:sz w:val="24"/>
                <w:highlight w:val="none"/>
              </w:rPr>
            </w:pPr>
          </w:p>
        </w:tc>
        <w:tc>
          <w:tcPr>
            <w:tcW w:w="10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DCC5A">
            <w:pPr>
              <w:jc w:val="center"/>
              <w:rPr>
                <w:rFonts w:ascii="仿宋" w:hAnsi="仿宋" w:eastAsia="仿宋" w:cs="Arial"/>
                <w:sz w:val="24"/>
                <w:highlight w:val="none"/>
              </w:rPr>
            </w:pPr>
          </w:p>
        </w:tc>
      </w:tr>
      <w:tr w14:paraId="5AB66C64">
        <w:tblPrEx>
          <w:tblCellMar>
            <w:top w:w="0" w:type="dxa"/>
            <w:left w:w="0" w:type="dxa"/>
            <w:bottom w:w="0" w:type="dxa"/>
            <w:right w:w="0" w:type="dxa"/>
          </w:tblCellMar>
        </w:tblPrEx>
        <w:trPr>
          <w:trHeight w:val="420" w:hRule="atLeast"/>
        </w:trPr>
        <w:tc>
          <w:tcPr>
            <w:tcW w:w="43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41D93">
            <w:pPr>
              <w:widowControl/>
              <w:jc w:val="center"/>
              <w:textAlignment w:val="center"/>
              <w:rPr>
                <w:rFonts w:ascii="仿宋" w:hAnsi="仿宋" w:eastAsia="仿宋" w:cs="Arial"/>
                <w:sz w:val="24"/>
                <w:highlight w:val="none"/>
              </w:rPr>
            </w:pPr>
            <w:r>
              <w:rPr>
                <w:rFonts w:hint="eastAsia" w:ascii="仿宋" w:hAnsi="仿宋" w:eastAsia="仿宋" w:cs="Arial"/>
                <w:kern w:val="0"/>
                <w:sz w:val="24"/>
                <w:highlight w:val="none"/>
              </w:rPr>
              <w:t>2</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D9746">
            <w:pPr>
              <w:widowControl/>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工程结算审核</w:t>
            </w:r>
          </w:p>
          <w:p w14:paraId="2D4D013B">
            <w:pPr>
              <w:widowControl/>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（绩效收费）</w:t>
            </w:r>
          </w:p>
        </w:tc>
        <w:tc>
          <w:tcPr>
            <w:tcW w:w="2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7B5E">
            <w:pPr>
              <w:widowControl/>
              <w:jc w:val="left"/>
              <w:textAlignment w:val="center"/>
              <w:rPr>
                <w:rFonts w:ascii="仿宋" w:hAnsi="仿宋" w:eastAsia="仿宋" w:cs="宋体"/>
                <w:sz w:val="24"/>
                <w:highlight w:val="none"/>
              </w:rPr>
            </w:pPr>
            <w:r>
              <w:rPr>
                <w:rFonts w:hint="eastAsia" w:ascii="仿宋" w:hAnsi="仿宋" w:eastAsia="仿宋" w:cs="宋体"/>
                <w:kern w:val="0"/>
                <w:sz w:val="24"/>
                <w:highlight w:val="none"/>
              </w:rPr>
              <w:t>依据发承包合同及变更文件等，审核工程结算造价。</w:t>
            </w:r>
          </w:p>
        </w:tc>
        <w:tc>
          <w:tcPr>
            <w:tcW w:w="926" w:type="dxa"/>
            <w:vMerge w:val="restart"/>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14:paraId="504F7146">
            <w:pPr>
              <w:widowControl/>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基本收费</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D1F3A5">
            <w:pPr>
              <w:widowControl/>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送审造价</w:t>
            </w:r>
          </w:p>
        </w:tc>
        <w:tc>
          <w:tcPr>
            <w:tcW w:w="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1E152">
            <w:pPr>
              <w:widowControl/>
              <w:jc w:val="center"/>
              <w:textAlignment w:val="center"/>
              <w:rPr>
                <w:rFonts w:ascii="仿宋" w:hAnsi="仿宋" w:eastAsia="仿宋" w:cs="Arial"/>
                <w:sz w:val="24"/>
                <w:highlight w:val="none"/>
              </w:rPr>
            </w:pPr>
            <w:r>
              <w:rPr>
                <w:rFonts w:hint="eastAsia" w:ascii="仿宋" w:hAnsi="仿宋" w:eastAsia="仿宋" w:cs="Arial"/>
                <w:kern w:val="0"/>
                <w:sz w:val="24"/>
                <w:highlight w:val="none"/>
              </w:rPr>
              <w:t>0.34</w:t>
            </w:r>
            <w:r>
              <w:rPr>
                <w:rFonts w:ascii="仿宋" w:hAnsi="仿宋" w:eastAsia="仿宋" w:cs="Arial"/>
                <w:kern w:val="0"/>
                <w:sz w:val="24"/>
                <w:highlight w:val="none"/>
              </w:rPr>
              <w:t xml:space="preserve"> </w:t>
            </w:r>
          </w:p>
        </w:tc>
        <w:tc>
          <w:tcPr>
            <w:tcW w:w="8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349B3">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0.</w:t>
            </w:r>
            <w:r>
              <w:rPr>
                <w:rFonts w:hint="eastAsia" w:ascii="仿宋" w:hAnsi="仿宋" w:eastAsia="仿宋" w:cs="Arial"/>
                <w:kern w:val="0"/>
                <w:sz w:val="24"/>
                <w:highlight w:val="none"/>
              </w:rPr>
              <w:t>30</w:t>
            </w:r>
            <w:r>
              <w:rPr>
                <w:rFonts w:ascii="仿宋" w:hAnsi="仿宋" w:eastAsia="仿宋" w:cs="Arial"/>
                <w:kern w:val="0"/>
                <w:sz w:val="24"/>
                <w:highlight w:val="none"/>
              </w:rPr>
              <w:t xml:space="preserve"> </w:t>
            </w:r>
          </w:p>
        </w:tc>
        <w:tc>
          <w:tcPr>
            <w:tcW w:w="9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D0C93">
            <w:pPr>
              <w:widowControl/>
              <w:jc w:val="center"/>
              <w:textAlignment w:val="center"/>
              <w:rPr>
                <w:rFonts w:ascii="仿宋" w:hAnsi="仿宋" w:eastAsia="仿宋" w:cs="Arial"/>
                <w:sz w:val="24"/>
                <w:highlight w:val="none"/>
              </w:rPr>
            </w:pPr>
            <w:r>
              <w:rPr>
                <w:rFonts w:hint="eastAsia" w:ascii="仿宋" w:hAnsi="仿宋" w:eastAsia="仿宋" w:cs="Arial"/>
                <w:kern w:val="0"/>
                <w:sz w:val="24"/>
                <w:highlight w:val="none"/>
              </w:rPr>
              <w:t>0.26</w:t>
            </w:r>
            <w:r>
              <w:rPr>
                <w:rFonts w:ascii="仿宋" w:hAnsi="仿宋" w:eastAsia="仿宋" w:cs="Arial"/>
                <w:kern w:val="0"/>
                <w:sz w:val="24"/>
                <w:highlight w:val="none"/>
              </w:rPr>
              <w:t xml:space="preserve"> </w:t>
            </w:r>
          </w:p>
        </w:tc>
        <w:tc>
          <w:tcPr>
            <w:tcW w:w="9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9337A">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0.2</w:t>
            </w:r>
            <w:r>
              <w:rPr>
                <w:rFonts w:hint="eastAsia" w:ascii="仿宋" w:hAnsi="仿宋" w:eastAsia="仿宋" w:cs="Arial"/>
                <w:kern w:val="0"/>
                <w:sz w:val="24"/>
                <w:highlight w:val="none"/>
              </w:rPr>
              <w:t>3</w:t>
            </w:r>
            <w:r>
              <w:rPr>
                <w:rFonts w:ascii="仿宋" w:hAnsi="仿宋" w:eastAsia="仿宋" w:cs="Arial"/>
                <w:kern w:val="0"/>
                <w:sz w:val="24"/>
                <w:highlight w:val="none"/>
              </w:rPr>
              <w:t xml:space="preserve"> </w:t>
            </w:r>
          </w:p>
        </w:tc>
        <w:tc>
          <w:tcPr>
            <w:tcW w:w="9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D98FB">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0.</w:t>
            </w:r>
            <w:r>
              <w:rPr>
                <w:rFonts w:hint="eastAsia" w:ascii="仿宋" w:hAnsi="仿宋" w:eastAsia="仿宋" w:cs="Arial"/>
                <w:kern w:val="0"/>
                <w:sz w:val="24"/>
                <w:highlight w:val="none"/>
              </w:rPr>
              <w:t>21</w:t>
            </w:r>
            <w:r>
              <w:rPr>
                <w:rFonts w:ascii="仿宋" w:hAnsi="仿宋" w:eastAsia="仿宋" w:cs="Arial"/>
                <w:kern w:val="0"/>
                <w:sz w:val="24"/>
                <w:highlight w:val="none"/>
              </w:rPr>
              <w:t xml:space="preserve"> </w:t>
            </w:r>
          </w:p>
        </w:tc>
        <w:tc>
          <w:tcPr>
            <w:tcW w:w="10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3FB75">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0.</w:t>
            </w:r>
            <w:r>
              <w:rPr>
                <w:rFonts w:hint="eastAsia" w:ascii="仿宋" w:hAnsi="仿宋" w:eastAsia="仿宋" w:cs="Arial"/>
                <w:kern w:val="0"/>
                <w:sz w:val="24"/>
                <w:highlight w:val="none"/>
              </w:rPr>
              <w:t>18</w:t>
            </w:r>
            <w:r>
              <w:rPr>
                <w:rFonts w:ascii="仿宋" w:hAnsi="仿宋" w:eastAsia="仿宋" w:cs="Arial"/>
                <w:kern w:val="0"/>
                <w:sz w:val="24"/>
                <w:highlight w:val="none"/>
              </w:rPr>
              <w:t xml:space="preserve"> </w:t>
            </w:r>
          </w:p>
        </w:tc>
        <w:tc>
          <w:tcPr>
            <w:tcW w:w="10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B19DC">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0.1</w:t>
            </w:r>
            <w:r>
              <w:rPr>
                <w:rFonts w:hint="eastAsia" w:ascii="仿宋" w:hAnsi="仿宋" w:eastAsia="仿宋" w:cs="Arial"/>
                <w:kern w:val="0"/>
                <w:sz w:val="24"/>
                <w:highlight w:val="none"/>
              </w:rPr>
              <w:t>5</w:t>
            </w:r>
            <w:r>
              <w:rPr>
                <w:rFonts w:ascii="仿宋" w:hAnsi="仿宋" w:eastAsia="仿宋" w:cs="Arial"/>
                <w:kern w:val="0"/>
                <w:sz w:val="24"/>
                <w:highlight w:val="none"/>
              </w:rPr>
              <w:t xml:space="preserve"> </w:t>
            </w:r>
          </w:p>
        </w:tc>
        <w:tc>
          <w:tcPr>
            <w:tcW w:w="10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F31A6">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0.1</w:t>
            </w:r>
            <w:r>
              <w:rPr>
                <w:rFonts w:hint="eastAsia" w:ascii="仿宋" w:hAnsi="仿宋" w:eastAsia="仿宋" w:cs="Arial"/>
                <w:kern w:val="0"/>
                <w:sz w:val="24"/>
                <w:highlight w:val="none"/>
              </w:rPr>
              <w:t>2</w:t>
            </w:r>
            <w:r>
              <w:rPr>
                <w:rFonts w:ascii="仿宋" w:hAnsi="仿宋" w:eastAsia="仿宋" w:cs="Arial"/>
                <w:kern w:val="0"/>
                <w:sz w:val="24"/>
                <w:highlight w:val="none"/>
              </w:rPr>
              <w:t xml:space="preserve"> </w:t>
            </w:r>
          </w:p>
        </w:tc>
      </w:tr>
      <w:tr w14:paraId="10648778">
        <w:tblPrEx>
          <w:tblCellMar>
            <w:top w:w="0" w:type="dxa"/>
            <w:left w:w="0" w:type="dxa"/>
            <w:bottom w:w="0" w:type="dxa"/>
            <w:right w:w="0" w:type="dxa"/>
          </w:tblCellMar>
        </w:tblPrEx>
        <w:trPr>
          <w:trHeight w:val="312" w:hRule="atLeast"/>
        </w:trPr>
        <w:tc>
          <w:tcPr>
            <w:tcW w:w="43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2930F">
            <w:pPr>
              <w:jc w:val="center"/>
              <w:rPr>
                <w:rFonts w:ascii="仿宋" w:hAnsi="仿宋" w:eastAsia="仿宋" w:cs="Arial"/>
                <w:sz w:val="24"/>
                <w:highlight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49096">
            <w:pPr>
              <w:jc w:val="center"/>
              <w:rPr>
                <w:rFonts w:ascii="仿宋" w:hAnsi="仿宋" w:eastAsia="仿宋" w:cs="宋体"/>
                <w:sz w:val="24"/>
                <w:highlight w:val="none"/>
              </w:rPr>
            </w:pPr>
          </w:p>
        </w:tc>
        <w:tc>
          <w:tcPr>
            <w:tcW w:w="2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A6951">
            <w:pPr>
              <w:jc w:val="left"/>
              <w:rPr>
                <w:rFonts w:ascii="仿宋" w:hAnsi="仿宋" w:eastAsia="仿宋" w:cs="宋体"/>
                <w:sz w:val="24"/>
                <w:highlight w:val="none"/>
              </w:rPr>
            </w:pPr>
          </w:p>
        </w:tc>
        <w:tc>
          <w:tcPr>
            <w:tcW w:w="926" w:type="dxa"/>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14:paraId="63238E11">
            <w:pPr>
              <w:jc w:val="center"/>
              <w:rPr>
                <w:rFonts w:ascii="仿宋" w:hAnsi="仿宋" w:eastAsia="仿宋" w:cs="宋体"/>
                <w:sz w:val="24"/>
                <w:highlight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70B2D2">
            <w:pPr>
              <w:jc w:val="center"/>
              <w:rPr>
                <w:rFonts w:ascii="仿宋" w:hAnsi="仿宋" w:eastAsia="仿宋" w:cs="宋体"/>
                <w:sz w:val="24"/>
                <w:highlight w:val="none"/>
              </w:rPr>
            </w:pPr>
          </w:p>
        </w:tc>
        <w:tc>
          <w:tcPr>
            <w:tcW w:w="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BF594">
            <w:pPr>
              <w:jc w:val="center"/>
              <w:rPr>
                <w:rFonts w:ascii="仿宋" w:hAnsi="仿宋" w:eastAsia="仿宋" w:cs="Arial"/>
                <w:sz w:val="24"/>
                <w:highlight w:val="none"/>
              </w:rPr>
            </w:pPr>
          </w:p>
        </w:tc>
        <w:tc>
          <w:tcPr>
            <w:tcW w:w="8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4635F">
            <w:pPr>
              <w:jc w:val="center"/>
              <w:rPr>
                <w:rFonts w:ascii="仿宋" w:hAnsi="仿宋" w:eastAsia="仿宋" w:cs="Arial"/>
                <w:sz w:val="24"/>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3495A">
            <w:pPr>
              <w:jc w:val="center"/>
              <w:rPr>
                <w:rFonts w:ascii="仿宋" w:hAnsi="仿宋" w:eastAsia="仿宋" w:cs="Arial"/>
                <w:sz w:val="24"/>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74F36">
            <w:pPr>
              <w:jc w:val="center"/>
              <w:rPr>
                <w:rFonts w:ascii="仿宋" w:hAnsi="仿宋" w:eastAsia="仿宋" w:cs="Arial"/>
                <w:sz w:val="24"/>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B5464">
            <w:pPr>
              <w:jc w:val="center"/>
              <w:rPr>
                <w:rFonts w:ascii="仿宋" w:hAnsi="仿宋" w:eastAsia="仿宋" w:cs="Arial"/>
                <w:sz w:val="24"/>
                <w:highlight w:val="none"/>
              </w:rPr>
            </w:pPr>
          </w:p>
        </w:tc>
        <w:tc>
          <w:tcPr>
            <w:tcW w:w="10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119B6">
            <w:pPr>
              <w:jc w:val="center"/>
              <w:rPr>
                <w:rFonts w:ascii="仿宋" w:hAnsi="仿宋" w:eastAsia="仿宋" w:cs="Arial"/>
                <w:sz w:val="24"/>
                <w:highlight w:val="none"/>
              </w:rPr>
            </w:pPr>
          </w:p>
        </w:tc>
        <w:tc>
          <w:tcPr>
            <w:tcW w:w="10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703D1">
            <w:pPr>
              <w:jc w:val="center"/>
              <w:rPr>
                <w:rFonts w:ascii="仿宋" w:hAnsi="仿宋" w:eastAsia="仿宋" w:cs="Arial"/>
                <w:sz w:val="24"/>
                <w:highlight w:val="none"/>
              </w:rPr>
            </w:pPr>
          </w:p>
        </w:tc>
        <w:tc>
          <w:tcPr>
            <w:tcW w:w="10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B6570">
            <w:pPr>
              <w:jc w:val="center"/>
              <w:rPr>
                <w:rFonts w:ascii="仿宋" w:hAnsi="仿宋" w:eastAsia="仿宋" w:cs="Arial"/>
                <w:sz w:val="24"/>
                <w:highlight w:val="none"/>
              </w:rPr>
            </w:pPr>
          </w:p>
        </w:tc>
      </w:tr>
      <w:tr w14:paraId="2D67AD06">
        <w:tblPrEx>
          <w:tblCellMar>
            <w:top w:w="0" w:type="dxa"/>
            <w:left w:w="0" w:type="dxa"/>
            <w:bottom w:w="0" w:type="dxa"/>
            <w:right w:w="0" w:type="dxa"/>
          </w:tblCellMar>
        </w:tblPrEx>
        <w:trPr>
          <w:trHeight w:val="1020" w:hRule="atLeast"/>
        </w:trPr>
        <w:tc>
          <w:tcPr>
            <w:tcW w:w="43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F1A78">
            <w:pPr>
              <w:jc w:val="center"/>
              <w:rPr>
                <w:rFonts w:ascii="仿宋" w:hAnsi="仿宋" w:eastAsia="仿宋" w:cs="Arial"/>
                <w:sz w:val="24"/>
                <w:highlight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4FDFB">
            <w:pPr>
              <w:jc w:val="center"/>
              <w:rPr>
                <w:rFonts w:ascii="仿宋" w:hAnsi="仿宋" w:eastAsia="仿宋" w:cs="宋体"/>
                <w:sz w:val="24"/>
                <w:highlight w:val="none"/>
              </w:rPr>
            </w:pPr>
          </w:p>
        </w:tc>
        <w:tc>
          <w:tcPr>
            <w:tcW w:w="2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DE917">
            <w:pPr>
              <w:jc w:val="left"/>
              <w:rPr>
                <w:rFonts w:ascii="仿宋" w:hAnsi="仿宋" w:eastAsia="仿宋" w:cs="宋体"/>
                <w:sz w:val="24"/>
                <w:highlight w:val="none"/>
              </w:rPr>
            </w:pPr>
          </w:p>
        </w:tc>
        <w:tc>
          <w:tcPr>
            <w:tcW w:w="926"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EDD8D5D">
            <w:pPr>
              <w:widowControl/>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绩效收费</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CF8559">
            <w:pPr>
              <w:widowControl/>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净核减额</w:t>
            </w:r>
          </w:p>
        </w:tc>
        <w:tc>
          <w:tcPr>
            <w:tcW w:w="7590" w:type="dxa"/>
            <w:gridSpan w:val="8"/>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D194D96">
            <w:pPr>
              <w:widowControl/>
              <w:jc w:val="center"/>
              <w:textAlignment w:val="center"/>
              <w:rPr>
                <w:rFonts w:ascii="仿宋" w:hAnsi="仿宋" w:eastAsia="仿宋" w:cs="Arial"/>
                <w:sz w:val="24"/>
                <w:highlight w:val="none"/>
              </w:rPr>
            </w:pPr>
            <w:r>
              <w:rPr>
                <w:rFonts w:hint="eastAsia" w:ascii="仿宋" w:hAnsi="仿宋" w:eastAsia="仿宋" w:cs="Arial"/>
                <w:kern w:val="0"/>
                <w:sz w:val="24"/>
                <w:highlight w:val="none"/>
              </w:rPr>
              <w:t>5</w:t>
            </w:r>
            <w:r>
              <w:rPr>
                <w:rFonts w:ascii="仿宋" w:hAnsi="仿宋" w:eastAsia="仿宋" w:cs="Arial"/>
                <w:kern w:val="0"/>
                <w:sz w:val="24"/>
                <w:highlight w:val="none"/>
              </w:rPr>
              <w:t xml:space="preserve">.00 </w:t>
            </w:r>
          </w:p>
        </w:tc>
      </w:tr>
      <w:tr w14:paraId="736D1957">
        <w:tblPrEx>
          <w:tblCellMar>
            <w:top w:w="0" w:type="dxa"/>
            <w:left w:w="0" w:type="dxa"/>
            <w:bottom w:w="0" w:type="dxa"/>
            <w:right w:w="0" w:type="dxa"/>
          </w:tblCellMar>
        </w:tblPrEx>
        <w:trPr>
          <w:trHeight w:val="312" w:hRule="atLeast"/>
        </w:trPr>
        <w:tc>
          <w:tcPr>
            <w:tcW w:w="43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B16A3">
            <w:pPr>
              <w:jc w:val="center"/>
              <w:rPr>
                <w:rFonts w:ascii="仿宋" w:hAnsi="仿宋" w:eastAsia="仿宋" w:cs="Arial"/>
                <w:sz w:val="24"/>
                <w:highlight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B598F">
            <w:pPr>
              <w:jc w:val="center"/>
              <w:rPr>
                <w:rFonts w:ascii="仿宋" w:hAnsi="仿宋" w:eastAsia="仿宋" w:cs="宋体"/>
                <w:sz w:val="24"/>
                <w:highlight w:val="none"/>
              </w:rPr>
            </w:pPr>
          </w:p>
        </w:tc>
        <w:tc>
          <w:tcPr>
            <w:tcW w:w="2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56676">
            <w:pPr>
              <w:jc w:val="left"/>
              <w:rPr>
                <w:rFonts w:ascii="仿宋" w:hAnsi="仿宋" w:eastAsia="仿宋" w:cs="宋体"/>
                <w:sz w:val="24"/>
                <w:highlight w:val="none"/>
              </w:rPr>
            </w:pPr>
          </w:p>
        </w:tc>
        <w:tc>
          <w:tcPr>
            <w:tcW w:w="926"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C4C36B9">
            <w:pPr>
              <w:jc w:val="center"/>
              <w:rPr>
                <w:rFonts w:ascii="仿宋" w:hAnsi="仿宋" w:eastAsia="仿宋" w:cs="宋体"/>
                <w:sz w:val="24"/>
                <w:highlight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94D972">
            <w:pPr>
              <w:jc w:val="center"/>
              <w:rPr>
                <w:rFonts w:ascii="仿宋" w:hAnsi="仿宋" w:eastAsia="仿宋" w:cs="宋体"/>
                <w:sz w:val="24"/>
                <w:highlight w:val="none"/>
              </w:rPr>
            </w:pPr>
          </w:p>
        </w:tc>
        <w:tc>
          <w:tcPr>
            <w:tcW w:w="7590" w:type="dxa"/>
            <w:gridSpan w:val="8"/>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1B66494">
            <w:pPr>
              <w:jc w:val="center"/>
              <w:rPr>
                <w:rFonts w:ascii="仿宋" w:hAnsi="仿宋" w:eastAsia="仿宋" w:cs="Arial"/>
                <w:sz w:val="24"/>
                <w:highlight w:val="none"/>
              </w:rPr>
            </w:pPr>
          </w:p>
        </w:tc>
      </w:tr>
      <w:tr w14:paraId="5E1D90A9">
        <w:tblPrEx>
          <w:tblCellMar>
            <w:top w:w="0" w:type="dxa"/>
            <w:left w:w="0" w:type="dxa"/>
            <w:bottom w:w="0" w:type="dxa"/>
            <w:right w:w="0" w:type="dxa"/>
          </w:tblCellMar>
        </w:tblPrEx>
        <w:trPr>
          <w:trHeight w:val="1940" w:hRule="atLeast"/>
        </w:trPr>
        <w:tc>
          <w:tcPr>
            <w:tcW w:w="432"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1C596C0B">
            <w:pPr>
              <w:widowControl/>
              <w:jc w:val="center"/>
              <w:textAlignment w:val="center"/>
              <w:rPr>
                <w:rFonts w:ascii="仿宋" w:hAnsi="仿宋" w:eastAsia="仿宋" w:cs="Arial"/>
                <w:sz w:val="24"/>
                <w:highlight w:val="none"/>
              </w:rPr>
            </w:pPr>
            <w:r>
              <w:rPr>
                <w:rFonts w:hint="eastAsia" w:ascii="仿宋" w:hAnsi="仿宋" w:eastAsia="仿宋" w:cs="Arial"/>
                <w:kern w:val="0"/>
                <w:sz w:val="24"/>
                <w:highlight w:val="none"/>
              </w:rPr>
              <w:t>3</w:t>
            </w:r>
          </w:p>
        </w:tc>
        <w:tc>
          <w:tcPr>
            <w:tcW w:w="134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63800900">
            <w:pPr>
              <w:widowControl/>
              <w:jc w:val="center"/>
              <w:textAlignment w:val="center"/>
              <w:rPr>
                <w:rFonts w:ascii="仿宋" w:hAnsi="仿宋" w:eastAsia="仿宋" w:cs="宋体"/>
                <w:kern w:val="0"/>
                <w:sz w:val="24"/>
                <w:highlight w:val="none"/>
              </w:rPr>
            </w:pPr>
            <w:r>
              <w:rPr>
                <w:rFonts w:hint="eastAsia" w:ascii="仿宋" w:hAnsi="仿宋" w:eastAsia="仿宋" w:cs="宋体"/>
                <w:kern w:val="0"/>
                <w:sz w:val="24"/>
                <w:highlight w:val="none"/>
              </w:rPr>
              <w:t>全过程造价</w:t>
            </w:r>
          </w:p>
          <w:p w14:paraId="0E54F74F">
            <w:pPr>
              <w:widowControl/>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咨询</w:t>
            </w:r>
          </w:p>
        </w:tc>
        <w:tc>
          <w:tcPr>
            <w:tcW w:w="29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5B155EE">
            <w:pPr>
              <w:widowControl/>
              <w:jc w:val="left"/>
              <w:textAlignment w:val="center"/>
              <w:rPr>
                <w:rFonts w:ascii="仿宋" w:hAnsi="仿宋" w:eastAsia="仿宋" w:cs="宋体"/>
                <w:sz w:val="24"/>
                <w:highlight w:val="none"/>
              </w:rPr>
            </w:pPr>
            <w:r>
              <w:rPr>
                <w:rFonts w:hint="eastAsia" w:ascii="仿宋" w:hAnsi="仿宋" w:eastAsia="仿宋" w:cs="宋体"/>
                <w:kern w:val="0"/>
                <w:sz w:val="24"/>
                <w:highlight w:val="none"/>
              </w:rPr>
              <w:t>前期咨询、投资经济分析、估算编制或审核、概算编制或审核、预算编制或审核、制定造价控制、资金使用计划的实施方案，合同价款咨询（包括合同分析、合同交底、合同变更管理工作），施工阶段造价风险分析，审核工程预付款和期中结算及其价款支付，工程变更、签证及索赔管理，材料、设备的询价，提供核价建议，工程造价动态管理，审核及汇总过程分阶段工程结算，完成竣工结算审核，工程技术经济指标分析。</w:t>
            </w:r>
          </w:p>
        </w:tc>
        <w:tc>
          <w:tcPr>
            <w:tcW w:w="926" w:type="dxa"/>
            <w:tcBorders>
              <w:top w:val="single" w:color="auto" w:sz="4" w:space="0"/>
              <w:left w:val="single" w:color="000000" w:sz="4" w:space="0"/>
              <w:bottom w:val="single" w:color="auto" w:sz="4" w:space="0"/>
              <w:right w:val="nil"/>
            </w:tcBorders>
            <w:shd w:val="clear" w:color="auto" w:fill="FFFFFF"/>
            <w:tcMar>
              <w:top w:w="15" w:type="dxa"/>
              <w:left w:w="15" w:type="dxa"/>
              <w:right w:w="15" w:type="dxa"/>
            </w:tcMar>
            <w:vAlign w:val="center"/>
          </w:tcPr>
          <w:p w14:paraId="5B387F4B">
            <w:pPr>
              <w:widowControl/>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建设工程</w:t>
            </w:r>
          </w:p>
        </w:tc>
        <w:tc>
          <w:tcPr>
            <w:tcW w:w="979"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061C1F4">
            <w:pPr>
              <w:widowControl/>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投资估算</w:t>
            </w:r>
          </w:p>
        </w:tc>
        <w:tc>
          <w:tcPr>
            <w:tcW w:w="8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3689275">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1.50 </w:t>
            </w:r>
          </w:p>
        </w:tc>
        <w:tc>
          <w:tcPr>
            <w:tcW w:w="8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AFFFF13">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1.38 </w:t>
            </w:r>
          </w:p>
        </w:tc>
        <w:tc>
          <w:tcPr>
            <w:tcW w:w="92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4C8956D">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1.25 </w:t>
            </w:r>
          </w:p>
        </w:tc>
        <w:tc>
          <w:tcPr>
            <w:tcW w:w="92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5DE3178">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1.13 </w:t>
            </w:r>
          </w:p>
        </w:tc>
        <w:tc>
          <w:tcPr>
            <w:tcW w:w="92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D5F6B67">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0.88 </w:t>
            </w:r>
          </w:p>
        </w:tc>
        <w:tc>
          <w:tcPr>
            <w:tcW w:w="103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80EA2F3">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0.75 </w:t>
            </w:r>
          </w:p>
        </w:tc>
        <w:tc>
          <w:tcPr>
            <w:tcW w:w="103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2E1DE7E">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0.63</w:t>
            </w: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1973A">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0.55</w:t>
            </w:r>
          </w:p>
        </w:tc>
      </w:tr>
      <w:tr w14:paraId="037E7BA9">
        <w:tblPrEx>
          <w:tblCellMar>
            <w:top w:w="0" w:type="dxa"/>
            <w:left w:w="0" w:type="dxa"/>
            <w:bottom w:w="0" w:type="dxa"/>
            <w:right w:w="0" w:type="dxa"/>
          </w:tblCellMar>
        </w:tblPrEx>
        <w:trPr>
          <w:trHeight w:val="715" w:hRule="atLeast"/>
        </w:trPr>
        <w:tc>
          <w:tcPr>
            <w:tcW w:w="43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571CCD1">
            <w:pPr>
              <w:jc w:val="center"/>
              <w:rPr>
                <w:rFonts w:ascii="仿宋" w:hAnsi="仿宋" w:eastAsia="仿宋" w:cs="Arial"/>
                <w:sz w:val="24"/>
                <w:highlight w:val="none"/>
              </w:rPr>
            </w:pPr>
          </w:p>
        </w:tc>
        <w:tc>
          <w:tcPr>
            <w:tcW w:w="134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F2D17AF">
            <w:pPr>
              <w:jc w:val="center"/>
              <w:rPr>
                <w:rFonts w:ascii="仿宋" w:hAnsi="仿宋" w:eastAsia="仿宋" w:cs="宋体"/>
                <w:sz w:val="24"/>
                <w:highlight w:val="none"/>
              </w:rPr>
            </w:pPr>
          </w:p>
        </w:tc>
        <w:tc>
          <w:tcPr>
            <w:tcW w:w="29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8D9798B">
            <w:pPr>
              <w:jc w:val="center"/>
              <w:rPr>
                <w:rFonts w:ascii="仿宋" w:hAnsi="仿宋" w:eastAsia="仿宋" w:cs="宋体"/>
                <w:sz w:val="24"/>
                <w:highlight w:val="none"/>
              </w:rPr>
            </w:pPr>
            <w:r>
              <w:rPr>
                <w:rFonts w:hint="eastAsia" w:ascii="仿宋" w:hAnsi="仿宋" w:eastAsia="仿宋" w:cs="宋体"/>
                <w:sz w:val="24"/>
                <w:highlight w:val="none"/>
              </w:rPr>
              <w:t>绩效收费</w:t>
            </w:r>
          </w:p>
        </w:tc>
        <w:tc>
          <w:tcPr>
            <w:tcW w:w="926" w:type="dxa"/>
            <w:tcBorders>
              <w:top w:val="single" w:color="auto" w:sz="4" w:space="0"/>
              <w:left w:val="single" w:color="000000" w:sz="4" w:space="0"/>
              <w:bottom w:val="single" w:color="auto" w:sz="4" w:space="0"/>
              <w:right w:val="nil"/>
            </w:tcBorders>
            <w:shd w:val="clear" w:color="auto" w:fill="FFFFFF"/>
            <w:tcMar>
              <w:top w:w="15" w:type="dxa"/>
              <w:left w:w="15" w:type="dxa"/>
              <w:right w:w="15" w:type="dxa"/>
            </w:tcMar>
            <w:vAlign w:val="center"/>
          </w:tcPr>
          <w:p w14:paraId="53B0FE21">
            <w:pPr>
              <w:jc w:val="center"/>
              <w:rPr>
                <w:rFonts w:ascii="仿宋" w:hAnsi="仿宋" w:eastAsia="仿宋" w:cs="宋体"/>
                <w:sz w:val="24"/>
                <w:highlight w:val="none"/>
              </w:rPr>
            </w:pPr>
            <w:r>
              <w:rPr>
                <w:rFonts w:hint="eastAsia" w:ascii="仿宋" w:hAnsi="仿宋" w:eastAsia="仿宋" w:cs="宋体"/>
                <w:sz w:val="24"/>
                <w:highlight w:val="none"/>
              </w:rPr>
              <w:t>建设工程</w:t>
            </w:r>
          </w:p>
        </w:tc>
        <w:tc>
          <w:tcPr>
            <w:tcW w:w="979"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8F25FB9">
            <w:pPr>
              <w:jc w:val="center"/>
              <w:rPr>
                <w:rFonts w:ascii="仿宋" w:hAnsi="仿宋" w:eastAsia="仿宋" w:cs="宋体"/>
                <w:sz w:val="24"/>
                <w:highlight w:val="none"/>
              </w:rPr>
            </w:pPr>
            <w:r>
              <w:rPr>
                <w:rFonts w:hint="eastAsia" w:ascii="仿宋" w:hAnsi="仿宋" w:eastAsia="仿宋" w:cs="宋体"/>
                <w:sz w:val="24"/>
                <w:highlight w:val="none"/>
              </w:rPr>
              <w:t>核增额、核减额</w:t>
            </w:r>
          </w:p>
        </w:tc>
        <w:tc>
          <w:tcPr>
            <w:tcW w:w="7590" w:type="dxa"/>
            <w:gridSpan w:val="8"/>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78A8737">
            <w:pPr>
              <w:jc w:val="center"/>
              <w:rPr>
                <w:rFonts w:ascii="仿宋" w:hAnsi="仿宋" w:eastAsia="仿宋" w:cs="Arial"/>
                <w:sz w:val="24"/>
                <w:highlight w:val="none"/>
              </w:rPr>
            </w:pPr>
            <w:r>
              <w:rPr>
                <w:rFonts w:hint="eastAsia" w:ascii="仿宋" w:hAnsi="仿宋" w:eastAsia="仿宋" w:cs="Arial"/>
                <w:sz w:val="24"/>
                <w:highlight w:val="none"/>
              </w:rPr>
              <w:t>5.00</w:t>
            </w:r>
          </w:p>
        </w:tc>
      </w:tr>
      <w:tr w14:paraId="23A24AD9">
        <w:tblPrEx>
          <w:tblCellMar>
            <w:top w:w="0" w:type="dxa"/>
            <w:left w:w="0" w:type="dxa"/>
            <w:bottom w:w="0" w:type="dxa"/>
            <w:right w:w="0" w:type="dxa"/>
          </w:tblCellMar>
        </w:tblPrEx>
        <w:trPr>
          <w:trHeight w:val="500" w:hRule="atLeast"/>
        </w:trPr>
        <w:tc>
          <w:tcPr>
            <w:tcW w:w="432"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EF6205">
            <w:pPr>
              <w:widowControl/>
              <w:jc w:val="center"/>
              <w:textAlignment w:val="center"/>
              <w:rPr>
                <w:rFonts w:ascii="仿宋" w:hAnsi="仿宋" w:eastAsia="仿宋" w:cs="Arial"/>
                <w:sz w:val="24"/>
                <w:highlight w:val="none"/>
              </w:rPr>
            </w:pPr>
            <w:r>
              <w:rPr>
                <w:rFonts w:hint="eastAsia" w:ascii="仿宋" w:hAnsi="仿宋" w:eastAsia="仿宋" w:cs="Arial"/>
                <w:kern w:val="0"/>
                <w:sz w:val="24"/>
                <w:highlight w:val="none"/>
              </w:rPr>
              <w:t>4</w:t>
            </w:r>
          </w:p>
        </w:tc>
        <w:tc>
          <w:tcPr>
            <w:tcW w:w="134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A6D6D7">
            <w:pPr>
              <w:widowControl/>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工程结算复审</w:t>
            </w:r>
          </w:p>
        </w:tc>
        <w:tc>
          <w:tcPr>
            <w:tcW w:w="2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DA65C">
            <w:pPr>
              <w:widowControl/>
              <w:jc w:val="left"/>
              <w:textAlignment w:val="center"/>
              <w:rPr>
                <w:rFonts w:ascii="仿宋" w:hAnsi="仿宋" w:eastAsia="仿宋" w:cs="宋体"/>
                <w:sz w:val="24"/>
                <w:highlight w:val="none"/>
              </w:rPr>
            </w:pPr>
            <w:r>
              <w:rPr>
                <w:rFonts w:hint="eastAsia" w:ascii="仿宋" w:hAnsi="仿宋" w:eastAsia="仿宋" w:cs="宋体"/>
                <w:kern w:val="0"/>
                <w:sz w:val="24"/>
                <w:highlight w:val="none"/>
              </w:rPr>
              <w:t>依据发承包合同及变更文件等，复审工程结算造价。</w:t>
            </w:r>
          </w:p>
        </w:tc>
        <w:tc>
          <w:tcPr>
            <w:tcW w:w="9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A9A709">
            <w:pPr>
              <w:widowControl/>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基本收费</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770C85">
            <w:pPr>
              <w:widowControl/>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送审价</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9507B">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0.42 </w:t>
            </w:r>
          </w:p>
        </w:tc>
        <w:tc>
          <w:tcPr>
            <w:tcW w:w="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4E11C">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0.38 </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676E7">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0.33 </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F6245">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0.29 </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18ABD">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0.24 </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A5F02">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0.20 </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C9C8C">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0.15 </w:t>
            </w: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683BA">
            <w:pPr>
              <w:widowControl/>
              <w:jc w:val="center"/>
              <w:textAlignment w:val="center"/>
              <w:rPr>
                <w:rFonts w:ascii="仿宋" w:hAnsi="仿宋" w:eastAsia="仿宋" w:cs="Arial"/>
                <w:sz w:val="24"/>
                <w:highlight w:val="none"/>
              </w:rPr>
            </w:pPr>
            <w:r>
              <w:rPr>
                <w:rFonts w:ascii="仿宋" w:hAnsi="仿宋" w:eastAsia="仿宋" w:cs="Arial"/>
                <w:kern w:val="0"/>
                <w:sz w:val="24"/>
                <w:highlight w:val="none"/>
              </w:rPr>
              <w:t xml:space="preserve">0.15 </w:t>
            </w:r>
          </w:p>
        </w:tc>
      </w:tr>
      <w:tr w14:paraId="27D60081">
        <w:tblPrEx>
          <w:tblCellMar>
            <w:top w:w="0" w:type="dxa"/>
            <w:left w:w="0" w:type="dxa"/>
            <w:bottom w:w="0" w:type="dxa"/>
            <w:right w:w="0" w:type="dxa"/>
          </w:tblCellMar>
        </w:tblPrEx>
        <w:trPr>
          <w:trHeight w:val="500" w:hRule="atLeast"/>
        </w:trPr>
        <w:tc>
          <w:tcPr>
            <w:tcW w:w="43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DE5A7DD">
            <w:pPr>
              <w:jc w:val="center"/>
              <w:rPr>
                <w:rFonts w:ascii="仿宋" w:hAnsi="仿宋" w:eastAsia="仿宋" w:cs="Arial"/>
                <w:sz w:val="24"/>
                <w:highlight w:val="none"/>
              </w:rPr>
            </w:pPr>
          </w:p>
        </w:tc>
        <w:tc>
          <w:tcPr>
            <w:tcW w:w="134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B6ECA60">
            <w:pPr>
              <w:jc w:val="center"/>
              <w:rPr>
                <w:rFonts w:ascii="仿宋" w:hAnsi="仿宋" w:eastAsia="仿宋" w:cs="宋体"/>
                <w:sz w:val="24"/>
                <w:highlight w:val="none"/>
              </w:rPr>
            </w:pPr>
          </w:p>
        </w:tc>
        <w:tc>
          <w:tcPr>
            <w:tcW w:w="2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78A4">
            <w:pPr>
              <w:jc w:val="left"/>
              <w:rPr>
                <w:rFonts w:ascii="仿宋" w:hAnsi="仿宋" w:eastAsia="仿宋" w:cs="宋体"/>
                <w:sz w:val="24"/>
                <w:highlight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865881">
            <w:pPr>
              <w:widowControl/>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绩效收费</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0C10C">
            <w:pPr>
              <w:widowControl/>
              <w:jc w:val="center"/>
              <w:textAlignment w:val="center"/>
              <w:rPr>
                <w:rFonts w:ascii="仿宋" w:hAnsi="仿宋" w:eastAsia="仿宋" w:cs="宋体"/>
                <w:sz w:val="24"/>
                <w:highlight w:val="none"/>
              </w:rPr>
            </w:pPr>
            <w:r>
              <w:rPr>
                <w:rFonts w:hint="eastAsia" w:ascii="仿宋" w:hAnsi="仿宋" w:eastAsia="仿宋" w:cs="宋体"/>
                <w:kern w:val="0"/>
                <w:sz w:val="24"/>
                <w:highlight w:val="none"/>
              </w:rPr>
              <w:t>净核减额</w:t>
            </w:r>
          </w:p>
        </w:tc>
        <w:tc>
          <w:tcPr>
            <w:tcW w:w="759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8F23E">
            <w:pPr>
              <w:widowControl/>
              <w:jc w:val="center"/>
              <w:textAlignment w:val="center"/>
              <w:rPr>
                <w:rFonts w:ascii="仿宋" w:hAnsi="仿宋" w:eastAsia="仿宋" w:cs="Arial"/>
                <w:sz w:val="24"/>
                <w:highlight w:val="none"/>
              </w:rPr>
            </w:pPr>
            <w:r>
              <w:rPr>
                <w:rFonts w:hint="eastAsia" w:ascii="仿宋" w:hAnsi="仿宋" w:eastAsia="仿宋" w:cs="Arial"/>
                <w:kern w:val="0"/>
                <w:sz w:val="24"/>
                <w:highlight w:val="none"/>
              </w:rPr>
              <w:t>10</w:t>
            </w:r>
            <w:r>
              <w:rPr>
                <w:rFonts w:ascii="仿宋" w:hAnsi="仿宋" w:eastAsia="仿宋" w:cs="Arial"/>
                <w:kern w:val="0"/>
                <w:sz w:val="24"/>
                <w:highlight w:val="none"/>
              </w:rPr>
              <w:t xml:space="preserve">.00 </w:t>
            </w:r>
          </w:p>
        </w:tc>
      </w:tr>
    </w:tbl>
    <w:p w14:paraId="0ACA7A33">
      <w:pPr>
        <w:rPr>
          <w:highlight w:val="none"/>
        </w:rPr>
        <w:sectPr>
          <w:headerReference r:id="rId7" w:type="default"/>
          <w:footerReference r:id="rId8" w:type="default"/>
          <w:pgSz w:w="16840" w:h="11907" w:orient="landscape"/>
          <w:pgMar w:top="1418" w:right="737" w:bottom="1418" w:left="737" w:header="851" w:footer="851" w:gutter="0"/>
          <w:cols w:space="720" w:num="1"/>
          <w:docGrid w:linePitch="462" w:charSpace="0"/>
        </w:sectPr>
      </w:pPr>
    </w:p>
    <w:p w14:paraId="522C0254">
      <w:pPr>
        <w:spacing w:line="360" w:lineRule="auto"/>
        <w:jc w:val="center"/>
        <w:outlineLvl w:val="0"/>
        <w:rPr>
          <w:rFonts w:ascii="仿宋" w:hAnsi="仿宋" w:eastAsia="仿宋"/>
          <w:b/>
          <w:sz w:val="36"/>
          <w:szCs w:val="36"/>
          <w:highlight w:val="none"/>
        </w:rPr>
      </w:pPr>
      <w:r>
        <w:rPr>
          <w:rFonts w:hint="eastAsia" w:ascii="仿宋" w:hAnsi="仿宋" w:eastAsia="仿宋"/>
          <w:b/>
          <w:sz w:val="36"/>
          <w:szCs w:val="36"/>
          <w:highlight w:val="none"/>
        </w:rPr>
        <w:t>第四部分</w:t>
      </w:r>
      <w:bookmarkStart w:id="406" w:name="_Toc11082"/>
      <w:bookmarkStart w:id="407" w:name="_Toc30830"/>
      <w:bookmarkStart w:id="408" w:name="_Toc18363"/>
      <w:bookmarkStart w:id="409" w:name="_Toc302396102"/>
      <w:bookmarkStart w:id="410" w:name="_Toc13823"/>
      <w:bookmarkStart w:id="411" w:name="_Toc8240"/>
      <w:r>
        <w:rPr>
          <w:rFonts w:hint="eastAsia" w:ascii="仿宋" w:hAnsi="仿宋" w:eastAsia="仿宋"/>
          <w:b/>
          <w:sz w:val="36"/>
          <w:szCs w:val="36"/>
          <w:highlight w:val="none"/>
        </w:rPr>
        <w:t>评标方法</w:t>
      </w:r>
      <w:bookmarkEnd w:id="40"/>
      <w:bookmarkEnd w:id="406"/>
      <w:bookmarkEnd w:id="407"/>
      <w:bookmarkEnd w:id="408"/>
      <w:bookmarkEnd w:id="409"/>
      <w:bookmarkEnd w:id="410"/>
      <w:bookmarkEnd w:id="411"/>
      <w:bookmarkStart w:id="412" w:name="_Toc401313705"/>
      <w:bookmarkStart w:id="413" w:name="_Toc86217003"/>
      <w:bookmarkStart w:id="414" w:name="第五部分"/>
    </w:p>
    <w:p w14:paraId="77C170AB">
      <w:pPr>
        <w:spacing w:line="360" w:lineRule="auto"/>
        <w:jc w:val="center"/>
        <w:outlineLvl w:val="0"/>
        <w:rPr>
          <w:rFonts w:ascii="仿宋" w:hAnsi="仿宋" w:eastAsia="仿宋"/>
          <w:b/>
          <w:sz w:val="36"/>
          <w:szCs w:val="36"/>
          <w:highlight w:val="none"/>
        </w:rPr>
      </w:pPr>
      <w:r>
        <w:rPr>
          <w:rFonts w:hint="eastAsia" w:ascii="仿宋" w:hAnsi="仿宋" w:eastAsia="仿宋"/>
          <w:b/>
          <w:sz w:val="36"/>
          <w:szCs w:val="36"/>
          <w:highlight w:val="none"/>
        </w:rPr>
        <w:t>评标办法前附表</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6131"/>
        <w:gridCol w:w="680"/>
        <w:gridCol w:w="1758"/>
      </w:tblGrid>
      <w:tr w14:paraId="04C5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276" w:type="pct"/>
            <w:vAlign w:val="center"/>
          </w:tcPr>
          <w:p w14:paraId="2F1C17CB">
            <w:pPr>
              <w:pStyle w:val="343"/>
              <w:jc w:val="center"/>
              <w:rPr>
                <w:rFonts w:ascii="仿宋" w:hAnsi="仿宋" w:eastAsia="仿宋"/>
                <w:highlight w:val="none"/>
              </w:rPr>
            </w:pPr>
            <w:r>
              <w:rPr>
                <w:rFonts w:hint="eastAsia" w:ascii="仿宋" w:hAnsi="仿宋" w:eastAsia="仿宋"/>
                <w:highlight w:val="none"/>
              </w:rPr>
              <w:t>序号</w:t>
            </w:r>
          </w:p>
        </w:tc>
        <w:tc>
          <w:tcPr>
            <w:tcW w:w="3378" w:type="pct"/>
            <w:vAlign w:val="center"/>
          </w:tcPr>
          <w:p w14:paraId="58C94416">
            <w:pPr>
              <w:pStyle w:val="343"/>
              <w:jc w:val="center"/>
              <w:rPr>
                <w:rFonts w:ascii="仿宋" w:hAnsi="仿宋" w:eastAsia="仿宋"/>
                <w:highlight w:val="none"/>
              </w:rPr>
            </w:pPr>
            <w:r>
              <w:rPr>
                <w:rFonts w:hint="eastAsia" w:ascii="仿宋" w:hAnsi="仿宋" w:eastAsia="仿宋"/>
                <w:highlight w:val="none"/>
              </w:rPr>
              <w:t>评标标准</w:t>
            </w:r>
          </w:p>
        </w:tc>
        <w:tc>
          <w:tcPr>
            <w:tcW w:w="375" w:type="pct"/>
            <w:vAlign w:val="center"/>
          </w:tcPr>
          <w:p w14:paraId="7C60C3BC">
            <w:pPr>
              <w:pStyle w:val="343"/>
              <w:tabs>
                <w:tab w:val="left" w:pos="390"/>
                <w:tab w:val="left" w:pos="454"/>
              </w:tabs>
              <w:spacing w:afterLines="50"/>
              <w:jc w:val="center"/>
              <w:rPr>
                <w:rFonts w:ascii="仿宋" w:hAnsi="仿宋" w:eastAsia="仿宋"/>
                <w:highlight w:val="none"/>
              </w:rPr>
            </w:pPr>
            <w:r>
              <w:rPr>
                <w:rFonts w:hint="eastAsia" w:ascii="仿宋" w:hAnsi="仿宋" w:eastAsia="仿宋"/>
                <w:highlight w:val="none"/>
              </w:rPr>
              <w:t>权重</w:t>
            </w:r>
          </w:p>
        </w:tc>
        <w:tc>
          <w:tcPr>
            <w:tcW w:w="969" w:type="pct"/>
            <w:vAlign w:val="center"/>
          </w:tcPr>
          <w:p w14:paraId="16364809">
            <w:pPr>
              <w:pStyle w:val="343"/>
              <w:tabs>
                <w:tab w:val="left" w:pos="390"/>
                <w:tab w:val="left" w:pos="454"/>
              </w:tabs>
              <w:spacing w:afterLines="50"/>
              <w:rPr>
                <w:rFonts w:ascii="仿宋" w:hAnsi="仿宋" w:eastAsia="仿宋"/>
                <w:highlight w:val="none"/>
              </w:rPr>
            </w:pPr>
            <w:r>
              <w:rPr>
                <w:rFonts w:hint="eastAsia" w:ascii="仿宋" w:hAnsi="仿宋" w:eastAsia="仿宋"/>
                <w:highlight w:val="none"/>
              </w:rPr>
              <w:t>响应文件中评标标准相应的商务技术资料目录</w:t>
            </w:r>
            <w:r>
              <w:rPr>
                <w:rFonts w:ascii="仿宋" w:hAnsi="仿宋" w:eastAsia="仿宋"/>
                <w:highlight w:val="none"/>
              </w:rPr>
              <w:t> *</w:t>
            </w:r>
          </w:p>
        </w:tc>
      </w:tr>
      <w:tr w14:paraId="609A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76" w:type="pct"/>
            <w:vAlign w:val="center"/>
          </w:tcPr>
          <w:p w14:paraId="633D1F6B">
            <w:pPr>
              <w:pStyle w:val="343"/>
              <w:jc w:val="center"/>
              <w:rPr>
                <w:rFonts w:ascii="仿宋" w:hAnsi="仿宋" w:eastAsia="仿宋" w:cs="仿宋"/>
                <w:highlight w:val="none"/>
              </w:rPr>
            </w:pPr>
            <w:r>
              <w:rPr>
                <w:rFonts w:hint="eastAsia" w:ascii="仿宋" w:hAnsi="仿宋" w:eastAsia="仿宋" w:cs="仿宋"/>
                <w:highlight w:val="none"/>
              </w:rPr>
              <w:t>1</w:t>
            </w:r>
          </w:p>
        </w:tc>
        <w:tc>
          <w:tcPr>
            <w:tcW w:w="3378" w:type="pct"/>
            <w:vAlign w:val="center"/>
          </w:tcPr>
          <w:p w14:paraId="131F6C75">
            <w:pPr>
              <w:spacing w:line="360" w:lineRule="auto"/>
              <w:rPr>
                <w:rFonts w:ascii="仿宋" w:hAnsi="仿宋" w:eastAsia="仿宋" w:cs="仿宋"/>
                <w:sz w:val="24"/>
                <w:highlight w:val="none"/>
              </w:rPr>
            </w:pPr>
            <w:r>
              <w:rPr>
                <w:rFonts w:hint="eastAsia" w:ascii="仿宋" w:hAnsi="仿宋" w:eastAsia="仿宋" w:cs="仿宋"/>
                <w:b/>
                <w:bCs/>
                <w:sz w:val="24"/>
                <w:highlight w:val="none"/>
              </w:rPr>
              <w:t>审核方案</w:t>
            </w:r>
            <w:r>
              <w:rPr>
                <w:rFonts w:hint="eastAsia" w:ascii="仿宋" w:hAnsi="仿宋" w:eastAsia="仿宋" w:cs="仿宋"/>
                <w:sz w:val="24"/>
                <w:highlight w:val="none"/>
              </w:rPr>
              <w:t>（建议言简意赅，切中要点，不要为了篇幅而上传不需要的资料以及大量摘抄规范文件）</w:t>
            </w:r>
          </w:p>
          <w:p w14:paraId="305E0F01">
            <w:pPr>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按征集文件要求，根据有关政策、法规对如何开展政府投资项目评审服务进行阐述,内容完整，条理清楚，整体感觉好，满足国家、省、市</w:t>
            </w:r>
            <w:r>
              <w:rPr>
                <w:rFonts w:hint="eastAsia" w:ascii="仿宋" w:hAnsi="仿宋" w:eastAsia="仿宋" w:cs="仿宋"/>
                <w:sz w:val="24"/>
                <w:highlight w:val="none"/>
              </w:rPr>
              <w:t>以及</w:t>
            </w:r>
            <w:r>
              <w:rPr>
                <w:rFonts w:hint="eastAsia" w:ascii="仿宋" w:hAnsi="仿宋" w:eastAsia="仿宋" w:cs="仿宋"/>
                <w:b/>
                <w:bCs/>
                <w:sz w:val="24"/>
                <w:highlight w:val="none"/>
              </w:rPr>
              <w:t>滨江</w:t>
            </w:r>
            <w:r>
              <w:rPr>
                <w:rFonts w:hint="eastAsia" w:ascii="仿宋" w:hAnsi="仿宋" w:eastAsia="仿宋" w:cs="仿宋"/>
                <w:b/>
                <w:bCs/>
                <w:sz w:val="24"/>
                <w:highlight w:val="none"/>
                <w:lang w:val="zh-CN"/>
              </w:rPr>
              <w:t>区现行的法律法规及政策要求。</w:t>
            </w:r>
          </w:p>
          <w:p w14:paraId="757BEF4B">
            <w:pPr>
              <w:spacing w:line="360" w:lineRule="auto"/>
              <w:rPr>
                <w:rFonts w:ascii="仿宋" w:hAnsi="仿宋" w:eastAsia="仿宋" w:cs="仿宋"/>
                <w:sz w:val="24"/>
                <w:highlight w:val="none"/>
              </w:rPr>
            </w:pPr>
            <w:r>
              <w:rPr>
                <w:rFonts w:hint="eastAsia" w:ascii="仿宋" w:hAnsi="仿宋" w:eastAsia="仿宋" w:cs="仿宋"/>
                <w:sz w:val="24"/>
                <w:highlight w:val="none"/>
              </w:rPr>
              <w:t>①供应商应当根据本项目的特点，结合采购需求和工程造价咨询相关技术规范，对工程概算审核服务详细实施方案进行阐述和说明，包括审核工作主要内容、工作步骤、工作方法、服务时效、技术规范等。评委根据供应商阐述和说明的完整性、合理性进行评分（5分、4.5分、4分、3.5分、3分、2.5分、2分、1.5分、1分、0.5分、0分）。</w:t>
            </w:r>
          </w:p>
          <w:p w14:paraId="165F11F9">
            <w:pPr>
              <w:spacing w:line="360" w:lineRule="auto"/>
              <w:rPr>
                <w:rFonts w:ascii="仿宋" w:hAnsi="仿宋" w:eastAsia="仿宋" w:cs="仿宋"/>
                <w:sz w:val="24"/>
                <w:highlight w:val="none"/>
              </w:rPr>
            </w:pPr>
            <w:r>
              <w:rPr>
                <w:rFonts w:hint="eastAsia" w:ascii="仿宋" w:hAnsi="仿宋" w:eastAsia="仿宋" w:cs="仿宋"/>
                <w:sz w:val="24"/>
                <w:highlight w:val="none"/>
              </w:rPr>
              <w:t>②供应商应当根据本项目的特点，结合采购需求和工程造价咨询相关技术规范，对预算审核设计优化服务详细实施方案进行阐述和说明，包括审核工作主要内容、工作步骤、工作方法、服务时效、技术规范等。评委根据供应商阐述和说明的完整性、合理性进行评分（5分、4.5分、4分、3.5分、3分、2.5分、2分、1.5分、1分、0.5分、0分）。</w:t>
            </w:r>
          </w:p>
          <w:p w14:paraId="13D98BE7">
            <w:pPr>
              <w:tabs>
                <w:tab w:val="left" w:pos="390"/>
                <w:tab w:val="left" w:pos="454"/>
              </w:tabs>
              <w:spacing w:afterLines="50" w:line="360" w:lineRule="auto"/>
              <w:rPr>
                <w:rFonts w:ascii="仿宋" w:hAnsi="仿宋" w:eastAsia="仿宋" w:cs="仿宋"/>
                <w:sz w:val="24"/>
                <w:highlight w:val="none"/>
              </w:rPr>
            </w:pPr>
            <w:r>
              <w:rPr>
                <w:rFonts w:hint="eastAsia" w:ascii="仿宋" w:hAnsi="仿宋" w:eastAsia="仿宋" w:cs="仿宋"/>
                <w:sz w:val="24"/>
                <w:highlight w:val="none"/>
              </w:rPr>
              <w:t>③供应商应当根据本项目的特点，结合采购需求和工程造价咨询相关技术规范，对跟踪审计审核、结算复审服务详细实施方案进行阐述和说明，包括审核工作主要内容、工作步骤、工作方法、服务时效、技术规范等。评委根据供应商阐述和说明的完整性、合理性进行评分（5分、4.5分、4分、3.5分、3分、2.5分、2分、1.5分、1分、0.5分、0分）。</w:t>
            </w:r>
          </w:p>
        </w:tc>
        <w:tc>
          <w:tcPr>
            <w:tcW w:w="375" w:type="pct"/>
            <w:vAlign w:val="center"/>
          </w:tcPr>
          <w:p w14:paraId="74693F08">
            <w:pPr>
              <w:pStyle w:val="343"/>
              <w:jc w:val="center"/>
              <w:rPr>
                <w:rFonts w:ascii="仿宋" w:hAnsi="仿宋" w:eastAsia="仿宋" w:cs="仿宋"/>
                <w:highlight w:val="none"/>
              </w:rPr>
            </w:pPr>
            <w:r>
              <w:rPr>
                <w:rFonts w:hint="eastAsia" w:ascii="仿宋" w:hAnsi="仿宋" w:eastAsia="仿宋" w:cs="仿宋"/>
                <w:highlight w:val="none"/>
              </w:rPr>
              <w:t>15</w:t>
            </w:r>
          </w:p>
        </w:tc>
        <w:tc>
          <w:tcPr>
            <w:tcW w:w="969" w:type="pct"/>
            <w:vAlign w:val="center"/>
          </w:tcPr>
          <w:p w14:paraId="3D216A62">
            <w:pPr>
              <w:spacing w:line="360" w:lineRule="auto"/>
              <w:rPr>
                <w:rFonts w:ascii="仿宋" w:hAnsi="仿宋" w:eastAsia="仿宋" w:cs="仿宋"/>
                <w:sz w:val="24"/>
                <w:highlight w:val="none"/>
              </w:rPr>
            </w:pPr>
            <w:r>
              <w:rPr>
                <w:rFonts w:hint="eastAsia" w:ascii="仿宋" w:hAnsi="仿宋" w:eastAsia="仿宋" w:cs="仿宋"/>
                <w:sz w:val="24"/>
                <w:highlight w:val="none"/>
                <w:lang w:val="zh-CN"/>
              </w:rPr>
              <w:t>（一）服务内容</w:t>
            </w:r>
          </w:p>
        </w:tc>
      </w:tr>
      <w:tr w14:paraId="26BD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276" w:type="pct"/>
            <w:vAlign w:val="center"/>
          </w:tcPr>
          <w:p w14:paraId="21C0170C">
            <w:pPr>
              <w:pStyle w:val="343"/>
              <w:jc w:val="center"/>
              <w:rPr>
                <w:rFonts w:ascii="仿宋" w:hAnsi="仿宋" w:eastAsia="仿宋" w:cs="仿宋"/>
                <w:highlight w:val="none"/>
              </w:rPr>
            </w:pPr>
            <w:r>
              <w:rPr>
                <w:rFonts w:hint="eastAsia" w:ascii="仿宋" w:hAnsi="仿宋" w:eastAsia="仿宋" w:cs="仿宋"/>
                <w:highlight w:val="none"/>
              </w:rPr>
              <w:t>2</w:t>
            </w:r>
          </w:p>
        </w:tc>
        <w:tc>
          <w:tcPr>
            <w:tcW w:w="3378" w:type="pct"/>
            <w:vAlign w:val="center"/>
          </w:tcPr>
          <w:p w14:paraId="0ABF760C">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响应服务能力</w:t>
            </w:r>
          </w:p>
          <w:p w14:paraId="44CB5A37">
            <w:pPr>
              <w:widowControl/>
              <w:spacing w:line="360" w:lineRule="auto"/>
              <w:jc w:val="left"/>
              <w:rPr>
                <w:rFonts w:ascii="仿宋" w:hAnsi="仿宋" w:eastAsia="仿宋" w:cs="仿宋"/>
                <w:kern w:val="0"/>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rPr>
              <w:t>在接到征集人需求时，须及时作出回应(可电话确认)，承诺1小时之内到达指定地点的得4分,承诺2小时内到达指定地点的得2分，不承诺或承诺2小时以上到达指定地点的不得分。</w:t>
            </w:r>
          </w:p>
          <w:p w14:paraId="05DC749A">
            <w:pPr>
              <w:widowControl/>
              <w:spacing w:line="360" w:lineRule="auto"/>
              <w:jc w:val="left"/>
              <w:rPr>
                <w:rFonts w:ascii="仿宋" w:hAnsi="仿宋" w:eastAsia="仿宋" w:cs="仿宋"/>
                <w:sz w:val="24"/>
                <w:highlight w:val="none"/>
                <w:lang w:val="zh-CN"/>
              </w:rPr>
            </w:pPr>
            <w:r>
              <w:rPr>
                <w:rFonts w:hint="eastAsia" w:ascii="仿宋" w:hAnsi="仿宋" w:eastAsia="仿宋" w:cs="仿宋"/>
                <w:kern w:val="0"/>
                <w:sz w:val="24"/>
                <w:highlight w:val="none"/>
              </w:rPr>
              <w:t>证明材料：供应商提供承诺函及相应证明材料，格式自拟。</w:t>
            </w:r>
          </w:p>
        </w:tc>
        <w:tc>
          <w:tcPr>
            <w:tcW w:w="375" w:type="pct"/>
            <w:vAlign w:val="center"/>
          </w:tcPr>
          <w:p w14:paraId="12441B2B">
            <w:pPr>
              <w:pStyle w:val="343"/>
              <w:jc w:val="center"/>
              <w:rPr>
                <w:rFonts w:ascii="仿宋" w:hAnsi="仿宋" w:eastAsia="仿宋" w:cs="仿宋"/>
                <w:highlight w:val="none"/>
              </w:rPr>
            </w:pPr>
            <w:r>
              <w:rPr>
                <w:rFonts w:hint="eastAsia" w:ascii="仿宋" w:hAnsi="仿宋" w:eastAsia="仿宋" w:cs="仿宋"/>
                <w:highlight w:val="none"/>
              </w:rPr>
              <w:t>4</w:t>
            </w:r>
          </w:p>
        </w:tc>
        <w:tc>
          <w:tcPr>
            <w:tcW w:w="969" w:type="pct"/>
            <w:vAlign w:val="center"/>
          </w:tcPr>
          <w:p w14:paraId="0CFFEB7F">
            <w:pPr>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（二）响应服务能力</w:t>
            </w:r>
          </w:p>
        </w:tc>
      </w:tr>
      <w:tr w14:paraId="7085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76" w:type="pct"/>
            <w:vAlign w:val="center"/>
          </w:tcPr>
          <w:p w14:paraId="3074CED3">
            <w:pPr>
              <w:pStyle w:val="343"/>
              <w:jc w:val="center"/>
              <w:rPr>
                <w:rFonts w:ascii="仿宋" w:hAnsi="仿宋" w:eastAsia="仿宋" w:cs="仿宋"/>
                <w:highlight w:val="none"/>
              </w:rPr>
            </w:pPr>
            <w:r>
              <w:rPr>
                <w:rFonts w:hint="eastAsia" w:ascii="仿宋" w:hAnsi="仿宋" w:eastAsia="仿宋" w:cs="仿宋"/>
                <w:highlight w:val="none"/>
              </w:rPr>
              <w:t>3</w:t>
            </w:r>
          </w:p>
        </w:tc>
        <w:tc>
          <w:tcPr>
            <w:tcW w:w="3378" w:type="pct"/>
            <w:vAlign w:val="center"/>
          </w:tcPr>
          <w:p w14:paraId="257BFEB7">
            <w:pPr>
              <w:spacing w:line="360" w:lineRule="auto"/>
              <w:rPr>
                <w:rFonts w:ascii="仿宋" w:hAnsi="仿宋" w:eastAsia="仿宋" w:cs="仿宋"/>
                <w:b/>
                <w:sz w:val="24"/>
                <w:highlight w:val="none"/>
              </w:rPr>
            </w:pPr>
            <w:r>
              <w:rPr>
                <w:rFonts w:hint="eastAsia" w:ascii="仿宋" w:hAnsi="仿宋" w:eastAsia="仿宋" w:cs="仿宋"/>
                <w:b/>
                <w:sz w:val="24"/>
                <w:highlight w:val="none"/>
              </w:rPr>
              <w:t>保证项目质量的措施</w:t>
            </w:r>
          </w:p>
          <w:p w14:paraId="0EF5882C">
            <w:pPr>
              <w:spacing w:line="360" w:lineRule="auto"/>
              <w:rPr>
                <w:rFonts w:ascii="仿宋" w:hAnsi="仿宋" w:eastAsia="仿宋" w:cs="仿宋"/>
                <w:sz w:val="24"/>
                <w:highlight w:val="none"/>
              </w:rPr>
            </w:pPr>
            <w:r>
              <w:rPr>
                <w:rFonts w:hint="eastAsia" w:ascii="仿宋" w:hAnsi="仿宋" w:eastAsia="仿宋" w:cs="仿宋"/>
                <w:sz w:val="24"/>
                <w:highlight w:val="none"/>
              </w:rPr>
              <w:t>审核进度、审核质量（建议言简意赅，切中要点，不要为了篇幅而上传不需要的资料以及大量摘抄规范文件）</w:t>
            </w:r>
          </w:p>
          <w:p w14:paraId="0E453651">
            <w:pPr>
              <w:spacing w:line="360" w:lineRule="auto"/>
              <w:rPr>
                <w:rFonts w:ascii="仿宋" w:hAnsi="仿宋" w:eastAsia="仿宋" w:cs="仿宋"/>
                <w:sz w:val="24"/>
                <w:highlight w:val="none"/>
              </w:rPr>
            </w:pPr>
            <w:r>
              <w:rPr>
                <w:rFonts w:hint="eastAsia" w:ascii="仿宋" w:hAnsi="仿宋" w:eastAsia="仿宋" w:cs="仿宋"/>
                <w:sz w:val="24"/>
                <w:highlight w:val="none"/>
              </w:rPr>
              <w:t>根据供应商提供的：</w:t>
            </w:r>
          </w:p>
          <w:p w14:paraId="1FF8E424">
            <w:pPr>
              <w:spacing w:line="360" w:lineRule="auto"/>
              <w:rPr>
                <w:rFonts w:ascii="仿宋" w:hAnsi="仿宋" w:eastAsia="仿宋" w:cs="仿宋"/>
                <w:sz w:val="24"/>
                <w:highlight w:val="none"/>
              </w:rPr>
            </w:pPr>
            <w:r>
              <w:rPr>
                <w:rFonts w:hint="eastAsia" w:ascii="仿宋" w:hAnsi="仿宋" w:eastAsia="仿宋" w:cs="仿宋"/>
                <w:sz w:val="24"/>
                <w:highlight w:val="none"/>
              </w:rPr>
              <w:t>①内控体系及内控制度。响应时，供应商应当根据当地政府投资项目造价审核的特点，对造价审核工作内控要求及相关保障措施进行详细阐述。评委根据其阐述的完整性、合理性以及与实际情况的符合性进行评价给分（5分、4.5分、4分、3.5分、3分、2.5分、2分、1.5分、1分、0.5分、0分）。</w:t>
            </w:r>
          </w:p>
          <w:p w14:paraId="539835DA">
            <w:pPr>
              <w:spacing w:line="360" w:lineRule="auto"/>
              <w:rPr>
                <w:rFonts w:ascii="仿宋" w:hAnsi="仿宋" w:eastAsia="仿宋" w:cs="仿宋"/>
                <w:sz w:val="24"/>
                <w:highlight w:val="none"/>
              </w:rPr>
            </w:pPr>
            <w:r>
              <w:rPr>
                <w:rFonts w:hint="eastAsia" w:ascii="仿宋" w:hAnsi="仿宋" w:eastAsia="仿宋" w:cs="仿宋"/>
                <w:sz w:val="24"/>
                <w:highlight w:val="none"/>
              </w:rPr>
              <w:t>②审核进度控制。响应时，供应商应当根据政府投资项目造价审核的特点，对造价审核工作进度目标以及针对影响项目审核进度问题的主要因素提供相关保障、解决措施进行详细阐述。评委根据其阐述的完整性、合理性以及与实际情况的符合性进行评价给分（5分、4.5分、4分、3.5分、3分、2.5分、2分、1.5分、1分、0.5分、0分）。</w:t>
            </w:r>
          </w:p>
          <w:p w14:paraId="3EFE988E">
            <w:pPr>
              <w:spacing w:line="360" w:lineRule="auto"/>
              <w:rPr>
                <w:rFonts w:ascii="仿宋" w:hAnsi="仿宋" w:eastAsia="仿宋" w:cs="仿宋"/>
                <w:sz w:val="24"/>
                <w:highlight w:val="none"/>
              </w:rPr>
            </w:pPr>
            <w:r>
              <w:rPr>
                <w:rFonts w:hint="eastAsia" w:ascii="仿宋" w:hAnsi="仿宋" w:eastAsia="仿宋" w:cs="仿宋"/>
                <w:sz w:val="24"/>
                <w:highlight w:val="none"/>
              </w:rPr>
              <w:t>③报告质量管理制度建设情况。响应时，供应商应当根据政府投资项目造价审核的特点，对报告质量管理制度及相关保障措施进行详细阐述。评委根据其阐述的完整性、合理性以及与实际情况的符合性进行评价给分（5分、4.5分、4分、3.5分、3分、2.5分、2分、1.5分、1分、0.5分、0分）。</w:t>
            </w:r>
          </w:p>
        </w:tc>
        <w:tc>
          <w:tcPr>
            <w:tcW w:w="375" w:type="pct"/>
            <w:vAlign w:val="center"/>
          </w:tcPr>
          <w:p w14:paraId="71A3F2B5">
            <w:pPr>
              <w:pStyle w:val="343"/>
              <w:jc w:val="center"/>
              <w:rPr>
                <w:rFonts w:ascii="仿宋" w:hAnsi="仿宋" w:eastAsia="仿宋" w:cs="仿宋"/>
                <w:highlight w:val="none"/>
              </w:rPr>
            </w:pPr>
            <w:r>
              <w:rPr>
                <w:rFonts w:hint="eastAsia" w:ascii="仿宋" w:hAnsi="仿宋" w:eastAsia="仿宋" w:cs="仿宋"/>
                <w:highlight w:val="none"/>
              </w:rPr>
              <w:t>15</w:t>
            </w:r>
          </w:p>
        </w:tc>
        <w:tc>
          <w:tcPr>
            <w:tcW w:w="969" w:type="pct"/>
            <w:vAlign w:val="center"/>
          </w:tcPr>
          <w:p w14:paraId="7B39967F">
            <w:pPr>
              <w:spacing w:line="360" w:lineRule="auto"/>
              <w:rPr>
                <w:rFonts w:ascii="仿宋" w:hAnsi="仿宋" w:eastAsia="仿宋" w:cs="仿宋"/>
                <w:sz w:val="24"/>
                <w:highlight w:val="none"/>
              </w:rPr>
            </w:pPr>
            <w:r>
              <w:rPr>
                <w:rFonts w:hint="eastAsia" w:ascii="仿宋" w:hAnsi="仿宋" w:eastAsia="仿宋" w:cs="仿宋"/>
                <w:sz w:val="24"/>
                <w:highlight w:val="none"/>
                <w:lang w:val="zh-CN"/>
              </w:rPr>
              <w:t>（三）</w:t>
            </w:r>
            <w:r>
              <w:rPr>
                <w:rFonts w:hint="eastAsia" w:ascii="仿宋" w:hAnsi="仿宋" w:eastAsia="仿宋" w:cs="仿宋"/>
                <w:sz w:val="24"/>
                <w:highlight w:val="none"/>
              </w:rPr>
              <w:t>项目质量实施</w:t>
            </w:r>
            <w:r>
              <w:rPr>
                <w:rFonts w:hint="eastAsia" w:ascii="仿宋" w:hAnsi="仿宋" w:eastAsia="仿宋" w:cs="仿宋"/>
                <w:sz w:val="24"/>
                <w:highlight w:val="none"/>
                <w:lang w:val="zh-CN"/>
              </w:rPr>
              <w:t>责</w:t>
            </w:r>
          </w:p>
        </w:tc>
      </w:tr>
      <w:tr w14:paraId="598B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76" w:type="pct"/>
            <w:vAlign w:val="center"/>
          </w:tcPr>
          <w:p w14:paraId="5A5B986E">
            <w:pPr>
              <w:pStyle w:val="343"/>
              <w:jc w:val="center"/>
              <w:rPr>
                <w:rFonts w:ascii="仿宋" w:hAnsi="仿宋" w:eastAsia="仿宋" w:cs="仿宋"/>
                <w:highlight w:val="none"/>
              </w:rPr>
            </w:pPr>
            <w:r>
              <w:rPr>
                <w:rFonts w:hint="eastAsia" w:ascii="仿宋" w:hAnsi="仿宋" w:eastAsia="仿宋" w:cs="仿宋"/>
                <w:highlight w:val="none"/>
              </w:rPr>
              <w:t>4</w:t>
            </w:r>
          </w:p>
        </w:tc>
        <w:tc>
          <w:tcPr>
            <w:tcW w:w="3378" w:type="pct"/>
            <w:vAlign w:val="center"/>
          </w:tcPr>
          <w:p w14:paraId="40A11667">
            <w:pPr>
              <w:spacing w:line="360" w:lineRule="auto"/>
              <w:rPr>
                <w:rFonts w:ascii="仿宋" w:hAnsi="仿宋" w:eastAsia="仿宋" w:cs="仿宋"/>
                <w:sz w:val="24"/>
                <w:highlight w:val="none"/>
              </w:rPr>
            </w:pPr>
            <w:r>
              <w:rPr>
                <w:rFonts w:hint="eastAsia" w:ascii="仿宋" w:hAnsi="仿宋" w:eastAsia="仿宋" w:cs="仿宋"/>
                <w:b/>
                <w:bCs/>
                <w:sz w:val="24"/>
                <w:highlight w:val="none"/>
              </w:rPr>
              <w:t>合理化建议（</w:t>
            </w:r>
            <w:r>
              <w:rPr>
                <w:rFonts w:hint="eastAsia" w:ascii="仿宋" w:hAnsi="仿宋" w:eastAsia="仿宋" w:cs="仿宋"/>
                <w:sz w:val="24"/>
                <w:highlight w:val="none"/>
              </w:rPr>
              <w:t>建议言简意赅，切中要点，不要为了篇幅而上传不需要的资料以及大量摘抄规范文件）</w:t>
            </w:r>
          </w:p>
          <w:p w14:paraId="6D18CBEA">
            <w:pPr>
              <w:tabs>
                <w:tab w:val="left" w:pos="390"/>
                <w:tab w:val="left" w:pos="454"/>
              </w:tabs>
              <w:spacing w:afterLines="50" w:line="360" w:lineRule="auto"/>
              <w:rPr>
                <w:rFonts w:ascii="仿宋" w:hAnsi="仿宋" w:eastAsia="仿宋" w:cs="仿宋"/>
                <w:sz w:val="24"/>
                <w:highlight w:val="none"/>
              </w:rPr>
            </w:pPr>
            <w:r>
              <w:rPr>
                <w:rFonts w:hint="eastAsia" w:ascii="仿宋" w:hAnsi="仿宋" w:eastAsia="仿宋" w:cs="仿宋"/>
                <w:sz w:val="24"/>
                <w:highlight w:val="none"/>
              </w:rPr>
              <w:t>合理化建议评价。响应时，供应商应当根据本项目特点，结合自身行业经验，就滨江区政府投资项目工程造价审核（含概算、预算、结算审核、跟踪审计）工作提出建议。评委根据建议的合理性、有效性进行评分（5分、4.5分、4分、3.5分、3分、2.5分、2分、1.5分、1分、0.5分、0分）。</w:t>
            </w:r>
          </w:p>
        </w:tc>
        <w:tc>
          <w:tcPr>
            <w:tcW w:w="375" w:type="pct"/>
            <w:vAlign w:val="center"/>
          </w:tcPr>
          <w:p w14:paraId="75BC6DD0">
            <w:pPr>
              <w:pStyle w:val="343"/>
              <w:jc w:val="center"/>
              <w:rPr>
                <w:rFonts w:ascii="仿宋" w:hAnsi="仿宋" w:eastAsia="仿宋" w:cs="仿宋"/>
                <w:highlight w:val="none"/>
              </w:rPr>
            </w:pPr>
            <w:r>
              <w:rPr>
                <w:rFonts w:hint="eastAsia" w:ascii="仿宋" w:hAnsi="仿宋" w:eastAsia="仿宋" w:cs="仿宋"/>
                <w:highlight w:val="none"/>
              </w:rPr>
              <w:t>5</w:t>
            </w:r>
          </w:p>
        </w:tc>
        <w:tc>
          <w:tcPr>
            <w:tcW w:w="969" w:type="pct"/>
            <w:vAlign w:val="center"/>
          </w:tcPr>
          <w:p w14:paraId="587A6EF8">
            <w:pPr>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（四）</w:t>
            </w:r>
            <w:r>
              <w:rPr>
                <w:rFonts w:hint="eastAsia" w:ascii="仿宋" w:hAnsi="仿宋" w:eastAsia="仿宋" w:cs="仿宋"/>
                <w:sz w:val="24"/>
                <w:highlight w:val="none"/>
              </w:rPr>
              <w:t>合理化建议</w:t>
            </w:r>
          </w:p>
        </w:tc>
      </w:tr>
      <w:tr w14:paraId="0E1F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76" w:type="pct"/>
            <w:vAlign w:val="center"/>
          </w:tcPr>
          <w:p w14:paraId="5ACE1FEB">
            <w:pPr>
              <w:pStyle w:val="343"/>
              <w:jc w:val="center"/>
              <w:rPr>
                <w:rFonts w:ascii="仿宋" w:hAnsi="仿宋" w:eastAsia="仿宋" w:cs="仿宋"/>
                <w:highlight w:val="none"/>
              </w:rPr>
            </w:pPr>
            <w:r>
              <w:rPr>
                <w:rFonts w:hint="eastAsia" w:ascii="仿宋" w:hAnsi="仿宋" w:eastAsia="仿宋" w:cs="仿宋"/>
                <w:highlight w:val="none"/>
              </w:rPr>
              <w:t>5</w:t>
            </w:r>
          </w:p>
        </w:tc>
        <w:tc>
          <w:tcPr>
            <w:tcW w:w="3378" w:type="pct"/>
            <w:vAlign w:val="center"/>
          </w:tcPr>
          <w:p w14:paraId="2404AB67">
            <w:pPr>
              <w:pStyle w:val="780"/>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认证体系</w:t>
            </w:r>
          </w:p>
          <w:p w14:paraId="6FB57D99">
            <w:pPr>
              <w:pStyle w:val="78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供应商具有有效的质量认证体系、环境管理体系、职业健康管理体系，每提供一个得1分，本项最高得3分。</w:t>
            </w:r>
          </w:p>
          <w:p w14:paraId="2D010135">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（注：投标文件中同时提供证书复制件和全国认证认可信息公共服务平台</w:t>
            </w:r>
          </w:p>
          <w:p w14:paraId="2700C8CD">
            <w:pPr>
              <w:tabs>
                <w:tab w:val="left" w:pos="390"/>
                <w:tab w:val="left" w:pos="454"/>
              </w:tabs>
              <w:spacing w:afterLines="50" w:line="360" w:lineRule="auto"/>
              <w:rPr>
                <w:rFonts w:ascii="仿宋" w:hAnsi="仿宋" w:eastAsia="仿宋" w:cs="仿宋"/>
                <w:sz w:val="24"/>
                <w:highlight w:val="none"/>
              </w:rPr>
            </w:pPr>
            <w:r>
              <w:rPr>
                <w:rFonts w:hint="eastAsia" w:ascii="仿宋" w:hAnsi="仿宋" w:eastAsia="仿宋" w:cs="仿宋"/>
                <w:b/>
                <w:bCs/>
                <w:sz w:val="24"/>
                <w:highlight w:val="none"/>
              </w:rPr>
              <w:t>http://cx.cnca.cn/CertECloud/result/skipResultList查询截图，且在有效期内，否则不得分。）</w:t>
            </w:r>
          </w:p>
        </w:tc>
        <w:tc>
          <w:tcPr>
            <w:tcW w:w="375" w:type="pct"/>
            <w:vAlign w:val="center"/>
          </w:tcPr>
          <w:p w14:paraId="6330F3D6">
            <w:pPr>
              <w:pStyle w:val="343"/>
              <w:jc w:val="center"/>
              <w:rPr>
                <w:rFonts w:ascii="仿宋" w:hAnsi="仿宋" w:eastAsia="仿宋" w:cs="仿宋"/>
                <w:highlight w:val="none"/>
              </w:rPr>
            </w:pPr>
            <w:r>
              <w:rPr>
                <w:rFonts w:hint="eastAsia" w:ascii="仿宋" w:hAnsi="仿宋" w:eastAsia="仿宋" w:cs="仿宋"/>
                <w:highlight w:val="none"/>
              </w:rPr>
              <w:t>3</w:t>
            </w:r>
          </w:p>
        </w:tc>
        <w:tc>
          <w:tcPr>
            <w:tcW w:w="969" w:type="pct"/>
            <w:vAlign w:val="center"/>
          </w:tcPr>
          <w:p w14:paraId="071508E6">
            <w:pPr>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（五）</w:t>
            </w:r>
            <w:r>
              <w:rPr>
                <w:rFonts w:hint="eastAsia" w:ascii="仿宋" w:hAnsi="仿宋" w:eastAsia="仿宋" w:cs="仿宋"/>
                <w:sz w:val="24"/>
                <w:highlight w:val="none"/>
              </w:rPr>
              <w:t>认证体系</w:t>
            </w:r>
          </w:p>
        </w:tc>
      </w:tr>
      <w:tr w14:paraId="151D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76" w:type="pct"/>
            <w:vAlign w:val="center"/>
          </w:tcPr>
          <w:p w14:paraId="1D7D0B40">
            <w:pPr>
              <w:pStyle w:val="343"/>
              <w:jc w:val="center"/>
              <w:rPr>
                <w:rFonts w:ascii="仿宋" w:hAnsi="仿宋" w:eastAsia="仿宋" w:cs="仿宋"/>
                <w:highlight w:val="none"/>
              </w:rPr>
            </w:pPr>
            <w:r>
              <w:rPr>
                <w:rFonts w:hint="eastAsia" w:ascii="仿宋" w:hAnsi="仿宋" w:eastAsia="仿宋" w:cs="仿宋"/>
                <w:highlight w:val="none"/>
              </w:rPr>
              <w:t>6</w:t>
            </w:r>
          </w:p>
        </w:tc>
        <w:tc>
          <w:tcPr>
            <w:tcW w:w="3378" w:type="pct"/>
            <w:vAlign w:val="center"/>
          </w:tcPr>
          <w:p w14:paraId="0B287CA0">
            <w:pPr>
              <w:spacing w:line="360" w:lineRule="auto"/>
              <w:rPr>
                <w:rFonts w:ascii="仿宋" w:hAnsi="仿宋" w:eastAsia="仿宋" w:cs="仿宋"/>
                <w:b/>
                <w:sz w:val="24"/>
                <w:highlight w:val="none"/>
              </w:rPr>
            </w:pPr>
            <w:r>
              <w:rPr>
                <w:rFonts w:hint="eastAsia" w:ascii="仿宋" w:hAnsi="仿宋" w:eastAsia="仿宋" w:cs="仿宋"/>
                <w:b/>
                <w:sz w:val="24"/>
                <w:highlight w:val="none"/>
              </w:rPr>
              <w:t>拟派人员的分工和职责是否明确</w:t>
            </w:r>
          </w:p>
          <w:p w14:paraId="5EFB828A">
            <w:pPr>
              <w:tabs>
                <w:tab w:val="left" w:pos="390"/>
                <w:tab w:val="left" w:pos="454"/>
              </w:tabs>
              <w:spacing w:afterLines="50" w:line="360" w:lineRule="auto"/>
              <w:rPr>
                <w:rFonts w:ascii="仿宋" w:hAnsi="仿宋" w:eastAsia="仿宋" w:cs="仿宋"/>
                <w:sz w:val="24"/>
                <w:highlight w:val="none"/>
              </w:rPr>
            </w:pPr>
            <w:r>
              <w:rPr>
                <w:rFonts w:hint="eastAsia" w:ascii="仿宋" w:hAnsi="仿宋" w:eastAsia="仿宋" w:cs="仿宋"/>
                <w:sz w:val="24"/>
                <w:highlight w:val="none"/>
              </w:rPr>
              <w:t>拟派人员的工作安排方案，分工和职责是否明确，专业结构配置是否齐全、合理。（5分、4.5分、4分、3.5分、3分、2.5分、2分、1.5分、1分、0.5分、0分）。</w:t>
            </w:r>
          </w:p>
        </w:tc>
        <w:tc>
          <w:tcPr>
            <w:tcW w:w="375" w:type="pct"/>
            <w:vAlign w:val="center"/>
          </w:tcPr>
          <w:p w14:paraId="06C4F4A2">
            <w:pPr>
              <w:pStyle w:val="343"/>
              <w:jc w:val="center"/>
              <w:rPr>
                <w:rFonts w:ascii="仿宋" w:hAnsi="仿宋" w:eastAsia="仿宋" w:cs="仿宋"/>
                <w:highlight w:val="none"/>
              </w:rPr>
            </w:pPr>
            <w:r>
              <w:rPr>
                <w:rFonts w:hint="eastAsia" w:ascii="仿宋" w:hAnsi="仿宋" w:eastAsia="仿宋" w:cs="仿宋"/>
                <w:highlight w:val="none"/>
              </w:rPr>
              <w:t>5</w:t>
            </w:r>
          </w:p>
        </w:tc>
        <w:tc>
          <w:tcPr>
            <w:tcW w:w="969" w:type="pct"/>
            <w:vAlign w:val="center"/>
          </w:tcPr>
          <w:p w14:paraId="5C2BC9BE">
            <w:pPr>
              <w:spacing w:line="360" w:lineRule="auto"/>
              <w:rPr>
                <w:rFonts w:ascii="仿宋" w:hAnsi="仿宋" w:eastAsia="仿宋" w:cs="仿宋"/>
                <w:sz w:val="24"/>
                <w:highlight w:val="none"/>
              </w:rPr>
            </w:pPr>
            <w:r>
              <w:rPr>
                <w:rFonts w:hint="eastAsia" w:ascii="仿宋" w:hAnsi="仿宋" w:eastAsia="仿宋" w:cs="仿宋"/>
                <w:sz w:val="24"/>
                <w:highlight w:val="none"/>
                <w:lang w:val="zh-CN"/>
              </w:rPr>
              <w:t>（六）</w:t>
            </w:r>
            <w:r>
              <w:rPr>
                <w:rFonts w:hint="eastAsia" w:ascii="仿宋" w:hAnsi="仿宋" w:eastAsia="仿宋" w:cs="仿宋"/>
                <w:sz w:val="24"/>
                <w:highlight w:val="none"/>
              </w:rPr>
              <w:t>拟派</w:t>
            </w:r>
            <w:r>
              <w:rPr>
                <w:rFonts w:hint="eastAsia" w:ascii="仿宋" w:hAnsi="仿宋" w:eastAsia="仿宋" w:cs="仿宋"/>
                <w:sz w:val="24"/>
                <w:highlight w:val="none"/>
                <w:lang w:val="zh-CN"/>
              </w:rPr>
              <w:t>人员的分工和职责</w:t>
            </w:r>
          </w:p>
        </w:tc>
      </w:tr>
      <w:tr w14:paraId="7815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6" w:type="pct"/>
            <w:vAlign w:val="center"/>
          </w:tcPr>
          <w:p w14:paraId="1ACBD47E">
            <w:pPr>
              <w:pStyle w:val="343"/>
              <w:jc w:val="center"/>
              <w:rPr>
                <w:rFonts w:ascii="仿宋" w:hAnsi="仿宋" w:eastAsia="仿宋" w:cs="仿宋"/>
                <w:highlight w:val="none"/>
              </w:rPr>
            </w:pPr>
            <w:r>
              <w:rPr>
                <w:rFonts w:hint="eastAsia" w:ascii="仿宋" w:hAnsi="仿宋" w:eastAsia="仿宋" w:cs="仿宋"/>
                <w:highlight w:val="none"/>
              </w:rPr>
              <w:t>7</w:t>
            </w:r>
          </w:p>
        </w:tc>
        <w:tc>
          <w:tcPr>
            <w:tcW w:w="3378" w:type="pct"/>
            <w:vAlign w:val="center"/>
          </w:tcPr>
          <w:p w14:paraId="595B44E7">
            <w:pPr>
              <w:spacing w:line="360" w:lineRule="auto"/>
              <w:rPr>
                <w:rFonts w:ascii="仿宋" w:hAnsi="仿宋" w:eastAsia="仿宋" w:cs="仿宋"/>
                <w:b/>
                <w:sz w:val="24"/>
                <w:highlight w:val="none"/>
              </w:rPr>
            </w:pPr>
            <w:r>
              <w:rPr>
                <w:rFonts w:hint="eastAsia" w:ascii="仿宋" w:hAnsi="仿宋" w:eastAsia="仿宋" w:cs="仿宋"/>
                <w:b/>
                <w:sz w:val="24"/>
                <w:highlight w:val="none"/>
              </w:rPr>
              <w:t>拟派项目负责人和技术负责人的资历情况</w:t>
            </w:r>
          </w:p>
          <w:p w14:paraId="33F02854">
            <w:pPr>
              <w:spacing w:line="360" w:lineRule="auto"/>
              <w:rPr>
                <w:rFonts w:ascii="仿宋" w:hAnsi="仿宋" w:eastAsia="仿宋" w:cs="仿宋"/>
                <w:sz w:val="24"/>
                <w:highlight w:val="none"/>
              </w:rPr>
            </w:pPr>
            <w:r>
              <w:rPr>
                <w:rFonts w:hint="eastAsia" w:ascii="仿宋" w:hAnsi="仿宋" w:eastAsia="仿宋" w:cs="仿宋"/>
                <w:sz w:val="24"/>
                <w:highlight w:val="none"/>
              </w:rPr>
              <w:t>必须全部为本单位正式职工，要求在本单位供职1年（含）以上，以在本单位交纳社保起始至今的年限为准，以养老保险缴费凭证为依据，拟派人员未经征集人书面同意，不得变更人员。</w:t>
            </w:r>
          </w:p>
          <w:p w14:paraId="680CC0A7">
            <w:pPr>
              <w:spacing w:line="360" w:lineRule="auto"/>
              <w:rPr>
                <w:rFonts w:ascii="仿宋" w:hAnsi="仿宋" w:eastAsia="仿宋" w:cs="仿宋"/>
                <w:sz w:val="24"/>
                <w:highlight w:val="none"/>
              </w:rPr>
            </w:pPr>
            <w:r>
              <w:rPr>
                <w:rFonts w:hint="eastAsia" w:ascii="仿宋" w:hAnsi="仿宋" w:eastAsia="仿宋" w:cs="仿宋"/>
                <w:sz w:val="24"/>
                <w:highlight w:val="none"/>
              </w:rPr>
              <w:t>1、选派项目负责人1人同时满足以下要求的得5分：①具备建筑专业：一级注册造价工程师或原国家注册造价工程师；②具有工程类或工程经济类高级及以上职称。</w:t>
            </w:r>
          </w:p>
          <w:p w14:paraId="34E61576">
            <w:pPr>
              <w:spacing w:line="360" w:lineRule="auto"/>
              <w:rPr>
                <w:rFonts w:ascii="仿宋" w:hAnsi="仿宋" w:eastAsia="仿宋" w:cs="仿宋"/>
                <w:sz w:val="24"/>
                <w:highlight w:val="none"/>
              </w:rPr>
            </w:pPr>
            <w:r>
              <w:rPr>
                <w:rFonts w:hint="eastAsia" w:ascii="仿宋" w:hAnsi="仿宋" w:eastAsia="仿宋" w:cs="仿宋"/>
                <w:sz w:val="24"/>
                <w:highlight w:val="none"/>
              </w:rPr>
              <w:t>2、选派技术负责人1人同时满足以下要求的得5分：①具备建筑专业：一级注册造价工程师或原国家注册造价工程师；②具有工程类或工程经济类高级及以上职称。</w:t>
            </w:r>
          </w:p>
        </w:tc>
        <w:tc>
          <w:tcPr>
            <w:tcW w:w="375" w:type="pct"/>
            <w:vAlign w:val="center"/>
          </w:tcPr>
          <w:p w14:paraId="671DEF77">
            <w:pPr>
              <w:pStyle w:val="343"/>
              <w:tabs>
                <w:tab w:val="left" w:pos="390"/>
                <w:tab w:val="left" w:pos="454"/>
              </w:tabs>
              <w:spacing w:afterLines="50"/>
              <w:ind w:left="454" w:hanging="284"/>
              <w:rPr>
                <w:rFonts w:ascii="仿宋" w:hAnsi="仿宋" w:eastAsia="仿宋" w:cs="仿宋"/>
                <w:highlight w:val="none"/>
              </w:rPr>
            </w:pPr>
            <w:r>
              <w:rPr>
                <w:rFonts w:hint="eastAsia" w:ascii="仿宋" w:hAnsi="仿宋" w:eastAsia="仿宋" w:cs="仿宋"/>
                <w:highlight w:val="none"/>
              </w:rPr>
              <w:t>10</w:t>
            </w:r>
          </w:p>
        </w:tc>
        <w:tc>
          <w:tcPr>
            <w:tcW w:w="969" w:type="pct"/>
            <w:vAlign w:val="center"/>
          </w:tcPr>
          <w:p w14:paraId="738E8160">
            <w:pPr>
              <w:spacing w:line="360" w:lineRule="auto"/>
              <w:rPr>
                <w:rFonts w:ascii="仿宋" w:hAnsi="仿宋" w:eastAsia="仿宋" w:cs="仿宋"/>
                <w:sz w:val="24"/>
                <w:highlight w:val="none"/>
              </w:rPr>
            </w:pPr>
            <w:r>
              <w:rPr>
                <w:rFonts w:hint="eastAsia" w:ascii="仿宋" w:hAnsi="仿宋" w:eastAsia="仿宋" w:cs="仿宋"/>
                <w:sz w:val="24"/>
                <w:highlight w:val="none"/>
              </w:rPr>
              <w:t>（七）拟派项目负责人的资历情况</w:t>
            </w:r>
          </w:p>
          <w:p w14:paraId="7C99840C">
            <w:pPr>
              <w:spacing w:line="360" w:lineRule="auto"/>
              <w:rPr>
                <w:rFonts w:ascii="仿宋" w:hAnsi="仿宋" w:eastAsia="仿宋" w:cs="仿宋"/>
                <w:sz w:val="24"/>
                <w:highlight w:val="none"/>
              </w:rPr>
            </w:pPr>
          </w:p>
        </w:tc>
      </w:tr>
      <w:tr w14:paraId="5F22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76" w:type="pct"/>
            <w:vAlign w:val="center"/>
          </w:tcPr>
          <w:p w14:paraId="6B9B2150">
            <w:pPr>
              <w:pStyle w:val="343"/>
              <w:jc w:val="center"/>
              <w:rPr>
                <w:rFonts w:ascii="仿宋" w:hAnsi="仿宋" w:eastAsia="仿宋" w:cs="仿宋"/>
                <w:highlight w:val="none"/>
              </w:rPr>
            </w:pPr>
            <w:r>
              <w:rPr>
                <w:rFonts w:hint="eastAsia" w:ascii="仿宋" w:hAnsi="仿宋" w:eastAsia="仿宋" w:cs="仿宋"/>
                <w:highlight w:val="none"/>
              </w:rPr>
              <w:t>8</w:t>
            </w:r>
          </w:p>
        </w:tc>
        <w:tc>
          <w:tcPr>
            <w:tcW w:w="3378" w:type="pct"/>
            <w:vAlign w:val="center"/>
          </w:tcPr>
          <w:p w14:paraId="1A529658">
            <w:pPr>
              <w:spacing w:line="360" w:lineRule="auto"/>
              <w:rPr>
                <w:rFonts w:ascii="仿宋" w:hAnsi="仿宋" w:eastAsia="仿宋" w:cs="仿宋"/>
                <w:b/>
                <w:sz w:val="24"/>
                <w:highlight w:val="none"/>
              </w:rPr>
            </w:pPr>
            <w:r>
              <w:rPr>
                <w:rFonts w:hint="eastAsia" w:ascii="仿宋" w:hAnsi="仿宋" w:eastAsia="仿宋" w:cs="仿宋"/>
                <w:b/>
                <w:sz w:val="24"/>
                <w:highlight w:val="none"/>
              </w:rPr>
              <w:t>拟派协审人员的执业资格情况</w:t>
            </w:r>
            <w:r>
              <w:rPr>
                <w:rFonts w:hint="eastAsia" w:ascii="仿宋" w:hAnsi="仿宋" w:eastAsia="仿宋" w:cs="仿宋"/>
                <w:sz w:val="24"/>
                <w:highlight w:val="none"/>
              </w:rPr>
              <w:t>（可包括项目负责人和技术负责人）</w:t>
            </w:r>
          </w:p>
          <w:p w14:paraId="275BB77D">
            <w:pPr>
              <w:spacing w:line="360" w:lineRule="auto"/>
              <w:rPr>
                <w:rFonts w:ascii="仿宋" w:hAnsi="仿宋" w:eastAsia="仿宋" w:cs="仿宋"/>
                <w:sz w:val="24"/>
                <w:highlight w:val="none"/>
              </w:rPr>
            </w:pPr>
            <w:r>
              <w:rPr>
                <w:rFonts w:hint="eastAsia" w:ascii="仿宋" w:hAnsi="仿宋" w:eastAsia="仿宋" w:cs="仿宋"/>
                <w:sz w:val="24"/>
                <w:highlight w:val="none"/>
              </w:rPr>
              <w:t>以下人员必须全部为本单位正式职工，要求在本单位供职1年（含）以上，以在本单位交纳社保起始至今的年限为准，以养老保险缴费凭证为依据。</w:t>
            </w:r>
          </w:p>
          <w:p w14:paraId="6E4D425F">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供应商需确定10名协审人员（提供名单），未经征集人允许，不得变更人员，协审人员超过10人本项不得分。</w:t>
            </w:r>
          </w:p>
          <w:p w14:paraId="62F1D55C">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房建类（含土建、土木建筑工程、安装工程）专业造价师：具备注册造价工程师或原国家注册造价工程师，每一人得1分，最高得8分。</w:t>
            </w:r>
          </w:p>
          <w:p w14:paraId="0668CF42">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市政类（含交通运输工程、水利工程）专业造价师：具备注册造价工程师或原国家注册造价工程师，每一人得1分，最高得2分。</w:t>
            </w:r>
          </w:p>
          <w:p w14:paraId="33B14845">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注：以上人员不得重复，且一人多证只计一次得分。</w:t>
            </w:r>
          </w:p>
        </w:tc>
        <w:tc>
          <w:tcPr>
            <w:tcW w:w="375" w:type="pct"/>
            <w:vAlign w:val="center"/>
          </w:tcPr>
          <w:p w14:paraId="4FC4956D">
            <w:pPr>
              <w:pStyle w:val="343"/>
              <w:jc w:val="center"/>
              <w:rPr>
                <w:rFonts w:ascii="仿宋" w:hAnsi="仿宋" w:eastAsia="仿宋" w:cs="仿宋"/>
                <w:highlight w:val="none"/>
              </w:rPr>
            </w:pPr>
            <w:r>
              <w:rPr>
                <w:rFonts w:hint="eastAsia" w:ascii="仿宋" w:hAnsi="仿宋" w:eastAsia="仿宋" w:cs="仿宋"/>
                <w:highlight w:val="none"/>
              </w:rPr>
              <w:t>10</w:t>
            </w:r>
          </w:p>
        </w:tc>
        <w:tc>
          <w:tcPr>
            <w:tcW w:w="969" w:type="pct"/>
            <w:vAlign w:val="center"/>
          </w:tcPr>
          <w:p w14:paraId="1C8537B3">
            <w:pPr>
              <w:spacing w:line="360" w:lineRule="auto"/>
              <w:rPr>
                <w:rFonts w:ascii="仿宋" w:hAnsi="仿宋" w:eastAsia="仿宋" w:cs="仿宋"/>
                <w:sz w:val="24"/>
                <w:highlight w:val="none"/>
              </w:rPr>
            </w:pPr>
            <w:r>
              <w:rPr>
                <w:rFonts w:hint="eastAsia" w:ascii="仿宋" w:hAnsi="仿宋" w:eastAsia="仿宋" w:cs="仿宋"/>
                <w:sz w:val="24"/>
                <w:highlight w:val="none"/>
              </w:rPr>
              <w:t>（八）拟派人员的执业资格情况</w:t>
            </w:r>
          </w:p>
          <w:p w14:paraId="3F651F5D">
            <w:pPr>
              <w:pStyle w:val="343"/>
              <w:rPr>
                <w:rFonts w:ascii="仿宋" w:hAnsi="仿宋" w:eastAsia="仿宋" w:cs="仿宋"/>
                <w:highlight w:val="none"/>
              </w:rPr>
            </w:pPr>
          </w:p>
        </w:tc>
      </w:tr>
      <w:tr w14:paraId="070F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76" w:type="pct"/>
            <w:vAlign w:val="center"/>
          </w:tcPr>
          <w:p w14:paraId="4B10BA6A">
            <w:pPr>
              <w:pStyle w:val="343"/>
              <w:jc w:val="center"/>
              <w:rPr>
                <w:rFonts w:ascii="仿宋" w:hAnsi="仿宋" w:eastAsia="仿宋" w:cs="仿宋"/>
                <w:highlight w:val="none"/>
              </w:rPr>
            </w:pPr>
            <w:r>
              <w:rPr>
                <w:rFonts w:hint="eastAsia" w:ascii="仿宋" w:hAnsi="仿宋" w:eastAsia="仿宋" w:cs="仿宋"/>
                <w:highlight w:val="none"/>
              </w:rPr>
              <w:t>9</w:t>
            </w:r>
          </w:p>
        </w:tc>
        <w:tc>
          <w:tcPr>
            <w:tcW w:w="3378" w:type="pct"/>
            <w:vAlign w:val="center"/>
          </w:tcPr>
          <w:p w14:paraId="7A680E93">
            <w:pPr>
              <w:spacing w:line="360" w:lineRule="auto"/>
              <w:rPr>
                <w:rFonts w:ascii="仿宋" w:hAnsi="仿宋" w:eastAsia="仿宋" w:cs="仿宋"/>
                <w:b/>
                <w:sz w:val="24"/>
                <w:highlight w:val="none"/>
              </w:rPr>
            </w:pPr>
            <w:r>
              <w:rPr>
                <w:rFonts w:hint="eastAsia" w:ascii="仿宋" w:hAnsi="仿宋" w:eastAsia="仿宋" w:cs="仿宋"/>
                <w:b/>
                <w:sz w:val="24"/>
                <w:highlight w:val="none"/>
              </w:rPr>
              <w:t>拟派协审人员的职称情况</w:t>
            </w:r>
            <w:r>
              <w:rPr>
                <w:rFonts w:hint="eastAsia" w:ascii="仿宋" w:hAnsi="仿宋" w:eastAsia="仿宋" w:cs="仿宋"/>
                <w:sz w:val="24"/>
                <w:highlight w:val="none"/>
              </w:rPr>
              <w:t>（可包括项目负责人和技术负责人）</w:t>
            </w:r>
          </w:p>
          <w:p w14:paraId="71361535">
            <w:pPr>
              <w:spacing w:line="360" w:lineRule="auto"/>
              <w:rPr>
                <w:rFonts w:ascii="仿宋" w:hAnsi="仿宋" w:eastAsia="仿宋" w:cs="仿宋"/>
                <w:sz w:val="24"/>
                <w:highlight w:val="none"/>
              </w:rPr>
            </w:pPr>
            <w:r>
              <w:rPr>
                <w:rFonts w:hint="eastAsia" w:ascii="仿宋" w:hAnsi="仿宋" w:eastAsia="仿宋" w:cs="仿宋"/>
                <w:sz w:val="24"/>
                <w:highlight w:val="none"/>
              </w:rPr>
              <w:t>以下人员必须全部为本单位正式职工，要求在本单位供职1年（含）以上，以在本单位交纳社保起始至今的年限为准，以养老保险缴费凭证为依据。</w:t>
            </w:r>
          </w:p>
          <w:p w14:paraId="5E7E6620">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拟派人员情况（可包括项目负责人和技术负责人）：</w:t>
            </w:r>
          </w:p>
          <w:p w14:paraId="4525AB73">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供应商需确定10名协审人员（提供名单），未经征集人允许，不得变更人员，协审人员超过10人本项不得分。</w:t>
            </w:r>
          </w:p>
          <w:p w14:paraId="257AA20D">
            <w:pPr>
              <w:pStyle w:val="343"/>
              <w:rPr>
                <w:rFonts w:ascii="仿宋" w:hAnsi="仿宋" w:eastAsia="仿宋" w:cs="仿宋"/>
                <w:highlight w:val="none"/>
              </w:rPr>
            </w:pPr>
            <w:r>
              <w:rPr>
                <w:rFonts w:hint="eastAsia" w:ascii="仿宋" w:hAnsi="仿宋" w:eastAsia="仿宋" w:cs="仿宋"/>
                <w:highlight w:val="none"/>
              </w:rPr>
              <w:t>工程专业技术职称：高级职称每人得2分，中级职称每人得1分。最高得9分。</w:t>
            </w:r>
          </w:p>
        </w:tc>
        <w:tc>
          <w:tcPr>
            <w:tcW w:w="375" w:type="pct"/>
            <w:vAlign w:val="center"/>
          </w:tcPr>
          <w:p w14:paraId="56401EFA">
            <w:pPr>
              <w:pStyle w:val="343"/>
              <w:jc w:val="center"/>
              <w:rPr>
                <w:rFonts w:ascii="仿宋" w:hAnsi="仿宋" w:eastAsia="仿宋" w:cs="仿宋"/>
                <w:highlight w:val="none"/>
              </w:rPr>
            </w:pPr>
            <w:r>
              <w:rPr>
                <w:rFonts w:hint="eastAsia" w:ascii="仿宋" w:hAnsi="仿宋" w:eastAsia="仿宋" w:cs="仿宋"/>
                <w:highlight w:val="none"/>
              </w:rPr>
              <w:t>9</w:t>
            </w:r>
          </w:p>
        </w:tc>
        <w:tc>
          <w:tcPr>
            <w:tcW w:w="969" w:type="pct"/>
            <w:vAlign w:val="center"/>
          </w:tcPr>
          <w:p w14:paraId="612C0512">
            <w:pPr>
              <w:spacing w:line="360" w:lineRule="auto"/>
              <w:rPr>
                <w:rFonts w:ascii="仿宋" w:hAnsi="仿宋" w:eastAsia="仿宋" w:cs="仿宋"/>
                <w:sz w:val="24"/>
                <w:highlight w:val="none"/>
              </w:rPr>
            </w:pPr>
            <w:r>
              <w:rPr>
                <w:rFonts w:hint="eastAsia" w:ascii="仿宋" w:hAnsi="仿宋" w:eastAsia="仿宋" w:cs="仿宋"/>
                <w:sz w:val="24"/>
                <w:highlight w:val="none"/>
              </w:rPr>
              <w:t>（九）拟派人员的职称情况</w:t>
            </w:r>
          </w:p>
          <w:p w14:paraId="425C9504">
            <w:pPr>
              <w:pStyle w:val="343"/>
              <w:rPr>
                <w:rFonts w:ascii="仿宋" w:hAnsi="仿宋" w:eastAsia="仿宋" w:cs="仿宋"/>
                <w:highlight w:val="none"/>
              </w:rPr>
            </w:pPr>
          </w:p>
        </w:tc>
      </w:tr>
      <w:tr w14:paraId="6A35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76" w:type="pct"/>
            <w:vAlign w:val="center"/>
          </w:tcPr>
          <w:p w14:paraId="5A6A34B2">
            <w:pPr>
              <w:pStyle w:val="343"/>
              <w:jc w:val="center"/>
              <w:rPr>
                <w:rFonts w:ascii="仿宋" w:hAnsi="仿宋" w:eastAsia="仿宋" w:cs="仿宋"/>
                <w:highlight w:val="none"/>
              </w:rPr>
            </w:pPr>
            <w:r>
              <w:rPr>
                <w:rFonts w:hint="eastAsia" w:ascii="仿宋" w:hAnsi="仿宋" w:eastAsia="仿宋" w:cs="仿宋"/>
                <w:highlight w:val="none"/>
              </w:rPr>
              <w:t>10</w:t>
            </w:r>
          </w:p>
        </w:tc>
        <w:tc>
          <w:tcPr>
            <w:tcW w:w="3378" w:type="pct"/>
            <w:vAlign w:val="center"/>
          </w:tcPr>
          <w:p w14:paraId="6A689C09">
            <w:pPr>
              <w:spacing w:line="360" w:lineRule="auto"/>
              <w:rPr>
                <w:rFonts w:ascii="仿宋" w:hAnsi="仿宋" w:eastAsia="仿宋" w:cs="仿宋"/>
                <w:b/>
                <w:sz w:val="24"/>
                <w:highlight w:val="none"/>
              </w:rPr>
            </w:pPr>
            <w:r>
              <w:rPr>
                <w:rFonts w:hint="eastAsia" w:ascii="仿宋" w:hAnsi="仿宋" w:eastAsia="仿宋" w:cs="仿宋"/>
                <w:b/>
                <w:sz w:val="24"/>
                <w:highlight w:val="none"/>
              </w:rPr>
              <w:t>拟派人员的资历情况</w:t>
            </w:r>
          </w:p>
          <w:p w14:paraId="05429806">
            <w:pPr>
              <w:spacing w:line="360" w:lineRule="auto"/>
              <w:rPr>
                <w:rFonts w:ascii="仿宋" w:hAnsi="仿宋" w:eastAsia="仿宋" w:cs="仿宋"/>
                <w:sz w:val="24"/>
                <w:highlight w:val="none"/>
              </w:rPr>
            </w:pPr>
            <w:r>
              <w:rPr>
                <w:rFonts w:hint="eastAsia" w:ascii="仿宋" w:hAnsi="仿宋" w:eastAsia="仿宋" w:cs="仿宋"/>
                <w:sz w:val="24"/>
                <w:highlight w:val="none"/>
              </w:rPr>
              <w:t>以下人员必须全部为本单位正式职工，要求本人有3年（含）以上工作经验，以养老保险缴费凭证为依据。</w:t>
            </w:r>
          </w:p>
          <w:p w14:paraId="0AB7EC80">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拟派人员情况（可包括项目负责人和技术负责人）：</w:t>
            </w:r>
          </w:p>
          <w:p w14:paraId="61B292E6">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供应商需确定10名协审人员（提供名单），未经征集人管理机构允许，不得变更人员，协审人员超过10人本项不得分。</w:t>
            </w:r>
          </w:p>
          <w:p w14:paraId="25D210E1">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从事造价审计年限：以取得注册造价师资质时间至开标日为标准，注册造价师5年及以上的每人得2分，5年以下2年及以上的每人得1分，最高得9分。</w:t>
            </w:r>
          </w:p>
        </w:tc>
        <w:tc>
          <w:tcPr>
            <w:tcW w:w="375" w:type="pct"/>
            <w:vAlign w:val="center"/>
          </w:tcPr>
          <w:p w14:paraId="3AC23A78">
            <w:pPr>
              <w:pStyle w:val="343"/>
              <w:jc w:val="center"/>
              <w:rPr>
                <w:rFonts w:ascii="仿宋" w:hAnsi="仿宋" w:eastAsia="仿宋" w:cs="仿宋"/>
                <w:highlight w:val="none"/>
              </w:rPr>
            </w:pPr>
            <w:r>
              <w:rPr>
                <w:rFonts w:hint="eastAsia" w:ascii="仿宋" w:hAnsi="仿宋" w:eastAsia="仿宋" w:cs="仿宋"/>
                <w:highlight w:val="none"/>
              </w:rPr>
              <w:t>9</w:t>
            </w:r>
          </w:p>
        </w:tc>
        <w:tc>
          <w:tcPr>
            <w:tcW w:w="969" w:type="pct"/>
            <w:vAlign w:val="center"/>
          </w:tcPr>
          <w:p w14:paraId="168B1275">
            <w:pPr>
              <w:spacing w:line="360" w:lineRule="auto"/>
              <w:rPr>
                <w:rFonts w:ascii="仿宋" w:hAnsi="仿宋" w:eastAsia="仿宋" w:cs="仿宋"/>
                <w:sz w:val="24"/>
                <w:highlight w:val="none"/>
              </w:rPr>
            </w:pPr>
            <w:r>
              <w:rPr>
                <w:rFonts w:hint="eastAsia" w:ascii="仿宋" w:hAnsi="仿宋" w:eastAsia="仿宋" w:cs="仿宋"/>
                <w:sz w:val="24"/>
                <w:highlight w:val="none"/>
              </w:rPr>
              <w:t>（十）拟派人员的资历情况</w:t>
            </w:r>
          </w:p>
          <w:p w14:paraId="08A7719E">
            <w:pPr>
              <w:pStyle w:val="343"/>
              <w:rPr>
                <w:rFonts w:ascii="仿宋" w:hAnsi="仿宋" w:eastAsia="仿宋" w:cs="仿宋"/>
                <w:highlight w:val="none"/>
              </w:rPr>
            </w:pPr>
          </w:p>
        </w:tc>
      </w:tr>
      <w:tr w14:paraId="7E30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76" w:type="pct"/>
            <w:vAlign w:val="center"/>
          </w:tcPr>
          <w:p w14:paraId="161191C2">
            <w:pPr>
              <w:pStyle w:val="343"/>
              <w:jc w:val="center"/>
              <w:rPr>
                <w:rFonts w:ascii="仿宋" w:hAnsi="仿宋" w:eastAsia="仿宋" w:cs="仿宋"/>
                <w:highlight w:val="none"/>
              </w:rPr>
            </w:pPr>
            <w:r>
              <w:rPr>
                <w:rFonts w:hint="eastAsia" w:ascii="仿宋" w:hAnsi="仿宋" w:eastAsia="仿宋" w:cs="仿宋"/>
                <w:highlight w:val="none"/>
              </w:rPr>
              <w:t>11</w:t>
            </w:r>
          </w:p>
        </w:tc>
        <w:tc>
          <w:tcPr>
            <w:tcW w:w="3378" w:type="pct"/>
            <w:vAlign w:val="center"/>
          </w:tcPr>
          <w:p w14:paraId="463CBC53">
            <w:pPr>
              <w:pStyle w:val="343"/>
              <w:rPr>
                <w:rFonts w:ascii="仿宋" w:hAnsi="仿宋" w:eastAsia="仿宋" w:cs="仿宋"/>
                <w:b/>
                <w:highlight w:val="none"/>
              </w:rPr>
            </w:pPr>
            <w:r>
              <w:rPr>
                <w:rFonts w:hint="eastAsia" w:ascii="仿宋" w:hAnsi="仿宋" w:eastAsia="仿宋" w:cs="仿宋"/>
                <w:b/>
                <w:bCs/>
                <w:highlight w:val="none"/>
              </w:rPr>
              <w:t>供应商</w:t>
            </w:r>
            <w:r>
              <w:rPr>
                <w:rFonts w:hint="eastAsia" w:ascii="仿宋" w:hAnsi="仿宋" w:eastAsia="仿宋" w:cs="仿宋"/>
                <w:b/>
                <w:highlight w:val="none"/>
              </w:rPr>
              <w:t>业绩</w:t>
            </w:r>
          </w:p>
          <w:p w14:paraId="287C34C2">
            <w:pPr>
              <w:spacing w:line="360" w:lineRule="auto"/>
              <w:rPr>
                <w:rFonts w:ascii="仿宋" w:hAnsi="仿宋" w:eastAsia="仿宋" w:cs="仿宋"/>
                <w:sz w:val="24"/>
                <w:highlight w:val="none"/>
              </w:rPr>
            </w:pPr>
            <w:r>
              <w:rPr>
                <w:rFonts w:hint="eastAsia" w:ascii="仿宋" w:hAnsi="仿宋" w:eastAsia="仿宋" w:cs="仿宋"/>
                <w:sz w:val="24"/>
                <w:highlight w:val="none"/>
              </w:rPr>
              <w:t>供应商近三年（2022年01月以来）承接政府投资项目概算审核、预算审核、结算审核及跟踪审计金额累计在30亿元（含）以上的得15分；在30亿-25亿元（含）的得10分；在25亿元-15亿（含）的得5分；否则不得分。本项最高15分，单个工程造价要求5000万及以上，时间和工程金额以审核报告为准（其中跟踪审计以委托合同为准）。</w:t>
            </w:r>
          </w:p>
        </w:tc>
        <w:tc>
          <w:tcPr>
            <w:tcW w:w="375" w:type="pct"/>
            <w:vAlign w:val="center"/>
          </w:tcPr>
          <w:p w14:paraId="463D7466">
            <w:pPr>
              <w:pStyle w:val="343"/>
              <w:jc w:val="center"/>
              <w:rPr>
                <w:rFonts w:ascii="仿宋" w:hAnsi="仿宋" w:eastAsia="仿宋" w:cs="仿宋"/>
                <w:highlight w:val="none"/>
              </w:rPr>
            </w:pPr>
            <w:r>
              <w:rPr>
                <w:rFonts w:hint="eastAsia" w:ascii="仿宋" w:hAnsi="仿宋" w:eastAsia="仿宋" w:cs="仿宋"/>
                <w:highlight w:val="none"/>
              </w:rPr>
              <w:t>15</w:t>
            </w:r>
          </w:p>
        </w:tc>
        <w:tc>
          <w:tcPr>
            <w:tcW w:w="969" w:type="pct"/>
            <w:vAlign w:val="center"/>
          </w:tcPr>
          <w:p w14:paraId="0FE5A7F6">
            <w:pPr>
              <w:pStyle w:val="343"/>
              <w:rPr>
                <w:rFonts w:ascii="仿宋" w:hAnsi="仿宋" w:eastAsia="仿宋" w:cs="仿宋"/>
                <w:highlight w:val="none"/>
              </w:rPr>
            </w:pPr>
            <w:r>
              <w:rPr>
                <w:rFonts w:hint="eastAsia" w:ascii="仿宋" w:hAnsi="仿宋" w:eastAsia="仿宋" w:cs="仿宋"/>
                <w:highlight w:val="none"/>
              </w:rPr>
              <w:t>（十一）供应商业绩</w:t>
            </w:r>
          </w:p>
        </w:tc>
      </w:tr>
    </w:tbl>
    <w:p w14:paraId="11BB821B">
      <w:pPr>
        <w:snapToGrid w:val="0"/>
        <w:spacing w:line="360" w:lineRule="auto"/>
        <w:rPr>
          <w:rFonts w:ascii="仿宋" w:hAnsi="仿宋" w:eastAsia="仿宋" w:cs="仿宋_GB2312"/>
          <w:b/>
          <w:sz w:val="24"/>
          <w:highlight w:val="none"/>
        </w:rPr>
      </w:pPr>
      <w:r>
        <w:rPr>
          <w:rFonts w:hint="eastAsia" w:ascii="仿宋" w:hAnsi="仿宋" w:eastAsia="仿宋" w:cs="仿宋"/>
          <w:sz w:val="24"/>
          <w:highlight w:val="none"/>
          <w:shd w:val="clear" w:color="auto" w:fill="FFFFFF"/>
        </w:rPr>
        <w:t> *</w:t>
      </w:r>
      <w:r>
        <w:rPr>
          <w:rFonts w:hint="eastAsia" w:ascii="仿宋" w:hAnsi="仿宋" w:eastAsia="仿宋" w:cs="仿宋"/>
          <w:b/>
          <w:sz w:val="24"/>
          <w:highlight w:val="none"/>
        </w:rPr>
        <w:t>备注：</w:t>
      </w:r>
      <w:r>
        <w:rPr>
          <w:rFonts w:hint="eastAsia" w:ascii="仿宋" w:hAnsi="仿宋" w:eastAsia="仿宋" w:cs="仿宋"/>
          <w:sz w:val="24"/>
          <w:highlight w:val="none"/>
        </w:rPr>
        <w:t>供应商编制响应文件（商务技术文件部分）时，建议按此目录（序号和内容）提供评标标准相应的商务技术资料。 </w:t>
      </w:r>
    </w:p>
    <w:p w14:paraId="422BB456">
      <w:pPr>
        <w:snapToGrid w:val="0"/>
        <w:spacing w:line="360" w:lineRule="auto"/>
        <w:rPr>
          <w:rFonts w:ascii="仿宋" w:hAnsi="仿宋" w:eastAsia="仿宋"/>
          <w:b/>
          <w:sz w:val="24"/>
          <w:highlight w:val="none"/>
        </w:rPr>
      </w:pPr>
      <w:r>
        <w:rPr>
          <w:rFonts w:hint="eastAsia" w:ascii="仿宋" w:hAnsi="仿宋" w:eastAsia="仿宋" w:cs="仿宋_GB2312"/>
          <w:b/>
          <w:sz w:val="24"/>
          <w:highlight w:val="none"/>
        </w:rPr>
        <w:t>一、评标方法</w:t>
      </w:r>
    </w:p>
    <w:p w14:paraId="19238E5C">
      <w:pPr>
        <w:adjustRightInd/>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1.</w:t>
      </w:r>
      <w:r>
        <w:rPr>
          <w:rFonts w:hint="eastAsia" w:ascii="仿宋" w:hAnsi="仿宋" w:eastAsia="仿宋" w:cs="Arial"/>
          <w:b/>
          <w:kern w:val="0"/>
          <w:sz w:val="24"/>
          <w:highlight w:val="none"/>
        </w:rPr>
        <w:t>本项目采用质量优先法。</w:t>
      </w:r>
      <w:r>
        <w:rPr>
          <w:rFonts w:hint="eastAsia" w:ascii="仿宋" w:hAnsi="仿宋" w:eastAsia="仿宋" w:cs="Arial"/>
          <w:kern w:val="0"/>
          <w:sz w:val="24"/>
          <w:highlight w:val="none"/>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10CE50AE">
      <w:pPr>
        <w:adjustRightInd/>
        <w:spacing w:line="360" w:lineRule="auto"/>
        <w:rPr>
          <w:rFonts w:ascii="仿宋" w:hAnsi="仿宋" w:eastAsia="仿宋" w:cs="Arial"/>
          <w:kern w:val="0"/>
          <w:sz w:val="24"/>
          <w:highlight w:val="none"/>
        </w:rPr>
      </w:pPr>
      <w:r>
        <w:rPr>
          <w:rFonts w:hint="eastAsia" w:ascii="仿宋" w:hAnsi="仿宋" w:eastAsia="仿宋" w:cs="仿宋_GB2312"/>
          <w:b/>
          <w:sz w:val="24"/>
          <w:highlight w:val="none"/>
        </w:rPr>
        <w:t>二、评标标准</w:t>
      </w:r>
    </w:p>
    <w:p w14:paraId="104F7AFF">
      <w:pPr>
        <w:spacing w:line="360" w:lineRule="auto"/>
        <w:ind w:firstLine="472" w:firstLineChars="196"/>
        <w:rPr>
          <w:rFonts w:ascii="仿宋" w:hAnsi="仿宋" w:eastAsia="仿宋" w:cs="仿宋_GB2312"/>
          <w:b/>
          <w:sz w:val="24"/>
          <w:highlight w:val="none"/>
        </w:rPr>
      </w:pPr>
      <w:r>
        <w:rPr>
          <w:rFonts w:ascii="仿宋" w:hAnsi="仿宋" w:eastAsia="仿宋" w:cs="仿宋_GB2312"/>
          <w:b/>
          <w:sz w:val="24"/>
          <w:highlight w:val="none"/>
        </w:rPr>
        <w:t>2.</w:t>
      </w:r>
      <w:r>
        <w:rPr>
          <w:rFonts w:hint="eastAsia" w:ascii="仿宋" w:hAnsi="仿宋" w:eastAsia="仿宋" w:cs="仿宋_GB2312"/>
          <w:b/>
          <w:sz w:val="24"/>
          <w:highlight w:val="none"/>
        </w:rPr>
        <w:t>评标标准：</w:t>
      </w:r>
      <w:r>
        <w:rPr>
          <w:rFonts w:hint="eastAsia" w:ascii="仿宋" w:hAnsi="仿宋" w:eastAsia="仿宋" w:cs="Arial"/>
          <w:kern w:val="0"/>
          <w:sz w:val="24"/>
          <w:highlight w:val="none"/>
        </w:rPr>
        <w:t>见评标办法前附表。</w:t>
      </w:r>
    </w:p>
    <w:p w14:paraId="5A8BC2A0">
      <w:pPr>
        <w:spacing w:line="360" w:lineRule="auto"/>
        <w:outlineLvl w:val="0"/>
        <w:rPr>
          <w:rFonts w:ascii="仿宋" w:hAnsi="仿宋" w:eastAsia="仿宋" w:cs="仿宋_GB2312"/>
          <w:b/>
          <w:sz w:val="24"/>
          <w:highlight w:val="none"/>
        </w:rPr>
      </w:pPr>
      <w:r>
        <w:rPr>
          <w:rFonts w:hint="eastAsia" w:ascii="仿宋" w:hAnsi="仿宋" w:eastAsia="仿宋" w:cs="仿宋_GB2312"/>
          <w:b/>
          <w:sz w:val="24"/>
          <w:highlight w:val="none"/>
        </w:rPr>
        <w:t>三、评标程序</w:t>
      </w:r>
    </w:p>
    <w:p w14:paraId="774FFA4E">
      <w:pPr>
        <w:spacing w:line="360" w:lineRule="auto"/>
        <w:ind w:firstLine="472" w:firstLineChars="196"/>
        <w:rPr>
          <w:rFonts w:ascii="仿宋" w:hAnsi="仿宋" w:eastAsia="仿宋" w:cs="Arial"/>
          <w:kern w:val="0"/>
          <w:sz w:val="24"/>
          <w:highlight w:val="none"/>
        </w:rPr>
      </w:pPr>
      <w:r>
        <w:rPr>
          <w:rFonts w:hint="eastAsia" w:ascii="仿宋" w:hAnsi="仿宋" w:eastAsia="仿宋" w:cs="Arial"/>
          <w:b/>
          <w:kern w:val="0"/>
          <w:sz w:val="24"/>
          <w:highlight w:val="none"/>
        </w:rPr>
        <w:t>3.1符合性审查。</w:t>
      </w:r>
      <w:r>
        <w:rPr>
          <w:rFonts w:hint="eastAsia" w:ascii="仿宋" w:hAnsi="仿宋" w:eastAsia="仿宋" w:cs="Arial"/>
          <w:kern w:val="0"/>
          <w:sz w:val="24"/>
          <w:highlight w:val="none"/>
        </w:rPr>
        <w:t>评标委员会应当对符合资格的供应商的响应文件进行符合性审查，以确定其是否满足征集文件的实质性要求。不满足征集文件的实质性要求的，投标无效。</w:t>
      </w:r>
    </w:p>
    <w:p w14:paraId="283075AD">
      <w:pPr>
        <w:spacing w:line="360" w:lineRule="auto"/>
        <w:ind w:firstLine="472" w:firstLineChars="196"/>
        <w:rPr>
          <w:rFonts w:ascii="仿宋" w:hAnsi="仿宋" w:eastAsia="仿宋" w:cs="Arial"/>
          <w:kern w:val="0"/>
          <w:sz w:val="24"/>
          <w:highlight w:val="none"/>
        </w:rPr>
      </w:pPr>
      <w:r>
        <w:rPr>
          <w:rFonts w:hint="eastAsia" w:ascii="仿宋" w:hAnsi="仿宋" w:eastAsia="仿宋" w:cs="Arial"/>
          <w:b/>
          <w:kern w:val="0"/>
          <w:sz w:val="24"/>
          <w:highlight w:val="none"/>
        </w:rPr>
        <w:t>3.2 比较与评价。</w:t>
      </w:r>
      <w:r>
        <w:rPr>
          <w:rFonts w:hint="eastAsia" w:ascii="仿宋" w:hAnsi="仿宋" w:eastAsia="仿宋" w:cs="Arial"/>
          <w:kern w:val="0"/>
          <w:sz w:val="24"/>
          <w:highlight w:val="none"/>
        </w:rPr>
        <w:t>评标委员会应当按照征集文件中规定的评标方法和标准，对符合性审查合格的响应文件进行商务和技术评估，综合比较与评价。</w:t>
      </w:r>
    </w:p>
    <w:p w14:paraId="4BA66849">
      <w:pPr>
        <w:spacing w:line="360" w:lineRule="auto"/>
        <w:ind w:firstLine="472" w:firstLineChars="196"/>
        <w:rPr>
          <w:rFonts w:ascii="仿宋" w:hAnsi="仿宋" w:eastAsia="仿宋" w:cs="Arial"/>
          <w:kern w:val="0"/>
          <w:sz w:val="24"/>
          <w:highlight w:val="none"/>
        </w:rPr>
      </w:pPr>
      <w:r>
        <w:rPr>
          <w:rFonts w:hint="eastAsia" w:ascii="仿宋" w:hAnsi="仿宋" w:eastAsia="仿宋" w:cs="Arial"/>
          <w:b/>
          <w:kern w:val="0"/>
          <w:sz w:val="24"/>
          <w:highlight w:val="none"/>
        </w:rPr>
        <w:t>3.3汇总商务技术得分。</w:t>
      </w:r>
      <w:r>
        <w:rPr>
          <w:rFonts w:hint="eastAsia" w:ascii="仿宋" w:hAnsi="仿宋" w:eastAsia="仿宋" w:cs="Arial"/>
          <w:kern w:val="0"/>
          <w:sz w:val="24"/>
          <w:highlight w:val="none"/>
        </w:rPr>
        <w:t>评标委员会各成员应当独立对每个供应商的商务和技术文件进行评价，并汇总商务技术得分情况。</w:t>
      </w:r>
    </w:p>
    <w:p w14:paraId="585CC25C">
      <w:pPr>
        <w:spacing w:line="360" w:lineRule="auto"/>
        <w:ind w:firstLine="472" w:firstLineChars="196"/>
        <w:rPr>
          <w:rFonts w:ascii="仿宋" w:hAnsi="仿宋" w:eastAsia="仿宋" w:cs="Arial"/>
          <w:b/>
          <w:kern w:val="0"/>
          <w:sz w:val="24"/>
          <w:highlight w:val="none"/>
        </w:rPr>
      </w:pPr>
      <w:r>
        <w:rPr>
          <w:rFonts w:hint="eastAsia" w:ascii="仿宋" w:hAnsi="仿宋" w:eastAsia="仿宋" w:cs="Arial"/>
          <w:b/>
          <w:kern w:val="0"/>
          <w:sz w:val="24"/>
          <w:highlight w:val="none"/>
        </w:rPr>
        <w:t>3.4报价评审。</w:t>
      </w:r>
    </w:p>
    <w:p w14:paraId="2B341ED8">
      <w:pPr>
        <w:pStyle w:val="95"/>
        <w:spacing w:before="0"/>
        <w:ind w:firstLine="508" w:firstLineChars="212"/>
        <w:rPr>
          <w:rFonts w:ascii="仿宋" w:hAnsi="仿宋" w:eastAsia="仿宋" w:cs="Arial"/>
          <w:kern w:val="0"/>
          <w:szCs w:val="24"/>
          <w:highlight w:val="none"/>
        </w:rPr>
      </w:pPr>
      <w:r>
        <w:rPr>
          <w:rFonts w:hint="eastAsia" w:ascii="仿宋" w:hAnsi="仿宋" w:eastAsia="仿宋" w:cs="Arial"/>
          <w:kern w:val="0"/>
          <w:szCs w:val="24"/>
          <w:highlight w:val="none"/>
        </w:rPr>
        <w:t>3.4.1响应文件报价出现前后不一致的，按照下列规定修正：</w:t>
      </w:r>
    </w:p>
    <w:p w14:paraId="6996642D">
      <w:pPr>
        <w:pStyle w:val="95"/>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3.4.1.1响应文件中投标</w:t>
      </w:r>
      <w:r>
        <w:rPr>
          <w:rFonts w:ascii="仿宋" w:hAnsi="仿宋" w:eastAsia="仿宋" w:cs="仿宋"/>
          <w:kern w:val="0"/>
          <w:szCs w:val="24"/>
          <w:highlight w:val="none"/>
        </w:rPr>
        <w:t>(开标)一览表</w:t>
      </w:r>
      <w:r>
        <w:rPr>
          <w:rFonts w:hint="eastAsia" w:ascii="仿宋" w:hAnsi="仿宋" w:eastAsia="仿宋" w:cs="仿宋"/>
          <w:kern w:val="0"/>
          <w:szCs w:val="24"/>
          <w:highlight w:val="none"/>
        </w:rPr>
        <w:t>内容与响应文件中相应内容不一致的，以投标(开标)一览表为准;</w:t>
      </w:r>
    </w:p>
    <w:p w14:paraId="7B222292">
      <w:pPr>
        <w:pStyle w:val="95"/>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14:paraId="4C910DCC">
      <w:pPr>
        <w:pStyle w:val="95"/>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14:paraId="64E5A52A">
      <w:pPr>
        <w:pStyle w:val="95"/>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14:paraId="63E347BA">
      <w:pPr>
        <w:pStyle w:val="95"/>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《政府采购货物和服务征集投标管理办法》第五十一条第二款的规定经供应商确认后产生约束力。</w:t>
      </w:r>
    </w:p>
    <w:p w14:paraId="166074B8">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3.4.2响应文件出现不是唯一的、有选择性响应报价的，投标无效。</w:t>
      </w:r>
    </w:p>
    <w:p w14:paraId="0F150D30">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3.4.3响应报价超过征集文件中规定的预算金额或者最高限价的，投标无效。</w:t>
      </w:r>
    </w:p>
    <w:p w14:paraId="4A51FD32">
      <w:pPr>
        <w:pStyle w:val="95"/>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3B0145FC">
      <w:pPr>
        <w:pStyle w:val="95"/>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3.4.5对于未预留份额专门面向中小企业的政府采购货物或服务项目，以及预留份额政府采购货物或服务项目中的非预留部分标项，对小型和微型企业的响应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AFB167E">
      <w:pPr>
        <w:spacing w:line="360" w:lineRule="auto"/>
        <w:ind w:firstLine="482" w:firstLineChars="200"/>
        <w:rPr>
          <w:rFonts w:ascii="仿宋" w:hAnsi="仿宋" w:eastAsia="仿宋" w:cs="仿宋"/>
          <w:kern w:val="0"/>
          <w:sz w:val="24"/>
          <w:highlight w:val="none"/>
        </w:rPr>
      </w:pPr>
      <w:r>
        <w:rPr>
          <w:rFonts w:ascii="仿宋" w:hAnsi="仿宋" w:eastAsia="仿宋" w:cs="仿宋"/>
          <w:b/>
          <w:kern w:val="0"/>
          <w:sz w:val="24"/>
          <w:highlight w:val="none"/>
        </w:rPr>
        <w:t>3.5</w:t>
      </w:r>
      <w:r>
        <w:rPr>
          <w:rFonts w:hint="eastAsia" w:ascii="仿宋" w:hAnsi="仿宋" w:eastAsia="仿宋" w:cs="仿宋"/>
          <w:b/>
          <w:kern w:val="0"/>
          <w:sz w:val="24"/>
          <w:highlight w:val="none"/>
        </w:rPr>
        <w:t>排序与入围。</w:t>
      </w:r>
      <w:r>
        <w:rPr>
          <w:rFonts w:hint="eastAsia" w:ascii="仿宋" w:hAnsi="仿宋" w:eastAsia="仿宋" w:cs="仿宋"/>
          <w:kern w:val="0"/>
          <w:sz w:val="24"/>
          <w:highlight w:val="none"/>
        </w:rPr>
        <w:t>评标委员会按评审后汇总得分由高到低顺序排列。汇总得分相同的，按技术分由高到低顺序排列；前款不能确定的，按《政府采购货物和服务招标投标管理办法》（财政部令第 87 号）第六十八条 由评标委员会随机抽取的方式确定。</w:t>
      </w:r>
    </w:p>
    <w:p w14:paraId="0A94C418">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评标委员会根据排序从后往前按比例淘汰单位</w:t>
      </w:r>
      <w:r>
        <w:rPr>
          <w:rFonts w:hint="eastAsia" w:ascii="仿宋" w:hAnsi="仿宋" w:eastAsia="仿宋" w:cs="仿宋"/>
          <w:kern w:val="0"/>
          <w:sz w:val="24"/>
          <w:highlight w:val="none"/>
        </w:rPr>
        <w:t>（淘汰比例为进入排序单位数量的20%，且至少淘汰一家供应商，向上取整数），淘汰后剩余单位多于40家，按照排序先后选择40家单位。征集供应商数量：最多40家。</w:t>
      </w:r>
    </w:p>
    <w:p w14:paraId="668EF966">
      <w:pPr>
        <w:spacing w:line="360" w:lineRule="auto"/>
        <w:ind w:firstLine="472" w:firstLineChars="196"/>
        <w:rPr>
          <w:rFonts w:ascii="仿宋" w:hAnsi="仿宋" w:eastAsia="仿宋" w:cs="Arial"/>
          <w:kern w:val="0"/>
          <w:sz w:val="24"/>
          <w:highlight w:val="none"/>
        </w:rPr>
      </w:pPr>
      <w:r>
        <w:rPr>
          <w:rFonts w:hint="eastAsia" w:ascii="仿宋" w:hAnsi="仿宋" w:eastAsia="仿宋" w:cs="Arial"/>
          <w:b/>
          <w:kern w:val="0"/>
          <w:sz w:val="24"/>
          <w:highlight w:val="none"/>
        </w:rPr>
        <w:t>3.6编写评标报告。</w:t>
      </w:r>
      <w:r>
        <w:rPr>
          <w:rFonts w:hint="eastAsia" w:ascii="仿宋" w:hAnsi="仿宋" w:eastAsia="仿宋" w:cs="Arial"/>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E4AA0F">
      <w:pPr>
        <w:widowControl/>
        <w:shd w:val="clear" w:color="auto" w:fill="FFFFFF"/>
        <w:adjustRightInd/>
        <w:spacing w:after="225" w:line="315" w:lineRule="atLeast"/>
        <w:jc w:val="left"/>
        <w:rPr>
          <w:rFonts w:ascii="仿宋" w:hAnsi="仿宋" w:eastAsia="仿宋" w:cs="仿宋_GB2312"/>
          <w:b/>
          <w:sz w:val="24"/>
          <w:highlight w:val="none"/>
        </w:rPr>
      </w:pPr>
      <w:r>
        <w:rPr>
          <w:rFonts w:hint="eastAsia" w:ascii="仿宋" w:hAnsi="仿宋" w:eastAsia="仿宋" w:cs="仿宋_GB2312"/>
          <w:b/>
          <w:sz w:val="24"/>
          <w:highlight w:val="none"/>
        </w:rPr>
        <w:t>四、评标中的其他事项</w:t>
      </w:r>
    </w:p>
    <w:p w14:paraId="51844316">
      <w:pPr>
        <w:pStyle w:val="95"/>
        <w:spacing w:before="0"/>
        <w:ind w:firstLine="472" w:firstLineChars="196"/>
        <w:rPr>
          <w:rFonts w:ascii="仿宋" w:hAnsi="仿宋" w:eastAsia="仿宋" w:cs="Arial"/>
          <w:kern w:val="0"/>
          <w:szCs w:val="24"/>
          <w:highlight w:val="none"/>
        </w:rPr>
      </w:pPr>
      <w:r>
        <w:rPr>
          <w:rFonts w:hint="eastAsia" w:ascii="仿宋" w:hAnsi="仿宋" w:eastAsia="仿宋" w:cs="Arial"/>
          <w:b/>
          <w:kern w:val="0"/>
          <w:szCs w:val="24"/>
          <w:highlight w:val="none"/>
        </w:rPr>
        <w:t>4.1供应商澄清、说明或者补正。</w:t>
      </w:r>
      <w:r>
        <w:rPr>
          <w:rFonts w:hint="eastAsia" w:ascii="仿宋" w:hAnsi="仿宋" w:eastAsia="仿宋" w:cs="Arial"/>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1820B1F">
      <w:pPr>
        <w:pStyle w:val="21"/>
        <w:spacing w:line="360" w:lineRule="auto"/>
        <w:ind w:left="954" w:leftChars="226" w:hanging="479" w:firstLineChars="0"/>
        <w:rPr>
          <w:rFonts w:ascii="仿宋" w:hAnsi="仿宋" w:eastAsia="仿宋" w:cs="仿宋_GB2312"/>
          <w:highlight w:val="none"/>
        </w:rPr>
      </w:pPr>
      <w:r>
        <w:rPr>
          <w:rFonts w:hint="eastAsia" w:ascii="仿宋" w:hAnsi="仿宋" w:eastAsia="仿宋" w:cs="Arial"/>
          <w:b/>
          <w:kern w:val="0"/>
          <w:highlight w:val="none"/>
        </w:rPr>
        <w:t>4.2投标无效。</w:t>
      </w:r>
      <w:r>
        <w:rPr>
          <w:rFonts w:hint="eastAsia" w:ascii="仿宋" w:hAnsi="仿宋" w:eastAsia="仿宋" w:cs="仿宋_GB2312"/>
          <w:highlight w:val="none"/>
        </w:rPr>
        <w:t>有下列情况之一的，投标无效：</w:t>
      </w:r>
    </w:p>
    <w:p w14:paraId="3F632C76">
      <w:pPr>
        <w:spacing w:line="360" w:lineRule="auto"/>
        <w:ind w:firstLine="480" w:firstLineChars="200"/>
        <w:rPr>
          <w:rFonts w:ascii="仿宋" w:hAnsi="仿宋" w:eastAsia="仿宋" w:cs="Arial"/>
          <w:kern w:val="0"/>
          <w:sz w:val="24"/>
          <w:highlight w:val="none"/>
        </w:rPr>
      </w:pPr>
      <w:r>
        <w:rPr>
          <w:rFonts w:hint="eastAsia" w:ascii="仿宋" w:hAnsi="仿宋" w:eastAsia="仿宋" w:cs="Arial"/>
          <w:kern w:val="0"/>
          <w:sz w:val="24"/>
          <w:highlight w:val="none"/>
        </w:rPr>
        <w:t>4.2.1供应商不具备征集文件中规定的资格要求的（供应商未提供有效的资格文件的，视为供应商不具备征集文件中规定的资格要求）；</w:t>
      </w:r>
    </w:p>
    <w:p w14:paraId="1544AD2B">
      <w:pPr>
        <w:spacing w:line="360" w:lineRule="auto"/>
        <w:ind w:firstLine="480" w:firstLineChars="200"/>
        <w:rPr>
          <w:rFonts w:ascii="仿宋" w:hAnsi="仿宋" w:eastAsia="仿宋" w:cs="Arial"/>
          <w:kern w:val="0"/>
          <w:sz w:val="24"/>
          <w:highlight w:val="none"/>
        </w:rPr>
      </w:pPr>
      <w:r>
        <w:rPr>
          <w:rFonts w:hint="eastAsia" w:ascii="仿宋" w:hAnsi="仿宋" w:eastAsia="仿宋" w:cs="Arial"/>
          <w:kern w:val="0"/>
          <w:sz w:val="24"/>
          <w:highlight w:val="none"/>
        </w:rPr>
        <w:t>4.2.2响应文件未按照征集文件要求签署、盖章的；</w:t>
      </w:r>
    </w:p>
    <w:p w14:paraId="368FE92B">
      <w:pPr>
        <w:spacing w:line="360" w:lineRule="auto"/>
        <w:ind w:firstLine="480" w:firstLineChars="200"/>
        <w:rPr>
          <w:rFonts w:ascii="仿宋" w:hAnsi="仿宋" w:eastAsia="仿宋" w:cs="Arial"/>
          <w:kern w:val="0"/>
          <w:sz w:val="24"/>
          <w:highlight w:val="none"/>
        </w:rPr>
      </w:pPr>
      <w:r>
        <w:rPr>
          <w:rFonts w:hint="eastAsia" w:ascii="仿宋" w:hAnsi="仿宋" w:eastAsia="仿宋" w:cs="Arial"/>
          <w:kern w:val="0"/>
          <w:sz w:val="24"/>
          <w:highlight w:val="none"/>
        </w:rPr>
        <w:t>4.2.3征集人拟采购的产品属于政府强制采购的节能产品品目清单范围的，供应商未按征集文件要求提供国家确定的认证机构出具的、处于有效期之内的节能产品认证证书的；</w:t>
      </w:r>
    </w:p>
    <w:p w14:paraId="69116761">
      <w:pPr>
        <w:spacing w:line="360" w:lineRule="auto"/>
        <w:ind w:firstLine="480" w:firstLineChars="200"/>
        <w:rPr>
          <w:rFonts w:ascii="仿宋" w:hAnsi="仿宋" w:eastAsia="仿宋" w:cs="Arial"/>
          <w:kern w:val="0"/>
          <w:sz w:val="24"/>
          <w:highlight w:val="none"/>
        </w:rPr>
      </w:pPr>
      <w:r>
        <w:rPr>
          <w:rFonts w:hint="eastAsia" w:ascii="仿宋" w:hAnsi="仿宋" w:eastAsia="仿宋" w:cs="Arial"/>
          <w:kern w:val="0"/>
          <w:sz w:val="24"/>
          <w:highlight w:val="none"/>
        </w:rPr>
        <w:t>4.2.4响应文件含有征集人不能接受的附加条件的；</w:t>
      </w:r>
    </w:p>
    <w:p w14:paraId="39AF5CA4">
      <w:pPr>
        <w:spacing w:line="360" w:lineRule="auto"/>
        <w:ind w:firstLine="480" w:firstLineChars="200"/>
        <w:rPr>
          <w:rFonts w:ascii="仿宋" w:hAnsi="仿宋" w:eastAsia="仿宋" w:cs="Arial"/>
          <w:kern w:val="0"/>
          <w:sz w:val="24"/>
          <w:highlight w:val="none"/>
        </w:rPr>
      </w:pPr>
      <w:r>
        <w:rPr>
          <w:rFonts w:hint="eastAsia" w:ascii="仿宋" w:hAnsi="仿宋" w:eastAsia="仿宋" w:cs="Arial"/>
          <w:kern w:val="0"/>
          <w:sz w:val="24"/>
          <w:highlight w:val="none"/>
        </w:rPr>
        <w:t>4.2.5响应文件中承诺的投标有效期少于征集文件中载明的投标有效期的；</w:t>
      </w:r>
    </w:p>
    <w:p w14:paraId="04BE8DA9">
      <w:pPr>
        <w:snapToGrid w:val="0"/>
        <w:spacing w:line="360" w:lineRule="auto"/>
        <w:ind w:firstLine="120" w:firstLineChars="50"/>
        <w:jc w:val="left"/>
        <w:rPr>
          <w:rFonts w:ascii="仿宋" w:hAnsi="仿宋" w:eastAsia="仿宋" w:cs="Arial"/>
          <w:kern w:val="0"/>
          <w:sz w:val="24"/>
          <w:highlight w:val="none"/>
        </w:rPr>
      </w:pPr>
      <w:r>
        <w:rPr>
          <w:rFonts w:hint="eastAsia" w:ascii="仿宋" w:hAnsi="仿宋" w:eastAsia="仿宋" w:cs="Arial"/>
          <w:kern w:val="0"/>
          <w:sz w:val="24"/>
          <w:highlight w:val="none"/>
        </w:rPr>
        <w:t xml:space="preserve">   4.2.6响应文件出现不是唯一的、有选择性响应报价的;</w:t>
      </w:r>
    </w:p>
    <w:p w14:paraId="4063B65E">
      <w:pPr>
        <w:spacing w:line="360" w:lineRule="auto"/>
        <w:ind w:firstLine="480" w:firstLineChars="200"/>
        <w:rPr>
          <w:rFonts w:ascii="仿宋" w:hAnsi="仿宋" w:eastAsia="仿宋" w:cs="Arial"/>
          <w:kern w:val="0"/>
          <w:sz w:val="24"/>
          <w:highlight w:val="none"/>
        </w:rPr>
      </w:pPr>
      <w:r>
        <w:rPr>
          <w:rFonts w:hint="eastAsia" w:ascii="仿宋" w:hAnsi="仿宋" w:eastAsia="仿宋" w:cs="Arial"/>
          <w:kern w:val="0"/>
          <w:sz w:val="24"/>
          <w:highlight w:val="none"/>
        </w:rPr>
        <w:t>4.2.7响应报价超过征集文件中规定的预算金额或者最高限价的;</w:t>
      </w:r>
    </w:p>
    <w:p w14:paraId="5962D58B">
      <w:pPr>
        <w:spacing w:line="360" w:lineRule="auto"/>
        <w:ind w:firstLine="480" w:firstLineChars="200"/>
        <w:rPr>
          <w:rFonts w:ascii="仿宋" w:hAnsi="仿宋" w:eastAsia="仿宋" w:cs="Arial"/>
          <w:kern w:val="0"/>
          <w:sz w:val="24"/>
          <w:highlight w:val="none"/>
        </w:rPr>
      </w:pPr>
      <w:r>
        <w:rPr>
          <w:rFonts w:hint="eastAsia" w:ascii="仿宋" w:hAnsi="仿宋" w:eastAsia="仿宋" w:cs="Arial"/>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1C15F5C4">
      <w:pPr>
        <w:spacing w:line="360" w:lineRule="auto"/>
        <w:ind w:firstLine="480" w:firstLineChars="200"/>
        <w:rPr>
          <w:rFonts w:ascii="仿宋" w:hAnsi="仿宋" w:eastAsia="仿宋" w:cs="Arial"/>
          <w:kern w:val="0"/>
          <w:sz w:val="24"/>
          <w:highlight w:val="none"/>
        </w:rPr>
      </w:pPr>
      <w:r>
        <w:rPr>
          <w:rFonts w:hint="eastAsia" w:ascii="仿宋" w:hAnsi="仿宋" w:eastAsia="仿宋" w:cs="Arial"/>
          <w:kern w:val="0"/>
          <w:sz w:val="24"/>
          <w:highlight w:val="none"/>
        </w:rPr>
        <w:t>4.2.9供应商对根据修正原则修正后的报价不确认的；</w:t>
      </w:r>
    </w:p>
    <w:p w14:paraId="68C86616">
      <w:pPr>
        <w:spacing w:line="360" w:lineRule="auto"/>
        <w:ind w:firstLine="480" w:firstLineChars="200"/>
        <w:rPr>
          <w:rFonts w:ascii="仿宋" w:hAnsi="仿宋" w:eastAsia="仿宋" w:cs="Arial"/>
          <w:kern w:val="0"/>
          <w:sz w:val="24"/>
          <w:highlight w:val="none"/>
        </w:rPr>
      </w:pPr>
      <w:r>
        <w:rPr>
          <w:rFonts w:hint="eastAsia" w:ascii="仿宋" w:hAnsi="仿宋" w:eastAsia="仿宋" w:cs="Arial"/>
          <w:kern w:val="0"/>
          <w:sz w:val="24"/>
          <w:highlight w:val="none"/>
        </w:rPr>
        <w:t>4.2.10供应商提供虚假材料投标的；</w:t>
      </w:r>
    </w:p>
    <w:p w14:paraId="1032FAD9">
      <w:pPr>
        <w:spacing w:line="360" w:lineRule="auto"/>
        <w:ind w:firstLine="240" w:firstLineChars="100"/>
        <w:rPr>
          <w:rFonts w:ascii="仿宋" w:hAnsi="仿宋" w:eastAsia="仿宋" w:cs="Arial"/>
          <w:kern w:val="0"/>
          <w:sz w:val="24"/>
          <w:highlight w:val="none"/>
        </w:rPr>
      </w:pPr>
      <w:r>
        <w:rPr>
          <w:rFonts w:hint="eastAsia" w:ascii="仿宋" w:hAnsi="仿宋" w:eastAsia="仿宋" w:cs="Arial"/>
          <w:kern w:val="0"/>
          <w:sz w:val="24"/>
          <w:highlight w:val="none"/>
        </w:rPr>
        <w:t xml:space="preserve">  4.2.11供应商有恶意串通、妨碍其他供应商的竞争行为、损害征集人或者其他供应商的合法权益情形的；</w:t>
      </w:r>
    </w:p>
    <w:p w14:paraId="55F80CF4">
      <w:pPr>
        <w:spacing w:line="360" w:lineRule="auto"/>
        <w:ind w:firstLine="480" w:firstLineChars="200"/>
        <w:rPr>
          <w:rFonts w:ascii="仿宋" w:hAnsi="仿宋" w:eastAsia="仿宋" w:cs="Arial"/>
          <w:kern w:val="0"/>
          <w:sz w:val="24"/>
          <w:highlight w:val="none"/>
        </w:rPr>
      </w:pPr>
      <w:r>
        <w:rPr>
          <w:rFonts w:hint="eastAsia" w:ascii="仿宋" w:hAnsi="仿宋" w:eastAsia="仿宋" w:cs="Arial"/>
          <w:kern w:val="0"/>
          <w:sz w:val="24"/>
          <w:highlight w:val="none"/>
        </w:rPr>
        <w:t>4.2.12供应商仅提交备份响应文件，没有在电子交易平台传输递交响应文件的，投标无效；</w:t>
      </w:r>
    </w:p>
    <w:p w14:paraId="033DA13A">
      <w:pPr>
        <w:spacing w:line="360" w:lineRule="auto"/>
        <w:ind w:firstLine="480" w:firstLineChars="200"/>
        <w:rPr>
          <w:rFonts w:ascii="仿宋" w:hAnsi="仿宋" w:eastAsia="仿宋" w:cs="Arial"/>
          <w:kern w:val="0"/>
          <w:sz w:val="24"/>
          <w:highlight w:val="none"/>
        </w:rPr>
      </w:pPr>
      <w:r>
        <w:rPr>
          <w:rFonts w:hint="eastAsia" w:ascii="仿宋" w:hAnsi="仿宋" w:eastAsia="仿宋" w:cs="Arial"/>
          <w:kern w:val="0"/>
          <w:sz w:val="24"/>
          <w:highlight w:val="none"/>
        </w:rPr>
        <w:t>4.2.13 响应文件不满足征集文件的其它实质性要求的；</w:t>
      </w:r>
    </w:p>
    <w:p w14:paraId="4477A045">
      <w:pPr>
        <w:spacing w:line="360" w:lineRule="auto"/>
        <w:ind w:firstLine="480" w:firstLineChars="200"/>
        <w:rPr>
          <w:rFonts w:ascii="仿宋" w:hAnsi="仿宋" w:eastAsia="仿宋" w:cs="Arial"/>
          <w:kern w:val="0"/>
          <w:sz w:val="24"/>
          <w:highlight w:val="none"/>
        </w:rPr>
      </w:pPr>
      <w:r>
        <w:rPr>
          <w:rFonts w:hint="eastAsia" w:ascii="仿宋" w:hAnsi="仿宋" w:eastAsia="仿宋" w:cs="Arial"/>
          <w:kern w:val="0"/>
          <w:sz w:val="24"/>
          <w:highlight w:val="none"/>
        </w:rPr>
        <w:t>4.2.14法律、法规、规章（适用本市的）及省级以上规范性文件（适用本市的）规定的其他无效情形。</w:t>
      </w:r>
    </w:p>
    <w:p w14:paraId="18C00E18">
      <w:pPr>
        <w:pStyle w:val="21"/>
        <w:snapToGrid w:val="0"/>
        <w:spacing w:line="360" w:lineRule="auto"/>
        <w:ind w:firstLine="472" w:firstLineChars="196"/>
        <w:rPr>
          <w:rFonts w:ascii="仿宋" w:hAnsi="仿宋" w:eastAsia="仿宋" w:cs="仿宋_GB2312"/>
          <w:highlight w:val="none"/>
        </w:rPr>
      </w:pPr>
      <w:r>
        <w:rPr>
          <w:rFonts w:hint="eastAsia" w:ascii="仿宋" w:hAnsi="仿宋" w:eastAsia="仿宋" w:cs="仿宋_GB2312"/>
          <w:b/>
          <w:highlight w:val="none"/>
        </w:rPr>
        <w:t>5.废标。</w:t>
      </w:r>
      <w:r>
        <w:rPr>
          <w:rFonts w:hint="eastAsia" w:ascii="仿宋" w:hAnsi="仿宋" w:eastAsia="仿宋" w:cs="仿宋_GB2312"/>
          <w:highlight w:val="none"/>
        </w:rPr>
        <w:t>根据《中华人民共和国政府采购法》第三十六条之规定，在采购中，出现下列情形之一的，应予废标：</w:t>
      </w:r>
    </w:p>
    <w:p w14:paraId="292245FE">
      <w:pPr>
        <w:pStyle w:val="21"/>
        <w:snapToGrid w:val="0"/>
        <w:spacing w:line="360" w:lineRule="auto"/>
        <w:rPr>
          <w:rFonts w:ascii="仿宋" w:hAnsi="仿宋" w:eastAsia="仿宋" w:cs="仿宋_GB2312"/>
          <w:highlight w:val="none"/>
        </w:rPr>
      </w:pPr>
      <w:r>
        <w:rPr>
          <w:rFonts w:hint="eastAsia" w:ascii="仿宋" w:hAnsi="仿宋" w:eastAsia="仿宋" w:cs="仿宋_GB2312"/>
          <w:highlight w:val="none"/>
        </w:rPr>
        <w:t>5.1符合专业条件的供应商或者对征集文件作实质响应的供应商不足3家的；</w:t>
      </w:r>
    </w:p>
    <w:p w14:paraId="37B38BED">
      <w:pPr>
        <w:pStyle w:val="21"/>
        <w:snapToGrid w:val="0"/>
        <w:spacing w:line="360" w:lineRule="auto"/>
        <w:rPr>
          <w:rFonts w:ascii="仿宋" w:hAnsi="仿宋" w:eastAsia="仿宋" w:cs="仿宋_GB2312"/>
          <w:highlight w:val="none"/>
        </w:rPr>
      </w:pPr>
      <w:r>
        <w:rPr>
          <w:rFonts w:hint="eastAsia" w:ascii="仿宋" w:hAnsi="仿宋" w:eastAsia="仿宋" w:cs="仿宋_GB2312"/>
          <w:highlight w:val="none"/>
        </w:rPr>
        <w:t>5.2出现影响采购公正的违法、违规行为的；</w:t>
      </w:r>
    </w:p>
    <w:p w14:paraId="4B55B248">
      <w:pPr>
        <w:pStyle w:val="21"/>
        <w:snapToGrid w:val="0"/>
        <w:spacing w:line="360" w:lineRule="auto"/>
        <w:rPr>
          <w:rFonts w:ascii="仿宋" w:hAnsi="仿宋" w:eastAsia="仿宋" w:cs="仿宋_GB2312"/>
          <w:highlight w:val="none"/>
        </w:rPr>
      </w:pPr>
      <w:r>
        <w:rPr>
          <w:rFonts w:hint="eastAsia" w:ascii="仿宋" w:hAnsi="仿宋" w:eastAsia="仿宋" w:cs="仿宋_GB2312"/>
          <w:highlight w:val="none"/>
        </w:rPr>
        <w:t>5.3供应商的报价均超过了采购预算，征集人不能支付的；</w:t>
      </w:r>
    </w:p>
    <w:p w14:paraId="4EBD2438">
      <w:pPr>
        <w:pStyle w:val="21"/>
        <w:snapToGrid w:val="0"/>
        <w:spacing w:line="360" w:lineRule="auto"/>
        <w:rPr>
          <w:rFonts w:ascii="仿宋" w:hAnsi="仿宋" w:eastAsia="仿宋" w:cs="仿宋_GB2312"/>
          <w:highlight w:val="none"/>
        </w:rPr>
      </w:pPr>
      <w:r>
        <w:rPr>
          <w:rFonts w:hint="eastAsia" w:ascii="仿宋" w:hAnsi="仿宋" w:eastAsia="仿宋" w:cs="仿宋_GB2312"/>
          <w:highlight w:val="none"/>
        </w:rPr>
        <w:t>5.4因重大变故，采购任务取消的。</w:t>
      </w:r>
    </w:p>
    <w:p w14:paraId="2F057F06">
      <w:pPr>
        <w:pStyle w:val="21"/>
        <w:snapToGrid w:val="0"/>
        <w:spacing w:line="360" w:lineRule="auto"/>
        <w:rPr>
          <w:rFonts w:ascii="仿宋" w:hAnsi="仿宋" w:eastAsia="仿宋" w:cs="仿宋_GB2312"/>
          <w:highlight w:val="none"/>
        </w:rPr>
      </w:pPr>
      <w:r>
        <w:rPr>
          <w:rFonts w:hint="eastAsia" w:ascii="仿宋" w:hAnsi="仿宋" w:eastAsia="仿宋" w:cs="仿宋_GB2312"/>
          <w:highlight w:val="none"/>
        </w:rPr>
        <w:t>废标后，采购代理机构应当将废标理由通知所有供应商。</w:t>
      </w:r>
    </w:p>
    <w:p w14:paraId="322CEECC">
      <w:pPr>
        <w:pStyle w:val="21"/>
        <w:snapToGrid w:val="0"/>
        <w:spacing w:line="360" w:lineRule="auto"/>
        <w:ind w:firstLine="482"/>
        <w:rPr>
          <w:rFonts w:ascii="仿宋" w:hAnsi="仿宋" w:eastAsia="仿宋" w:cs="仿宋_GB2312"/>
          <w:highlight w:val="none"/>
        </w:rPr>
      </w:pPr>
      <w:r>
        <w:rPr>
          <w:rFonts w:hint="eastAsia" w:ascii="仿宋" w:hAnsi="仿宋" w:eastAsia="仿宋" w:cs="仿宋_GB2312"/>
          <w:b/>
          <w:highlight w:val="none"/>
        </w:rPr>
        <w:t>6.修改征集文件，重新组织采购活动。</w:t>
      </w:r>
      <w:r>
        <w:rPr>
          <w:rFonts w:hint="eastAsia" w:ascii="仿宋" w:hAnsi="仿宋" w:eastAsia="仿宋" w:cs="仿宋_GB2312"/>
          <w:highlight w:val="none"/>
        </w:rPr>
        <w:t>评标委员会发现征集文件存在歧义、重大缺陷导致评标工作无法进行，或者征集文件内容违反国家有关强制性规定的，将停止评标工作，并与征集人、采购代理机构沟通并作书面记录。征集人、采购代理机构确认后，将修改征集文件，重新组织采购活动。</w:t>
      </w:r>
    </w:p>
    <w:p w14:paraId="07FD3E2A">
      <w:pPr>
        <w:pStyle w:val="21"/>
        <w:snapToGrid w:val="0"/>
        <w:spacing w:line="360" w:lineRule="auto"/>
        <w:ind w:firstLine="482"/>
        <w:rPr>
          <w:rFonts w:ascii="仿宋" w:hAnsi="仿宋" w:eastAsia="仿宋" w:cs="仿宋_GB2312"/>
          <w:highlight w:val="none"/>
        </w:rPr>
      </w:pPr>
      <w:r>
        <w:rPr>
          <w:rFonts w:hint="eastAsia" w:ascii="仿宋" w:hAnsi="仿宋" w:eastAsia="仿宋" w:cs="Helvetica"/>
          <w:b/>
          <w:kern w:val="0"/>
          <w:highlight w:val="none"/>
        </w:rPr>
        <w:t>7.重新开展采购。</w:t>
      </w:r>
      <w:r>
        <w:rPr>
          <w:rFonts w:hint="eastAsia" w:ascii="仿宋" w:hAnsi="仿宋" w:eastAsia="仿宋" w:cs="仿宋_GB2312"/>
          <w:highlight w:val="none"/>
        </w:rPr>
        <w:t>有政府采购法第七十一条、第七十二条规定的违法行为之一，影响或者可能影响中标、成交结果的，依照下列规定处理：</w:t>
      </w:r>
    </w:p>
    <w:p w14:paraId="2F07F0F0">
      <w:pPr>
        <w:pStyle w:val="21"/>
        <w:snapToGrid w:val="0"/>
        <w:spacing w:line="360" w:lineRule="auto"/>
        <w:rPr>
          <w:rFonts w:ascii="仿宋" w:hAnsi="仿宋" w:eastAsia="仿宋" w:cs="仿宋_GB2312"/>
          <w:highlight w:val="none"/>
        </w:rPr>
      </w:pPr>
      <w:r>
        <w:rPr>
          <w:rFonts w:hint="eastAsia" w:ascii="仿宋" w:hAnsi="仿宋" w:eastAsia="仿宋" w:cs="仿宋_GB2312"/>
          <w:highlight w:val="none"/>
        </w:rPr>
        <w:t>7.1未确定中标或者中标人的，终止本次政府采购活动，重新开展政府采购活动。</w:t>
      </w:r>
    </w:p>
    <w:p w14:paraId="00327A32">
      <w:pPr>
        <w:pStyle w:val="21"/>
        <w:snapToGrid w:val="0"/>
        <w:spacing w:line="360" w:lineRule="auto"/>
        <w:rPr>
          <w:rFonts w:ascii="仿宋" w:hAnsi="仿宋" w:eastAsia="仿宋" w:cs="仿宋_GB2312"/>
          <w:highlight w:val="none"/>
        </w:rPr>
      </w:pPr>
      <w:r>
        <w:rPr>
          <w:rFonts w:hint="eastAsia" w:ascii="仿宋" w:hAnsi="仿宋" w:eastAsia="仿宋"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8EDFA0B">
      <w:pPr>
        <w:pStyle w:val="21"/>
        <w:snapToGrid w:val="0"/>
        <w:spacing w:line="360" w:lineRule="auto"/>
        <w:rPr>
          <w:rFonts w:ascii="仿宋" w:hAnsi="仿宋" w:eastAsia="仿宋" w:cs="仿宋_GB2312"/>
          <w:highlight w:val="none"/>
        </w:rPr>
      </w:pPr>
      <w:r>
        <w:rPr>
          <w:rFonts w:hint="eastAsia" w:ascii="仿宋" w:hAnsi="仿宋" w:eastAsia="仿宋" w:cs="仿宋_GB2312"/>
          <w:highlight w:val="none"/>
        </w:rPr>
        <w:t>7.3政府采购合同已签订但尚未履行的，撤销合同，从合格的中标或者成交候选人中另行确定中标或者中标人；没有合格的中标或者成交候选人的，重新开展政府采购活动。</w:t>
      </w:r>
    </w:p>
    <w:p w14:paraId="142EDA9E">
      <w:pPr>
        <w:pStyle w:val="21"/>
        <w:snapToGrid w:val="0"/>
        <w:spacing w:line="360" w:lineRule="auto"/>
        <w:rPr>
          <w:rFonts w:ascii="仿宋" w:hAnsi="仿宋" w:eastAsia="仿宋" w:cs="仿宋_GB2312"/>
          <w:highlight w:val="none"/>
        </w:rPr>
      </w:pPr>
      <w:r>
        <w:rPr>
          <w:rFonts w:hint="eastAsia" w:ascii="仿宋" w:hAnsi="仿宋" w:eastAsia="仿宋" w:cs="仿宋_GB2312"/>
          <w:highlight w:val="none"/>
        </w:rPr>
        <w:t>7.4政府采购合同已经履行，给征集人、供应商造成损失的，由责任人承担赔偿责任。</w:t>
      </w:r>
    </w:p>
    <w:p w14:paraId="09716875">
      <w:pPr>
        <w:pStyle w:val="21"/>
        <w:snapToGrid w:val="0"/>
        <w:spacing w:line="360" w:lineRule="auto"/>
        <w:rPr>
          <w:rFonts w:ascii="仿宋" w:hAnsi="仿宋" w:eastAsia="仿宋" w:cs="仿宋_GB2312"/>
          <w:highlight w:val="none"/>
        </w:rPr>
      </w:pPr>
      <w:r>
        <w:rPr>
          <w:rFonts w:hint="eastAsia" w:ascii="仿宋" w:hAnsi="仿宋" w:eastAsia="仿宋" w:cs="仿宋_GB2312"/>
          <w:highlight w:val="none"/>
        </w:rPr>
        <w:t>7.5政府采购当事人有其他违反政府采购法或者政府采购法实施条例等法律法规规定的行为，经改正后仍然影响或者可能影响中标、成交结果或者依法被认定为中标成交无效的，依照7.1-7.4规定处理。</w:t>
      </w:r>
      <w:r>
        <w:rPr>
          <w:rFonts w:ascii="仿宋" w:hAnsi="仿宋" w:eastAsia="仿宋" w:cs="仿宋_GB2312"/>
          <w:highlight w:val="none"/>
        </w:rPr>
        <w:br w:type="page"/>
      </w:r>
    </w:p>
    <w:p w14:paraId="2F786987">
      <w:pPr>
        <w:pStyle w:val="21"/>
        <w:snapToGrid w:val="0"/>
        <w:spacing w:line="360" w:lineRule="auto"/>
        <w:ind w:right="-512" w:firstLine="0" w:firstLineChars="0"/>
        <w:jc w:val="center"/>
        <w:rPr>
          <w:rFonts w:ascii="仿宋" w:hAnsi="仿宋" w:eastAsia="仿宋" w:cs="仿宋_GB2312"/>
          <w:b/>
          <w:sz w:val="36"/>
          <w:szCs w:val="36"/>
          <w:highlight w:val="none"/>
        </w:rPr>
      </w:pPr>
      <w:r>
        <w:rPr>
          <w:rFonts w:hint="eastAsia" w:ascii="仿宋" w:hAnsi="仿宋" w:eastAsia="仿宋"/>
          <w:b/>
          <w:sz w:val="36"/>
          <w:szCs w:val="36"/>
          <w:highlight w:val="none"/>
        </w:rPr>
        <w:t>第五部分</w:t>
      </w:r>
      <w:r>
        <w:rPr>
          <w:rFonts w:hint="eastAsia" w:ascii="仿宋" w:hAnsi="仿宋" w:eastAsia="仿宋" w:cs="仿宋_GB2312"/>
          <w:b/>
          <w:sz w:val="36"/>
          <w:szCs w:val="36"/>
          <w:highlight w:val="none"/>
        </w:rPr>
        <w:t>拟签订的合同文本</w:t>
      </w:r>
      <w:bookmarkEnd w:id="412"/>
      <w:bookmarkEnd w:id="413"/>
      <w:bookmarkEnd w:id="414"/>
    </w:p>
    <w:p w14:paraId="54B2F236">
      <w:pPr>
        <w:pStyle w:val="21"/>
        <w:snapToGrid w:val="0"/>
        <w:spacing w:line="360" w:lineRule="auto"/>
        <w:ind w:right="-512" w:firstLine="0" w:firstLineChars="0"/>
        <w:jc w:val="center"/>
        <w:rPr>
          <w:rFonts w:ascii="仿宋" w:hAnsi="仿宋" w:eastAsia="仿宋" w:cs="仿宋"/>
          <w:sz w:val="32"/>
          <w:szCs w:val="32"/>
          <w:highlight w:val="none"/>
        </w:rPr>
      </w:pPr>
      <w:r>
        <w:rPr>
          <w:rFonts w:hint="eastAsia" w:ascii="仿宋" w:hAnsi="仿宋" w:eastAsia="仿宋" w:cs="仿宋"/>
          <w:b/>
          <w:bCs/>
          <w:spacing w:val="-5"/>
          <w:sz w:val="32"/>
          <w:szCs w:val="32"/>
          <w:highlight w:val="none"/>
        </w:rPr>
        <w:t>杭州高新区（滨江）政府投资项目评审工作服务合同</w:t>
      </w:r>
    </w:p>
    <w:p w14:paraId="369EB359">
      <w:pPr>
        <w:pStyle w:val="20"/>
        <w:spacing w:before="40" w:line="379" w:lineRule="auto"/>
        <w:ind w:right="422" w:firstLine="481"/>
        <w:jc w:val="center"/>
        <w:rPr>
          <w:rFonts w:ascii="仿宋" w:hAnsi="仿宋" w:eastAsia="仿宋" w:cs="仿宋"/>
          <w:spacing w:val="-13"/>
          <w:highlight w:val="none"/>
        </w:rPr>
      </w:pPr>
      <w:r>
        <w:rPr>
          <w:rFonts w:hint="eastAsia" w:ascii="仿宋" w:hAnsi="仿宋" w:eastAsia="仿宋" w:cs="仿宋"/>
          <w:spacing w:val="-13"/>
          <w:highlight w:val="none"/>
        </w:rPr>
        <w:t>（</w:t>
      </w:r>
      <w:r>
        <w:rPr>
          <w:rFonts w:hint="eastAsia" w:ascii="仿宋" w:hAnsi="仿宋" w:eastAsia="仿宋" w:cs="仿宋"/>
          <w:spacing w:val="-13"/>
          <w:highlight w:val="none"/>
          <w:lang w:val="en-US"/>
        </w:rPr>
        <w:t>本合同格式仅供参考，具体以实际签署合同为准</w:t>
      </w:r>
      <w:r>
        <w:rPr>
          <w:rFonts w:hint="eastAsia" w:ascii="仿宋" w:hAnsi="仿宋" w:eastAsia="仿宋" w:cs="仿宋"/>
          <w:spacing w:val="-13"/>
          <w:highlight w:val="none"/>
        </w:rPr>
        <w:t>）</w:t>
      </w:r>
    </w:p>
    <w:p w14:paraId="0FA0B149">
      <w:pPr>
        <w:pStyle w:val="20"/>
        <w:spacing w:before="40" w:line="379" w:lineRule="auto"/>
        <w:ind w:right="422" w:firstLine="481"/>
        <w:rPr>
          <w:rFonts w:ascii="仿宋" w:hAnsi="仿宋" w:eastAsia="仿宋" w:cs="仿宋"/>
          <w:spacing w:val="-13"/>
          <w:highlight w:val="none"/>
        </w:rPr>
      </w:pPr>
      <w:r>
        <w:rPr>
          <w:rFonts w:hint="eastAsia" w:ascii="仿宋" w:hAnsi="仿宋" w:eastAsia="仿宋" w:cs="仿宋"/>
          <w:spacing w:val="-13"/>
          <w:highlight w:val="none"/>
        </w:rPr>
        <w:t>委托人：（甲方单位）</w:t>
      </w:r>
      <w:r>
        <w:rPr>
          <w:rFonts w:hint="eastAsia" w:ascii="仿宋" w:hAnsi="仿宋" w:eastAsia="仿宋" w:cs="仿宋"/>
          <w:spacing w:val="-13"/>
          <w:highlight w:val="none"/>
          <w:u w:val="single"/>
          <w:lang w:val="en-US"/>
        </w:rPr>
        <w:t xml:space="preserve">                      </w:t>
      </w:r>
      <w:r>
        <w:rPr>
          <w:rFonts w:hint="eastAsia" w:ascii="仿宋" w:hAnsi="仿宋" w:eastAsia="仿宋" w:cs="仿宋"/>
          <w:spacing w:val="-13"/>
          <w:highlight w:val="none"/>
        </w:rPr>
        <w:t>（以下简称甲方）</w:t>
      </w:r>
    </w:p>
    <w:p w14:paraId="1E8D2305">
      <w:pPr>
        <w:pStyle w:val="20"/>
        <w:spacing w:before="40" w:line="379" w:lineRule="auto"/>
        <w:ind w:right="422" w:firstLine="481"/>
        <w:rPr>
          <w:rFonts w:ascii="仿宋" w:hAnsi="仿宋" w:eastAsia="仿宋" w:cs="仿宋"/>
          <w:spacing w:val="-13"/>
          <w:highlight w:val="none"/>
        </w:rPr>
      </w:pPr>
      <w:r>
        <w:rPr>
          <w:rFonts w:hint="eastAsia" w:ascii="仿宋" w:hAnsi="仿宋" w:eastAsia="仿宋" w:cs="仿宋"/>
          <w:spacing w:val="-13"/>
          <w:highlight w:val="none"/>
        </w:rPr>
        <w:t>受托人：（乙方单位）</w:t>
      </w:r>
      <w:r>
        <w:rPr>
          <w:rFonts w:hint="eastAsia" w:ascii="仿宋" w:hAnsi="仿宋" w:eastAsia="仿宋" w:cs="仿宋"/>
          <w:spacing w:val="-13"/>
          <w:highlight w:val="none"/>
          <w:u w:val="single"/>
          <w:lang w:val="en-US"/>
        </w:rPr>
        <w:t xml:space="preserve">                     </w:t>
      </w:r>
      <w:r>
        <w:rPr>
          <w:rFonts w:hint="eastAsia" w:ascii="仿宋" w:hAnsi="仿宋" w:eastAsia="仿宋" w:cs="仿宋"/>
          <w:spacing w:val="-13"/>
          <w:highlight w:val="none"/>
          <w:lang w:val="en-US"/>
        </w:rPr>
        <w:t xml:space="preserve"> （</w:t>
      </w:r>
      <w:r>
        <w:rPr>
          <w:rFonts w:hint="eastAsia" w:ascii="仿宋" w:hAnsi="仿宋" w:eastAsia="仿宋" w:cs="仿宋"/>
          <w:spacing w:val="-13"/>
          <w:highlight w:val="none"/>
        </w:rPr>
        <w:t>以下简称乙方）</w:t>
      </w:r>
    </w:p>
    <w:p w14:paraId="4D6768DA">
      <w:pPr>
        <w:pStyle w:val="20"/>
        <w:ind w:firstLine="464" w:firstLineChars="200"/>
        <w:rPr>
          <w:rFonts w:ascii="仿宋" w:hAnsi="仿宋" w:eastAsia="仿宋" w:cs="仿宋"/>
          <w:spacing w:val="-4"/>
          <w:highlight w:val="none"/>
        </w:rPr>
      </w:pPr>
      <w:r>
        <w:rPr>
          <w:rFonts w:hint="eastAsia" w:ascii="仿宋" w:hAnsi="仿宋" w:eastAsia="仿宋" w:cs="仿宋"/>
          <w:spacing w:val="-4"/>
          <w:highlight w:val="none"/>
        </w:rPr>
        <w:t>经过公开征集，甲方确定乙方为</w:t>
      </w:r>
      <w:r>
        <w:rPr>
          <w:rFonts w:hint="eastAsia" w:ascii="仿宋" w:hAnsi="仿宋" w:eastAsia="仿宋" w:cs="仿宋"/>
          <w:spacing w:val="-4"/>
          <w:highlight w:val="none"/>
          <w:u w:val="single"/>
        </w:rPr>
        <w:t xml:space="preserve"> 杭州市滨江区政府投资项目评审单位框架协议采购项目（项目编号：</w:t>
      </w:r>
      <w:r>
        <w:rPr>
          <w:rFonts w:hint="eastAsia" w:ascii="仿宋" w:hAnsi="仿宋" w:eastAsia="仿宋" w:cs="仿宋"/>
          <w:spacing w:val="-4"/>
          <w:highlight w:val="none"/>
          <w:u w:val="single"/>
          <w:lang w:val="en-US"/>
        </w:rPr>
        <w:t xml:space="preserve">     </w:t>
      </w:r>
      <w:r>
        <w:rPr>
          <w:rFonts w:hint="eastAsia" w:ascii="仿宋" w:hAnsi="仿宋" w:eastAsia="仿宋" w:cs="仿宋"/>
          <w:spacing w:val="-4"/>
          <w:highlight w:val="none"/>
          <w:u w:val="single"/>
        </w:rPr>
        <w:t xml:space="preserve"> ）</w:t>
      </w:r>
      <w:r>
        <w:rPr>
          <w:rFonts w:hint="eastAsia" w:ascii="仿宋" w:hAnsi="仿宋" w:eastAsia="仿宋" w:cs="仿宋"/>
          <w:spacing w:val="-4"/>
          <w:highlight w:val="none"/>
        </w:rPr>
        <w:t>的入围供应商，为明确双方权利义务，经协商一致，签订本</w:t>
      </w:r>
      <w:r>
        <w:rPr>
          <w:rFonts w:hint="eastAsia" w:ascii="仿宋" w:hAnsi="仿宋" w:eastAsia="仿宋" w:cs="仿宋"/>
          <w:spacing w:val="-4"/>
          <w:highlight w:val="none"/>
          <w:lang w:val="en-US"/>
        </w:rPr>
        <w:t>合同</w:t>
      </w:r>
      <w:r>
        <w:rPr>
          <w:rFonts w:hint="eastAsia" w:ascii="仿宋" w:hAnsi="仿宋" w:eastAsia="仿宋" w:cs="仿宋"/>
          <w:spacing w:val="-4"/>
          <w:highlight w:val="none"/>
        </w:rPr>
        <w:t>。</w:t>
      </w:r>
    </w:p>
    <w:p w14:paraId="444C93DC">
      <w:pPr>
        <w:pStyle w:val="20"/>
        <w:ind w:firstLine="462" w:firstLineChars="200"/>
        <w:rPr>
          <w:rFonts w:ascii="仿宋" w:hAnsi="仿宋" w:eastAsia="仿宋" w:cs="仿宋"/>
          <w:b/>
          <w:bCs/>
          <w:spacing w:val="-5"/>
          <w:highlight w:val="none"/>
        </w:rPr>
      </w:pPr>
      <w:r>
        <w:rPr>
          <w:rFonts w:hint="eastAsia" w:ascii="仿宋" w:hAnsi="仿宋" w:eastAsia="仿宋" w:cs="仿宋"/>
          <w:b/>
          <w:bCs/>
          <w:spacing w:val="-5"/>
          <w:highlight w:val="none"/>
        </w:rPr>
        <w:t>一、项目概况</w:t>
      </w:r>
    </w:p>
    <w:p w14:paraId="44F765F2">
      <w:pPr>
        <w:pStyle w:val="20"/>
        <w:ind w:firstLine="464" w:firstLineChars="200"/>
        <w:rPr>
          <w:rFonts w:ascii="仿宋" w:hAnsi="仿宋" w:eastAsia="仿宋" w:cs="仿宋"/>
          <w:highlight w:val="none"/>
        </w:rPr>
      </w:pPr>
      <w:r>
        <w:rPr>
          <w:rFonts w:hint="eastAsia" w:ascii="仿宋" w:hAnsi="仿宋" w:eastAsia="仿宋" w:cs="仿宋"/>
          <w:spacing w:val="-4"/>
          <w:highlight w:val="none"/>
        </w:rPr>
        <w:t>1、项目名称：杭州市滨江区政府投资项目评审单位框架协议采购项目</w:t>
      </w:r>
    </w:p>
    <w:p w14:paraId="3BBBA0FC">
      <w:pPr>
        <w:pStyle w:val="20"/>
        <w:ind w:firstLine="460" w:firstLineChars="200"/>
        <w:rPr>
          <w:rFonts w:ascii="仿宋" w:hAnsi="仿宋" w:eastAsia="仿宋" w:cs="仿宋"/>
          <w:spacing w:val="-5"/>
          <w:highlight w:val="none"/>
        </w:rPr>
      </w:pPr>
      <w:r>
        <w:rPr>
          <w:rFonts w:hint="eastAsia" w:ascii="仿宋" w:hAnsi="仿宋" w:eastAsia="仿宋" w:cs="仿宋"/>
          <w:spacing w:val="-5"/>
          <w:highlight w:val="none"/>
        </w:rPr>
        <w:t>2、服务类别：工程造价咨询服务。</w:t>
      </w:r>
    </w:p>
    <w:p w14:paraId="482969EE">
      <w:pPr>
        <w:pStyle w:val="20"/>
        <w:ind w:firstLine="460" w:firstLineChars="200"/>
        <w:rPr>
          <w:rFonts w:ascii="仿宋" w:hAnsi="仿宋" w:eastAsia="仿宋" w:cs="仿宋"/>
          <w:spacing w:val="-5"/>
          <w:highlight w:val="none"/>
          <w:lang w:val="en-US"/>
        </w:rPr>
      </w:pPr>
      <w:r>
        <w:rPr>
          <w:rFonts w:hint="eastAsia" w:ascii="仿宋" w:hAnsi="仿宋" w:eastAsia="仿宋" w:cs="仿宋"/>
          <w:spacing w:val="-5"/>
          <w:highlight w:val="none"/>
          <w:lang w:val="en-US"/>
        </w:rPr>
        <w:t>3、服务对象：</w:t>
      </w:r>
      <w:r>
        <w:rPr>
          <w:rFonts w:hint="eastAsia" w:ascii="仿宋" w:hAnsi="仿宋" w:eastAsia="仿宋" w:cs="仿宋"/>
          <w:spacing w:val="-4"/>
          <w:highlight w:val="none"/>
          <w:lang w:val="en-US"/>
        </w:rPr>
        <w:t>杭州市滨江区财政局、杭州市滨江区审计局、杭州市滨江区发展和改革局（服务对象可根据工作实际需求选取本项目的入围供应商签订本合同）</w:t>
      </w:r>
    </w:p>
    <w:p w14:paraId="6F109E12">
      <w:pPr>
        <w:pStyle w:val="20"/>
        <w:ind w:firstLine="460" w:firstLineChars="200"/>
        <w:rPr>
          <w:rFonts w:ascii="仿宋" w:hAnsi="仿宋" w:eastAsia="仿宋" w:cs="仿宋"/>
          <w:spacing w:val="-5"/>
          <w:highlight w:val="none"/>
          <w:lang w:val="en-US"/>
        </w:rPr>
      </w:pPr>
      <w:r>
        <w:rPr>
          <w:rFonts w:hint="eastAsia" w:ascii="仿宋" w:hAnsi="仿宋" w:eastAsia="仿宋" w:cs="仿宋"/>
          <w:spacing w:val="-5"/>
          <w:highlight w:val="none"/>
          <w:lang w:val="en-US"/>
        </w:rPr>
        <w:t>4、履行合同的地域范围：杭州市滨江区</w:t>
      </w:r>
    </w:p>
    <w:p w14:paraId="065CAE56">
      <w:pPr>
        <w:pStyle w:val="20"/>
        <w:ind w:firstLine="462" w:firstLineChars="200"/>
        <w:rPr>
          <w:rFonts w:ascii="仿宋" w:hAnsi="仿宋" w:eastAsia="仿宋" w:cs="仿宋"/>
          <w:b/>
          <w:bCs/>
          <w:spacing w:val="-5"/>
          <w:highlight w:val="none"/>
        </w:rPr>
      </w:pPr>
      <w:r>
        <w:rPr>
          <w:rFonts w:hint="eastAsia" w:ascii="仿宋" w:hAnsi="仿宋" w:eastAsia="仿宋" w:cs="仿宋"/>
          <w:b/>
          <w:bCs/>
          <w:spacing w:val="-5"/>
          <w:highlight w:val="none"/>
          <w:lang w:val="en-US"/>
        </w:rPr>
        <w:t>二</w:t>
      </w:r>
      <w:r>
        <w:rPr>
          <w:rFonts w:hint="eastAsia" w:ascii="仿宋" w:hAnsi="仿宋" w:eastAsia="仿宋" w:cs="仿宋"/>
          <w:b/>
          <w:bCs/>
          <w:spacing w:val="-5"/>
          <w:highlight w:val="none"/>
        </w:rPr>
        <w:t>、服务期限</w:t>
      </w:r>
    </w:p>
    <w:p w14:paraId="50E1DC51">
      <w:pPr>
        <w:pStyle w:val="20"/>
        <w:ind w:firstLine="460" w:firstLineChars="200"/>
        <w:rPr>
          <w:rFonts w:ascii="仿宋" w:hAnsi="仿宋" w:eastAsia="仿宋" w:cs="仿宋"/>
          <w:spacing w:val="-5"/>
          <w:highlight w:val="none"/>
        </w:rPr>
      </w:pPr>
      <w:r>
        <w:rPr>
          <w:rFonts w:hint="eastAsia" w:ascii="仿宋" w:hAnsi="仿宋" w:eastAsia="仿宋" w:cs="仿宋"/>
          <w:spacing w:val="-5"/>
          <w:highlight w:val="none"/>
        </w:rPr>
        <w:t>年</w:t>
      </w:r>
      <w:r>
        <w:rPr>
          <w:rFonts w:hint="eastAsia" w:ascii="仿宋" w:hAnsi="仿宋" w:eastAsia="仿宋" w:cs="仿宋"/>
          <w:spacing w:val="-5"/>
          <w:highlight w:val="none"/>
          <w:lang w:val="en-US"/>
        </w:rPr>
        <w:t xml:space="preserve">   </w:t>
      </w:r>
      <w:r>
        <w:rPr>
          <w:rFonts w:hint="eastAsia" w:ascii="仿宋" w:hAnsi="仿宋" w:eastAsia="仿宋" w:cs="仿宋"/>
          <w:spacing w:val="-5"/>
          <w:highlight w:val="none"/>
        </w:rPr>
        <w:t>月</w:t>
      </w:r>
      <w:r>
        <w:rPr>
          <w:rFonts w:hint="eastAsia" w:ascii="仿宋" w:hAnsi="仿宋" w:eastAsia="仿宋" w:cs="仿宋"/>
          <w:spacing w:val="-5"/>
          <w:highlight w:val="none"/>
          <w:lang w:val="en-US"/>
        </w:rPr>
        <w:t xml:space="preserve">   </w:t>
      </w:r>
      <w:r>
        <w:rPr>
          <w:rFonts w:hint="eastAsia" w:ascii="仿宋" w:hAnsi="仿宋" w:eastAsia="仿宋" w:cs="仿宋"/>
          <w:spacing w:val="-5"/>
          <w:highlight w:val="none"/>
        </w:rPr>
        <w:t>日至</w:t>
      </w:r>
      <w:r>
        <w:rPr>
          <w:rFonts w:hint="eastAsia" w:ascii="仿宋" w:hAnsi="仿宋" w:eastAsia="仿宋" w:cs="仿宋"/>
          <w:spacing w:val="-5"/>
          <w:highlight w:val="none"/>
          <w:lang w:val="en-US"/>
        </w:rPr>
        <w:t xml:space="preserve">    </w:t>
      </w:r>
      <w:r>
        <w:rPr>
          <w:rFonts w:hint="eastAsia" w:ascii="仿宋" w:hAnsi="仿宋" w:eastAsia="仿宋" w:cs="仿宋"/>
          <w:spacing w:val="-5"/>
          <w:highlight w:val="none"/>
        </w:rPr>
        <w:t>年</w:t>
      </w:r>
      <w:r>
        <w:rPr>
          <w:rFonts w:hint="eastAsia" w:ascii="仿宋" w:hAnsi="仿宋" w:eastAsia="仿宋" w:cs="仿宋"/>
          <w:spacing w:val="-5"/>
          <w:highlight w:val="none"/>
          <w:lang w:val="en-US"/>
        </w:rPr>
        <w:t xml:space="preserve">   </w:t>
      </w:r>
      <w:r>
        <w:rPr>
          <w:rFonts w:hint="eastAsia" w:ascii="仿宋" w:hAnsi="仿宋" w:eastAsia="仿宋" w:cs="仿宋"/>
          <w:spacing w:val="-5"/>
          <w:highlight w:val="none"/>
        </w:rPr>
        <w:t>月</w:t>
      </w:r>
      <w:r>
        <w:rPr>
          <w:rFonts w:hint="eastAsia" w:ascii="仿宋" w:hAnsi="仿宋" w:eastAsia="仿宋" w:cs="仿宋"/>
          <w:spacing w:val="-5"/>
          <w:highlight w:val="none"/>
          <w:lang w:val="en-US"/>
        </w:rPr>
        <w:t xml:space="preserve">   </w:t>
      </w:r>
      <w:r>
        <w:rPr>
          <w:rFonts w:hint="eastAsia" w:ascii="仿宋" w:hAnsi="仿宋" w:eastAsia="仿宋" w:cs="仿宋"/>
          <w:spacing w:val="-5"/>
          <w:highlight w:val="none"/>
        </w:rPr>
        <w:t>日，服务期两年。</w:t>
      </w:r>
    </w:p>
    <w:p w14:paraId="1408ADD5">
      <w:pPr>
        <w:pStyle w:val="20"/>
        <w:ind w:firstLine="460" w:firstLineChars="200"/>
        <w:rPr>
          <w:rFonts w:ascii="仿宋" w:hAnsi="仿宋" w:eastAsia="仿宋" w:cs="仿宋"/>
          <w:b/>
          <w:bCs/>
          <w:spacing w:val="-5"/>
          <w:highlight w:val="none"/>
          <w:lang w:val="en-US"/>
        </w:rPr>
      </w:pPr>
      <w:r>
        <w:rPr>
          <w:rFonts w:hint="eastAsia" w:ascii="仿宋" w:hAnsi="仿宋" w:eastAsia="仿宋" w:cs="仿宋"/>
          <w:spacing w:val="-5"/>
          <w:highlight w:val="none"/>
          <w:lang w:val="en-US"/>
        </w:rPr>
        <w:t>三、</w:t>
      </w:r>
      <w:r>
        <w:rPr>
          <w:rFonts w:hint="eastAsia" w:ascii="仿宋" w:hAnsi="仿宋" w:eastAsia="仿宋" w:cs="仿宋"/>
          <w:b/>
          <w:bCs/>
          <w:spacing w:val="-5"/>
          <w:highlight w:val="none"/>
          <w:lang w:val="en-US"/>
        </w:rPr>
        <w:t>确定第二阶段成交供应商的方式</w:t>
      </w:r>
    </w:p>
    <w:p w14:paraId="290EE7B2">
      <w:pPr>
        <w:pStyle w:val="20"/>
        <w:ind w:firstLine="460" w:firstLineChars="200"/>
        <w:rPr>
          <w:rFonts w:ascii="仿宋" w:hAnsi="仿宋" w:eastAsia="仿宋" w:cs="仿宋"/>
          <w:spacing w:val="-5"/>
          <w:highlight w:val="none"/>
          <w:lang w:val="en-US"/>
        </w:rPr>
      </w:pPr>
      <w:r>
        <w:rPr>
          <w:rFonts w:hint="eastAsia" w:ascii="仿宋" w:hAnsi="仿宋" w:eastAsia="仿宋" w:cs="仿宋"/>
          <w:spacing w:val="-5"/>
          <w:highlight w:val="none"/>
          <w:lang w:val="en-US"/>
        </w:rPr>
        <w:t>直接选定。</w:t>
      </w:r>
    </w:p>
    <w:p w14:paraId="428B2E51">
      <w:pPr>
        <w:pStyle w:val="20"/>
        <w:ind w:firstLine="466" w:firstLineChars="200"/>
        <w:rPr>
          <w:rFonts w:ascii="仿宋" w:hAnsi="仿宋" w:eastAsia="仿宋" w:cs="仿宋"/>
          <w:b/>
          <w:bCs/>
          <w:spacing w:val="-4"/>
          <w:highlight w:val="none"/>
        </w:rPr>
      </w:pPr>
      <w:r>
        <w:rPr>
          <w:rFonts w:hint="eastAsia" w:ascii="仿宋" w:hAnsi="仿宋" w:eastAsia="仿宋" w:cs="仿宋"/>
          <w:b/>
          <w:bCs/>
          <w:spacing w:val="-4"/>
          <w:highlight w:val="none"/>
          <w:lang w:val="en-US"/>
        </w:rPr>
        <w:t>四</w:t>
      </w:r>
      <w:r>
        <w:rPr>
          <w:rFonts w:hint="eastAsia" w:ascii="仿宋" w:hAnsi="仿宋" w:eastAsia="仿宋" w:cs="仿宋"/>
          <w:b/>
          <w:bCs/>
          <w:spacing w:val="-4"/>
          <w:highlight w:val="none"/>
        </w:rPr>
        <w:t>、服务业务范围和服务内容</w:t>
      </w:r>
    </w:p>
    <w:p w14:paraId="19EA69C4">
      <w:pPr>
        <w:pStyle w:val="20"/>
        <w:ind w:firstLine="464" w:firstLineChars="200"/>
        <w:rPr>
          <w:rFonts w:ascii="仿宋" w:hAnsi="仿宋" w:eastAsia="仿宋" w:cs="仿宋"/>
          <w:highlight w:val="none"/>
        </w:rPr>
      </w:pPr>
      <w:r>
        <w:rPr>
          <w:rFonts w:hint="eastAsia" w:ascii="仿宋" w:hAnsi="仿宋" w:eastAsia="仿宋" w:cs="仿宋"/>
          <w:spacing w:val="-4"/>
          <w:highlight w:val="none"/>
        </w:rPr>
        <w:t>对政府投资项目开展概、预算（招标控制价及工程量清单）、结算、全过程咨询及跟踪审计工作。即评审工程量及计价的准确性、完整性，评审初步设计、施工图的标准、规模和档次是否符合相关批复及文件要求。工作内容包括评审、踏勘现场、核对、确认并递交书面评审报告等内容。</w:t>
      </w:r>
    </w:p>
    <w:p w14:paraId="02846EFD">
      <w:pPr>
        <w:pStyle w:val="20"/>
        <w:spacing w:before="78"/>
        <w:ind w:firstLine="470" w:firstLineChars="200"/>
        <w:outlineLvl w:val="0"/>
        <w:rPr>
          <w:rFonts w:ascii="仿宋" w:hAnsi="仿宋" w:eastAsia="仿宋" w:cs="仿宋"/>
          <w:b/>
          <w:bCs/>
          <w:spacing w:val="-3"/>
          <w:highlight w:val="none"/>
          <w:lang w:val="en-US"/>
        </w:rPr>
      </w:pPr>
      <w:r>
        <w:rPr>
          <w:rFonts w:hint="eastAsia" w:ascii="仿宋" w:hAnsi="仿宋" w:eastAsia="仿宋" w:cs="仿宋"/>
          <w:b/>
          <w:bCs/>
          <w:spacing w:val="-3"/>
          <w:highlight w:val="none"/>
          <w:lang w:val="en-US"/>
        </w:rPr>
        <w:t>五</w:t>
      </w:r>
      <w:r>
        <w:rPr>
          <w:rFonts w:hint="eastAsia" w:ascii="仿宋" w:hAnsi="仿宋" w:eastAsia="仿宋" w:cs="仿宋"/>
          <w:b/>
          <w:bCs/>
          <w:spacing w:val="-3"/>
          <w:highlight w:val="none"/>
        </w:rPr>
        <w:t>、</w:t>
      </w:r>
      <w:r>
        <w:rPr>
          <w:rFonts w:hint="eastAsia" w:ascii="仿宋" w:hAnsi="仿宋" w:eastAsia="仿宋" w:cs="仿宋"/>
          <w:b/>
          <w:bCs/>
          <w:spacing w:val="-3"/>
          <w:highlight w:val="none"/>
          <w:lang w:val="en-US"/>
        </w:rPr>
        <w:t>下列文件均为本合同的组成部分</w:t>
      </w:r>
    </w:p>
    <w:p w14:paraId="480C63B6">
      <w:pPr>
        <w:pStyle w:val="20"/>
        <w:spacing w:before="78"/>
        <w:ind w:firstLine="468" w:firstLineChars="200"/>
        <w:outlineLvl w:val="0"/>
        <w:rPr>
          <w:rFonts w:ascii="仿宋" w:hAnsi="仿宋" w:eastAsia="仿宋" w:cs="仿宋"/>
          <w:spacing w:val="-3"/>
          <w:highlight w:val="none"/>
          <w:lang w:val="en-US"/>
        </w:rPr>
      </w:pPr>
      <w:r>
        <w:rPr>
          <w:rFonts w:hint="eastAsia" w:ascii="仿宋" w:hAnsi="仿宋" w:eastAsia="仿宋" w:cs="仿宋"/>
          <w:spacing w:val="-3"/>
          <w:highlight w:val="none"/>
          <w:lang w:val="en-US"/>
        </w:rPr>
        <w:t xml:space="preserve">1.本合同 </w:t>
      </w:r>
    </w:p>
    <w:p w14:paraId="69DEAD99">
      <w:pPr>
        <w:pStyle w:val="20"/>
        <w:spacing w:before="78"/>
        <w:ind w:firstLine="468" w:firstLineChars="200"/>
        <w:outlineLvl w:val="0"/>
        <w:rPr>
          <w:rFonts w:ascii="仿宋" w:hAnsi="仿宋" w:eastAsia="仿宋" w:cs="仿宋"/>
          <w:spacing w:val="-3"/>
          <w:highlight w:val="none"/>
        </w:rPr>
      </w:pPr>
      <w:r>
        <w:rPr>
          <w:rFonts w:hint="eastAsia" w:ascii="仿宋" w:hAnsi="仿宋" w:eastAsia="仿宋" w:cs="仿宋"/>
          <w:spacing w:val="-3"/>
          <w:highlight w:val="none"/>
          <w:lang w:val="en-US"/>
        </w:rPr>
        <w:t xml:space="preserve">2.入围通知书 </w:t>
      </w:r>
    </w:p>
    <w:p w14:paraId="05F4F08F">
      <w:pPr>
        <w:pStyle w:val="20"/>
        <w:spacing w:before="78"/>
        <w:ind w:firstLine="468" w:firstLineChars="200"/>
        <w:outlineLvl w:val="0"/>
        <w:rPr>
          <w:rFonts w:ascii="仿宋" w:hAnsi="仿宋" w:eastAsia="仿宋" w:cs="仿宋"/>
          <w:spacing w:val="-3"/>
          <w:highlight w:val="none"/>
        </w:rPr>
      </w:pPr>
      <w:r>
        <w:rPr>
          <w:rFonts w:hint="eastAsia" w:ascii="仿宋" w:hAnsi="仿宋" w:eastAsia="仿宋" w:cs="仿宋"/>
          <w:spacing w:val="-3"/>
          <w:highlight w:val="none"/>
          <w:lang w:val="en-US"/>
        </w:rPr>
        <w:t>3.入围供应商响应文件</w:t>
      </w:r>
    </w:p>
    <w:p w14:paraId="211DB308">
      <w:pPr>
        <w:pStyle w:val="20"/>
        <w:spacing w:before="78"/>
        <w:ind w:firstLine="468" w:firstLineChars="200"/>
        <w:outlineLvl w:val="0"/>
        <w:rPr>
          <w:rFonts w:ascii="仿宋" w:hAnsi="仿宋" w:eastAsia="仿宋" w:cs="仿宋"/>
          <w:spacing w:val="-3"/>
          <w:highlight w:val="none"/>
        </w:rPr>
      </w:pPr>
      <w:r>
        <w:rPr>
          <w:rFonts w:hint="eastAsia" w:ascii="仿宋" w:hAnsi="仿宋" w:eastAsia="仿宋" w:cs="仿宋"/>
          <w:spacing w:val="-3"/>
          <w:highlight w:val="none"/>
          <w:lang w:val="en-US"/>
        </w:rPr>
        <w:t xml:space="preserve">4.补充文件（若有） </w:t>
      </w:r>
    </w:p>
    <w:p w14:paraId="4AEC8AA0">
      <w:pPr>
        <w:pStyle w:val="20"/>
        <w:ind w:firstLine="468" w:firstLineChars="200"/>
        <w:outlineLvl w:val="0"/>
        <w:rPr>
          <w:rFonts w:ascii="仿宋" w:hAnsi="仿宋" w:eastAsia="仿宋" w:cs="仿宋"/>
          <w:spacing w:val="-3"/>
          <w:highlight w:val="none"/>
          <w:lang w:val="en-US"/>
        </w:rPr>
      </w:pPr>
      <w:r>
        <w:rPr>
          <w:rFonts w:hint="eastAsia" w:ascii="仿宋" w:hAnsi="仿宋" w:eastAsia="仿宋" w:cs="仿宋"/>
          <w:spacing w:val="-3"/>
          <w:highlight w:val="none"/>
          <w:lang w:val="en-US"/>
        </w:rPr>
        <w:t>5.征集文件</w:t>
      </w:r>
    </w:p>
    <w:p w14:paraId="4DBE48D0">
      <w:pPr>
        <w:pStyle w:val="20"/>
        <w:ind w:firstLine="458" w:firstLineChars="200"/>
        <w:outlineLvl w:val="0"/>
        <w:rPr>
          <w:rFonts w:ascii="仿宋" w:hAnsi="仿宋" w:eastAsia="仿宋" w:cs="仿宋"/>
          <w:b/>
          <w:bCs/>
          <w:spacing w:val="-6"/>
          <w:highlight w:val="none"/>
        </w:rPr>
      </w:pPr>
      <w:r>
        <w:rPr>
          <w:rFonts w:hint="eastAsia" w:ascii="仿宋" w:hAnsi="仿宋" w:eastAsia="仿宋" w:cs="仿宋"/>
          <w:b/>
          <w:bCs/>
          <w:spacing w:val="-6"/>
          <w:highlight w:val="none"/>
          <w:lang w:val="en-US"/>
        </w:rPr>
        <w:t>六</w:t>
      </w:r>
      <w:r>
        <w:rPr>
          <w:rFonts w:hint="eastAsia" w:ascii="仿宋" w:hAnsi="仿宋" w:eastAsia="仿宋" w:cs="仿宋"/>
          <w:b/>
          <w:bCs/>
          <w:spacing w:val="-6"/>
          <w:highlight w:val="none"/>
        </w:rPr>
        <w:t>、评审时限</w:t>
      </w:r>
    </w:p>
    <w:p w14:paraId="50B42297">
      <w:pPr>
        <w:pStyle w:val="20"/>
        <w:ind w:firstLine="468" w:firstLineChars="200"/>
        <w:outlineLvl w:val="0"/>
        <w:rPr>
          <w:rFonts w:ascii="仿宋" w:hAnsi="仿宋" w:eastAsia="仿宋" w:cs="仿宋"/>
          <w:spacing w:val="-3"/>
          <w:highlight w:val="none"/>
          <w:lang w:val="en-US"/>
        </w:rPr>
      </w:pPr>
      <w:r>
        <w:rPr>
          <w:rFonts w:hint="eastAsia" w:ascii="仿宋" w:hAnsi="仿宋" w:eastAsia="仿宋" w:cs="仿宋"/>
          <w:spacing w:val="-3"/>
          <w:highlight w:val="none"/>
          <w:lang w:val="en-US"/>
        </w:rPr>
        <w:t>根据项目实际情况，按征集文件和甲方要求明确。</w:t>
      </w:r>
    </w:p>
    <w:p w14:paraId="1C099E9F">
      <w:pPr>
        <w:pStyle w:val="20"/>
        <w:ind w:firstLine="466" w:firstLineChars="200"/>
        <w:outlineLvl w:val="0"/>
        <w:rPr>
          <w:rFonts w:ascii="仿宋" w:hAnsi="仿宋" w:eastAsia="仿宋" w:cs="仿宋"/>
          <w:b/>
          <w:bCs/>
          <w:spacing w:val="-3"/>
          <w:highlight w:val="none"/>
          <w:lang w:val="en-US"/>
        </w:rPr>
      </w:pPr>
      <w:r>
        <w:rPr>
          <w:rFonts w:hint="eastAsia" w:ascii="仿宋" w:hAnsi="仿宋" w:eastAsia="仿宋" w:cs="仿宋"/>
          <w:b/>
          <w:bCs/>
          <w:spacing w:val="-4"/>
          <w:highlight w:val="none"/>
          <w:lang w:val="en-US"/>
        </w:rPr>
        <w:t>七</w:t>
      </w:r>
      <w:r>
        <w:rPr>
          <w:rFonts w:hint="eastAsia" w:ascii="仿宋" w:hAnsi="仿宋" w:eastAsia="仿宋" w:cs="仿宋"/>
          <w:b/>
          <w:bCs/>
          <w:spacing w:val="-3"/>
          <w:highlight w:val="none"/>
          <w:lang w:val="en-US"/>
        </w:rPr>
        <w:t>、团队人员配置</w:t>
      </w:r>
    </w:p>
    <w:p w14:paraId="44A216AC">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1、具体成员表见附件2。</w:t>
      </w:r>
    </w:p>
    <w:p w14:paraId="635CF2FF">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2、项目团队人员一旦确定，除约定情况外人员不得随意变更，服务人员必须为名单之列。如需人员调整的，乙方应书面（加盖公章）报甲方同意，变更替换人员应为乙方单位在职人员（社保缴纳1年及以上）且不低于被替换人员的技术职称、执业资格要求。</w:t>
      </w:r>
    </w:p>
    <w:p w14:paraId="7C55B857">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服务期间，除下列情形外，项目组成员不得变更：</w:t>
      </w:r>
    </w:p>
    <w:p w14:paraId="53DA1D81">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（1）因离职、患病或其他人身意外等不可抗力导致无法从事现场管理工作的；</w:t>
      </w:r>
    </w:p>
    <w:p w14:paraId="6CAE4030">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（2）因被行政主管部门责令停止执业资格、吊销相关证书或被有关部门依法追究刑事责任的；</w:t>
      </w:r>
    </w:p>
    <w:p w14:paraId="37B8ED88">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（3）甲方认为履职不到位、工作存在严重失误，经整改仍不能胜任造价咨询服务工作的项目组成员，乙方应按甲方要求进行项目组成员变更。</w:t>
      </w:r>
    </w:p>
    <w:p w14:paraId="63CB2E81">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符合上述项目组成员变更情形，变更总人数不得超过项目组人员总数的30%。项目组成员变更时，应提供相应证明材料：劳动合同解除协议、医院证明材料、行政处罚决定书或法院判决书等。变更替换人员应为本单位自有人员且执业资格、职称、业绩等条件不得低于被替换人员。</w:t>
      </w:r>
    </w:p>
    <w:p w14:paraId="3E5E4D3F">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项目组成员变更总人数超过乙方投标文件确定的项目组人员总数30%的，甲方有权解除本合同。甲方有权从项目组成员中指定具体项目负责人，指定项目负责人后除以上因素及不可抗力因素外不得更换。</w:t>
      </w:r>
    </w:p>
    <w:p w14:paraId="7655A3BE">
      <w:pPr>
        <w:pStyle w:val="20"/>
        <w:ind w:firstLine="462" w:firstLineChars="200"/>
        <w:rPr>
          <w:rFonts w:ascii="仿宋" w:hAnsi="仿宋" w:eastAsia="仿宋" w:cs="仿宋"/>
          <w:highlight w:val="none"/>
        </w:rPr>
      </w:pPr>
      <w:r>
        <w:rPr>
          <w:rFonts w:hint="eastAsia" w:ascii="仿宋" w:hAnsi="仿宋" w:eastAsia="仿宋" w:cs="仿宋"/>
          <w:b/>
          <w:bCs/>
          <w:spacing w:val="-5"/>
          <w:highlight w:val="none"/>
          <w:lang w:val="en-US"/>
        </w:rPr>
        <w:t>八</w:t>
      </w:r>
      <w:r>
        <w:rPr>
          <w:rFonts w:hint="eastAsia" w:ascii="仿宋" w:hAnsi="仿宋" w:eastAsia="仿宋" w:cs="仿宋"/>
          <w:b/>
          <w:bCs/>
          <w:spacing w:val="-6"/>
          <w:highlight w:val="none"/>
        </w:rPr>
        <w:t>、甲方的权利、责任、义务</w:t>
      </w:r>
    </w:p>
    <w:p w14:paraId="18E72728">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1、甲方发现乙方专业人员不按合同约定履行其职责，或与第三人串通给甲方造成经济损失的，有权要求乙方更换咨询专业人员或解除合同并要求乙方承担相应的赔偿责任。</w:t>
      </w:r>
    </w:p>
    <w:p w14:paraId="766D7A44">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2、甲方负责建立评价考核机制，入围供应商履行框架协议和采购合同情况的评价情况公开。</w:t>
      </w:r>
    </w:p>
    <w:p w14:paraId="350C43F0">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3、办理暂停、取消入围供应商评审资格等相关事宜。</w:t>
      </w:r>
    </w:p>
    <w:p w14:paraId="5504A6C3">
      <w:pPr>
        <w:pStyle w:val="20"/>
        <w:ind w:firstLine="462" w:firstLineChars="200"/>
        <w:rPr>
          <w:rFonts w:ascii="仿宋" w:hAnsi="仿宋" w:eastAsia="仿宋" w:cs="仿宋"/>
          <w:highlight w:val="none"/>
        </w:rPr>
      </w:pPr>
      <w:r>
        <w:rPr>
          <w:rFonts w:hint="eastAsia" w:ascii="仿宋" w:hAnsi="仿宋" w:eastAsia="仿宋" w:cs="仿宋"/>
          <w:b/>
          <w:bCs/>
          <w:spacing w:val="-5"/>
          <w:highlight w:val="none"/>
          <w:lang w:val="en-US"/>
        </w:rPr>
        <w:t>九</w:t>
      </w:r>
      <w:r>
        <w:rPr>
          <w:rFonts w:hint="eastAsia" w:ascii="仿宋" w:hAnsi="仿宋" w:eastAsia="仿宋" w:cs="仿宋"/>
          <w:b/>
          <w:bCs/>
          <w:spacing w:val="-4"/>
          <w:highlight w:val="none"/>
        </w:rPr>
        <w:t>、乙方的权利、责任、义务</w:t>
      </w:r>
    </w:p>
    <w:p w14:paraId="53F364CF">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1、乙方应严格按照甲方的有关规定和要求实施造价咨询服务，接受甲方的指导、监督和管理，同时按甲方的质量和进度要求及时提供造价咨询服务结果以及造价咨询服务事项相关的评审资料。按甲方规定的格式、要求起草有关评审文书和其他材料。</w:t>
      </w:r>
    </w:p>
    <w:p w14:paraId="6BF38368">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2、乙方应建立质量内控体系、内控制度、质量管理制度，满足项目概、预算（招标控制价及工程量清单）、结算、全过程咨询及跟踪审计工作的质量要求，确保质量保证措施切实可行。</w:t>
      </w:r>
    </w:p>
    <w:p w14:paraId="7FA6F49D">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3、乙方可以要求甲方提供与委托内容有关的资料。</w:t>
      </w:r>
    </w:p>
    <w:p w14:paraId="6A4C3267">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4、乙方可以要求甲方对有关问题作出解释和补充有关资料。</w:t>
      </w:r>
    </w:p>
    <w:p w14:paraId="1AA3AA3A">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5、乙方在造价咨询服务过程中应遵守审核纪律、规范审核行为，严格按照造价咨询执业规范要求开展工作。</w:t>
      </w:r>
    </w:p>
    <w:p w14:paraId="3832F6C6">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6、乙方在审核服务期间，有到工程现场勘查和调查取证的权利。</w:t>
      </w:r>
    </w:p>
    <w:p w14:paraId="70E39C5D">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7、乙方应向甲方提供与本合同项下业务有关的资料，包括但不限于工程造价咨询的资质证书及承担本合同业务的专业人员名单、咨询工作计划等，造价咨询服务资料移交给乙方后，乙方有义务对所有资料进行妥善保管，确保评审结束后完整移交送审资料。</w:t>
      </w:r>
    </w:p>
    <w:p w14:paraId="3B651872">
      <w:pPr>
        <w:pStyle w:val="20"/>
        <w:ind w:firstLine="466" w:firstLineChars="200"/>
        <w:rPr>
          <w:rFonts w:ascii="仿宋" w:hAnsi="仿宋" w:eastAsia="仿宋" w:cs="仿宋"/>
          <w:highlight w:val="none"/>
        </w:rPr>
      </w:pPr>
      <w:r>
        <w:rPr>
          <w:rFonts w:hint="eastAsia" w:ascii="仿宋" w:hAnsi="仿宋" w:eastAsia="仿宋" w:cs="仿宋"/>
          <w:b/>
          <w:bCs/>
          <w:spacing w:val="-4"/>
          <w:highlight w:val="none"/>
          <w:lang w:val="en-US"/>
        </w:rPr>
        <w:t>十</w:t>
      </w:r>
      <w:r>
        <w:rPr>
          <w:rFonts w:hint="eastAsia" w:ascii="仿宋" w:hAnsi="仿宋" w:eastAsia="仿宋" w:cs="仿宋"/>
          <w:b/>
          <w:bCs/>
          <w:spacing w:val="-5"/>
          <w:highlight w:val="none"/>
        </w:rPr>
        <w:t>、其它条款：</w:t>
      </w:r>
    </w:p>
    <w:p w14:paraId="496A1795">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（一）在评审过程中，如发现本合同内容不完善或情况发生变化时，双方应重新协商，签订补充条款，作为本合同的附件，与本合同有同等效力。</w:t>
      </w:r>
    </w:p>
    <w:p w14:paraId="35D42174">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二）实行概算、预算（招标控制价及工程量清单）、结算审核质量、全过程咨询及跟踪审计与中介服务费挂钩。甲方可对乙方评审的业务按不低于20%的比例进行抽查。对抽查中出现差错的，有权扣除乙方出现差错的相关项目所涉中介服务费。</w:t>
      </w:r>
    </w:p>
    <w:p w14:paraId="565A71BB">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三）乙方应确保工作质量，按合同约定时间完成评审工作。在约定期限内，因非甲方或建设单位因素未能完成任务影响该项目建设进度的，甲方有权扣除该项目50%的咨询服务费。累计出现两次上述情况，甲方有权不再安排其评审业务。三次（含）以上非正常原因延期交付评审报告，甲方有权视情况取消其评审资格。</w:t>
      </w:r>
    </w:p>
    <w:p w14:paraId="19FD8F2A">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（四）乙方如因其他原因被中止评审工作的，仍应协助完成已组织评审项目的后续工作，乙方配合协助不力的，甲方有权扣除该项目的咨询服务费，影响恶劣的，甲方有权取消其以后承接评审业务的资格。</w:t>
      </w:r>
    </w:p>
    <w:p w14:paraId="114E6162">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（五）乙方评审服务期间接受甲方以下管理要求：</w:t>
      </w:r>
    </w:p>
    <w:p w14:paraId="5FC3BC32">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1、自觉遵守财政部《财政投资评审管理办法》、《财政投资评审质量控制办法》和建设部《工程造价咨询企业管理办法》及浙江省建设工程造价管理总站《浙江省建设工程造价咨询执业操作规程》、滨江区财政评审文件等有关规定，严格执行评审廉政纪律和职业道德，保守评审秘密和工程资料数据的秘密。</w:t>
      </w:r>
    </w:p>
    <w:p w14:paraId="4731CD14">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2、对协议期满但未完成的结算项目，要秉承执业准则、执业道德，按甲方的要求及时完成结算审核并出具报告，如不配合、造成投诉或其他不良影响及经济损失的，甲方有权收回未完成工程的结算审核权限并按有关规定向相关部门通报列入失信名单，并追究其相关责任。</w:t>
      </w:r>
    </w:p>
    <w:p w14:paraId="5E823F0B">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3、乙方有下列情形之一的，经甲方核实，甲方可立即解除本合同，造成损失的乙方应当赔偿损失。甲方有权同时提请有关部门追究有关当事人的责任：</w:t>
      </w:r>
    </w:p>
    <w:p w14:paraId="35290159">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（1）未按照评审业务服务程序和步骤开展工作，导致评审业务服务结果产生负面影响的，或重大违纪违规问题应当披露而未披露的；</w:t>
      </w:r>
    </w:p>
    <w:p w14:paraId="60A836A0">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（2）将甲方委托的评审服务业务转包或分包给其他单位或个人；</w:t>
      </w:r>
    </w:p>
    <w:p w14:paraId="600DDB19">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（3）不履行回避义务，接受相关单位委托，承担本业务；</w:t>
      </w:r>
    </w:p>
    <w:p w14:paraId="78AF6234">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（4）其他违反法律、行政法规的行为。</w:t>
      </w:r>
    </w:p>
    <w:p w14:paraId="058F8765">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4、发生以下情况的，甲方有权单方解除本合同：</w:t>
      </w:r>
    </w:p>
    <w:p w14:paraId="330D93E0">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乙方在评审业务服务期内，在财政评审办公平台实时考核中有不良记录或视为不良记录的情形；</w:t>
      </w:r>
    </w:p>
    <w:p w14:paraId="448C3611">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乙方完成的评审业务报告，发生1次特别重大质量问题或累计发生2次重大质量问题的。</w:t>
      </w:r>
    </w:p>
    <w:p w14:paraId="4E86FFC7">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5、乙方无正当理由，不得主动解除本合同，无故解除的，甲方有权禁止其参与下一次同类合同的签订，同时乙方也不得作为非入围供应商承接本区域内相关项目。</w:t>
      </w:r>
    </w:p>
    <w:p w14:paraId="24AFA9BA">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 xml:space="preserve">6、乙方入围后，服务期内1次不响应的，甲方有权暂停其2个月服务，并对项目重新分配；服务期内2次不响应的，甲方有权暂停其6个月服务，并对项目重新分配；服务期内3次不响应的，甲方可停止其服务。 </w:t>
      </w:r>
    </w:p>
    <w:p w14:paraId="0AAFAED2">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7、如乙方在财政评审办公平台年度考核排名前三，甲方可在下一年度增加乙方30%评审业务量；排名最后三家，甲方有权暂停乙方评审业务1-3个月。</w:t>
      </w:r>
    </w:p>
    <w:p w14:paraId="52F108C7">
      <w:pPr>
        <w:pStyle w:val="20"/>
        <w:ind w:firstLine="470" w:firstLineChars="200"/>
        <w:rPr>
          <w:rFonts w:ascii="仿宋" w:hAnsi="仿宋" w:eastAsia="仿宋" w:cs="仿宋"/>
          <w:b/>
          <w:bCs/>
          <w:spacing w:val="-3"/>
          <w:highlight w:val="none"/>
          <w:lang w:val="en-US"/>
        </w:rPr>
      </w:pPr>
      <w:r>
        <w:rPr>
          <w:rFonts w:hint="eastAsia" w:ascii="仿宋" w:hAnsi="仿宋" w:eastAsia="仿宋" w:cs="仿宋"/>
          <w:b/>
          <w:bCs/>
          <w:spacing w:val="-3"/>
          <w:highlight w:val="none"/>
          <w:lang w:val="en-US"/>
        </w:rPr>
        <w:t>十</w:t>
      </w:r>
      <w:r>
        <w:rPr>
          <w:rFonts w:hint="eastAsia" w:ascii="仿宋" w:hAnsi="仿宋" w:eastAsia="仿宋" w:cs="仿宋"/>
          <w:b/>
          <w:bCs/>
          <w:spacing w:val="-4"/>
          <w:highlight w:val="none"/>
          <w:lang w:val="en-US"/>
        </w:rPr>
        <w:t>一</w:t>
      </w:r>
      <w:r>
        <w:rPr>
          <w:rFonts w:hint="eastAsia" w:ascii="仿宋" w:hAnsi="仿宋" w:eastAsia="仿宋" w:cs="仿宋"/>
          <w:b/>
          <w:bCs/>
          <w:spacing w:val="-3"/>
          <w:highlight w:val="none"/>
          <w:lang w:val="en-US"/>
        </w:rPr>
        <w:t>、补充规则</w:t>
      </w:r>
    </w:p>
    <w:p w14:paraId="754B7FA3">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若出现剩余入围供应商不足入围供应商总数70%且影响框架协议执行的情形，框架协议有效期内，甲方将补充征集供应商至入围供应商总数，补充征集最多 1 次。</w:t>
      </w:r>
    </w:p>
    <w:p w14:paraId="71044695">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被取消入围资格或者被解除框架协议的供应商不得参加同一封闭式框架协议补充征集。</w:t>
      </w:r>
    </w:p>
    <w:p w14:paraId="773BFE21">
      <w:pPr>
        <w:pStyle w:val="20"/>
        <w:ind w:firstLine="466" w:firstLineChars="200"/>
        <w:rPr>
          <w:rFonts w:ascii="仿宋" w:hAnsi="仿宋" w:eastAsia="仿宋" w:cs="仿宋"/>
          <w:highlight w:val="none"/>
        </w:rPr>
      </w:pPr>
      <w:r>
        <w:rPr>
          <w:rFonts w:hint="eastAsia" w:ascii="仿宋" w:hAnsi="仿宋" w:eastAsia="仿宋" w:cs="仿宋"/>
          <w:b/>
          <w:bCs/>
          <w:spacing w:val="-4"/>
          <w:highlight w:val="none"/>
          <w:lang w:val="en-US"/>
        </w:rPr>
        <w:t>十二</w:t>
      </w:r>
      <w:r>
        <w:rPr>
          <w:rFonts w:hint="eastAsia" w:ascii="仿宋" w:hAnsi="仿宋" w:eastAsia="仿宋" w:cs="仿宋"/>
          <w:b/>
          <w:bCs/>
          <w:spacing w:val="-4"/>
          <w:highlight w:val="none"/>
        </w:rPr>
        <w:t>、合同价款及支付办法</w:t>
      </w:r>
    </w:p>
    <w:p w14:paraId="09EBF8E6">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（一）由于本项目为先服务后付费项目，所以不支付预付款。</w:t>
      </w:r>
    </w:p>
    <w:p w14:paraId="619CB52A">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（二）按照项目特点结合本合同报价签订合同，具体收费在甲方与乙方就具体项目签订造价咨询合同中约定。</w:t>
      </w:r>
    </w:p>
    <w:p w14:paraId="0D48EF09">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（三）评审服务酬金计算方法：</w:t>
      </w:r>
    </w:p>
    <w:p w14:paraId="125D55D1">
      <w:pPr>
        <w:pStyle w:val="20"/>
        <w:ind w:firstLine="468" w:firstLineChars="200"/>
        <w:rPr>
          <w:rFonts w:ascii="仿宋" w:hAnsi="仿宋" w:eastAsia="仿宋" w:cs="仿宋"/>
          <w:spacing w:val="-3"/>
          <w:highlight w:val="none"/>
          <w:lang w:val="en-US"/>
        </w:rPr>
      </w:pPr>
      <w:r>
        <w:rPr>
          <w:rFonts w:hint="eastAsia" w:ascii="仿宋" w:hAnsi="仿宋" w:eastAsia="仿宋" w:cs="仿宋"/>
          <w:spacing w:val="-3"/>
          <w:highlight w:val="none"/>
          <w:lang w:val="en-US"/>
        </w:rPr>
        <w:t>按照下列收费标准（见附件1）和征集文件要求。</w:t>
      </w:r>
    </w:p>
    <w:p w14:paraId="551749ED">
      <w:pPr>
        <w:pStyle w:val="20"/>
        <w:ind w:firstLine="466" w:firstLineChars="200"/>
        <w:rPr>
          <w:rFonts w:ascii="仿宋" w:hAnsi="仿宋" w:eastAsia="仿宋" w:cs="仿宋"/>
          <w:b/>
          <w:bCs/>
          <w:spacing w:val="-4"/>
          <w:highlight w:val="none"/>
        </w:rPr>
      </w:pPr>
      <w:r>
        <w:rPr>
          <w:rFonts w:hint="eastAsia" w:ascii="仿宋" w:hAnsi="仿宋" w:eastAsia="仿宋" w:cs="仿宋"/>
          <w:b/>
          <w:bCs/>
          <w:spacing w:val="-4"/>
          <w:highlight w:val="none"/>
          <w:lang w:val="en-US"/>
        </w:rPr>
        <w:t>十三</w:t>
      </w:r>
      <w:r>
        <w:rPr>
          <w:rFonts w:hint="eastAsia" w:ascii="仿宋" w:hAnsi="仿宋" w:eastAsia="仿宋" w:cs="仿宋"/>
          <w:b/>
          <w:bCs/>
          <w:spacing w:val="-4"/>
          <w:highlight w:val="none"/>
        </w:rPr>
        <w:t>、甲方、乙方如在合同履行中发生争议，应尽力协商解决，协商不成时，双方确认按照以下方式解决争议：向甲方所在地人民法院起诉。</w:t>
      </w:r>
    </w:p>
    <w:p w14:paraId="430F7CE4">
      <w:pPr>
        <w:pStyle w:val="20"/>
        <w:ind w:firstLine="466" w:firstLineChars="200"/>
        <w:rPr>
          <w:rFonts w:ascii="仿宋" w:hAnsi="仿宋" w:eastAsia="仿宋" w:cs="仿宋"/>
          <w:b/>
          <w:bCs/>
          <w:spacing w:val="-4"/>
          <w:highlight w:val="none"/>
        </w:rPr>
      </w:pPr>
      <w:r>
        <w:rPr>
          <w:rFonts w:hint="eastAsia" w:ascii="仿宋" w:hAnsi="仿宋" w:eastAsia="仿宋" w:cs="仿宋"/>
          <w:b/>
          <w:bCs/>
          <w:spacing w:val="-4"/>
          <w:highlight w:val="none"/>
        </w:rPr>
        <w:t>十</w:t>
      </w:r>
      <w:r>
        <w:rPr>
          <w:rFonts w:hint="eastAsia" w:ascii="仿宋" w:hAnsi="仿宋" w:eastAsia="仿宋" w:cs="仿宋"/>
          <w:b/>
          <w:bCs/>
          <w:spacing w:val="-4"/>
          <w:highlight w:val="none"/>
          <w:lang w:val="en-US"/>
        </w:rPr>
        <w:t>四</w:t>
      </w:r>
      <w:r>
        <w:rPr>
          <w:rFonts w:hint="eastAsia" w:ascii="仿宋" w:hAnsi="仿宋" w:eastAsia="仿宋" w:cs="仿宋"/>
          <w:b/>
          <w:bCs/>
          <w:spacing w:val="-4"/>
          <w:highlight w:val="none"/>
        </w:rPr>
        <w:t>、本合同未尽事宜，双方应通过友好协商解决。</w:t>
      </w:r>
    </w:p>
    <w:p w14:paraId="297BD450">
      <w:pPr>
        <w:pStyle w:val="20"/>
        <w:ind w:firstLine="466" w:firstLineChars="200"/>
        <w:rPr>
          <w:rFonts w:ascii="仿宋" w:hAnsi="仿宋" w:eastAsia="仿宋" w:cs="仿宋"/>
          <w:b/>
          <w:bCs/>
          <w:spacing w:val="-4"/>
          <w:highlight w:val="none"/>
        </w:rPr>
      </w:pPr>
      <w:r>
        <w:rPr>
          <w:rFonts w:hint="eastAsia" w:ascii="仿宋" w:hAnsi="仿宋" w:eastAsia="仿宋" w:cs="仿宋"/>
          <w:b/>
          <w:bCs/>
          <w:spacing w:val="-4"/>
          <w:highlight w:val="none"/>
        </w:rPr>
        <w:t>十</w:t>
      </w:r>
      <w:r>
        <w:rPr>
          <w:rFonts w:hint="eastAsia" w:ascii="仿宋" w:hAnsi="仿宋" w:eastAsia="仿宋" w:cs="仿宋"/>
          <w:b/>
          <w:bCs/>
          <w:spacing w:val="-4"/>
          <w:highlight w:val="none"/>
          <w:lang w:val="en-US"/>
        </w:rPr>
        <w:t>五</w:t>
      </w:r>
      <w:r>
        <w:rPr>
          <w:rFonts w:hint="eastAsia" w:ascii="仿宋" w:hAnsi="仿宋" w:eastAsia="仿宋" w:cs="仿宋"/>
          <w:b/>
          <w:bCs/>
          <w:spacing w:val="-4"/>
          <w:highlight w:val="none"/>
        </w:rPr>
        <w:t>、本合同正本一式二份，甲、乙双方各执一份，双方签字或盖章之日起生效。</w:t>
      </w:r>
    </w:p>
    <w:p w14:paraId="06F7E58D">
      <w:pPr>
        <w:pStyle w:val="20"/>
        <w:spacing w:before="79" w:line="223" w:lineRule="auto"/>
        <w:ind w:left="322"/>
        <w:rPr>
          <w:rFonts w:ascii="仿宋" w:hAnsi="仿宋" w:eastAsia="仿宋" w:cs="仿宋"/>
          <w:spacing w:val="2"/>
          <w:highlight w:val="none"/>
          <w:lang w:val="en-US"/>
        </w:rPr>
      </w:pPr>
    </w:p>
    <w:p w14:paraId="40E49C65">
      <w:pPr>
        <w:pStyle w:val="20"/>
        <w:spacing w:before="79" w:line="223" w:lineRule="auto"/>
        <w:ind w:left="322"/>
        <w:rPr>
          <w:rFonts w:ascii="仿宋" w:hAnsi="仿宋" w:eastAsia="仿宋" w:cs="仿宋"/>
          <w:spacing w:val="2"/>
          <w:highlight w:val="none"/>
          <w:lang w:val="en-US"/>
        </w:rPr>
      </w:pPr>
    </w:p>
    <w:p w14:paraId="59CC5347">
      <w:pPr>
        <w:pStyle w:val="20"/>
        <w:spacing w:before="79" w:line="223" w:lineRule="auto"/>
        <w:ind w:left="322"/>
        <w:rPr>
          <w:rFonts w:ascii="仿宋" w:hAnsi="仿宋" w:eastAsia="仿宋" w:cs="仿宋"/>
          <w:spacing w:val="2"/>
          <w:highlight w:val="none"/>
          <w:lang w:val="en-US"/>
        </w:rPr>
      </w:pPr>
    </w:p>
    <w:p w14:paraId="21452703">
      <w:pPr>
        <w:pStyle w:val="20"/>
        <w:spacing w:before="79" w:line="223" w:lineRule="auto"/>
        <w:ind w:left="322"/>
        <w:rPr>
          <w:rFonts w:ascii="仿宋" w:hAnsi="仿宋" w:eastAsia="仿宋" w:cs="仿宋"/>
          <w:spacing w:val="2"/>
          <w:highlight w:val="none"/>
          <w:lang w:val="en-US"/>
        </w:rPr>
      </w:pPr>
    </w:p>
    <w:p w14:paraId="2D692E7C">
      <w:pPr>
        <w:pStyle w:val="20"/>
        <w:spacing w:before="79"/>
        <w:ind w:left="322"/>
        <w:rPr>
          <w:rFonts w:ascii="仿宋" w:hAnsi="仿宋" w:eastAsia="仿宋" w:cs="仿宋"/>
          <w:spacing w:val="2"/>
          <w:highlight w:val="none"/>
          <w:lang w:val="en-US"/>
        </w:rPr>
      </w:pPr>
      <w:r>
        <w:rPr>
          <w:rFonts w:hint="eastAsia" w:ascii="仿宋" w:hAnsi="仿宋" w:eastAsia="仿宋" w:cs="仿宋"/>
          <w:spacing w:val="2"/>
          <w:highlight w:val="none"/>
          <w:lang w:val="en-US"/>
        </w:rPr>
        <w:t>甲方（盖章）：                 乙方（盖章）：</w:t>
      </w:r>
    </w:p>
    <w:p w14:paraId="0E6E0489">
      <w:pPr>
        <w:pStyle w:val="20"/>
        <w:spacing w:before="79"/>
        <w:ind w:left="322"/>
        <w:rPr>
          <w:rFonts w:ascii="仿宋" w:hAnsi="仿宋" w:eastAsia="仿宋" w:cs="仿宋"/>
          <w:spacing w:val="2"/>
          <w:highlight w:val="none"/>
        </w:rPr>
      </w:pPr>
      <w:r>
        <w:rPr>
          <w:rFonts w:hint="eastAsia" w:ascii="仿宋" w:hAnsi="仿宋" w:eastAsia="仿宋" w:cs="仿宋"/>
          <w:spacing w:val="2"/>
          <w:highlight w:val="none"/>
        </w:rPr>
        <w:t>法定代表人（签字）：</w:t>
      </w:r>
      <w:r>
        <w:rPr>
          <w:rFonts w:hint="eastAsia" w:ascii="仿宋" w:hAnsi="仿宋" w:eastAsia="仿宋" w:cs="仿宋"/>
          <w:spacing w:val="2"/>
          <w:highlight w:val="none"/>
          <w:lang w:val="en-US"/>
        </w:rPr>
        <w:t xml:space="preserve">           </w:t>
      </w:r>
      <w:r>
        <w:rPr>
          <w:rFonts w:hint="eastAsia" w:ascii="仿宋" w:hAnsi="仿宋" w:eastAsia="仿宋" w:cs="仿宋"/>
          <w:spacing w:val="2"/>
          <w:highlight w:val="none"/>
        </w:rPr>
        <w:t>法定代表人（签字）：</w:t>
      </w:r>
    </w:p>
    <w:p w14:paraId="33D89377">
      <w:pPr>
        <w:pStyle w:val="20"/>
        <w:spacing w:before="79"/>
        <w:ind w:left="322"/>
        <w:rPr>
          <w:rFonts w:ascii="仿宋" w:hAnsi="仿宋" w:eastAsia="仿宋" w:cs="仿宋"/>
          <w:highlight w:val="none"/>
        </w:rPr>
      </w:pPr>
      <w:r>
        <w:rPr>
          <w:rFonts w:hint="eastAsia" w:ascii="仿宋" w:hAnsi="仿宋" w:eastAsia="仿宋" w:cs="仿宋"/>
          <w:spacing w:val="2"/>
          <w:highlight w:val="none"/>
        </w:rPr>
        <w:t>委托代理人（签字</w:t>
      </w:r>
      <w:r>
        <w:rPr>
          <w:rFonts w:hint="eastAsia" w:ascii="仿宋" w:hAnsi="仿宋" w:eastAsia="仿宋" w:cs="仿宋"/>
          <w:spacing w:val="-65"/>
          <w:highlight w:val="none"/>
        </w:rPr>
        <w:t>）：</w:t>
      </w:r>
      <w:r>
        <w:rPr>
          <w:rFonts w:hint="eastAsia" w:ascii="仿宋" w:hAnsi="仿宋" w:eastAsia="仿宋" w:cs="仿宋"/>
          <w:spacing w:val="-65"/>
          <w:highlight w:val="none"/>
          <w:lang w:val="en-US"/>
        </w:rPr>
        <w:t xml:space="preserve">                                </w:t>
      </w:r>
      <w:r>
        <w:rPr>
          <w:rFonts w:hint="eastAsia" w:ascii="仿宋" w:hAnsi="仿宋" w:eastAsia="仿宋" w:cs="仿宋"/>
          <w:kern w:val="0"/>
          <w:highlight w:val="none"/>
          <w:lang w:val="en-US"/>
        </w:rPr>
        <w:t xml:space="preserve">              </w:t>
      </w:r>
      <w:r>
        <w:rPr>
          <w:rFonts w:hint="eastAsia" w:ascii="仿宋" w:hAnsi="仿宋" w:eastAsia="仿宋" w:cs="仿宋"/>
          <w:spacing w:val="2"/>
          <w:highlight w:val="none"/>
        </w:rPr>
        <w:t>委托代理人（签字</w:t>
      </w:r>
      <w:r>
        <w:rPr>
          <w:rFonts w:hint="eastAsia" w:ascii="仿宋" w:hAnsi="仿宋" w:eastAsia="仿宋" w:cs="仿宋"/>
          <w:spacing w:val="-65"/>
          <w:highlight w:val="none"/>
        </w:rPr>
        <w:t>）：</w:t>
      </w:r>
    </w:p>
    <w:p w14:paraId="5D39729D">
      <w:pPr>
        <w:pStyle w:val="20"/>
        <w:spacing w:before="79"/>
        <w:ind w:left="314"/>
        <w:rPr>
          <w:rFonts w:ascii="仿宋" w:hAnsi="仿宋" w:eastAsia="仿宋" w:cs="仿宋"/>
          <w:highlight w:val="none"/>
        </w:rPr>
      </w:pPr>
      <w:r>
        <w:rPr>
          <w:rFonts w:hint="eastAsia" w:ascii="仿宋" w:hAnsi="仿宋" w:eastAsia="仿宋" w:cs="仿宋"/>
          <w:spacing w:val="-2"/>
          <w:highlight w:val="none"/>
        </w:rPr>
        <w:t>地址：</w:t>
      </w:r>
      <w:r>
        <w:rPr>
          <w:rFonts w:hint="eastAsia" w:ascii="仿宋" w:hAnsi="仿宋" w:eastAsia="仿宋" w:cs="仿宋"/>
          <w:spacing w:val="-2"/>
          <w:highlight w:val="none"/>
          <w:lang w:val="en-US"/>
        </w:rPr>
        <w:t xml:space="preserve">                           </w:t>
      </w:r>
      <w:r>
        <w:rPr>
          <w:rFonts w:hint="eastAsia" w:ascii="仿宋" w:hAnsi="仿宋" w:eastAsia="仿宋" w:cs="仿宋"/>
          <w:spacing w:val="-2"/>
          <w:highlight w:val="none"/>
        </w:rPr>
        <w:t>地址：</w:t>
      </w:r>
    </w:p>
    <w:p w14:paraId="7BD7B38E">
      <w:pPr>
        <w:pStyle w:val="20"/>
        <w:spacing w:before="78"/>
        <w:ind w:left="313"/>
        <w:rPr>
          <w:rFonts w:ascii="仿宋" w:hAnsi="仿宋" w:eastAsia="仿宋" w:cs="仿宋"/>
          <w:highlight w:val="none"/>
        </w:rPr>
      </w:pPr>
      <w:r>
        <w:rPr>
          <w:rFonts w:hint="eastAsia" w:ascii="仿宋" w:hAnsi="仿宋" w:eastAsia="仿宋" w:cs="仿宋"/>
          <w:highlight w:val="none"/>
        </w:rPr>
        <w:t>开户银行：</w:t>
      </w:r>
      <w:r>
        <w:rPr>
          <w:rFonts w:hint="eastAsia" w:ascii="仿宋" w:hAnsi="仿宋" w:eastAsia="仿宋" w:cs="仿宋"/>
          <w:highlight w:val="none"/>
          <w:lang w:val="en-US"/>
        </w:rPr>
        <w:t xml:space="preserve">                      </w:t>
      </w:r>
      <w:r>
        <w:rPr>
          <w:rFonts w:hint="eastAsia" w:ascii="仿宋" w:hAnsi="仿宋" w:eastAsia="仿宋" w:cs="仿宋"/>
          <w:highlight w:val="none"/>
        </w:rPr>
        <w:t>开户银行：</w:t>
      </w:r>
    </w:p>
    <w:p w14:paraId="6FDFFAA6">
      <w:pPr>
        <w:pStyle w:val="20"/>
        <w:spacing w:before="79"/>
        <w:ind w:left="310"/>
        <w:rPr>
          <w:rFonts w:ascii="仿宋" w:hAnsi="仿宋" w:eastAsia="仿宋" w:cs="仿宋"/>
          <w:highlight w:val="none"/>
        </w:rPr>
      </w:pPr>
      <w:r>
        <w:rPr>
          <w:rFonts w:hint="eastAsia" w:ascii="仿宋" w:hAnsi="仿宋" w:eastAsia="仿宋" w:cs="仿宋"/>
          <w:spacing w:val="-3"/>
          <w:highlight w:val="none"/>
        </w:rPr>
        <w:t>账户：</w:t>
      </w:r>
      <w:r>
        <w:rPr>
          <w:rFonts w:hint="eastAsia" w:ascii="仿宋" w:hAnsi="仿宋" w:eastAsia="仿宋" w:cs="仿宋"/>
          <w:spacing w:val="-3"/>
          <w:highlight w:val="none"/>
          <w:lang w:val="en-US"/>
        </w:rPr>
        <w:t xml:space="preserve">                            </w:t>
      </w:r>
      <w:r>
        <w:rPr>
          <w:rFonts w:hint="eastAsia" w:ascii="仿宋" w:hAnsi="仿宋" w:eastAsia="仿宋" w:cs="仿宋"/>
          <w:spacing w:val="-3"/>
          <w:highlight w:val="none"/>
        </w:rPr>
        <w:t>账户：</w:t>
      </w:r>
    </w:p>
    <w:p w14:paraId="338104F5">
      <w:pPr>
        <w:pStyle w:val="20"/>
        <w:spacing w:before="78"/>
        <w:ind w:left="310"/>
        <w:rPr>
          <w:rFonts w:ascii="仿宋" w:hAnsi="仿宋" w:eastAsia="仿宋" w:cs="仿宋"/>
          <w:spacing w:val="1"/>
          <w:highlight w:val="none"/>
        </w:rPr>
      </w:pPr>
      <w:r>
        <w:rPr>
          <w:rFonts w:hint="eastAsia" w:ascii="仿宋" w:hAnsi="仿宋" w:eastAsia="仿宋" w:cs="仿宋"/>
          <w:spacing w:val="1"/>
          <w:highlight w:val="none"/>
        </w:rPr>
        <w:t>联系电话：</w:t>
      </w:r>
      <w:r>
        <w:rPr>
          <w:rFonts w:hint="eastAsia" w:ascii="仿宋" w:hAnsi="仿宋" w:eastAsia="仿宋" w:cs="仿宋"/>
          <w:spacing w:val="1"/>
          <w:highlight w:val="none"/>
          <w:lang w:val="en-US"/>
        </w:rPr>
        <w:t xml:space="preserve">                      </w:t>
      </w:r>
      <w:r>
        <w:rPr>
          <w:rFonts w:hint="eastAsia" w:ascii="仿宋" w:hAnsi="仿宋" w:eastAsia="仿宋" w:cs="仿宋"/>
          <w:spacing w:val="1"/>
          <w:highlight w:val="none"/>
        </w:rPr>
        <w:t>联系电话：</w:t>
      </w:r>
    </w:p>
    <w:p w14:paraId="2DD3DDB5">
      <w:pPr>
        <w:pStyle w:val="20"/>
        <w:spacing w:before="78"/>
        <w:ind w:left="310"/>
        <w:rPr>
          <w:rFonts w:ascii="仿宋" w:hAnsi="仿宋" w:eastAsia="仿宋" w:cs="仿宋"/>
          <w:spacing w:val="-2"/>
          <w:highlight w:val="none"/>
          <w:lang w:val="en-US"/>
        </w:rPr>
        <w:sectPr>
          <w:footerReference r:id="rId9" w:type="default"/>
          <w:pgSz w:w="11907" w:h="16840"/>
          <w:pgMar w:top="921" w:right="1621" w:bottom="1535" w:left="1431" w:header="850" w:footer="850" w:gutter="0"/>
          <w:cols w:space="720" w:num="1"/>
        </w:sectPr>
      </w:pPr>
      <w:r>
        <w:rPr>
          <w:rFonts w:hint="eastAsia" w:ascii="仿宋" w:hAnsi="仿宋" w:eastAsia="仿宋" w:cs="仿宋"/>
          <w:spacing w:val="-8"/>
          <w:highlight w:val="none"/>
        </w:rPr>
        <w:t>合同签订日期：</w:t>
      </w:r>
      <w:r>
        <w:rPr>
          <w:rFonts w:hint="eastAsia" w:ascii="仿宋" w:hAnsi="仿宋" w:eastAsia="仿宋" w:cs="仿宋"/>
          <w:spacing w:val="-8"/>
          <w:highlight w:val="none"/>
          <w:lang w:val="en-US"/>
        </w:rPr>
        <w:t xml:space="preserve">  </w:t>
      </w:r>
      <w:r>
        <w:rPr>
          <w:rFonts w:hint="eastAsia" w:ascii="仿宋" w:hAnsi="仿宋" w:eastAsia="仿宋" w:cs="仿宋"/>
          <w:spacing w:val="-8"/>
          <w:highlight w:val="none"/>
        </w:rPr>
        <w:t>年</w:t>
      </w:r>
      <w:r>
        <w:rPr>
          <w:rFonts w:hint="eastAsia" w:ascii="仿宋" w:hAnsi="仿宋" w:eastAsia="仿宋" w:cs="仿宋"/>
          <w:spacing w:val="-8"/>
          <w:highlight w:val="none"/>
          <w:lang w:val="en-US"/>
        </w:rPr>
        <w:t xml:space="preserve">  </w:t>
      </w:r>
      <w:r>
        <w:rPr>
          <w:rFonts w:hint="eastAsia" w:ascii="仿宋" w:hAnsi="仿宋" w:eastAsia="仿宋" w:cs="仿宋"/>
          <w:spacing w:val="-8"/>
          <w:highlight w:val="none"/>
        </w:rPr>
        <w:t>月</w:t>
      </w:r>
      <w:r>
        <w:rPr>
          <w:rFonts w:hint="eastAsia" w:ascii="仿宋" w:hAnsi="仿宋" w:eastAsia="仿宋" w:cs="仿宋"/>
          <w:spacing w:val="-8"/>
          <w:highlight w:val="none"/>
          <w:lang w:val="en-US"/>
        </w:rPr>
        <w:t xml:space="preserve">  </w:t>
      </w:r>
      <w:r>
        <w:rPr>
          <w:rFonts w:hint="eastAsia" w:ascii="仿宋" w:hAnsi="仿宋" w:eastAsia="仿宋" w:cs="仿宋"/>
          <w:spacing w:val="-8"/>
          <w:highlight w:val="none"/>
        </w:rPr>
        <w:t>日</w:t>
      </w:r>
    </w:p>
    <w:p w14:paraId="78854539">
      <w:pPr>
        <w:spacing w:line="248" w:lineRule="auto"/>
        <w:rPr>
          <w:rFonts w:ascii="仿宋" w:hAnsi="仿宋" w:eastAsia="仿宋" w:cs="仿宋"/>
          <w:highlight w:val="none"/>
        </w:rPr>
      </w:pPr>
    </w:p>
    <w:p w14:paraId="30A85AD8">
      <w:pPr>
        <w:spacing w:line="248" w:lineRule="auto"/>
        <w:rPr>
          <w:rFonts w:ascii="仿宋" w:hAnsi="仿宋" w:eastAsia="仿宋" w:cs="仿宋"/>
          <w:highlight w:val="none"/>
        </w:rPr>
      </w:pPr>
    </w:p>
    <w:p w14:paraId="55191C26">
      <w:pPr>
        <w:spacing w:line="249" w:lineRule="auto"/>
        <w:rPr>
          <w:rFonts w:ascii="仿宋" w:hAnsi="仿宋" w:eastAsia="仿宋" w:cs="仿宋"/>
          <w:highlight w:val="none"/>
        </w:rPr>
      </w:pPr>
    </w:p>
    <w:p w14:paraId="345258C8">
      <w:pPr>
        <w:pStyle w:val="20"/>
        <w:spacing w:before="78" w:line="222" w:lineRule="auto"/>
        <w:ind w:left="45"/>
        <w:rPr>
          <w:rFonts w:ascii="仿宋" w:hAnsi="仿宋" w:eastAsia="仿宋" w:cs="仿宋"/>
          <w:highlight w:val="none"/>
        </w:rPr>
      </w:pPr>
      <w:r>
        <w:rPr>
          <w:rFonts w:hint="eastAsia" w:ascii="仿宋" w:hAnsi="仿宋" w:eastAsia="仿宋" w:cs="仿宋"/>
          <w:b/>
          <w:bCs/>
          <w:spacing w:val="-4"/>
          <w:highlight w:val="none"/>
        </w:rPr>
        <w:t>附件</w:t>
      </w:r>
      <w:r>
        <w:rPr>
          <w:rFonts w:hint="eastAsia" w:ascii="仿宋" w:hAnsi="仿宋" w:eastAsia="仿宋" w:cs="仿宋"/>
          <w:b/>
          <w:bCs/>
          <w:spacing w:val="-4"/>
          <w:highlight w:val="none"/>
          <w:lang w:val="en-US"/>
        </w:rPr>
        <w:t>1</w:t>
      </w:r>
      <w:r>
        <w:rPr>
          <w:rFonts w:hint="eastAsia" w:ascii="仿宋" w:hAnsi="仿宋" w:eastAsia="仿宋" w:cs="仿宋"/>
          <w:b/>
          <w:bCs/>
          <w:spacing w:val="-4"/>
          <w:highlight w:val="none"/>
        </w:rPr>
        <w:t>：工程造价咨询费收费标准</w:t>
      </w:r>
    </w:p>
    <w:p w14:paraId="3C05630E">
      <w:pPr>
        <w:pStyle w:val="20"/>
        <w:spacing w:before="176" w:line="223" w:lineRule="auto"/>
        <w:ind w:right="22"/>
        <w:jc w:val="right"/>
        <w:rPr>
          <w:rFonts w:ascii="仿宋" w:hAnsi="仿宋" w:eastAsia="仿宋" w:cs="仿宋"/>
          <w:highlight w:val="none"/>
        </w:rPr>
      </w:pPr>
      <w:r>
        <w:rPr>
          <w:rFonts w:hint="eastAsia" w:ascii="仿宋" w:hAnsi="仿宋" w:eastAsia="仿宋" w:cs="仿宋"/>
          <w:spacing w:val="-8"/>
          <w:highlight w:val="none"/>
        </w:rPr>
        <w:t>费率%</w:t>
      </w:r>
    </w:p>
    <w:tbl>
      <w:tblPr>
        <w:tblStyle w:val="734"/>
        <w:tblW w:w="14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6"/>
        <w:gridCol w:w="1342"/>
        <w:gridCol w:w="2983"/>
        <w:gridCol w:w="926"/>
        <w:gridCol w:w="979"/>
        <w:gridCol w:w="800"/>
        <w:gridCol w:w="890"/>
        <w:gridCol w:w="927"/>
        <w:gridCol w:w="927"/>
        <w:gridCol w:w="927"/>
        <w:gridCol w:w="1037"/>
        <w:gridCol w:w="1037"/>
        <w:gridCol w:w="1047"/>
      </w:tblGrid>
      <w:tr w14:paraId="22608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436" w:type="dxa"/>
            <w:vMerge w:val="restart"/>
            <w:tcBorders>
              <w:bottom w:val="nil"/>
            </w:tcBorders>
            <w:vAlign w:val="center"/>
          </w:tcPr>
          <w:p w14:paraId="4FE5636D">
            <w:pPr>
              <w:autoSpaceDE w:val="0"/>
              <w:autoSpaceDN w:val="0"/>
              <w:spacing w:line="292" w:lineRule="auto"/>
              <w:jc w:val="left"/>
              <w:rPr>
                <w:rFonts w:ascii="仿宋" w:hAnsi="仿宋" w:eastAsia="仿宋" w:cs="仿宋"/>
                <w:sz w:val="21"/>
                <w:highlight w:val="none"/>
                <w:lang w:eastAsia="en-US"/>
              </w:rPr>
            </w:pPr>
          </w:p>
          <w:p w14:paraId="47B1620E">
            <w:pPr>
              <w:pStyle w:val="502"/>
              <w:autoSpaceDE w:val="0"/>
              <w:autoSpaceDN w:val="0"/>
              <w:spacing w:before="78" w:line="204" w:lineRule="auto"/>
              <w:ind w:left="116" w:right="95" w:hanging="5"/>
              <w:rPr>
                <w:rFonts w:ascii="仿宋" w:hAnsi="仿宋" w:eastAsia="仿宋" w:cs="仿宋"/>
                <w:highlight w:val="none"/>
                <w:lang w:eastAsia="en-US"/>
              </w:rPr>
            </w:pPr>
            <w:r>
              <w:rPr>
                <w:rFonts w:hint="eastAsia" w:ascii="仿宋" w:hAnsi="仿宋" w:eastAsia="仿宋" w:cs="仿宋"/>
                <w:b/>
                <w:bCs/>
                <w:spacing w:val="-19"/>
                <w:highlight w:val="none"/>
                <w:lang w:eastAsia="en-US"/>
              </w:rPr>
              <w:t>序</w:t>
            </w:r>
            <w:r>
              <w:rPr>
                <w:rFonts w:hint="eastAsia" w:ascii="仿宋" w:hAnsi="仿宋" w:eastAsia="仿宋" w:cs="仿宋"/>
                <w:b/>
                <w:bCs/>
                <w:spacing w:val="-25"/>
                <w:highlight w:val="none"/>
                <w:lang w:eastAsia="en-US"/>
              </w:rPr>
              <w:t>号</w:t>
            </w:r>
          </w:p>
        </w:tc>
        <w:tc>
          <w:tcPr>
            <w:tcW w:w="1342" w:type="dxa"/>
            <w:vMerge w:val="restart"/>
            <w:tcBorders>
              <w:bottom w:val="nil"/>
            </w:tcBorders>
            <w:vAlign w:val="center"/>
          </w:tcPr>
          <w:p w14:paraId="4CF325B7">
            <w:pPr>
              <w:autoSpaceDE w:val="0"/>
              <w:autoSpaceDN w:val="0"/>
              <w:spacing w:line="290" w:lineRule="auto"/>
              <w:jc w:val="left"/>
              <w:rPr>
                <w:rFonts w:ascii="仿宋" w:hAnsi="仿宋" w:eastAsia="仿宋" w:cs="仿宋"/>
                <w:sz w:val="21"/>
                <w:highlight w:val="none"/>
                <w:lang w:eastAsia="en-US"/>
              </w:rPr>
            </w:pPr>
          </w:p>
          <w:p w14:paraId="74E2F880">
            <w:pPr>
              <w:pStyle w:val="502"/>
              <w:autoSpaceDE w:val="0"/>
              <w:autoSpaceDN w:val="0"/>
              <w:spacing w:before="78" w:line="203" w:lineRule="auto"/>
              <w:ind w:left="562" w:right="64" w:hanging="466"/>
              <w:rPr>
                <w:rFonts w:ascii="仿宋" w:hAnsi="仿宋" w:eastAsia="仿宋" w:cs="仿宋"/>
                <w:highlight w:val="none"/>
                <w:lang w:eastAsia="en-US"/>
              </w:rPr>
            </w:pPr>
            <w:r>
              <w:rPr>
                <w:rFonts w:hint="eastAsia" w:ascii="仿宋" w:hAnsi="仿宋" w:eastAsia="仿宋" w:cs="仿宋"/>
                <w:b/>
                <w:bCs/>
                <w:spacing w:val="-8"/>
                <w:highlight w:val="none"/>
                <w:lang w:eastAsia="en-US"/>
              </w:rPr>
              <w:t>咨询项目名</w:t>
            </w:r>
            <w:r>
              <w:rPr>
                <w:rFonts w:hint="eastAsia" w:ascii="仿宋" w:hAnsi="仿宋" w:eastAsia="仿宋" w:cs="仿宋"/>
                <w:b/>
                <w:bCs/>
                <w:spacing w:val="-3"/>
                <w:highlight w:val="none"/>
                <w:lang w:eastAsia="en-US"/>
              </w:rPr>
              <w:t>称</w:t>
            </w:r>
          </w:p>
        </w:tc>
        <w:tc>
          <w:tcPr>
            <w:tcW w:w="2983" w:type="dxa"/>
            <w:vMerge w:val="restart"/>
            <w:tcBorders>
              <w:bottom w:val="nil"/>
            </w:tcBorders>
            <w:vAlign w:val="center"/>
          </w:tcPr>
          <w:p w14:paraId="316D0439">
            <w:pPr>
              <w:autoSpaceDE w:val="0"/>
              <w:autoSpaceDN w:val="0"/>
              <w:spacing w:line="411" w:lineRule="auto"/>
              <w:jc w:val="left"/>
              <w:rPr>
                <w:rFonts w:ascii="仿宋" w:hAnsi="仿宋" w:eastAsia="仿宋" w:cs="仿宋"/>
                <w:sz w:val="21"/>
                <w:highlight w:val="none"/>
                <w:lang w:eastAsia="en-US"/>
              </w:rPr>
            </w:pPr>
          </w:p>
          <w:p w14:paraId="01A6C7F1">
            <w:pPr>
              <w:pStyle w:val="502"/>
              <w:autoSpaceDE w:val="0"/>
              <w:autoSpaceDN w:val="0"/>
              <w:spacing w:before="78" w:line="220" w:lineRule="auto"/>
              <w:ind w:left="1032"/>
              <w:rPr>
                <w:rFonts w:ascii="仿宋" w:hAnsi="仿宋" w:eastAsia="仿宋" w:cs="仿宋"/>
                <w:highlight w:val="none"/>
                <w:lang w:eastAsia="en-US"/>
              </w:rPr>
            </w:pPr>
            <w:r>
              <w:rPr>
                <w:rFonts w:hint="eastAsia" w:ascii="仿宋" w:hAnsi="仿宋" w:eastAsia="仿宋" w:cs="仿宋"/>
                <w:b/>
                <w:bCs/>
                <w:spacing w:val="-7"/>
                <w:highlight w:val="none"/>
                <w:lang w:eastAsia="en-US"/>
              </w:rPr>
              <w:t>工作内容</w:t>
            </w:r>
          </w:p>
        </w:tc>
        <w:tc>
          <w:tcPr>
            <w:tcW w:w="926" w:type="dxa"/>
            <w:vMerge w:val="restart"/>
            <w:tcBorders>
              <w:bottom w:val="nil"/>
            </w:tcBorders>
            <w:vAlign w:val="center"/>
          </w:tcPr>
          <w:p w14:paraId="39A7ED27">
            <w:pPr>
              <w:autoSpaceDE w:val="0"/>
              <w:autoSpaceDN w:val="0"/>
              <w:spacing w:line="291" w:lineRule="auto"/>
              <w:jc w:val="left"/>
              <w:rPr>
                <w:rFonts w:ascii="仿宋" w:hAnsi="仿宋" w:eastAsia="仿宋" w:cs="仿宋"/>
                <w:sz w:val="21"/>
                <w:highlight w:val="none"/>
                <w:lang w:eastAsia="en-US"/>
              </w:rPr>
            </w:pPr>
          </w:p>
          <w:p w14:paraId="51A0053A">
            <w:pPr>
              <w:pStyle w:val="502"/>
              <w:autoSpaceDE w:val="0"/>
              <w:autoSpaceDN w:val="0"/>
              <w:spacing w:before="78" w:line="207" w:lineRule="auto"/>
              <w:ind w:left="367" w:right="99" w:hanging="245"/>
              <w:rPr>
                <w:rFonts w:ascii="仿宋" w:hAnsi="仿宋" w:eastAsia="仿宋" w:cs="仿宋"/>
                <w:highlight w:val="none"/>
                <w:lang w:eastAsia="en-US"/>
              </w:rPr>
            </w:pPr>
            <w:r>
              <w:rPr>
                <w:rFonts w:hint="eastAsia" w:ascii="仿宋" w:hAnsi="仿宋" w:eastAsia="仿宋" w:cs="仿宋"/>
                <w:b/>
                <w:bCs/>
                <w:spacing w:val="-10"/>
                <w:highlight w:val="none"/>
                <w:lang w:eastAsia="en-US"/>
              </w:rPr>
              <w:t>工程类</w:t>
            </w:r>
            <w:r>
              <w:rPr>
                <w:rFonts w:hint="eastAsia" w:ascii="仿宋" w:hAnsi="仿宋" w:eastAsia="仿宋" w:cs="仿宋"/>
                <w:b/>
                <w:bCs/>
                <w:spacing w:val="-3"/>
                <w:highlight w:val="none"/>
                <w:lang w:eastAsia="en-US"/>
              </w:rPr>
              <w:t>型</w:t>
            </w:r>
          </w:p>
        </w:tc>
        <w:tc>
          <w:tcPr>
            <w:tcW w:w="979" w:type="dxa"/>
            <w:vMerge w:val="restart"/>
            <w:tcBorders>
              <w:bottom w:val="nil"/>
            </w:tcBorders>
            <w:vAlign w:val="center"/>
          </w:tcPr>
          <w:p w14:paraId="3934133D">
            <w:pPr>
              <w:autoSpaceDE w:val="0"/>
              <w:autoSpaceDN w:val="0"/>
              <w:spacing w:line="292" w:lineRule="auto"/>
              <w:jc w:val="left"/>
              <w:rPr>
                <w:rFonts w:ascii="仿宋" w:hAnsi="仿宋" w:eastAsia="仿宋" w:cs="仿宋"/>
                <w:sz w:val="21"/>
                <w:highlight w:val="none"/>
                <w:lang w:eastAsia="en-US"/>
              </w:rPr>
            </w:pPr>
          </w:p>
          <w:p w14:paraId="08990556">
            <w:pPr>
              <w:pStyle w:val="502"/>
              <w:autoSpaceDE w:val="0"/>
              <w:autoSpaceDN w:val="0"/>
              <w:spacing w:before="78" w:line="204" w:lineRule="auto"/>
              <w:ind w:left="380" w:right="128" w:hanging="226"/>
              <w:rPr>
                <w:rFonts w:ascii="仿宋" w:hAnsi="仿宋" w:eastAsia="仿宋" w:cs="仿宋"/>
                <w:highlight w:val="none"/>
                <w:lang w:eastAsia="en-US"/>
              </w:rPr>
            </w:pPr>
            <w:r>
              <w:rPr>
                <w:rFonts w:hint="eastAsia" w:ascii="仿宋" w:hAnsi="仿宋" w:eastAsia="仿宋" w:cs="仿宋"/>
                <w:b/>
                <w:bCs/>
                <w:spacing w:val="-13"/>
                <w:highlight w:val="none"/>
                <w:lang w:eastAsia="en-US"/>
              </w:rPr>
              <w:t>收费基</w:t>
            </w:r>
            <w:r>
              <w:rPr>
                <w:rFonts w:hint="eastAsia" w:ascii="仿宋" w:hAnsi="仿宋" w:eastAsia="仿宋" w:cs="仿宋"/>
                <w:b/>
                <w:bCs/>
                <w:spacing w:val="-3"/>
                <w:highlight w:val="none"/>
                <w:lang w:eastAsia="en-US"/>
              </w:rPr>
              <w:t>础</w:t>
            </w:r>
          </w:p>
        </w:tc>
        <w:tc>
          <w:tcPr>
            <w:tcW w:w="7592" w:type="dxa"/>
            <w:gridSpan w:val="8"/>
            <w:vAlign w:val="center"/>
          </w:tcPr>
          <w:p w14:paraId="14A390E4">
            <w:pPr>
              <w:pStyle w:val="502"/>
              <w:autoSpaceDE w:val="0"/>
              <w:autoSpaceDN w:val="0"/>
              <w:spacing w:before="122" w:line="222" w:lineRule="auto"/>
              <w:ind w:left="2848"/>
              <w:rPr>
                <w:rFonts w:ascii="仿宋" w:hAnsi="仿宋" w:eastAsia="仿宋" w:cs="仿宋"/>
                <w:highlight w:val="none"/>
                <w:lang w:eastAsia="en-US"/>
              </w:rPr>
            </w:pPr>
            <w:r>
              <w:rPr>
                <w:rFonts w:hint="eastAsia" w:ascii="仿宋" w:hAnsi="仿宋" w:eastAsia="仿宋" w:cs="仿宋"/>
                <w:b/>
                <w:bCs/>
                <w:spacing w:val="-4"/>
                <w:highlight w:val="none"/>
                <w:lang w:eastAsia="en-US"/>
              </w:rPr>
              <w:t>造价金额（万元）</w:t>
            </w:r>
          </w:p>
        </w:tc>
      </w:tr>
      <w:tr w14:paraId="588E1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436" w:type="dxa"/>
            <w:vMerge w:val="continue"/>
            <w:tcBorders>
              <w:top w:val="nil"/>
            </w:tcBorders>
            <w:vAlign w:val="center"/>
          </w:tcPr>
          <w:p w14:paraId="506C37B7">
            <w:pPr>
              <w:autoSpaceDE w:val="0"/>
              <w:autoSpaceDN w:val="0"/>
              <w:jc w:val="left"/>
              <w:rPr>
                <w:rFonts w:ascii="仿宋" w:hAnsi="仿宋" w:eastAsia="仿宋" w:cs="仿宋"/>
                <w:sz w:val="21"/>
                <w:highlight w:val="none"/>
                <w:lang w:eastAsia="en-US"/>
              </w:rPr>
            </w:pPr>
          </w:p>
        </w:tc>
        <w:tc>
          <w:tcPr>
            <w:tcW w:w="1342" w:type="dxa"/>
            <w:vMerge w:val="continue"/>
            <w:tcBorders>
              <w:top w:val="nil"/>
            </w:tcBorders>
            <w:vAlign w:val="center"/>
          </w:tcPr>
          <w:p w14:paraId="2EB94EA1">
            <w:pPr>
              <w:autoSpaceDE w:val="0"/>
              <w:autoSpaceDN w:val="0"/>
              <w:jc w:val="left"/>
              <w:rPr>
                <w:rFonts w:ascii="仿宋" w:hAnsi="仿宋" w:eastAsia="仿宋" w:cs="仿宋"/>
                <w:sz w:val="21"/>
                <w:highlight w:val="none"/>
                <w:lang w:eastAsia="en-US"/>
              </w:rPr>
            </w:pPr>
          </w:p>
        </w:tc>
        <w:tc>
          <w:tcPr>
            <w:tcW w:w="2983" w:type="dxa"/>
            <w:vMerge w:val="continue"/>
            <w:tcBorders>
              <w:top w:val="nil"/>
            </w:tcBorders>
            <w:vAlign w:val="center"/>
          </w:tcPr>
          <w:p w14:paraId="6E70976F">
            <w:pPr>
              <w:autoSpaceDE w:val="0"/>
              <w:autoSpaceDN w:val="0"/>
              <w:jc w:val="left"/>
              <w:rPr>
                <w:rFonts w:ascii="仿宋" w:hAnsi="仿宋" w:eastAsia="仿宋" w:cs="仿宋"/>
                <w:sz w:val="21"/>
                <w:highlight w:val="none"/>
                <w:lang w:eastAsia="en-US"/>
              </w:rPr>
            </w:pPr>
          </w:p>
        </w:tc>
        <w:tc>
          <w:tcPr>
            <w:tcW w:w="926" w:type="dxa"/>
            <w:vMerge w:val="continue"/>
            <w:tcBorders>
              <w:top w:val="nil"/>
            </w:tcBorders>
            <w:vAlign w:val="center"/>
          </w:tcPr>
          <w:p w14:paraId="564F01EB">
            <w:pPr>
              <w:autoSpaceDE w:val="0"/>
              <w:autoSpaceDN w:val="0"/>
              <w:jc w:val="left"/>
              <w:rPr>
                <w:rFonts w:ascii="仿宋" w:hAnsi="仿宋" w:eastAsia="仿宋" w:cs="仿宋"/>
                <w:sz w:val="21"/>
                <w:highlight w:val="none"/>
                <w:lang w:eastAsia="en-US"/>
              </w:rPr>
            </w:pPr>
          </w:p>
        </w:tc>
        <w:tc>
          <w:tcPr>
            <w:tcW w:w="979" w:type="dxa"/>
            <w:vMerge w:val="continue"/>
            <w:tcBorders>
              <w:top w:val="nil"/>
            </w:tcBorders>
            <w:vAlign w:val="center"/>
          </w:tcPr>
          <w:p w14:paraId="0583FAC5">
            <w:pPr>
              <w:autoSpaceDE w:val="0"/>
              <w:autoSpaceDN w:val="0"/>
              <w:jc w:val="left"/>
              <w:rPr>
                <w:rFonts w:ascii="仿宋" w:hAnsi="仿宋" w:eastAsia="仿宋" w:cs="仿宋"/>
                <w:sz w:val="21"/>
                <w:highlight w:val="none"/>
                <w:lang w:eastAsia="en-US"/>
              </w:rPr>
            </w:pPr>
          </w:p>
        </w:tc>
        <w:tc>
          <w:tcPr>
            <w:tcW w:w="800" w:type="dxa"/>
            <w:vAlign w:val="center"/>
          </w:tcPr>
          <w:p w14:paraId="4ED7AE56">
            <w:pPr>
              <w:pStyle w:val="502"/>
              <w:autoSpaceDE w:val="0"/>
              <w:autoSpaceDN w:val="0"/>
              <w:spacing w:before="58" w:line="172" w:lineRule="auto"/>
              <w:ind w:left="60" w:right="56" w:firstLine="182"/>
              <w:rPr>
                <w:rFonts w:ascii="仿宋" w:hAnsi="仿宋" w:eastAsia="仿宋" w:cs="仿宋"/>
                <w:highlight w:val="none"/>
                <w:lang w:eastAsia="en-US"/>
              </w:rPr>
            </w:pPr>
            <w:r>
              <w:rPr>
                <w:rFonts w:hint="eastAsia" w:ascii="仿宋" w:hAnsi="仿宋" w:eastAsia="仿宋" w:cs="仿宋"/>
                <w:b/>
                <w:bCs/>
                <w:spacing w:val="-10"/>
                <w:highlight w:val="none"/>
                <w:lang w:eastAsia="en-US"/>
              </w:rPr>
              <w:t>100</w:t>
            </w:r>
            <w:r>
              <w:rPr>
                <w:rFonts w:hint="eastAsia" w:ascii="仿宋" w:hAnsi="仿宋" w:eastAsia="仿宋" w:cs="仿宋"/>
                <w:b/>
                <w:bCs/>
                <w:spacing w:val="-17"/>
                <w:highlight w:val="none"/>
                <w:lang w:eastAsia="en-US"/>
              </w:rPr>
              <w:t>（含）</w:t>
            </w:r>
            <w:r>
              <w:rPr>
                <w:rFonts w:hint="eastAsia" w:ascii="仿宋" w:hAnsi="仿宋" w:eastAsia="仿宋" w:cs="仿宋"/>
                <w:b/>
                <w:bCs/>
                <w:spacing w:val="47"/>
                <w:highlight w:val="none"/>
                <w:lang w:eastAsia="en-US"/>
              </w:rPr>
              <w:t>以内</w:t>
            </w:r>
          </w:p>
        </w:tc>
        <w:tc>
          <w:tcPr>
            <w:tcW w:w="890" w:type="dxa"/>
            <w:vAlign w:val="center"/>
          </w:tcPr>
          <w:p w14:paraId="6F54DB23">
            <w:pPr>
              <w:pStyle w:val="502"/>
              <w:autoSpaceDE w:val="0"/>
              <w:autoSpaceDN w:val="0"/>
              <w:spacing w:before="177" w:line="189" w:lineRule="auto"/>
              <w:ind w:left="104" w:right="13" w:hanging="57"/>
              <w:rPr>
                <w:rFonts w:ascii="仿宋" w:hAnsi="仿宋" w:eastAsia="仿宋" w:cs="仿宋"/>
                <w:highlight w:val="none"/>
                <w:lang w:eastAsia="en-US"/>
              </w:rPr>
            </w:pPr>
            <w:r>
              <w:rPr>
                <w:rFonts w:hint="eastAsia" w:ascii="仿宋" w:hAnsi="仿宋" w:eastAsia="仿宋" w:cs="仿宋"/>
                <w:b/>
                <w:bCs/>
                <w:spacing w:val="-5"/>
                <w:highlight w:val="none"/>
                <w:lang w:eastAsia="en-US"/>
              </w:rPr>
              <w:t>100-500</w:t>
            </w:r>
            <w:r>
              <w:rPr>
                <w:rFonts w:hint="eastAsia" w:ascii="仿宋" w:hAnsi="仿宋" w:eastAsia="仿宋" w:cs="仿宋"/>
                <w:b/>
                <w:bCs/>
                <w:spacing w:val="-10"/>
                <w:highlight w:val="none"/>
                <w:lang w:eastAsia="en-US"/>
              </w:rPr>
              <w:t>（含）</w:t>
            </w:r>
          </w:p>
        </w:tc>
        <w:tc>
          <w:tcPr>
            <w:tcW w:w="927" w:type="dxa"/>
            <w:vAlign w:val="center"/>
          </w:tcPr>
          <w:p w14:paraId="1C5E3C46">
            <w:pPr>
              <w:pStyle w:val="502"/>
              <w:autoSpaceDE w:val="0"/>
              <w:autoSpaceDN w:val="0"/>
              <w:spacing w:before="177" w:line="189" w:lineRule="auto"/>
              <w:ind w:left="49" w:right="33" w:firstLine="2"/>
              <w:rPr>
                <w:rFonts w:ascii="仿宋" w:hAnsi="仿宋" w:eastAsia="仿宋" w:cs="仿宋"/>
                <w:highlight w:val="none"/>
                <w:lang w:eastAsia="en-US"/>
              </w:rPr>
            </w:pPr>
            <w:r>
              <w:rPr>
                <w:rFonts w:hint="eastAsia" w:ascii="仿宋" w:hAnsi="仿宋" w:eastAsia="仿宋" w:cs="仿宋"/>
                <w:b/>
                <w:bCs/>
                <w:spacing w:val="-4"/>
                <w:highlight w:val="none"/>
                <w:lang w:eastAsia="en-US"/>
              </w:rPr>
              <w:t>500-100</w:t>
            </w:r>
            <w:r>
              <w:rPr>
                <w:rFonts w:hint="eastAsia" w:ascii="仿宋" w:hAnsi="仿宋" w:eastAsia="仿宋" w:cs="仿宋"/>
                <w:b/>
                <w:bCs/>
                <w:spacing w:val="-6"/>
                <w:highlight w:val="none"/>
                <w:lang w:eastAsia="en-US"/>
              </w:rPr>
              <w:t>0（含）</w:t>
            </w:r>
          </w:p>
        </w:tc>
        <w:tc>
          <w:tcPr>
            <w:tcW w:w="927" w:type="dxa"/>
            <w:vAlign w:val="center"/>
          </w:tcPr>
          <w:p w14:paraId="272E1395">
            <w:pPr>
              <w:pStyle w:val="502"/>
              <w:autoSpaceDE w:val="0"/>
              <w:autoSpaceDN w:val="0"/>
              <w:spacing w:before="58" w:line="172" w:lineRule="auto"/>
              <w:ind w:left="121" w:right="122" w:firstLine="62"/>
              <w:rPr>
                <w:rFonts w:ascii="仿宋" w:hAnsi="仿宋" w:eastAsia="仿宋" w:cs="仿宋"/>
                <w:highlight w:val="none"/>
                <w:lang w:eastAsia="en-US"/>
              </w:rPr>
            </w:pPr>
            <w:r>
              <w:rPr>
                <w:rFonts w:hint="eastAsia" w:ascii="仿宋" w:hAnsi="仿宋" w:eastAsia="仿宋" w:cs="仿宋"/>
                <w:b/>
                <w:bCs/>
                <w:spacing w:val="-7"/>
                <w:highlight w:val="none"/>
                <w:lang w:eastAsia="en-US"/>
              </w:rPr>
              <w:t>1000-</w:t>
            </w:r>
            <w:r>
              <w:rPr>
                <w:rFonts w:hint="eastAsia" w:ascii="仿宋" w:hAnsi="仿宋" w:eastAsia="仿宋" w:cs="仿宋"/>
                <w:b/>
                <w:bCs/>
                <w:spacing w:val="23"/>
                <w:highlight w:val="none"/>
                <w:lang w:eastAsia="en-US"/>
              </w:rPr>
              <w:t>2000</w:t>
            </w:r>
            <w:r>
              <w:rPr>
                <w:rFonts w:hint="eastAsia" w:ascii="仿宋" w:hAnsi="仿宋" w:eastAsia="仿宋" w:cs="仿宋"/>
                <w:b/>
                <w:bCs/>
                <w:spacing w:val="-17"/>
                <w:highlight w:val="none"/>
                <w:lang w:eastAsia="en-US"/>
              </w:rPr>
              <w:t>（含）</w:t>
            </w:r>
          </w:p>
        </w:tc>
        <w:tc>
          <w:tcPr>
            <w:tcW w:w="927" w:type="dxa"/>
            <w:vAlign w:val="center"/>
          </w:tcPr>
          <w:p w14:paraId="45D19CB9">
            <w:pPr>
              <w:pStyle w:val="502"/>
              <w:autoSpaceDE w:val="0"/>
              <w:autoSpaceDN w:val="0"/>
              <w:spacing w:before="58" w:line="172" w:lineRule="auto"/>
              <w:ind w:left="121" w:right="122" w:firstLine="52"/>
              <w:rPr>
                <w:rFonts w:ascii="仿宋" w:hAnsi="仿宋" w:eastAsia="仿宋" w:cs="仿宋"/>
                <w:highlight w:val="none"/>
                <w:lang w:eastAsia="en-US"/>
              </w:rPr>
            </w:pPr>
            <w:r>
              <w:rPr>
                <w:rFonts w:hint="eastAsia" w:ascii="仿宋" w:hAnsi="仿宋" w:eastAsia="仿宋" w:cs="仿宋"/>
                <w:b/>
                <w:bCs/>
                <w:spacing w:val="-4"/>
                <w:highlight w:val="none"/>
                <w:lang w:eastAsia="en-US"/>
              </w:rPr>
              <w:t>2000-</w:t>
            </w:r>
            <w:r>
              <w:rPr>
                <w:rFonts w:hint="eastAsia" w:ascii="仿宋" w:hAnsi="仿宋" w:eastAsia="仿宋" w:cs="仿宋"/>
                <w:b/>
                <w:bCs/>
                <w:spacing w:val="23"/>
                <w:highlight w:val="none"/>
                <w:lang w:eastAsia="en-US"/>
              </w:rPr>
              <w:t>5000</w:t>
            </w:r>
            <w:r>
              <w:rPr>
                <w:rFonts w:hint="eastAsia" w:ascii="仿宋" w:hAnsi="仿宋" w:eastAsia="仿宋" w:cs="仿宋"/>
                <w:b/>
                <w:bCs/>
                <w:spacing w:val="-17"/>
                <w:highlight w:val="none"/>
                <w:lang w:eastAsia="en-US"/>
              </w:rPr>
              <w:t>（含）</w:t>
            </w:r>
          </w:p>
        </w:tc>
        <w:tc>
          <w:tcPr>
            <w:tcW w:w="1037" w:type="dxa"/>
            <w:vAlign w:val="center"/>
          </w:tcPr>
          <w:p w14:paraId="2860AA25">
            <w:pPr>
              <w:pStyle w:val="502"/>
              <w:autoSpaceDE w:val="0"/>
              <w:autoSpaceDN w:val="0"/>
              <w:spacing w:before="58" w:line="172" w:lineRule="auto"/>
              <w:ind w:left="178" w:right="175" w:firstLine="49"/>
              <w:rPr>
                <w:rFonts w:ascii="仿宋" w:hAnsi="仿宋" w:eastAsia="仿宋" w:cs="仿宋"/>
                <w:highlight w:val="none"/>
                <w:lang w:eastAsia="en-US"/>
              </w:rPr>
            </w:pPr>
            <w:r>
              <w:rPr>
                <w:rFonts w:hint="eastAsia" w:ascii="仿宋" w:hAnsi="仿宋" w:eastAsia="仿宋" w:cs="仿宋"/>
                <w:b/>
                <w:bCs/>
                <w:spacing w:val="-5"/>
                <w:highlight w:val="none"/>
                <w:lang w:eastAsia="en-US"/>
              </w:rPr>
              <w:t>5000-</w:t>
            </w:r>
            <w:r>
              <w:rPr>
                <w:rFonts w:hint="eastAsia" w:ascii="仿宋" w:hAnsi="仿宋" w:eastAsia="仿宋" w:cs="仿宋"/>
                <w:b/>
                <w:bCs/>
                <w:spacing w:val="5"/>
                <w:highlight w:val="none"/>
                <w:lang w:eastAsia="en-US"/>
              </w:rPr>
              <w:t>10000</w:t>
            </w:r>
            <w:r>
              <w:rPr>
                <w:rFonts w:hint="eastAsia" w:ascii="仿宋" w:hAnsi="仿宋" w:eastAsia="仿宋" w:cs="仿宋"/>
                <w:b/>
                <w:bCs/>
                <w:spacing w:val="-17"/>
                <w:highlight w:val="none"/>
                <w:lang w:eastAsia="en-US"/>
              </w:rPr>
              <w:t>（含）</w:t>
            </w:r>
          </w:p>
        </w:tc>
        <w:tc>
          <w:tcPr>
            <w:tcW w:w="1037" w:type="dxa"/>
            <w:vAlign w:val="center"/>
          </w:tcPr>
          <w:p w14:paraId="7D88C0FB">
            <w:pPr>
              <w:pStyle w:val="502"/>
              <w:autoSpaceDE w:val="0"/>
              <w:autoSpaceDN w:val="0"/>
              <w:spacing w:before="58" w:line="172" w:lineRule="auto"/>
              <w:ind w:left="177" w:right="150" w:firstLine="5"/>
              <w:rPr>
                <w:rFonts w:ascii="仿宋" w:hAnsi="仿宋" w:eastAsia="仿宋" w:cs="仿宋"/>
                <w:highlight w:val="none"/>
                <w:lang w:eastAsia="en-US"/>
              </w:rPr>
            </w:pPr>
            <w:r>
              <w:rPr>
                <w:rFonts w:hint="eastAsia" w:ascii="仿宋" w:hAnsi="仿宋" w:eastAsia="仿宋" w:cs="仿宋"/>
                <w:b/>
                <w:bCs/>
                <w:spacing w:val="-7"/>
                <w:highlight w:val="none"/>
                <w:lang w:eastAsia="en-US"/>
              </w:rPr>
              <w:t>10000-</w:t>
            </w:r>
            <w:r>
              <w:rPr>
                <w:rFonts w:hint="eastAsia" w:ascii="仿宋" w:hAnsi="仿宋" w:eastAsia="仿宋" w:cs="仿宋"/>
                <w:b/>
                <w:bCs/>
                <w:spacing w:val="6"/>
                <w:highlight w:val="none"/>
                <w:lang w:eastAsia="en-US"/>
              </w:rPr>
              <w:t>50000</w:t>
            </w:r>
            <w:r>
              <w:rPr>
                <w:rFonts w:hint="eastAsia" w:ascii="仿宋" w:hAnsi="仿宋" w:eastAsia="仿宋" w:cs="仿宋"/>
                <w:b/>
                <w:bCs/>
                <w:spacing w:val="-10"/>
                <w:highlight w:val="none"/>
                <w:lang w:eastAsia="en-US"/>
              </w:rPr>
              <w:t>（含）</w:t>
            </w:r>
          </w:p>
        </w:tc>
        <w:tc>
          <w:tcPr>
            <w:tcW w:w="1047" w:type="dxa"/>
            <w:vAlign w:val="center"/>
          </w:tcPr>
          <w:p w14:paraId="213C1516">
            <w:pPr>
              <w:pStyle w:val="502"/>
              <w:autoSpaceDE w:val="0"/>
              <w:autoSpaceDN w:val="0"/>
              <w:spacing w:before="138" w:line="210" w:lineRule="auto"/>
              <w:ind w:left="418" w:right="69" w:hanging="335"/>
              <w:rPr>
                <w:rFonts w:ascii="仿宋" w:hAnsi="仿宋" w:eastAsia="仿宋" w:cs="仿宋"/>
                <w:highlight w:val="none"/>
                <w:lang w:eastAsia="en-US"/>
              </w:rPr>
            </w:pPr>
            <w:r>
              <w:rPr>
                <w:rFonts w:hint="eastAsia" w:ascii="仿宋" w:hAnsi="仿宋" w:eastAsia="仿宋" w:cs="仿宋"/>
                <w:b/>
                <w:bCs/>
                <w:spacing w:val="-11"/>
                <w:highlight w:val="none"/>
                <w:lang w:eastAsia="en-US"/>
              </w:rPr>
              <w:t>50000以</w:t>
            </w:r>
            <w:r>
              <w:rPr>
                <w:rFonts w:hint="eastAsia" w:ascii="仿宋" w:hAnsi="仿宋" w:eastAsia="仿宋" w:cs="仿宋"/>
                <w:b/>
                <w:bCs/>
                <w:spacing w:val="-3"/>
                <w:highlight w:val="none"/>
                <w:lang w:eastAsia="en-US"/>
              </w:rPr>
              <w:t>上</w:t>
            </w:r>
          </w:p>
        </w:tc>
      </w:tr>
      <w:tr w14:paraId="6818E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1" w:hRule="atLeast"/>
        </w:trPr>
        <w:tc>
          <w:tcPr>
            <w:tcW w:w="436" w:type="dxa"/>
            <w:vAlign w:val="center"/>
          </w:tcPr>
          <w:p w14:paraId="2303D788">
            <w:pPr>
              <w:pStyle w:val="502"/>
              <w:autoSpaceDE w:val="0"/>
              <w:autoSpaceDN w:val="0"/>
              <w:spacing w:before="23" w:line="184" w:lineRule="auto"/>
              <w:ind w:left="27" w:right="85" w:firstLine="3"/>
              <w:jc w:val="center"/>
              <w:rPr>
                <w:rFonts w:ascii="仿宋" w:hAnsi="仿宋" w:eastAsia="仿宋" w:cs="仿宋"/>
                <w:spacing w:val="-2"/>
                <w:highlight w:val="none"/>
                <w:lang w:eastAsia="en-US"/>
              </w:rPr>
            </w:pPr>
            <w:r>
              <w:rPr>
                <w:rFonts w:hint="eastAsia" w:ascii="仿宋" w:hAnsi="仿宋" w:eastAsia="仿宋" w:cs="仿宋"/>
                <w:spacing w:val="-2"/>
                <w:highlight w:val="none"/>
                <w:lang w:eastAsia="en-US"/>
              </w:rPr>
              <w:t>1</w:t>
            </w:r>
          </w:p>
        </w:tc>
        <w:tc>
          <w:tcPr>
            <w:tcW w:w="1342" w:type="dxa"/>
            <w:vAlign w:val="center"/>
          </w:tcPr>
          <w:p w14:paraId="252D10C3">
            <w:pPr>
              <w:pStyle w:val="502"/>
              <w:autoSpaceDE w:val="0"/>
              <w:autoSpaceDN w:val="0"/>
              <w:spacing w:before="23" w:line="184" w:lineRule="auto"/>
              <w:ind w:left="27" w:right="85" w:firstLine="3"/>
              <w:jc w:val="center"/>
              <w:rPr>
                <w:rFonts w:ascii="仿宋" w:hAnsi="仿宋" w:eastAsia="仿宋" w:cs="仿宋"/>
                <w:spacing w:val="-2"/>
                <w:highlight w:val="none"/>
                <w:lang w:eastAsia="en-US"/>
              </w:rPr>
            </w:pPr>
            <w:r>
              <w:rPr>
                <w:rFonts w:hint="eastAsia" w:ascii="仿宋" w:hAnsi="仿宋" w:eastAsia="仿宋" w:cs="仿宋"/>
                <w:spacing w:val="-2"/>
                <w:highlight w:val="none"/>
                <w:lang w:eastAsia="en-US"/>
              </w:rPr>
              <w:t>招标控制价</w:t>
            </w:r>
          </w:p>
          <w:p w14:paraId="67E85064">
            <w:pPr>
              <w:pStyle w:val="502"/>
              <w:autoSpaceDE w:val="0"/>
              <w:autoSpaceDN w:val="0"/>
              <w:spacing w:before="23" w:line="184" w:lineRule="auto"/>
              <w:ind w:left="27" w:right="85" w:firstLine="3"/>
              <w:jc w:val="center"/>
              <w:rPr>
                <w:rFonts w:ascii="仿宋" w:hAnsi="仿宋" w:eastAsia="仿宋" w:cs="仿宋"/>
                <w:spacing w:val="-2"/>
                <w:highlight w:val="none"/>
                <w:lang w:eastAsia="en-US"/>
              </w:rPr>
            </w:pPr>
            <w:r>
              <w:rPr>
                <w:rFonts w:hint="eastAsia" w:ascii="仿宋" w:hAnsi="仿宋" w:eastAsia="仿宋" w:cs="仿宋"/>
                <w:spacing w:val="-2"/>
                <w:highlight w:val="none"/>
                <w:lang w:eastAsia="en-US"/>
              </w:rPr>
              <w:t>及工程量清</w:t>
            </w:r>
          </w:p>
          <w:p w14:paraId="3BA97EA1">
            <w:pPr>
              <w:pStyle w:val="502"/>
              <w:autoSpaceDE w:val="0"/>
              <w:autoSpaceDN w:val="0"/>
              <w:spacing w:before="23" w:line="184" w:lineRule="auto"/>
              <w:ind w:left="27" w:right="85" w:firstLine="3"/>
              <w:jc w:val="center"/>
              <w:rPr>
                <w:rFonts w:ascii="仿宋" w:hAnsi="仿宋" w:eastAsia="仿宋" w:cs="仿宋"/>
                <w:spacing w:val="-2"/>
                <w:highlight w:val="none"/>
                <w:lang w:eastAsia="en-US"/>
              </w:rPr>
            </w:pPr>
            <w:r>
              <w:rPr>
                <w:rFonts w:hint="eastAsia" w:ascii="仿宋" w:hAnsi="仿宋" w:eastAsia="仿宋" w:cs="仿宋"/>
                <w:spacing w:val="-2"/>
                <w:highlight w:val="none"/>
                <w:lang w:eastAsia="en-US"/>
              </w:rPr>
              <w:t>单的评审</w:t>
            </w:r>
          </w:p>
        </w:tc>
        <w:tc>
          <w:tcPr>
            <w:tcW w:w="2983" w:type="dxa"/>
            <w:vAlign w:val="center"/>
          </w:tcPr>
          <w:p w14:paraId="4E8AC42B">
            <w:pPr>
              <w:pStyle w:val="502"/>
              <w:autoSpaceDE w:val="0"/>
              <w:autoSpaceDN w:val="0"/>
              <w:spacing w:before="15" w:line="184" w:lineRule="auto"/>
              <w:ind w:left="27" w:right="85" w:firstLine="1"/>
              <w:rPr>
                <w:rFonts w:ascii="仿宋" w:hAnsi="仿宋" w:eastAsia="仿宋" w:cs="仿宋"/>
                <w:highlight w:val="none"/>
                <w:lang w:eastAsia="en-US"/>
              </w:rPr>
            </w:pPr>
            <w:r>
              <w:rPr>
                <w:rFonts w:hint="eastAsia" w:ascii="仿宋" w:hAnsi="仿宋" w:eastAsia="仿宋" w:cs="仿宋"/>
                <w:spacing w:val="-2"/>
                <w:highlight w:val="none"/>
                <w:lang w:eastAsia="en-US"/>
              </w:rPr>
              <w:t>根据工程量清单计量规范计算工程量，按工程量计价规范编制或审核工程量清单，包括工程量和特征描述，依据地勘资料、招标文件及补遗、招标图纸、现场情况、施工方案、市场价格信息、委托人自身管理水平及报价策略等，编制或审核招标控</w:t>
            </w:r>
            <w:r>
              <w:rPr>
                <w:rFonts w:hint="eastAsia" w:ascii="仿宋" w:hAnsi="仿宋" w:eastAsia="仿宋" w:cs="仿宋"/>
                <w:spacing w:val="-6"/>
                <w:highlight w:val="none"/>
                <w:lang w:eastAsia="en-US"/>
              </w:rPr>
              <w:t>制价。</w:t>
            </w:r>
          </w:p>
        </w:tc>
        <w:tc>
          <w:tcPr>
            <w:tcW w:w="926" w:type="dxa"/>
            <w:vAlign w:val="center"/>
          </w:tcPr>
          <w:p w14:paraId="7FEEA124">
            <w:pPr>
              <w:pStyle w:val="502"/>
              <w:autoSpaceDE w:val="0"/>
              <w:autoSpaceDN w:val="0"/>
              <w:spacing w:before="78" w:line="204" w:lineRule="auto"/>
              <w:ind w:left="358" w:right="99" w:hanging="241"/>
              <w:rPr>
                <w:rFonts w:ascii="仿宋" w:hAnsi="仿宋" w:eastAsia="仿宋" w:cs="仿宋"/>
                <w:highlight w:val="none"/>
                <w:lang w:eastAsia="en-US"/>
              </w:rPr>
            </w:pPr>
            <w:r>
              <w:rPr>
                <w:rFonts w:hint="eastAsia" w:ascii="仿宋" w:hAnsi="仿宋" w:eastAsia="仿宋" w:cs="仿宋"/>
                <w:spacing w:val="-6"/>
                <w:highlight w:val="none"/>
                <w:lang w:eastAsia="en-US"/>
              </w:rPr>
              <w:t>建设工</w:t>
            </w:r>
            <w:r>
              <w:rPr>
                <w:rFonts w:hint="eastAsia" w:ascii="仿宋" w:hAnsi="仿宋" w:eastAsia="仿宋" w:cs="仿宋"/>
                <w:highlight w:val="none"/>
                <w:lang w:eastAsia="en-US"/>
              </w:rPr>
              <w:t>程</w:t>
            </w:r>
          </w:p>
        </w:tc>
        <w:tc>
          <w:tcPr>
            <w:tcW w:w="979" w:type="dxa"/>
            <w:vAlign w:val="center"/>
          </w:tcPr>
          <w:p w14:paraId="6B698F87">
            <w:pPr>
              <w:pStyle w:val="502"/>
              <w:autoSpaceDE w:val="0"/>
              <w:autoSpaceDN w:val="0"/>
              <w:spacing w:before="78" w:line="222" w:lineRule="auto"/>
              <w:ind w:left="142"/>
              <w:rPr>
                <w:rFonts w:ascii="仿宋" w:hAnsi="仿宋" w:eastAsia="仿宋" w:cs="仿宋"/>
                <w:highlight w:val="none"/>
                <w:lang w:eastAsia="en-US"/>
              </w:rPr>
            </w:pPr>
            <w:r>
              <w:rPr>
                <w:rFonts w:hint="eastAsia" w:ascii="仿宋" w:hAnsi="仿宋" w:eastAsia="仿宋" w:cs="仿宋"/>
                <w:spacing w:val="-6"/>
                <w:highlight w:val="none"/>
                <w:lang w:eastAsia="en-US"/>
              </w:rPr>
              <w:t>控制价</w:t>
            </w:r>
          </w:p>
        </w:tc>
        <w:tc>
          <w:tcPr>
            <w:tcW w:w="800" w:type="dxa"/>
            <w:vAlign w:val="center"/>
          </w:tcPr>
          <w:p w14:paraId="7B84FC73">
            <w:pPr>
              <w:pStyle w:val="502"/>
              <w:autoSpaceDE w:val="0"/>
              <w:autoSpaceDN w:val="0"/>
              <w:spacing w:before="78" w:line="180" w:lineRule="auto"/>
              <w:ind w:left="169"/>
              <w:rPr>
                <w:rFonts w:ascii="仿宋" w:hAnsi="仿宋" w:eastAsia="仿宋" w:cs="仿宋"/>
                <w:highlight w:val="none"/>
                <w:lang w:eastAsia="en-US"/>
              </w:rPr>
            </w:pPr>
            <w:r>
              <w:rPr>
                <w:rFonts w:hint="eastAsia" w:ascii="仿宋" w:hAnsi="仿宋" w:eastAsia="仿宋" w:cs="仿宋"/>
                <w:spacing w:val="-3"/>
                <w:highlight w:val="none"/>
                <w:lang w:eastAsia="en-US"/>
              </w:rPr>
              <w:t>0.40</w:t>
            </w:r>
          </w:p>
        </w:tc>
        <w:tc>
          <w:tcPr>
            <w:tcW w:w="890" w:type="dxa"/>
            <w:vAlign w:val="center"/>
          </w:tcPr>
          <w:p w14:paraId="2A3CCA87">
            <w:pPr>
              <w:pStyle w:val="502"/>
              <w:autoSpaceDE w:val="0"/>
              <w:autoSpaceDN w:val="0"/>
              <w:spacing w:before="78" w:line="180" w:lineRule="auto"/>
              <w:ind w:left="214"/>
              <w:rPr>
                <w:rFonts w:ascii="仿宋" w:hAnsi="仿宋" w:eastAsia="仿宋" w:cs="仿宋"/>
                <w:highlight w:val="none"/>
                <w:lang w:eastAsia="en-US"/>
              </w:rPr>
            </w:pPr>
            <w:r>
              <w:rPr>
                <w:rFonts w:hint="eastAsia" w:ascii="仿宋" w:hAnsi="仿宋" w:eastAsia="仿宋" w:cs="仿宋"/>
                <w:spacing w:val="-3"/>
                <w:highlight w:val="none"/>
                <w:lang w:eastAsia="en-US"/>
              </w:rPr>
              <w:t>0.36</w:t>
            </w:r>
          </w:p>
        </w:tc>
        <w:tc>
          <w:tcPr>
            <w:tcW w:w="927" w:type="dxa"/>
            <w:vAlign w:val="center"/>
          </w:tcPr>
          <w:p w14:paraId="44887E2D">
            <w:pPr>
              <w:pStyle w:val="502"/>
              <w:autoSpaceDE w:val="0"/>
              <w:autoSpaceDN w:val="0"/>
              <w:spacing w:before="78" w:line="180" w:lineRule="auto"/>
              <w:ind w:left="231"/>
              <w:rPr>
                <w:rFonts w:ascii="仿宋" w:hAnsi="仿宋" w:eastAsia="仿宋" w:cs="仿宋"/>
                <w:highlight w:val="none"/>
                <w:lang w:eastAsia="en-US"/>
              </w:rPr>
            </w:pPr>
            <w:r>
              <w:rPr>
                <w:rFonts w:hint="eastAsia" w:ascii="仿宋" w:hAnsi="仿宋" w:eastAsia="仿宋" w:cs="仿宋"/>
                <w:spacing w:val="-3"/>
                <w:highlight w:val="none"/>
                <w:lang w:eastAsia="en-US"/>
              </w:rPr>
              <w:t>0.33</w:t>
            </w:r>
          </w:p>
        </w:tc>
        <w:tc>
          <w:tcPr>
            <w:tcW w:w="927" w:type="dxa"/>
            <w:vAlign w:val="center"/>
          </w:tcPr>
          <w:p w14:paraId="3D204F5D">
            <w:pPr>
              <w:pStyle w:val="502"/>
              <w:autoSpaceDE w:val="0"/>
              <w:autoSpaceDN w:val="0"/>
              <w:spacing w:before="78" w:line="180" w:lineRule="auto"/>
              <w:ind w:left="231"/>
              <w:rPr>
                <w:rFonts w:ascii="仿宋" w:hAnsi="仿宋" w:eastAsia="仿宋" w:cs="仿宋"/>
                <w:highlight w:val="none"/>
                <w:lang w:eastAsia="en-US"/>
              </w:rPr>
            </w:pPr>
            <w:r>
              <w:rPr>
                <w:rFonts w:hint="eastAsia" w:ascii="仿宋" w:hAnsi="仿宋" w:eastAsia="仿宋" w:cs="仿宋"/>
                <w:spacing w:val="-3"/>
                <w:highlight w:val="none"/>
                <w:lang w:eastAsia="en-US"/>
              </w:rPr>
              <w:t>0.30</w:t>
            </w:r>
          </w:p>
        </w:tc>
        <w:tc>
          <w:tcPr>
            <w:tcW w:w="927" w:type="dxa"/>
            <w:vAlign w:val="center"/>
          </w:tcPr>
          <w:p w14:paraId="612ACB06">
            <w:pPr>
              <w:pStyle w:val="502"/>
              <w:autoSpaceDE w:val="0"/>
              <w:autoSpaceDN w:val="0"/>
              <w:spacing w:before="78" w:line="180" w:lineRule="auto"/>
              <w:ind w:left="230"/>
              <w:rPr>
                <w:rFonts w:ascii="仿宋" w:hAnsi="仿宋" w:eastAsia="仿宋" w:cs="仿宋"/>
                <w:highlight w:val="none"/>
                <w:lang w:eastAsia="en-US"/>
              </w:rPr>
            </w:pPr>
            <w:r>
              <w:rPr>
                <w:rFonts w:hint="eastAsia" w:ascii="仿宋" w:hAnsi="仿宋" w:eastAsia="仿宋" w:cs="仿宋"/>
                <w:spacing w:val="-3"/>
                <w:highlight w:val="none"/>
                <w:lang w:eastAsia="en-US"/>
              </w:rPr>
              <w:t>0.26</w:t>
            </w:r>
          </w:p>
        </w:tc>
        <w:tc>
          <w:tcPr>
            <w:tcW w:w="1037" w:type="dxa"/>
            <w:vAlign w:val="center"/>
          </w:tcPr>
          <w:p w14:paraId="0A1FD870">
            <w:pPr>
              <w:pStyle w:val="502"/>
              <w:autoSpaceDE w:val="0"/>
              <w:autoSpaceDN w:val="0"/>
              <w:spacing w:before="78" w:line="180" w:lineRule="auto"/>
              <w:ind w:left="287"/>
              <w:rPr>
                <w:rFonts w:ascii="仿宋" w:hAnsi="仿宋" w:eastAsia="仿宋" w:cs="仿宋"/>
                <w:highlight w:val="none"/>
                <w:lang w:eastAsia="en-US"/>
              </w:rPr>
            </w:pPr>
            <w:r>
              <w:rPr>
                <w:rFonts w:hint="eastAsia" w:ascii="仿宋" w:hAnsi="仿宋" w:eastAsia="仿宋" w:cs="仿宋"/>
                <w:spacing w:val="-3"/>
                <w:highlight w:val="none"/>
                <w:lang w:eastAsia="en-US"/>
              </w:rPr>
              <w:t>0.23</w:t>
            </w:r>
          </w:p>
        </w:tc>
        <w:tc>
          <w:tcPr>
            <w:tcW w:w="1037" w:type="dxa"/>
            <w:vAlign w:val="center"/>
          </w:tcPr>
          <w:p w14:paraId="0572D274">
            <w:pPr>
              <w:pStyle w:val="502"/>
              <w:autoSpaceDE w:val="0"/>
              <w:autoSpaceDN w:val="0"/>
              <w:spacing w:before="78" w:line="180" w:lineRule="auto"/>
              <w:ind w:left="287"/>
              <w:rPr>
                <w:rFonts w:ascii="仿宋" w:hAnsi="仿宋" w:eastAsia="仿宋" w:cs="仿宋"/>
                <w:highlight w:val="none"/>
                <w:lang w:eastAsia="en-US"/>
              </w:rPr>
            </w:pPr>
            <w:r>
              <w:rPr>
                <w:rFonts w:hint="eastAsia" w:ascii="仿宋" w:hAnsi="仿宋" w:eastAsia="仿宋" w:cs="仿宋"/>
                <w:spacing w:val="-3"/>
                <w:highlight w:val="none"/>
                <w:lang w:eastAsia="en-US"/>
              </w:rPr>
              <w:t>0.20</w:t>
            </w:r>
          </w:p>
        </w:tc>
        <w:tc>
          <w:tcPr>
            <w:tcW w:w="1047" w:type="dxa"/>
            <w:vAlign w:val="center"/>
          </w:tcPr>
          <w:p w14:paraId="21D62370">
            <w:pPr>
              <w:pStyle w:val="502"/>
              <w:autoSpaceDE w:val="0"/>
              <w:autoSpaceDN w:val="0"/>
              <w:spacing w:before="78" w:line="181" w:lineRule="auto"/>
              <w:ind w:left="291"/>
              <w:rPr>
                <w:rFonts w:ascii="仿宋" w:hAnsi="仿宋" w:eastAsia="仿宋" w:cs="仿宋"/>
                <w:highlight w:val="none"/>
                <w:lang w:eastAsia="en-US"/>
              </w:rPr>
            </w:pPr>
            <w:r>
              <w:rPr>
                <w:rFonts w:hint="eastAsia" w:ascii="仿宋" w:hAnsi="仿宋" w:eastAsia="仿宋" w:cs="仿宋"/>
                <w:spacing w:val="-3"/>
                <w:highlight w:val="none"/>
                <w:lang w:eastAsia="en-US"/>
              </w:rPr>
              <w:t>0.19</w:t>
            </w:r>
          </w:p>
        </w:tc>
      </w:tr>
      <w:tr w14:paraId="22D9B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436" w:type="dxa"/>
            <w:vMerge w:val="restart"/>
            <w:tcBorders>
              <w:bottom w:val="nil"/>
            </w:tcBorders>
            <w:vAlign w:val="center"/>
          </w:tcPr>
          <w:p w14:paraId="10D745EC">
            <w:pPr>
              <w:pStyle w:val="502"/>
              <w:autoSpaceDE w:val="0"/>
              <w:autoSpaceDN w:val="0"/>
              <w:spacing w:before="23" w:line="184" w:lineRule="auto"/>
              <w:ind w:left="27" w:right="85" w:firstLine="3"/>
              <w:jc w:val="center"/>
              <w:rPr>
                <w:rFonts w:ascii="仿宋" w:hAnsi="仿宋" w:eastAsia="仿宋" w:cs="仿宋"/>
                <w:spacing w:val="-2"/>
                <w:highlight w:val="none"/>
                <w:lang w:eastAsia="en-US"/>
              </w:rPr>
            </w:pPr>
            <w:r>
              <w:rPr>
                <w:rFonts w:hint="eastAsia" w:ascii="仿宋" w:hAnsi="仿宋" w:eastAsia="仿宋" w:cs="仿宋"/>
                <w:spacing w:val="-2"/>
                <w:highlight w:val="none"/>
                <w:lang w:eastAsia="en-US"/>
              </w:rPr>
              <w:t>2</w:t>
            </w:r>
          </w:p>
        </w:tc>
        <w:tc>
          <w:tcPr>
            <w:tcW w:w="1342" w:type="dxa"/>
            <w:vMerge w:val="restart"/>
            <w:tcBorders>
              <w:bottom w:val="nil"/>
            </w:tcBorders>
            <w:vAlign w:val="center"/>
          </w:tcPr>
          <w:p w14:paraId="1E447B4D">
            <w:pPr>
              <w:pStyle w:val="502"/>
              <w:autoSpaceDE w:val="0"/>
              <w:autoSpaceDN w:val="0"/>
              <w:spacing w:before="23" w:line="184" w:lineRule="auto"/>
              <w:ind w:left="27" w:right="85" w:firstLine="3"/>
              <w:jc w:val="center"/>
              <w:rPr>
                <w:rFonts w:ascii="仿宋" w:hAnsi="仿宋" w:eastAsia="仿宋" w:cs="仿宋"/>
                <w:spacing w:val="-2"/>
                <w:highlight w:val="none"/>
                <w:lang w:eastAsia="en-US"/>
              </w:rPr>
            </w:pPr>
            <w:r>
              <w:rPr>
                <w:rFonts w:hint="eastAsia" w:ascii="仿宋" w:hAnsi="仿宋" w:eastAsia="仿宋" w:cs="仿宋"/>
                <w:spacing w:val="-2"/>
                <w:highlight w:val="none"/>
                <w:lang w:eastAsia="en-US"/>
              </w:rPr>
              <w:t>工程结算评审</w:t>
            </w:r>
          </w:p>
          <w:p w14:paraId="26393D3A">
            <w:pPr>
              <w:pStyle w:val="502"/>
              <w:autoSpaceDE w:val="0"/>
              <w:autoSpaceDN w:val="0"/>
              <w:spacing w:before="23" w:line="184" w:lineRule="auto"/>
              <w:ind w:left="27" w:right="85" w:firstLine="3"/>
              <w:jc w:val="center"/>
              <w:rPr>
                <w:rFonts w:ascii="仿宋" w:hAnsi="仿宋" w:eastAsia="仿宋" w:cs="仿宋"/>
                <w:spacing w:val="-2"/>
                <w:highlight w:val="none"/>
                <w:lang w:eastAsia="en-US"/>
              </w:rPr>
            </w:pPr>
            <w:r>
              <w:rPr>
                <w:rFonts w:hint="eastAsia" w:ascii="仿宋" w:hAnsi="仿宋" w:eastAsia="仿宋" w:cs="仿宋"/>
                <w:spacing w:val="-2"/>
                <w:highlight w:val="none"/>
                <w:lang w:eastAsia="en-US"/>
              </w:rPr>
              <w:t>（绩效收费）</w:t>
            </w:r>
          </w:p>
        </w:tc>
        <w:tc>
          <w:tcPr>
            <w:tcW w:w="2983" w:type="dxa"/>
            <w:vMerge w:val="restart"/>
            <w:tcBorders>
              <w:bottom w:val="nil"/>
            </w:tcBorders>
            <w:vAlign w:val="center"/>
          </w:tcPr>
          <w:p w14:paraId="74BECCB4">
            <w:pPr>
              <w:pStyle w:val="502"/>
              <w:autoSpaceDE w:val="0"/>
              <w:autoSpaceDN w:val="0"/>
              <w:spacing w:before="78" w:line="203" w:lineRule="auto"/>
              <w:ind w:left="35" w:right="85" w:hanging="7"/>
              <w:rPr>
                <w:rFonts w:ascii="仿宋" w:hAnsi="仿宋" w:eastAsia="仿宋" w:cs="仿宋"/>
                <w:highlight w:val="none"/>
                <w:lang w:eastAsia="en-US"/>
              </w:rPr>
            </w:pPr>
            <w:r>
              <w:rPr>
                <w:rFonts w:hint="eastAsia" w:ascii="仿宋" w:hAnsi="仿宋" w:eastAsia="仿宋" w:cs="仿宋"/>
                <w:spacing w:val="-2"/>
                <w:highlight w:val="none"/>
                <w:lang w:eastAsia="en-US"/>
              </w:rPr>
              <w:t>依据发承包合同及变更文件</w:t>
            </w:r>
            <w:r>
              <w:rPr>
                <w:rFonts w:hint="eastAsia" w:ascii="仿宋" w:hAnsi="仿宋" w:eastAsia="仿宋" w:cs="仿宋"/>
                <w:spacing w:val="-3"/>
                <w:highlight w:val="none"/>
                <w:lang w:eastAsia="en-US"/>
              </w:rPr>
              <w:t>等，审核工程结算造价。</w:t>
            </w:r>
          </w:p>
        </w:tc>
        <w:tc>
          <w:tcPr>
            <w:tcW w:w="926" w:type="dxa"/>
            <w:vAlign w:val="center"/>
          </w:tcPr>
          <w:p w14:paraId="4D76277D">
            <w:pPr>
              <w:pStyle w:val="502"/>
              <w:autoSpaceDE w:val="0"/>
              <w:autoSpaceDN w:val="0"/>
              <w:spacing w:before="158" w:line="204" w:lineRule="auto"/>
              <w:ind w:left="364" w:right="99" w:hanging="247"/>
              <w:rPr>
                <w:rFonts w:ascii="仿宋" w:hAnsi="仿宋" w:eastAsia="仿宋" w:cs="仿宋"/>
                <w:highlight w:val="none"/>
                <w:lang w:eastAsia="en-US"/>
              </w:rPr>
            </w:pPr>
            <w:r>
              <w:rPr>
                <w:rFonts w:hint="eastAsia" w:ascii="仿宋" w:hAnsi="仿宋" w:eastAsia="仿宋" w:cs="仿宋"/>
                <w:spacing w:val="-6"/>
                <w:highlight w:val="none"/>
                <w:lang w:eastAsia="en-US"/>
              </w:rPr>
              <w:t>基本收</w:t>
            </w:r>
            <w:r>
              <w:rPr>
                <w:rFonts w:hint="eastAsia" w:ascii="仿宋" w:hAnsi="仿宋" w:eastAsia="仿宋" w:cs="仿宋"/>
                <w:highlight w:val="none"/>
                <w:lang w:eastAsia="en-US"/>
              </w:rPr>
              <w:t>费</w:t>
            </w:r>
          </w:p>
        </w:tc>
        <w:tc>
          <w:tcPr>
            <w:tcW w:w="979" w:type="dxa"/>
            <w:vAlign w:val="center"/>
          </w:tcPr>
          <w:p w14:paraId="556F053E">
            <w:pPr>
              <w:pStyle w:val="502"/>
              <w:autoSpaceDE w:val="0"/>
              <w:autoSpaceDN w:val="0"/>
              <w:spacing w:before="159" w:line="203" w:lineRule="auto"/>
              <w:ind w:left="382" w:right="128" w:hanging="234"/>
              <w:rPr>
                <w:rFonts w:ascii="仿宋" w:hAnsi="仿宋" w:eastAsia="仿宋" w:cs="仿宋"/>
                <w:highlight w:val="none"/>
                <w:lang w:eastAsia="en-US"/>
              </w:rPr>
            </w:pPr>
            <w:r>
              <w:rPr>
                <w:rFonts w:hint="eastAsia" w:ascii="仿宋" w:hAnsi="仿宋" w:eastAsia="仿宋" w:cs="仿宋"/>
                <w:spacing w:val="-8"/>
                <w:highlight w:val="none"/>
                <w:lang w:eastAsia="en-US"/>
              </w:rPr>
              <w:t>送审造</w:t>
            </w:r>
            <w:r>
              <w:rPr>
                <w:rFonts w:hint="eastAsia" w:ascii="仿宋" w:hAnsi="仿宋" w:eastAsia="仿宋" w:cs="仿宋"/>
                <w:highlight w:val="none"/>
                <w:lang w:eastAsia="en-US"/>
              </w:rPr>
              <w:t>价</w:t>
            </w:r>
          </w:p>
        </w:tc>
        <w:tc>
          <w:tcPr>
            <w:tcW w:w="800" w:type="dxa"/>
            <w:vAlign w:val="center"/>
          </w:tcPr>
          <w:p w14:paraId="5C68D3E2">
            <w:pPr>
              <w:pStyle w:val="502"/>
              <w:autoSpaceDE w:val="0"/>
              <w:autoSpaceDN w:val="0"/>
              <w:spacing w:before="78" w:line="180" w:lineRule="auto"/>
              <w:ind w:left="169"/>
              <w:rPr>
                <w:rFonts w:ascii="仿宋" w:hAnsi="仿宋" w:eastAsia="仿宋" w:cs="仿宋"/>
                <w:highlight w:val="none"/>
                <w:lang w:eastAsia="en-US"/>
              </w:rPr>
            </w:pPr>
            <w:r>
              <w:rPr>
                <w:rFonts w:hint="eastAsia" w:ascii="仿宋" w:hAnsi="仿宋" w:eastAsia="仿宋" w:cs="仿宋"/>
                <w:spacing w:val="-3"/>
                <w:highlight w:val="none"/>
                <w:lang w:eastAsia="en-US"/>
              </w:rPr>
              <w:t>0.34</w:t>
            </w:r>
          </w:p>
        </w:tc>
        <w:tc>
          <w:tcPr>
            <w:tcW w:w="890" w:type="dxa"/>
            <w:vAlign w:val="center"/>
          </w:tcPr>
          <w:p w14:paraId="1B343EB5">
            <w:pPr>
              <w:pStyle w:val="502"/>
              <w:autoSpaceDE w:val="0"/>
              <w:autoSpaceDN w:val="0"/>
              <w:spacing w:before="78" w:line="180" w:lineRule="auto"/>
              <w:ind w:left="214"/>
              <w:rPr>
                <w:rFonts w:ascii="仿宋" w:hAnsi="仿宋" w:eastAsia="仿宋" w:cs="仿宋"/>
                <w:highlight w:val="none"/>
                <w:lang w:eastAsia="en-US"/>
              </w:rPr>
            </w:pPr>
            <w:r>
              <w:rPr>
                <w:rFonts w:hint="eastAsia" w:ascii="仿宋" w:hAnsi="仿宋" w:eastAsia="仿宋" w:cs="仿宋"/>
                <w:spacing w:val="-3"/>
                <w:highlight w:val="none"/>
                <w:lang w:eastAsia="en-US"/>
              </w:rPr>
              <w:t>0.30</w:t>
            </w:r>
          </w:p>
        </w:tc>
        <w:tc>
          <w:tcPr>
            <w:tcW w:w="927" w:type="dxa"/>
            <w:vAlign w:val="center"/>
          </w:tcPr>
          <w:p w14:paraId="2A3A6086">
            <w:pPr>
              <w:pStyle w:val="502"/>
              <w:autoSpaceDE w:val="0"/>
              <w:autoSpaceDN w:val="0"/>
              <w:spacing w:before="78" w:line="180" w:lineRule="auto"/>
              <w:ind w:left="231"/>
              <w:rPr>
                <w:rFonts w:ascii="仿宋" w:hAnsi="仿宋" w:eastAsia="仿宋" w:cs="仿宋"/>
                <w:highlight w:val="none"/>
                <w:lang w:eastAsia="en-US"/>
              </w:rPr>
            </w:pPr>
            <w:r>
              <w:rPr>
                <w:rFonts w:hint="eastAsia" w:ascii="仿宋" w:hAnsi="仿宋" w:eastAsia="仿宋" w:cs="仿宋"/>
                <w:spacing w:val="-3"/>
                <w:highlight w:val="none"/>
                <w:lang w:eastAsia="en-US"/>
              </w:rPr>
              <w:t>0.26</w:t>
            </w:r>
          </w:p>
        </w:tc>
        <w:tc>
          <w:tcPr>
            <w:tcW w:w="927" w:type="dxa"/>
            <w:vAlign w:val="center"/>
          </w:tcPr>
          <w:p w14:paraId="754EAC86">
            <w:pPr>
              <w:pStyle w:val="502"/>
              <w:autoSpaceDE w:val="0"/>
              <w:autoSpaceDN w:val="0"/>
              <w:spacing w:before="78" w:line="180" w:lineRule="auto"/>
              <w:ind w:left="231"/>
              <w:rPr>
                <w:rFonts w:ascii="仿宋" w:hAnsi="仿宋" w:eastAsia="仿宋" w:cs="仿宋"/>
                <w:highlight w:val="none"/>
                <w:lang w:eastAsia="en-US"/>
              </w:rPr>
            </w:pPr>
            <w:r>
              <w:rPr>
                <w:rFonts w:hint="eastAsia" w:ascii="仿宋" w:hAnsi="仿宋" w:eastAsia="仿宋" w:cs="仿宋"/>
                <w:spacing w:val="-3"/>
                <w:highlight w:val="none"/>
                <w:lang w:eastAsia="en-US"/>
              </w:rPr>
              <w:t>0.23</w:t>
            </w:r>
          </w:p>
        </w:tc>
        <w:tc>
          <w:tcPr>
            <w:tcW w:w="927" w:type="dxa"/>
            <w:vAlign w:val="center"/>
          </w:tcPr>
          <w:p w14:paraId="4BEEE583">
            <w:pPr>
              <w:pStyle w:val="502"/>
              <w:autoSpaceDE w:val="0"/>
              <w:autoSpaceDN w:val="0"/>
              <w:spacing w:before="78" w:line="180" w:lineRule="auto"/>
              <w:ind w:left="231"/>
              <w:rPr>
                <w:rFonts w:ascii="仿宋" w:hAnsi="仿宋" w:eastAsia="仿宋" w:cs="仿宋"/>
                <w:spacing w:val="-3"/>
                <w:highlight w:val="none"/>
                <w:lang w:eastAsia="en-US"/>
              </w:rPr>
            </w:pPr>
            <w:r>
              <w:rPr>
                <w:rFonts w:hint="eastAsia" w:ascii="仿宋" w:hAnsi="仿宋" w:eastAsia="仿宋" w:cs="仿宋"/>
                <w:spacing w:val="-3"/>
                <w:highlight w:val="none"/>
                <w:lang w:eastAsia="en-US"/>
              </w:rPr>
              <w:t>0.21</w:t>
            </w:r>
          </w:p>
        </w:tc>
        <w:tc>
          <w:tcPr>
            <w:tcW w:w="1037" w:type="dxa"/>
            <w:vAlign w:val="center"/>
          </w:tcPr>
          <w:p w14:paraId="5601DE54">
            <w:pPr>
              <w:pStyle w:val="502"/>
              <w:autoSpaceDE w:val="0"/>
              <w:autoSpaceDN w:val="0"/>
              <w:spacing w:before="78" w:line="180" w:lineRule="auto"/>
              <w:ind w:left="231"/>
              <w:rPr>
                <w:rFonts w:ascii="仿宋" w:hAnsi="仿宋" w:eastAsia="仿宋" w:cs="仿宋"/>
                <w:spacing w:val="-3"/>
                <w:highlight w:val="none"/>
                <w:lang w:eastAsia="en-US"/>
              </w:rPr>
            </w:pPr>
            <w:r>
              <w:rPr>
                <w:rFonts w:hint="eastAsia" w:ascii="仿宋" w:hAnsi="仿宋" w:eastAsia="仿宋" w:cs="仿宋"/>
                <w:spacing w:val="-3"/>
                <w:highlight w:val="none"/>
                <w:lang w:eastAsia="en-US"/>
              </w:rPr>
              <w:t>0.18</w:t>
            </w:r>
          </w:p>
        </w:tc>
        <w:tc>
          <w:tcPr>
            <w:tcW w:w="1037" w:type="dxa"/>
            <w:vAlign w:val="center"/>
          </w:tcPr>
          <w:p w14:paraId="6A410A03">
            <w:pPr>
              <w:pStyle w:val="502"/>
              <w:autoSpaceDE w:val="0"/>
              <w:autoSpaceDN w:val="0"/>
              <w:spacing w:before="78" w:line="180" w:lineRule="auto"/>
              <w:ind w:left="231"/>
              <w:rPr>
                <w:rFonts w:ascii="仿宋" w:hAnsi="仿宋" w:eastAsia="仿宋" w:cs="仿宋"/>
                <w:spacing w:val="-3"/>
                <w:highlight w:val="none"/>
                <w:lang w:eastAsia="en-US"/>
              </w:rPr>
            </w:pPr>
            <w:r>
              <w:rPr>
                <w:rFonts w:hint="eastAsia" w:ascii="仿宋" w:hAnsi="仿宋" w:eastAsia="仿宋" w:cs="仿宋"/>
                <w:spacing w:val="-3"/>
                <w:highlight w:val="none"/>
                <w:lang w:eastAsia="en-US"/>
              </w:rPr>
              <w:t>0.15</w:t>
            </w:r>
          </w:p>
        </w:tc>
        <w:tc>
          <w:tcPr>
            <w:tcW w:w="1047" w:type="dxa"/>
            <w:vAlign w:val="center"/>
          </w:tcPr>
          <w:p w14:paraId="4CAB360E">
            <w:pPr>
              <w:pStyle w:val="502"/>
              <w:autoSpaceDE w:val="0"/>
              <w:autoSpaceDN w:val="0"/>
              <w:spacing w:before="78" w:line="180" w:lineRule="auto"/>
              <w:ind w:left="231"/>
              <w:rPr>
                <w:rFonts w:ascii="仿宋" w:hAnsi="仿宋" w:eastAsia="仿宋" w:cs="仿宋"/>
                <w:spacing w:val="-3"/>
                <w:highlight w:val="none"/>
                <w:lang w:eastAsia="en-US"/>
              </w:rPr>
            </w:pPr>
            <w:r>
              <w:rPr>
                <w:rFonts w:hint="eastAsia" w:ascii="仿宋" w:hAnsi="仿宋" w:eastAsia="仿宋" w:cs="仿宋"/>
                <w:spacing w:val="-3"/>
                <w:highlight w:val="none"/>
                <w:lang w:eastAsia="en-US"/>
              </w:rPr>
              <w:t>0.12</w:t>
            </w:r>
          </w:p>
        </w:tc>
      </w:tr>
      <w:tr w14:paraId="6AA93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436" w:type="dxa"/>
            <w:vMerge w:val="continue"/>
            <w:tcBorders>
              <w:top w:val="nil"/>
            </w:tcBorders>
            <w:vAlign w:val="center"/>
          </w:tcPr>
          <w:p w14:paraId="6591E5E8">
            <w:pPr>
              <w:autoSpaceDE w:val="0"/>
              <w:autoSpaceDN w:val="0"/>
              <w:jc w:val="left"/>
              <w:rPr>
                <w:rFonts w:ascii="仿宋" w:hAnsi="仿宋" w:eastAsia="仿宋" w:cs="仿宋"/>
                <w:sz w:val="21"/>
                <w:highlight w:val="none"/>
                <w:lang w:eastAsia="en-US"/>
              </w:rPr>
            </w:pPr>
          </w:p>
        </w:tc>
        <w:tc>
          <w:tcPr>
            <w:tcW w:w="1342" w:type="dxa"/>
            <w:vMerge w:val="continue"/>
            <w:tcBorders>
              <w:top w:val="nil"/>
            </w:tcBorders>
            <w:vAlign w:val="center"/>
          </w:tcPr>
          <w:p w14:paraId="7E5AC5F1">
            <w:pPr>
              <w:autoSpaceDE w:val="0"/>
              <w:autoSpaceDN w:val="0"/>
              <w:jc w:val="left"/>
              <w:rPr>
                <w:rFonts w:ascii="仿宋" w:hAnsi="仿宋" w:eastAsia="仿宋" w:cs="仿宋"/>
                <w:sz w:val="21"/>
                <w:highlight w:val="none"/>
                <w:lang w:eastAsia="en-US"/>
              </w:rPr>
            </w:pPr>
          </w:p>
        </w:tc>
        <w:tc>
          <w:tcPr>
            <w:tcW w:w="2983" w:type="dxa"/>
            <w:vMerge w:val="continue"/>
            <w:tcBorders>
              <w:top w:val="nil"/>
            </w:tcBorders>
            <w:vAlign w:val="center"/>
          </w:tcPr>
          <w:p w14:paraId="23704849">
            <w:pPr>
              <w:autoSpaceDE w:val="0"/>
              <w:autoSpaceDN w:val="0"/>
              <w:jc w:val="left"/>
              <w:rPr>
                <w:rFonts w:ascii="仿宋" w:hAnsi="仿宋" w:eastAsia="仿宋" w:cs="仿宋"/>
                <w:sz w:val="21"/>
                <w:highlight w:val="none"/>
                <w:lang w:eastAsia="en-US"/>
              </w:rPr>
            </w:pPr>
          </w:p>
        </w:tc>
        <w:tc>
          <w:tcPr>
            <w:tcW w:w="926" w:type="dxa"/>
            <w:vAlign w:val="center"/>
          </w:tcPr>
          <w:p w14:paraId="456F5D0B">
            <w:pPr>
              <w:pStyle w:val="502"/>
              <w:autoSpaceDE w:val="0"/>
              <w:autoSpaceDN w:val="0"/>
              <w:spacing w:before="78" w:line="204" w:lineRule="auto"/>
              <w:ind w:left="363" w:right="99" w:hanging="243"/>
              <w:rPr>
                <w:rFonts w:ascii="仿宋" w:hAnsi="仿宋" w:eastAsia="仿宋" w:cs="仿宋"/>
                <w:highlight w:val="none"/>
                <w:lang w:eastAsia="en-US"/>
              </w:rPr>
            </w:pPr>
            <w:r>
              <w:rPr>
                <w:rFonts w:hint="eastAsia" w:ascii="仿宋" w:hAnsi="仿宋" w:eastAsia="仿宋" w:cs="仿宋"/>
                <w:spacing w:val="-7"/>
                <w:highlight w:val="none"/>
                <w:lang w:eastAsia="en-US"/>
              </w:rPr>
              <w:t>绩效收</w:t>
            </w:r>
            <w:r>
              <w:rPr>
                <w:rFonts w:hint="eastAsia" w:ascii="仿宋" w:hAnsi="仿宋" w:eastAsia="仿宋" w:cs="仿宋"/>
                <w:highlight w:val="none"/>
                <w:lang w:eastAsia="en-US"/>
              </w:rPr>
              <w:t>费</w:t>
            </w:r>
          </w:p>
        </w:tc>
        <w:tc>
          <w:tcPr>
            <w:tcW w:w="979" w:type="dxa"/>
            <w:vAlign w:val="center"/>
          </w:tcPr>
          <w:p w14:paraId="4A73F0EC">
            <w:pPr>
              <w:pStyle w:val="502"/>
              <w:autoSpaceDE w:val="0"/>
              <w:autoSpaceDN w:val="0"/>
              <w:spacing w:before="78" w:line="204" w:lineRule="auto"/>
              <w:ind w:left="380" w:right="128" w:hanging="237"/>
              <w:rPr>
                <w:rFonts w:ascii="仿宋" w:hAnsi="仿宋" w:eastAsia="仿宋" w:cs="仿宋"/>
                <w:highlight w:val="none"/>
                <w:lang w:eastAsia="en-US"/>
              </w:rPr>
            </w:pPr>
            <w:r>
              <w:rPr>
                <w:rFonts w:hint="eastAsia" w:ascii="仿宋" w:hAnsi="仿宋" w:eastAsia="仿宋" w:cs="仿宋"/>
                <w:spacing w:val="-6"/>
                <w:highlight w:val="none"/>
                <w:lang w:eastAsia="en-US"/>
              </w:rPr>
              <w:t>净核减</w:t>
            </w:r>
            <w:r>
              <w:rPr>
                <w:rFonts w:hint="eastAsia" w:ascii="仿宋" w:hAnsi="仿宋" w:eastAsia="仿宋" w:cs="仿宋"/>
                <w:highlight w:val="none"/>
                <w:lang w:eastAsia="en-US"/>
              </w:rPr>
              <w:t>额</w:t>
            </w:r>
          </w:p>
        </w:tc>
        <w:tc>
          <w:tcPr>
            <w:tcW w:w="7592" w:type="dxa"/>
            <w:gridSpan w:val="8"/>
            <w:vAlign w:val="center"/>
          </w:tcPr>
          <w:p w14:paraId="74D4BE30">
            <w:pPr>
              <w:pStyle w:val="502"/>
              <w:autoSpaceDE w:val="0"/>
              <w:autoSpaceDN w:val="0"/>
              <w:spacing w:before="78" w:line="180" w:lineRule="auto"/>
              <w:ind w:left="3566"/>
              <w:rPr>
                <w:rFonts w:ascii="仿宋" w:hAnsi="仿宋" w:eastAsia="仿宋" w:cs="仿宋"/>
                <w:highlight w:val="none"/>
                <w:lang w:eastAsia="en-US"/>
              </w:rPr>
            </w:pPr>
            <w:r>
              <w:rPr>
                <w:rFonts w:hint="eastAsia" w:ascii="仿宋" w:hAnsi="仿宋" w:eastAsia="仿宋" w:cs="仿宋"/>
                <w:spacing w:val="-4"/>
                <w:highlight w:val="none"/>
                <w:lang w:eastAsia="en-US"/>
              </w:rPr>
              <w:t>5.00</w:t>
            </w:r>
          </w:p>
        </w:tc>
      </w:tr>
    </w:tbl>
    <w:p w14:paraId="3736BBAD">
      <w:pPr>
        <w:rPr>
          <w:rFonts w:ascii="仿宋" w:hAnsi="仿宋" w:eastAsia="仿宋" w:cs="仿宋"/>
          <w:highlight w:val="none"/>
        </w:rPr>
      </w:pPr>
    </w:p>
    <w:p w14:paraId="03BD2E2D">
      <w:pPr>
        <w:rPr>
          <w:rFonts w:ascii="仿宋" w:hAnsi="仿宋" w:eastAsia="仿宋" w:cs="仿宋"/>
          <w:szCs w:val="21"/>
          <w:highlight w:val="none"/>
        </w:rPr>
        <w:sectPr>
          <w:footerReference r:id="rId10" w:type="default"/>
          <w:pgSz w:w="16840" w:h="11907"/>
          <w:pgMar w:top="1012" w:right="2125" w:bottom="1537" w:left="451" w:header="850" w:footer="850" w:gutter="0"/>
          <w:cols w:space="720" w:num="1"/>
        </w:sectPr>
      </w:pPr>
    </w:p>
    <w:p w14:paraId="67407159">
      <w:pPr>
        <w:spacing w:before="164"/>
        <w:rPr>
          <w:rFonts w:ascii="仿宋" w:hAnsi="仿宋" w:eastAsia="仿宋" w:cs="仿宋"/>
          <w:highlight w:val="none"/>
        </w:rPr>
      </w:pPr>
    </w:p>
    <w:tbl>
      <w:tblPr>
        <w:tblStyle w:val="734"/>
        <w:tblW w:w="14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6"/>
        <w:gridCol w:w="1342"/>
        <w:gridCol w:w="2983"/>
        <w:gridCol w:w="926"/>
        <w:gridCol w:w="979"/>
        <w:gridCol w:w="800"/>
        <w:gridCol w:w="890"/>
        <w:gridCol w:w="927"/>
        <w:gridCol w:w="927"/>
        <w:gridCol w:w="927"/>
        <w:gridCol w:w="1037"/>
        <w:gridCol w:w="1037"/>
        <w:gridCol w:w="1047"/>
      </w:tblGrid>
      <w:tr w14:paraId="582FE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5" w:hRule="atLeast"/>
        </w:trPr>
        <w:tc>
          <w:tcPr>
            <w:tcW w:w="436" w:type="dxa"/>
            <w:vMerge w:val="restart"/>
            <w:tcBorders>
              <w:bottom w:val="nil"/>
            </w:tcBorders>
            <w:vAlign w:val="center"/>
          </w:tcPr>
          <w:p w14:paraId="6A1CED42">
            <w:pPr>
              <w:pStyle w:val="502"/>
              <w:autoSpaceDE w:val="0"/>
              <w:autoSpaceDN w:val="0"/>
              <w:spacing w:before="23" w:line="184" w:lineRule="auto"/>
              <w:ind w:left="27" w:right="85" w:firstLine="3"/>
              <w:jc w:val="center"/>
              <w:rPr>
                <w:rFonts w:ascii="仿宋" w:hAnsi="仿宋" w:eastAsia="仿宋" w:cs="仿宋"/>
                <w:spacing w:val="-2"/>
                <w:highlight w:val="none"/>
                <w:lang w:eastAsia="en-US"/>
              </w:rPr>
            </w:pPr>
            <w:r>
              <w:rPr>
                <w:rFonts w:hint="eastAsia" w:ascii="仿宋" w:hAnsi="仿宋" w:eastAsia="仿宋" w:cs="仿宋"/>
                <w:spacing w:val="-2"/>
                <w:highlight w:val="none"/>
                <w:lang w:eastAsia="en-US"/>
              </w:rPr>
              <w:t>3</w:t>
            </w:r>
          </w:p>
        </w:tc>
        <w:tc>
          <w:tcPr>
            <w:tcW w:w="1342" w:type="dxa"/>
            <w:vMerge w:val="restart"/>
            <w:tcBorders>
              <w:bottom w:val="nil"/>
            </w:tcBorders>
            <w:vAlign w:val="center"/>
          </w:tcPr>
          <w:p w14:paraId="600C6552">
            <w:pPr>
              <w:pStyle w:val="502"/>
              <w:autoSpaceDE w:val="0"/>
              <w:autoSpaceDN w:val="0"/>
              <w:spacing w:before="23" w:line="184" w:lineRule="auto"/>
              <w:ind w:left="27" w:right="85" w:firstLine="3"/>
              <w:jc w:val="center"/>
              <w:rPr>
                <w:rFonts w:ascii="仿宋" w:hAnsi="仿宋" w:eastAsia="仿宋" w:cs="仿宋"/>
                <w:spacing w:val="-2"/>
                <w:highlight w:val="none"/>
                <w:lang w:eastAsia="en-US"/>
              </w:rPr>
            </w:pPr>
            <w:r>
              <w:rPr>
                <w:rFonts w:hint="eastAsia" w:ascii="仿宋" w:hAnsi="仿宋" w:eastAsia="仿宋" w:cs="仿宋"/>
                <w:spacing w:val="-2"/>
                <w:highlight w:val="none"/>
                <w:lang w:eastAsia="en-US"/>
              </w:rPr>
              <w:t>全过程造价咨询</w:t>
            </w:r>
          </w:p>
        </w:tc>
        <w:tc>
          <w:tcPr>
            <w:tcW w:w="2983" w:type="dxa"/>
            <w:vAlign w:val="center"/>
          </w:tcPr>
          <w:p w14:paraId="49E6F671">
            <w:pPr>
              <w:pStyle w:val="502"/>
              <w:autoSpaceDE w:val="0"/>
              <w:autoSpaceDN w:val="0"/>
              <w:spacing w:before="23" w:line="184" w:lineRule="auto"/>
              <w:ind w:left="27" w:right="85" w:firstLine="3"/>
              <w:rPr>
                <w:rFonts w:ascii="仿宋" w:hAnsi="仿宋" w:eastAsia="仿宋" w:cs="仿宋"/>
                <w:highlight w:val="none"/>
                <w:lang w:eastAsia="en-US"/>
              </w:rPr>
            </w:pPr>
            <w:r>
              <w:rPr>
                <w:rFonts w:hint="eastAsia" w:ascii="仿宋" w:hAnsi="仿宋" w:eastAsia="仿宋" w:cs="仿宋"/>
                <w:spacing w:val="-2"/>
                <w:highlight w:val="none"/>
                <w:lang w:eastAsia="en-US"/>
              </w:rPr>
              <w:t>前期咨询、投资经济分析、估算编制或审核、概算编制或审核、预算编制或审核、制定造价控制、资金使用计划的实施方案，合同价款咨询（包括合同分析、合同交底、合同变更管理工作），施工阶段造价风险分析，审核工程预付款和期中结算及其价款支付，工程变更、签证及索赔管理，材料、设备的询价，提供核价建议，工程造价动态管理，审核及汇总过程分阶段工程结算，完成竣工结算审核，工程技术经济指标分析。</w:t>
            </w:r>
          </w:p>
        </w:tc>
        <w:tc>
          <w:tcPr>
            <w:tcW w:w="926" w:type="dxa"/>
          </w:tcPr>
          <w:p w14:paraId="0EA78D01">
            <w:pPr>
              <w:autoSpaceDE w:val="0"/>
              <w:autoSpaceDN w:val="0"/>
              <w:spacing w:line="269" w:lineRule="auto"/>
              <w:rPr>
                <w:rFonts w:ascii="仿宋" w:hAnsi="仿宋" w:eastAsia="仿宋" w:cs="仿宋"/>
                <w:sz w:val="21"/>
                <w:highlight w:val="none"/>
                <w:lang w:eastAsia="en-US"/>
              </w:rPr>
            </w:pPr>
          </w:p>
          <w:p w14:paraId="62371B69">
            <w:pPr>
              <w:autoSpaceDE w:val="0"/>
              <w:autoSpaceDN w:val="0"/>
              <w:spacing w:line="269" w:lineRule="auto"/>
              <w:rPr>
                <w:rFonts w:ascii="仿宋" w:hAnsi="仿宋" w:eastAsia="仿宋" w:cs="仿宋"/>
                <w:sz w:val="21"/>
                <w:highlight w:val="none"/>
                <w:lang w:eastAsia="en-US"/>
              </w:rPr>
            </w:pPr>
          </w:p>
          <w:p w14:paraId="71CF6BB0">
            <w:pPr>
              <w:autoSpaceDE w:val="0"/>
              <w:autoSpaceDN w:val="0"/>
              <w:spacing w:line="269" w:lineRule="auto"/>
              <w:rPr>
                <w:rFonts w:ascii="仿宋" w:hAnsi="仿宋" w:eastAsia="仿宋" w:cs="仿宋"/>
                <w:sz w:val="21"/>
                <w:highlight w:val="none"/>
                <w:lang w:eastAsia="en-US"/>
              </w:rPr>
            </w:pPr>
          </w:p>
          <w:p w14:paraId="1A949C51">
            <w:pPr>
              <w:autoSpaceDE w:val="0"/>
              <w:autoSpaceDN w:val="0"/>
              <w:spacing w:line="269" w:lineRule="auto"/>
              <w:rPr>
                <w:rFonts w:ascii="仿宋" w:hAnsi="仿宋" w:eastAsia="仿宋" w:cs="仿宋"/>
                <w:sz w:val="21"/>
                <w:highlight w:val="none"/>
                <w:lang w:eastAsia="en-US"/>
              </w:rPr>
            </w:pPr>
          </w:p>
          <w:p w14:paraId="550B92F1">
            <w:pPr>
              <w:autoSpaceDE w:val="0"/>
              <w:autoSpaceDN w:val="0"/>
              <w:spacing w:line="269" w:lineRule="auto"/>
              <w:rPr>
                <w:rFonts w:ascii="仿宋" w:hAnsi="仿宋" w:eastAsia="仿宋" w:cs="仿宋"/>
                <w:sz w:val="21"/>
                <w:highlight w:val="none"/>
                <w:lang w:eastAsia="en-US"/>
              </w:rPr>
            </w:pPr>
          </w:p>
          <w:p w14:paraId="69B3220A">
            <w:pPr>
              <w:autoSpaceDE w:val="0"/>
              <w:autoSpaceDN w:val="0"/>
              <w:spacing w:line="269" w:lineRule="auto"/>
              <w:rPr>
                <w:rFonts w:ascii="仿宋" w:hAnsi="仿宋" w:eastAsia="仿宋" w:cs="仿宋"/>
                <w:sz w:val="21"/>
                <w:highlight w:val="none"/>
                <w:lang w:eastAsia="en-US"/>
              </w:rPr>
            </w:pPr>
          </w:p>
          <w:p w14:paraId="0979B499">
            <w:pPr>
              <w:pStyle w:val="502"/>
              <w:autoSpaceDE w:val="0"/>
              <w:autoSpaceDN w:val="0"/>
              <w:spacing w:before="78" w:line="204" w:lineRule="auto"/>
              <w:ind w:left="358" w:right="99" w:hanging="241"/>
              <w:rPr>
                <w:rFonts w:ascii="仿宋" w:hAnsi="仿宋" w:eastAsia="仿宋" w:cs="仿宋"/>
                <w:highlight w:val="none"/>
                <w:lang w:eastAsia="en-US"/>
              </w:rPr>
            </w:pPr>
            <w:r>
              <w:rPr>
                <w:rFonts w:hint="eastAsia" w:ascii="仿宋" w:hAnsi="仿宋" w:eastAsia="仿宋" w:cs="仿宋"/>
                <w:spacing w:val="-6"/>
                <w:highlight w:val="none"/>
                <w:lang w:eastAsia="en-US"/>
              </w:rPr>
              <w:t>建设工</w:t>
            </w:r>
            <w:r>
              <w:rPr>
                <w:rFonts w:hint="eastAsia" w:ascii="仿宋" w:hAnsi="仿宋" w:eastAsia="仿宋" w:cs="仿宋"/>
                <w:highlight w:val="none"/>
                <w:lang w:eastAsia="en-US"/>
              </w:rPr>
              <w:t>程</w:t>
            </w:r>
          </w:p>
        </w:tc>
        <w:tc>
          <w:tcPr>
            <w:tcW w:w="979" w:type="dxa"/>
          </w:tcPr>
          <w:p w14:paraId="3954ED58">
            <w:pPr>
              <w:autoSpaceDE w:val="0"/>
              <w:autoSpaceDN w:val="0"/>
              <w:spacing w:line="269" w:lineRule="auto"/>
              <w:rPr>
                <w:rFonts w:ascii="仿宋" w:hAnsi="仿宋" w:eastAsia="仿宋" w:cs="仿宋"/>
                <w:sz w:val="21"/>
                <w:highlight w:val="none"/>
                <w:lang w:eastAsia="en-US"/>
              </w:rPr>
            </w:pPr>
          </w:p>
          <w:p w14:paraId="0FD7E189">
            <w:pPr>
              <w:autoSpaceDE w:val="0"/>
              <w:autoSpaceDN w:val="0"/>
              <w:spacing w:line="269" w:lineRule="auto"/>
              <w:rPr>
                <w:rFonts w:ascii="仿宋" w:hAnsi="仿宋" w:eastAsia="仿宋" w:cs="仿宋"/>
                <w:sz w:val="21"/>
                <w:highlight w:val="none"/>
                <w:lang w:eastAsia="en-US"/>
              </w:rPr>
            </w:pPr>
          </w:p>
          <w:p w14:paraId="44463610">
            <w:pPr>
              <w:autoSpaceDE w:val="0"/>
              <w:autoSpaceDN w:val="0"/>
              <w:spacing w:line="269" w:lineRule="auto"/>
              <w:rPr>
                <w:rFonts w:ascii="仿宋" w:hAnsi="仿宋" w:eastAsia="仿宋" w:cs="仿宋"/>
                <w:sz w:val="21"/>
                <w:highlight w:val="none"/>
                <w:lang w:eastAsia="en-US"/>
              </w:rPr>
            </w:pPr>
          </w:p>
          <w:p w14:paraId="62E95C8D">
            <w:pPr>
              <w:autoSpaceDE w:val="0"/>
              <w:autoSpaceDN w:val="0"/>
              <w:spacing w:line="269" w:lineRule="auto"/>
              <w:rPr>
                <w:rFonts w:ascii="仿宋" w:hAnsi="仿宋" w:eastAsia="仿宋" w:cs="仿宋"/>
                <w:sz w:val="21"/>
                <w:highlight w:val="none"/>
                <w:lang w:eastAsia="en-US"/>
              </w:rPr>
            </w:pPr>
          </w:p>
          <w:p w14:paraId="2287821B">
            <w:pPr>
              <w:autoSpaceDE w:val="0"/>
              <w:autoSpaceDN w:val="0"/>
              <w:spacing w:line="269" w:lineRule="auto"/>
              <w:rPr>
                <w:rFonts w:ascii="仿宋" w:hAnsi="仿宋" w:eastAsia="仿宋" w:cs="仿宋"/>
                <w:sz w:val="21"/>
                <w:highlight w:val="none"/>
                <w:lang w:eastAsia="en-US"/>
              </w:rPr>
            </w:pPr>
          </w:p>
          <w:p w14:paraId="13BC2A77">
            <w:pPr>
              <w:autoSpaceDE w:val="0"/>
              <w:autoSpaceDN w:val="0"/>
              <w:spacing w:line="270" w:lineRule="auto"/>
              <w:rPr>
                <w:rFonts w:ascii="仿宋" w:hAnsi="仿宋" w:eastAsia="仿宋" w:cs="仿宋"/>
                <w:sz w:val="21"/>
                <w:highlight w:val="none"/>
                <w:lang w:eastAsia="en-US"/>
              </w:rPr>
            </w:pPr>
          </w:p>
          <w:p w14:paraId="59D487DC">
            <w:pPr>
              <w:pStyle w:val="502"/>
              <w:autoSpaceDE w:val="0"/>
              <w:autoSpaceDN w:val="0"/>
              <w:spacing w:before="78" w:line="203" w:lineRule="auto"/>
              <w:ind w:left="380" w:right="128" w:hanging="240"/>
              <w:rPr>
                <w:rFonts w:ascii="仿宋" w:hAnsi="仿宋" w:eastAsia="仿宋" w:cs="仿宋"/>
                <w:highlight w:val="none"/>
                <w:lang w:eastAsia="en-US"/>
              </w:rPr>
            </w:pPr>
            <w:r>
              <w:rPr>
                <w:rFonts w:hint="eastAsia" w:ascii="仿宋" w:hAnsi="仿宋" w:eastAsia="仿宋" w:cs="仿宋"/>
                <w:spacing w:val="-6"/>
                <w:highlight w:val="none"/>
                <w:lang w:eastAsia="en-US"/>
              </w:rPr>
              <w:t>投资估</w:t>
            </w:r>
            <w:r>
              <w:rPr>
                <w:rFonts w:hint="eastAsia" w:ascii="仿宋" w:hAnsi="仿宋" w:eastAsia="仿宋" w:cs="仿宋"/>
                <w:highlight w:val="none"/>
                <w:lang w:eastAsia="en-US"/>
              </w:rPr>
              <w:t>算</w:t>
            </w:r>
          </w:p>
        </w:tc>
        <w:tc>
          <w:tcPr>
            <w:tcW w:w="800" w:type="dxa"/>
          </w:tcPr>
          <w:p w14:paraId="4D97B030">
            <w:pPr>
              <w:autoSpaceDE w:val="0"/>
              <w:autoSpaceDN w:val="0"/>
              <w:spacing w:line="253" w:lineRule="auto"/>
              <w:rPr>
                <w:rFonts w:ascii="仿宋" w:hAnsi="仿宋" w:eastAsia="仿宋" w:cs="仿宋"/>
                <w:sz w:val="21"/>
                <w:highlight w:val="none"/>
                <w:lang w:eastAsia="en-US"/>
              </w:rPr>
            </w:pPr>
          </w:p>
          <w:p w14:paraId="20340E58">
            <w:pPr>
              <w:autoSpaceDE w:val="0"/>
              <w:autoSpaceDN w:val="0"/>
              <w:spacing w:line="253" w:lineRule="auto"/>
              <w:rPr>
                <w:rFonts w:ascii="仿宋" w:hAnsi="仿宋" w:eastAsia="仿宋" w:cs="仿宋"/>
                <w:sz w:val="21"/>
                <w:highlight w:val="none"/>
                <w:lang w:eastAsia="en-US"/>
              </w:rPr>
            </w:pPr>
          </w:p>
          <w:p w14:paraId="3D34B0AE">
            <w:pPr>
              <w:autoSpaceDE w:val="0"/>
              <w:autoSpaceDN w:val="0"/>
              <w:spacing w:line="253" w:lineRule="auto"/>
              <w:rPr>
                <w:rFonts w:ascii="仿宋" w:hAnsi="仿宋" w:eastAsia="仿宋" w:cs="仿宋"/>
                <w:sz w:val="21"/>
                <w:highlight w:val="none"/>
                <w:lang w:eastAsia="en-US"/>
              </w:rPr>
            </w:pPr>
          </w:p>
          <w:p w14:paraId="3BDC2594">
            <w:pPr>
              <w:autoSpaceDE w:val="0"/>
              <w:autoSpaceDN w:val="0"/>
              <w:spacing w:line="253" w:lineRule="auto"/>
              <w:rPr>
                <w:rFonts w:ascii="仿宋" w:hAnsi="仿宋" w:eastAsia="仿宋" w:cs="仿宋"/>
                <w:sz w:val="21"/>
                <w:highlight w:val="none"/>
                <w:lang w:eastAsia="en-US"/>
              </w:rPr>
            </w:pPr>
          </w:p>
          <w:p w14:paraId="2E26422E">
            <w:pPr>
              <w:autoSpaceDE w:val="0"/>
              <w:autoSpaceDN w:val="0"/>
              <w:spacing w:line="254" w:lineRule="auto"/>
              <w:rPr>
                <w:rFonts w:ascii="仿宋" w:hAnsi="仿宋" w:eastAsia="仿宋" w:cs="仿宋"/>
                <w:sz w:val="21"/>
                <w:highlight w:val="none"/>
                <w:lang w:eastAsia="en-US"/>
              </w:rPr>
            </w:pPr>
          </w:p>
          <w:p w14:paraId="0E6BED31">
            <w:pPr>
              <w:autoSpaceDE w:val="0"/>
              <w:autoSpaceDN w:val="0"/>
              <w:spacing w:line="254" w:lineRule="auto"/>
              <w:rPr>
                <w:rFonts w:ascii="仿宋" w:hAnsi="仿宋" w:eastAsia="仿宋" w:cs="仿宋"/>
                <w:sz w:val="21"/>
                <w:highlight w:val="none"/>
                <w:lang w:eastAsia="en-US"/>
              </w:rPr>
            </w:pPr>
          </w:p>
          <w:p w14:paraId="2834FBAC">
            <w:pPr>
              <w:autoSpaceDE w:val="0"/>
              <w:autoSpaceDN w:val="0"/>
              <w:spacing w:line="254" w:lineRule="auto"/>
              <w:rPr>
                <w:rFonts w:ascii="仿宋" w:hAnsi="仿宋" w:eastAsia="仿宋" w:cs="仿宋"/>
                <w:sz w:val="21"/>
                <w:highlight w:val="none"/>
                <w:lang w:eastAsia="en-US"/>
              </w:rPr>
            </w:pPr>
          </w:p>
          <w:p w14:paraId="48578003">
            <w:pPr>
              <w:pStyle w:val="502"/>
              <w:autoSpaceDE w:val="0"/>
              <w:autoSpaceDN w:val="0"/>
              <w:spacing w:before="78" w:line="181" w:lineRule="auto"/>
              <w:ind w:left="185"/>
              <w:rPr>
                <w:rFonts w:ascii="仿宋" w:hAnsi="仿宋" w:eastAsia="仿宋" w:cs="仿宋"/>
                <w:highlight w:val="none"/>
                <w:lang w:eastAsia="en-US"/>
              </w:rPr>
            </w:pPr>
            <w:r>
              <w:rPr>
                <w:rFonts w:hint="eastAsia" w:ascii="仿宋" w:hAnsi="仿宋" w:eastAsia="仿宋" w:cs="仿宋"/>
                <w:spacing w:val="-7"/>
                <w:highlight w:val="none"/>
                <w:lang w:eastAsia="en-US"/>
              </w:rPr>
              <w:t>1.50</w:t>
            </w:r>
          </w:p>
        </w:tc>
        <w:tc>
          <w:tcPr>
            <w:tcW w:w="890" w:type="dxa"/>
          </w:tcPr>
          <w:p w14:paraId="40BB6A0F">
            <w:pPr>
              <w:autoSpaceDE w:val="0"/>
              <w:autoSpaceDN w:val="0"/>
              <w:spacing w:line="253" w:lineRule="auto"/>
              <w:rPr>
                <w:rFonts w:ascii="仿宋" w:hAnsi="仿宋" w:eastAsia="仿宋" w:cs="仿宋"/>
                <w:sz w:val="21"/>
                <w:highlight w:val="none"/>
                <w:lang w:eastAsia="en-US"/>
              </w:rPr>
            </w:pPr>
          </w:p>
          <w:p w14:paraId="1898A21A">
            <w:pPr>
              <w:autoSpaceDE w:val="0"/>
              <w:autoSpaceDN w:val="0"/>
              <w:spacing w:line="253" w:lineRule="auto"/>
              <w:rPr>
                <w:rFonts w:ascii="仿宋" w:hAnsi="仿宋" w:eastAsia="仿宋" w:cs="仿宋"/>
                <w:sz w:val="21"/>
                <w:highlight w:val="none"/>
                <w:lang w:eastAsia="en-US"/>
              </w:rPr>
            </w:pPr>
          </w:p>
          <w:p w14:paraId="5BCAA727">
            <w:pPr>
              <w:autoSpaceDE w:val="0"/>
              <w:autoSpaceDN w:val="0"/>
              <w:spacing w:line="253" w:lineRule="auto"/>
              <w:rPr>
                <w:rFonts w:ascii="仿宋" w:hAnsi="仿宋" w:eastAsia="仿宋" w:cs="仿宋"/>
                <w:sz w:val="21"/>
                <w:highlight w:val="none"/>
                <w:lang w:eastAsia="en-US"/>
              </w:rPr>
            </w:pPr>
          </w:p>
          <w:p w14:paraId="6AEF5D99">
            <w:pPr>
              <w:autoSpaceDE w:val="0"/>
              <w:autoSpaceDN w:val="0"/>
              <w:spacing w:line="253" w:lineRule="auto"/>
              <w:rPr>
                <w:rFonts w:ascii="仿宋" w:hAnsi="仿宋" w:eastAsia="仿宋" w:cs="仿宋"/>
                <w:sz w:val="21"/>
                <w:highlight w:val="none"/>
                <w:lang w:eastAsia="en-US"/>
              </w:rPr>
            </w:pPr>
          </w:p>
          <w:p w14:paraId="3AC956B6">
            <w:pPr>
              <w:autoSpaceDE w:val="0"/>
              <w:autoSpaceDN w:val="0"/>
              <w:spacing w:line="254" w:lineRule="auto"/>
              <w:rPr>
                <w:rFonts w:ascii="仿宋" w:hAnsi="仿宋" w:eastAsia="仿宋" w:cs="仿宋"/>
                <w:sz w:val="21"/>
                <w:highlight w:val="none"/>
                <w:lang w:eastAsia="en-US"/>
              </w:rPr>
            </w:pPr>
          </w:p>
          <w:p w14:paraId="235A1041">
            <w:pPr>
              <w:autoSpaceDE w:val="0"/>
              <w:autoSpaceDN w:val="0"/>
              <w:spacing w:line="254" w:lineRule="auto"/>
              <w:rPr>
                <w:rFonts w:ascii="仿宋" w:hAnsi="仿宋" w:eastAsia="仿宋" w:cs="仿宋"/>
                <w:sz w:val="21"/>
                <w:highlight w:val="none"/>
                <w:lang w:eastAsia="en-US"/>
              </w:rPr>
            </w:pPr>
          </w:p>
          <w:p w14:paraId="78542F9D">
            <w:pPr>
              <w:autoSpaceDE w:val="0"/>
              <w:autoSpaceDN w:val="0"/>
              <w:spacing w:line="254" w:lineRule="auto"/>
              <w:rPr>
                <w:rFonts w:ascii="仿宋" w:hAnsi="仿宋" w:eastAsia="仿宋" w:cs="仿宋"/>
                <w:sz w:val="21"/>
                <w:highlight w:val="none"/>
                <w:lang w:eastAsia="en-US"/>
              </w:rPr>
            </w:pPr>
          </w:p>
          <w:p w14:paraId="22A23C15">
            <w:pPr>
              <w:pStyle w:val="502"/>
              <w:autoSpaceDE w:val="0"/>
              <w:autoSpaceDN w:val="0"/>
              <w:spacing w:before="78" w:line="181" w:lineRule="auto"/>
              <w:ind w:left="230"/>
              <w:rPr>
                <w:rFonts w:ascii="仿宋" w:hAnsi="仿宋" w:eastAsia="仿宋" w:cs="仿宋"/>
                <w:highlight w:val="none"/>
                <w:lang w:eastAsia="en-US"/>
              </w:rPr>
            </w:pPr>
            <w:r>
              <w:rPr>
                <w:rFonts w:hint="eastAsia" w:ascii="仿宋" w:hAnsi="仿宋" w:eastAsia="仿宋" w:cs="仿宋"/>
                <w:spacing w:val="-7"/>
                <w:highlight w:val="none"/>
                <w:lang w:eastAsia="en-US"/>
              </w:rPr>
              <w:t>1.38</w:t>
            </w:r>
          </w:p>
        </w:tc>
        <w:tc>
          <w:tcPr>
            <w:tcW w:w="927" w:type="dxa"/>
          </w:tcPr>
          <w:p w14:paraId="73DEE163">
            <w:pPr>
              <w:autoSpaceDE w:val="0"/>
              <w:autoSpaceDN w:val="0"/>
              <w:spacing w:line="253" w:lineRule="auto"/>
              <w:rPr>
                <w:rFonts w:ascii="仿宋" w:hAnsi="仿宋" w:eastAsia="仿宋" w:cs="仿宋"/>
                <w:sz w:val="21"/>
                <w:highlight w:val="none"/>
                <w:lang w:eastAsia="en-US"/>
              </w:rPr>
            </w:pPr>
          </w:p>
          <w:p w14:paraId="3F14627F">
            <w:pPr>
              <w:autoSpaceDE w:val="0"/>
              <w:autoSpaceDN w:val="0"/>
              <w:spacing w:line="253" w:lineRule="auto"/>
              <w:rPr>
                <w:rFonts w:ascii="仿宋" w:hAnsi="仿宋" w:eastAsia="仿宋" w:cs="仿宋"/>
                <w:sz w:val="21"/>
                <w:highlight w:val="none"/>
                <w:lang w:eastAsia="en-US"/>
              </w:rPr>
            </w:pPr>
          </w:p>
          <w:p w14:paraId="435FB46B">
            <w:pPr>
              <w:autoSpaceDE w:val="0"/>
              <w:autoSpaceDN w:val="0"/>
              <w:spacing w:line="253" w:lineRule="auto"/>
              <w:rPr>
                <w:rFonts w:ascii="仿宋" w:hAnsi="仿宋" w:eastAsia="仿宋" w:cs="仿宋"/>
                <w:sz w:val="21"/>
                <w:highlight w:val="none"/>
                <w:lang w:eastAsia="en-US"/>
              </w:rPr>
            </w:pPr>
          </w:p>
          <w:p w14:paraId="57236A80">
            <w:pPr>
              <w:autoSpaceDE w:val="0"/>
              <w:autoSpaceDN w:val="0"/>
              <w:spacing w:line="253" w:lineRule="auto"/>
              <w:rPr>
                <w:rFonts w:ascii="仿宋" w:hAnsi="仿宋" w:eastAsia="仿宋" w:cs="仿宋"/>
                <w:sz w:val="21"/>
                <w:highlight w:val="none"/>
                <w:lang w:eastAsia="en-US"/>
              </w:rPr>
            </w:pPr>
          </w:p>
          <w:p w14:paraId="2BDA6CBC">
            <w:pPr>
              <w:autoSpaceDE w:val="0"/>
              <w:autoSpaceDN w:val="0"/>
              <w:spacing w:line="254" w:lineRule="auto"/>
              <w:rPr>
                <w:rFonts w:ascii="仿宋" w:hAnsi="仿宋" w:eastAsia="仿宋" w:cs="仿宋"/>
                <w:sz w:val="21"/>
                <w:highlight w:val="none"/>
                <w:lang w:eastAsia="en-US"/>
              </w:rPr>
            </w:pPr>
          </w:p>
          <w:p w14:paraId="635AB240">
            <w:pPr>
              <w:autoSpaceDE w:val="0"/>
              <w:autoSpaceDN w:val="0"/>
              <w:spacing w:line="254" w:lineRule="auto"/>
              <w:rPr>
                <w:rFonts w:ascii="仿宋" w:hAnsi="仿宋" w:eastAsia="仿宋" w:cs="仿宋"/>
                <w:sz w:val="21"/>
                <w:highlight w:val="none"/>
                <w:lang w:eastAsia="en-US"/>
              </w:rPr>
            </w:pPr>
          </w:p>
          <w:p w14:paraId="09AE16FD">
            <w:pPr>
              <w:autoSpaceDE w:val="0"/>
              <w:autoSpaceDN w:val="0"/>
              <w:spacing w:line="254" w:lineRule="auto"/>
              <w:rPr>
                <w:rFonts w:ascii="仿宋" w:hAnsi="仿宋" w:eastAsia="仿宋" w:cs="仿宋"/>
                <w:sz w:val="21"/>
                <w:highlight w:val="none"/>
                <w:lang w:eastAsia="en-US"/>
              </w:rPr>
            </w:pPr>
          </w:p>
          <w:p w14:paraId="1CBCD8C0">
            <w:pPr>
              <w:pStyle w:val="502"/>
              <w:autoSpaceDE w:val="0"/>
              <w:autoSpaceDN w:val="0"/>
              <w:spacing w:before="78" w:line="181" w:lineRule="auto"/>
              <w:ind w:left="247"/>
              <w:rPr>
                <w:rFonts w:ascii="仿宋" w:hAnsi="仿宋" w:eastAsia="仿宋" w:cs="仿宋"/>
                <w:highlight w:val="none"/>
                <w:lang w:eastAsia="en-US"/>
              </w:rPr>
            </w:pPr>
            <w:r>
              <w:rPr>
                <w:rFonts w:hint="eastAsia" w:ascii="仿宋" w:hAnsi="仿宋" w:eastAsia="仿宋" w:cs="仿宋"/>
                <w:spacing w:val="-7"/>
                <w:highlight w:val="none"/>
                <w:lang w:eastAsia="en-US"/>
              </w:rPr>
              <w:t>1.25</w:t>
            </w:r>
          </w:p>
        </w:tc>
        <w:tc>
          <w:tcPr>
            <w:tcW w:w="927" w:type="dxa"/>
          </w:tcPr>
          <w:p w14:paraId="7B88ADE3">
            <w:pPr>
              <w:autoSpaceDE w:val="0"/>
              <w:autoSpaceDN w:val="0"/>
              <w:spacing w:line="253" w:lineRule="auto"/>
              <w:rPr>
                <w:rFonts w:ascii="仿宋" w:hAnsi="仿宋" w:eastAsia="仿宋" w:cs="仿宋"/>
                <w:sz w:val="21"/>
                <w:highlight w:val="none"/>
                <w:lang w:eastAsia="en-US"/>
              </w:rPr>
            </w:pPr>
          </w:p>
          <w:p w14:paraId="15D1CD55">
            <w:pPr>
              <w:autoSpaceDE w:val="0"/>
              <w:autoSpaceDN w:val="0"/>
              <w:spacing w:line="253" w:lineRule="auto"/>
              <w:rPr>
                <w:rFonts w:ascii="仿宋" w:hAnsi="仿宋" w:eastAsia="仿宋" w:cs="仿宋"/>
                <w:sz w:val="21"/>
                <w:highlight w:val="none"/>
                <w:lang w:eastAsia="en-US"/>
              </w:rPr>
            </w:pPr>
          </w:p>
          <w:p w14:paraId="26804779">
            <w:pPr>
              <w:autoSpaceDE w:val="0"/>
              <w:autoSpaceDN w:val="0"/>
              <w:spacing w:line="253" w:lineRule="auto"/>
              <w:rPr>
                <w:rFonts w:ascii="仿宋" w:hAnsi="仿宋" w:eastAsia="仿宋" w:cs="仿宋"/>
                <w:sz w:val="21"/>
                <w:highlight w:val="none"/>
                <w:lang w:eastAsia="en-US"/>
              </w:rPr>
            </w:pPr>
          </w:p>
          <w:p w14:paraId="79860115">
            <w:pPr>
              <w:autoSpaceDE w:val="0"/>
              <w:autoSpaceDN w:val="0"/>
              <w:spacing w:line="253" w:lineRule="auto"/>
              <w:rPr>
                <w:rFonts w:ascii="仿宋" w:hAnsi="仿宋" w:eastAsia="仿宋" w:cs="仿宋"/>
                <w:sz w:val="21"/>
                <w:highlight w:val="none"/>
                <w:lang w:eastAsia="en-US"/>
              </w:rPr>
            </w:pPr>
          </w:p>
          <w:p w14:paraId="3EAA7B6E">
            <w:pPr>
              <w:autoSpaceDE w:val="0"/>
              <w:autoSpaceDN w:val="0"/>
              <w:spacing w:line="254" w:lineRule="auto"/>
              <w:rPr>
                <w:rFonts w:ascii="仿宋" w:hAnsi="仿宋" w:eastAsia="仿宋" w:cs="仿宋"/>
                <w:sz w:val="21"/>
                <w:highlight w:val="none"/>
                <w:lang w:eastAsia="en-US"/>
              </w:rPr>
            </w:pPr>
          </w:p>
          <w:p w14:paraId="6A393319">
            <w:pPr>
              <w:autoSpaceDE w:val="0"/>
              <w:autoSpaceDN w:val="0"/>
              <w:spacing w:line="254" w:lineRule="auto"/>
              <w:rPr>
                <w:rFonts w:ascii="仿宋" w:hAnsi="仿宋" w:eastAsia="仿宋" w:cs="仿宋"/>
                <w:sz w:val="21"/>
                <w:highlight w:val="none"/>
                <w:lang w:eastAsia="en-US"/>
              </w:rPr>
            </w:pPr>
          </w:p>
          <w:p w14:paraId="0ED1CEE4">
            <w:pPr>
              <w:autoSpaceDE w:val="0"/>
              <w:autoSpaceDN w:val="0"/>
              <w:spacing w:line="254" w:lineRule="auto"/>
              <w:rPr>
                <w:rFonts w:ascii="仿宋" w:hAnsi="仿宋" w:eastAsia="仿宋" w:cs="仿宋"/>
                <w:sz w:val="21"/>
                <w:highlight w:val="none"/>
                <w:lang w:eastAsia="en-US"/>
              </w:rPr>
            </w:pPr>
          </w:p>
          <w:p w14:paraId="3F098FC7">
            <w:pPr>
              <w:pStyle w:val="502"/>
              <w:autoSpaceDE w:val="0"/>
              <w:autoSpaceDN w:val="0"/>
              <w:spacing w:before="78" w:line="181" w:lineRule="auto"/>
              <w:ind w:left="246"/>
              <w:rPr>
                <w:rFonts w:ascii="仿宋" w:hAnsi="仿宋" w:eastAsia="仿宋" w:cs="仿宋"/>
                <w:highlight w:val="none"/>
                <w:lang w:eastAsia="en-US"/>
              </w:rPr>
            </w:pPr>
            <w:r>
              <w:rPr>
                <w:rFonts w:hint="eastAsia" w:ascii="仿宋" w:hAnsi="仿宋" w:eastAsia="仿宋" w:cs="仿宋"/>
                <w:spacing w:val="-7"/>
                <w:highlight w:val="none"/>
                <w:lang w:eastAsia="en-US"/>
              </w:rPr>
              <w:t>1.13</w:t>
            </w:r>
          </w:p>
        </w:tc>
        <w:tc>
          <w:tcPr>
            <w:tcW w:w="927" w:type="dxa"/>
          </w:tcPr>
          <w:p w14:paraId="6B1D4840">
            <w:pPr>
              <w:autoSpaceDE w:val="0"/>
              <w:autoSpaceDN w:val="0"/>
              <w:spacing w:line="253" w:lineRule="auto"/>
              <w:rPr>
                <w:rFonts w:ascii="仿宋" w:hAnsi="仿宋" w:eastAsia="仿宋" w:cs="仿宋"/>
                <w:sz w:val="21"/>
                <w:highlight w:val="none"/>
                <w:lang w:eastAsia="en-US"/>
              </w:rPr>
            </w:pPr>
          </w:p>
          <w:p w14:paraId="46530C91">
            <w:pPr>
              <w:autoSpaceDE w:val="0"/>
              <w:autoSpaceDN w:val="0"/>
              <w:spacing w:line="253" w:lineRule="auto"/>
              <w:rPr>
                <w:rFonts w:ascii="仿宋" w:hAnsi="仿宋" w:eastAsia="仿宋" w:cs="仿宋"/>
                <w:sz w:val="21"/>
                <w:highlight w:val="none"/>
                <w:lang w:eastAsia="en-US"/>
              </w:rPr>
            </w:pPr>
          </w:p>
          <w:p w14:paraId="44BAC336">
            <w:pPr>
              <w:autoSpaceDE w:val="0"/>
              <w:autoSpaceDN w:val="0"/>
              <w:spacing w:line="253" w:lineRule="auto"/>
              <w:rPr>
                <w:rFonts w:ascii="仿宋" w:hAnsi="仿宋" w:eastAsia="仿宋" w:cs="仿宋"/>
                <w:sz w:val="21"/>
                <w:highlight w:val="none"/>
                <w:lang w:eastAsia="en-US"/>
              </w:rPr>
            </w:pPr>
          </w:p>
          <w:p w14:paraId="45116B5A">
            <w:pPr>
              <w:autoSpaceDE w:val="0"/>
              <w:autoSpaceDN w:val="0"/>
              <w:spacing w:line="254" w:lineRule="auto"/>
              <w:rPr>
                <w:rFonts w:ascii="仿宋" w:hAnsi="仿宋" w:eastAsia="仿宋" w:cs="仿宋"/>
                <w:sz w:val="21"/>
                <w:highlight w:val="none"/>
                <w:lang w:eastAsia="en-US"/>
              </w:rPr>
            </w:pPr>
          </w:p>
          <w:p w14:paraId="0A7F2430">
            <w:pPr>
              <w:autoSpaceDE w:val="0"/>
              <w:autoSpaceDN w:val="0"/>
              <w:spacing w:line="254" w:lineRule="auto"/>
              <w:rPr>
                <w:rFonts w:ascii="仿宋" w:hAnsi="仿宋" w:eastAsia="仿宋" w:cs="仿宋"/>
                <w:sz w:val="21"/>
                <w:highlight w:val="none"/>
                <w:lang w:eastAsia="en-US"/>
              </w:rPr>
            </w:pPr>
          </w:p>
          <w:p w14:paraId="395B7DF8">
            <w:pPr>
              <w:autoSpaceDE w:val="0"/>
              <w:autoSpaceDN w:val="0"/>
              <w:spacing w:line="254" w:lineRule="auto"/>
              <w:rPr>
                <w:rFonts w:ascii="仿宋" w:hAnsi="仿宋" w:eastAsia="仿宋" w:cs="仿宋"/>
                <w:sz w:val="21"/>
                <w:highlight w:val="none"/>
                <w:lang w:eastAsia="en-US"/>
              </w:rPr>
            </w:pPr>
          </w:p>
          <w:p w14:paraId="33A0D5D0">
            <w:pPr>
              <w:autoSpaceDE w:val="0"/>
              <w:autoSpaceDN w:val="0"/>
              <w:spacing w:line="254" w:lineRule="auto"/>
              <w:rPr>
                <w:rFonts w:ascii="仿宋" w:hAnsi="仿宋" w:eastAsia="仿宋" w:cs="仿宋"/>
                <w:sz w:val="21"/>
                <w:highlight w:val="none"/>
                <w:lang w:eastAsia="en-US"/>
              </w:rPr>
            </w:pPr>
          </w:p>
          <w:p w14:paraId="0E626382">
            <w:pPr>
              <w:pStyle w:val="502"/>
              <w:autoSpaceDE w:val="0"/>
              <w:autoSpaceDN w:val="0"/>
              <w:spacing w:before="78" w:line="180" w:lineRule="auto"/>
              <w:ind w:left="230"/>
              <w:rPr>
                <w:rFonts w:ascii="仿宋" w:hAnsi="仿宋" w:eastAsia="仿宋" w:cs="仿宋"/>
                <w:highlight w:val="none"/>
                <w:lang w:eastAsia="en-US"/>
              </w:rPr>
            </w:pPr>
            <w:r>
              <w:rPr>
                <w:rFonts w:hint="eastAsia" w:ascii="仿宋" w:hAnsi="仿宋" w:eastAsia="仿宋" w:cs="仿宋"/>
                <w:spacing w:val="-3"/>
                <w:highlight w:val="none"/>
                <w:lang w:eastAsia="en-US"/>
              </w:rPr>
              <w:t>0.88</w:t>
            </w:r>
          </w:p>
        </w:tc>
        <w:tc>
          <w:tcPr>
            <w:tcW w:w="1037" w:type="dxa"/>
          </w:tcPr>
          <w:p w14:paraId="005FADDE">
            <w:pPr>
              <w:autoSpaceDE w:val="0"/>
              <w:autoSpaceDN w:val="0"/>
              <w:spacing w:line="253" w:lineRule="auto"/>
              <w:rPr>
                <w:rFonts w:ascii="仿宋" w:hAnsi="仿宋" w:eastAsia="仿宋" w:cs="仿宋"/>
                <w:sz w:val="21"/>
                <w:highlight w:val="none"/>
                <w:lang w:eastAsia="en-US"/>
              </w:rPr>
            </w:pPr>
          </w:p>
          <w:p w14:paraId="7C745AF9">
            <w:pPr>
              <w:autoSpaceDE w:val="0"/>
              <w:autoSpaceDN w:val="0"/>
              <w:spacing w:line="253" w:lineRule="auto"/>
              <w:rPr>
                <w:rFonts w:ascii="仿宋" w:hAnsi="仿宋" w:eastAsia="仿宋" w:cs="仿宋"/>
                <w:sz w:val="21"/>
                <w:highlight w:val="none"/>
                <w:lang w:eastAsia="en-US"/>
              </w:rPr>
            </w:pPr>
          </w:p>
          <w:p w14:paraId="27FEADEF">
            <w:pPr>
              <w:autoSpaceDE w:val="0"/>
              <w:autoSpaceDN w:val="0"/>
              <w:spacing w:line="253" w:lineRule="auto"/>
              <w:rPr>
                <w:rFonts w:ascii="仿宋" w:hAnsi="仿宋" w:eastAsia="仿宋" w:cs="仿宋"/>
                <w:sz w:val="21"/>
                <w:highlight w:val="none"/>
                <w:lang w:eastAsia="en-US"/>
              </w:rPr>
            </w:pPr>
          </w:p>
          <w:p w14:paraId="06E18482">
            <w:pPr>
              <w:autoSpaceDE w:val="0"/>
              <w:autoSpaceDN w:val="0"/>
              <w:spacing w:line="254" w:lineRule="auto"/>
              <w:rPr>
                <w:rFonts w:ascii="仿宋" w:hAnsi="仿宋" w:eastAsia="仿宋" w:cs="仿宋"/>
                <w:sz w:val="21"/>
                <w:highlight w:val="none"/>
                <w:lang w:eastAsia="en-US"/>
              </w:rPr>
            </w:pPr>
          </w:p>
          <w:p w14:paraId="4C3F8989">
            <w:pPr>
              <w:autoSpaceDE w:val="0"/>
              <w:autoSpaceDN w:val="0"/>
              <w:spacing w:line="254" w:lineRule="auto"/>
              <w:rPr>
                <w:rFonts w:ascii="仿宋" w:hAnsi="仿宋" w:eastAsia="仿宋" w:cs="仿宋"/>
                <w:sz w:val="21"/>
                <w:highlight w:val="none"/>
                <w:lang w:eastAsia="en-US"/>
              </w:rPr>
            </w:pPr>
          </w:p>
          <w:p w14:paraId="12B1DE3F">
            <w:pPr>
              <w:autoSpaceDE w:val="0"/>
              <w:autoSpaceDN w:val="0"/>
              <w:spacing w:line="254" w:lineRule="auto"/>
              <w:rPr>
                <w:rFonts w:ascii="仿宋" w:hAnsi="仿宋" w:eastAsia="仿宋" w:cs="仿宋"/>
                <w:sz w:val="21"/>
                <w:highlight w:val="none"/>
                <w:lang w:eastAsia="en-US"/>
              </w:rPr>
            </w:pPr>
          </w:p>
          <w:p w14:paraId="1D9BF504">
            <w:pPr>
              <w:autoSpaceDE w:val="0"/>
              <w:autoSpaceDN w:val="0"/>
              <w:spacing w:line="254" w:lineRule="auto"/>
              <w:rPr>
                <w:rFonts w:ascii="仿宋" w:hAnsi="仿宋" w:eastAsia="仿宋" w:cs="仿宋"/>
                <w:sz w:val="21"/>
                <w:highlight w:val="none"/>
                <w:lang w:eastAsia="en-US"/>
              </w:rPr>
            </w:pPr>
          </w:p>
          <w:p w14:paraId="2A6A98D0">
            <w:pPr>
              <w:pStyle w:val="502"/>
              <w:autoSpaceDE w:val="0"/>
              <w:autoSpaceDN w:val="0"/>
              <w:spacing w:before="78" w:line="180" w:lineRule="auto"/>
              <w:ind w:left="287"/>
              <w:rPr>
                <w:rFonts w:ascii="仿宋" w:hAnsi="仿宋" w:eastAsia="仿宋" w:cs="仿宋"/>
                <w:highlight w:val="none"/>
                <w:lang w:eastAsia="en-US"/>
              </w:rPr>
            </w:pPr>
            <w:r>
              <w:rPr>
                <w:rFonts w:hint="eastAsia" w:ascii="仿宋" w:hAnsi="仿宋" w:eastAsia="仿宋" w:cs="仿宋"/>
                <w:spacing w:val="-3"/>
                <w:highlight w:val="none"/>
                <w:lang w:eastAsia="en-US"/>
              </w:rPr>
              <w:t>0.75</w:t>
            </w:r>
          </w:p>
        </w:tc>
        <w:tc>
          <w:tcPr>
            <w:tcW w:w="1037" w:type="dxa"/>
          </w:tcPr>
          <w:p w14:paraId="68A16FB4">
            <w:pPr>
              <w:autoSpaceDE w:val="0"/>
              <w:autoSpaceDN w:val="0"/>
              <w:spacing w:line="253" w:lineRule="auto"/>
              <w:rPr>
                <w:rFonts w:ascii="仿宋" w:hAnsi="仿宋" w:eastAsia="仿宋" w:cs="仿宋"/>
                <w:sz w:val="21"/>
                <w:highlight w:val="none"/>
                <w:lang w:eastAsia="en-US"/>
              </w:rPr>
            </w:pPr>
          </w:p>
          <w:p w14:paraId="49B19CF3">
            <w:pPr>
              <w:autoSpaceDE w:val="0"/>
              <w:autoSpaceDN w:val="0"/>
              <w:spacing w:line="253" w:lineRule="auto"/>
              <w:rPr>
                <w:rFonts w:ascii="仿宋" w:hAnsi="仿宋" w:eastAsia="仿宋" w:cs="仿宋"/>
                <w:sz w:val="21"/>
                <w:highlight w:val="none"/>
                <w:lang w:eastAsia="en-US"/>
              </w:rPr>
            </w:pPr>
          </w:p>
          <w:p w14:paraId="180BA196">
            <w:pPr>
              <w:autoSpaceDE w:val="0"/>
              <w:autoSpaceDN w:val="0"/>
              <w:spacing w:line="253" w:lineRule="auto"/>
              <w:rPr>
                <w:rFonts w:ascii="仿宋" w:hAnsi="仿宋" w:eastAsia="仿宋" w:cs="仿宋"/>
                <w:sz w:val="21"/>
                <w:highlight w:val="none"/>
                <w:lang w:eastAsia="en-US"/>
              </w:rPr>
            </w:pPr>
          </w:p>
          <w:p w14:paraId="374FCB52">
            <w:pPr>
              <w:autoSpaceDE w:val="0"/>
              <w:autoSpaceDN w:val="0"/>
              <w:spacing w:line="254" w:lineRule="auto"/>
              <w:rPr>
                <w:rFonts w:ascii="仿宋" w:hAnsi="仿宋" w:eastAsia="仿宋" w:cs="仿宋"/>
                <w:sz w:val="21"/>
                <w:highlight w:val="none"/>
                <w:lang w:eastAsia="en-US"/>
              </w:rPr>
            </w:pPr>
          </w:p>
          <w:p w14:paraId="4D6074AC">
            <w:pPr>
              <w:autoSpaceDE w:val="0"/>
              <w:autoSpaceDN w:val="0"/>
              <w:spacing w:line="254" w:lineRule="auto"/>
              <w:rPr>
                <w:rFonts w:ascii="仿宋" w:hAnsi="仿宋" w:eastAsia="仿宋" w:cs="仿宋"/>
                <w:sz w:val="21"/>
                <w:highlight w:val="none"/>
                <w:lang w:eastAsia="en-US"/>
              </w:rPr>
            </w:pPr>
          </w:p>
          <w:p w14:paraId="0728C619">
            <w:pPr>
              <w:autoSpaceDE w:val="0"/>
              <w:autoSpaceDN w:val="0"/>
              <w:spacing w:line="254" w:lineRule="auto"/>
              <w:rPr>
                <w:rFonts w:ascii="仿宋" w:hAnsi="仿宋" w:eastAsia="仿宋" w:cs="仿宋"/>
                <w:sz w:val="21"/>
                <w:highlight w:val="none"/>
                <w:lang w:eastAsia="en-US"/>
              </w:rPr>
            </w:pPr>
          </w:p>
          <w:p w14:paraId="1946C44A">
            <w:pPr>
              <w:autoSpaceDE w:val="0"/>
              <w:autoSpaceDN w:val="0"/>
              <w:spacing w:line="254" w:lineRule="auto"/>
              <w:rPr>
                <w:rFonts w:ascii="仿宋" w:hAnsi="仿宋" w:eastAsia="仿宋" w:cs="仿宋"/>
                <w:sz w:val="21"/>
                <w:highlight w:val="none"/>
                <w:lang w:eastAsia="en-US"/>
              </w:rPr>
            </w:pPr>
          </w:p>
          <w:p w14:paraId="5A89EB1C">
            <w:pPr>
              <w:pStyle w:val="502"/>
              <w:autoSpaceDE w:val="0"/>
              <w:autoSpaceDN w:val="0"/>
              <w:spacing w:before="78" w:line="180" w:lineRule="auto"/>
              <w:ind w:left="287"/>
              <w:rPr>
                <w:rFonts w:ascii="仿宋" w:hAnsi="仿宋" w:eastAsia="仿宋" w:cs="仿宋"/>
                <w:highlight w:val="none"/>
                <w:lang w:eastAsia="en-US"/>
              </w:rPr>
            </w:pPr>
            <w:r>
              <w:rPr>
                <w:rFonts w:hint="eastAsia" w:ascii="仿宋" w:hAnsi="仿宋" w:eastAsia="仿宋" w:cs="仿宋"/>
                <w:spacing w:val="-3"/>
                <w:highlight w:val="none"/>
                <w:lang w:eastAsia="en-US"/>
              </w:rPr>
              <w:t>0.63</w:t>
            </w:r>
          </w:p>
        </w:tc>
        <w:tc>
          <w:tcPr>
            <w:tcW w:w="1047" w:type="dxa"/>
          </w:tcPr>
          <w:p w14:paraId="2B5715BC">
            <w:pPr>
              <w:autoSpaceDE w:val="0"/>
              <w:autoSpaceDN w:val="0"/>
              <w:spacing w:line="253" w:lineRule="auto"/>
              <w:rPr>
                <w:rFonts w:ascii="仿宋" w:hAnsi="仿宋" w:eastAsia="仿宋" w:cs="仿宋"/>
                <w:sz w:val="21"/>
                <w:highlight w:val="none"/>
                <w:lang w:eastAsia="en-US"/>
              </w:rPr>
            </w:pPr>
          </w:p>
          <w:p w14:paraId="6B5F9358">
            <w:pPr>
              <w:autoSpaceDE w:val="0"/>
              <w:autoSpaceDN w:val="0"/>
              <w:spacing w:line="253" w:lineRule="auto"/>
              <w:rPr>
                <w:rFonts w:ascii="仿宋" w:hAnsi="仿宋" w:eastAsia="仿宋" w:cs="仿宋"/>
                <w:sz w:val="21"/>
                <w:highlight w:val="none"/>
                <w:lang w:eastAsia="en-US"/>
              </w:rPr>
            </w:pPr>
          </w:p>
          <w:p w14:paraId="0980F7FB">
            <w:pPr>
              <w:autoSpaceDE w:val="0"/>
              <w:autoSpaceDN w:val="0"/>
              <w:spacing w:line="253" w:lineRule="auto"/>
              <w:rPr>
                <w:rFonts w:ascii="仿宋" w:hAnsi="仿宋" w:eastAsia="仿宋" w:cs="仿宋"/>
                <w:sz w:val="21"/>
                <w:highlight w:val="none"/>
                <w:lang w:eastAsia="en-US"/>
              </w:rPr>
            </w:pPr>
          </w:p>
          <w:p w14:paraId="6EC44440">
            <w:pPr>
              <w:autoSpaceDE w:val="0"/>
              <w:autoSpaceDN w:val="0"/>
              <w:spacing w:line="254" w:lineRule="auto"/>
              <w:rPr>
                <w:rFonts w:ascii="仿宋" w:hAnsi="仿宋" w:eastAsia="仿宋" w:cs="仿宋"/>
                <w:sz w:val="21"/>
                <w:highlight w:val="none"/>
                <w:lang w:eastAsia="en-US"/>
              </w:rPr>
            </w:pPr>
          </w:p>
          <w:p w14:paraId="6780E6FA">
            <w:pPr>
              <w:autoSpaceDE w:val="0"/>
              <w:autoSpaceDN w:val="0"/>
              <w:spacing w:line="254" w:lineRule="auto"/>
              <w:rPr>
                <w:rFonts w:ascii="仿宋" w:hAnsi="仿宋" w:eastAsia="仿宋" w:cs="仿宋"/>
                <w:sz w:val="21"/>
                <w:highlight w:val="none"/>
                <w:lang w:eastAsia="en-US"/>
              </w:rPr>
            </w:pPr>
          </w:p>
          <w:p w14:paraId="24432F8E">
            <w:pPr>
              <w:autoSpaceDE w:val="0"/>
              <w:autoSpaceDN w:val="0"/>
              <w:spacing w:line="254" w:lineRule="auto"/>
              <w:rPr>
                <w:rFonts w:ascii="仿宋" w:hAnsi="仿宋" w:eastAsia="仿宋" w:cs="仿宋"/>
                <w:sz w:val="21"/>
                <w:highlight w:val="none"/>
                <w:lang w:eastAsia="en-US"/>
              </w:rPr>
            </w:pPr>
          </w:p>
          <w:p w14:paraId="4B04BA2E">
            <w:pPr>
              <w:autoSpaceDE w:val="0"/>
              <w:autoSpaceDN w:val="0"/>
              <w:spacing w:line="254" w:lineRule="auto"/>
              <w:rPr>
                <w:rFonts w:ascii="仿宋" w:hAnsi="仿宋" w:eastAsia="仿宋" w:cs="仿宋"/>
                <w:sz w:val="21"/>
                <w:highlight w:val="none"/>
                <w:lang w:eastAsia="en-US"/>
              </w:rPr>
            </w:pPr>
          </w:p>
          <w:p w14:paraId="27BA3328">
            <w:pPr>
              <w:pStyle w:val="502"/>
              <w:autoSpaceDE w:val="0"/>
              <w:autoSpaceDN w:val="0"/>
              <w:spacing w:before="78" w:line="180" w:lineRule="auto"/>
              <w:ind w:left="291"/>
              <w:rPr>
                <w:rFonts w:ascii="仿宋" w:hAnsi="仿宋" w:eastAsia="仿宋" w:cs="仿宋"/>
                <w:highlight w:val="none"/>
                <w:lang w:eastAsia="en-US"/>
              </w:rPr>
            </w:pPr>
            <w:r>
              <w:rPr>
                <w:rFonts w:hint="eastAsia" w:ascii="仿宋" w:hAnsi="仿宋" w:eastAsia="仿宋" w:cs="仿宋"/>
                <w:spacing w:val="-3"/>
                <w:highlight w:val="none"/>
                <w:lang w:eastAsia="en-US"/>
              </w:rPr>
              <w:t>0.55</w:t>
            </w:r>
          </w:p>
        </w:tc>
      </w:tr>
      <w:tr w14:paraId="7997C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436" w:type="dxa"/>
            <w:vMerge w:val="continue"/>
            <w:tcBorders>
              <w:top w:val="nil"/>
            </w:tcBorders>
            <w:vAlign w:val="center"/>
          </w:tcPr>
          <w:p w14:paraId="5517D1F6">
            <w:pPr>
              <w:autoSpaceDE w:val="0"/>
              <w:autoSpaceDN w:val="0"/>
              <w:jc w:val="left"/>
              <w:rPr>
                <w:rFonts w:ascii="仿宋" w:hAnsi="仿宋" w:eastAsia="仿宋" w:cs="仿宋"/>
                <w:sz w:val="21"/>
                <w:highlight w:val="none"/>
                <w:lang w:eastAsia="en-US"/>
              </w:rPr>
            </w:pPr>
          </w:p>
        </w:tc>
        <w:tc>
          <w:tcPr>
            <w:tcW w:w="1342" w:type="dxa"/>
            <w:vMerge w:val="continue"/>
            <w:tcBorders>
              <w:top w:val="nil"/>
            </w:tcBorders>
            <w:vAlign w:val="center"/>
          </w:tcPr>
          <w:p w14:paraId="66C6750B">
            <w:pPr>
              <w:autoSpaceDE w:val="0"/>
              <w:autoSpaceDN w:val="0"/>
              <w:jc w:val="left"/>
              <w:rPr>
                <w:rFonts w:ascii="仿宋" w:hAnsi="仿宋" w:eastAsia="仿宋" w:cs="仿宋"/>
                <w:sz w:val="21"/>
                <w:highlight w:val="none"/>
                <w:lang w:eastAsia="en-US"/>
              </w:rPr>
            </w:pPr>
          </w:p>
        </w:tc>
        <w:tc>
          <w:tcPr>
            <w:tcW w:w="2983" w:type="dxa"/>
            <w:vAlign w:val="center"/>
          </w:tcPr>
          <w:p w14:paraId="1BE9F0AD">
            <w:pPr>
              <w:pStyle w:val="502"/>
              <w:autoSpaceDE w:val="0"/>
              <w:autoSpaceDN w:val="0"/>
              <w:spacing w:before="23" w:line="184" w:lineRule="auto"/>
              <w:ind w:left="27" w:right="85" w:firstLine="3"/>
              <w:jc w:val="center"/>
              <w:rPr>
                <w:rFonts w:ascii="仿宋" w:hAnsi="仿宋" w:eastAsia="仿宋" w:cs="仿宋"/>
                <w:spacing w:val="-2"/>
                <w:highlight w:val="none"/>
                <w:lang w:eastAsia="en-US"/>
              </w:rPr>
            </w:pPr>
            <w:r>
              <w:rPr>
                <w:rFonts w:hint="eastAsia" w:ascii="仿宋" w:hAnsi="仿宋" w:eastAsia="仿宋" w:cs="仿宋"/>
                <w:spacing w:val="-2"/>
                <w:highlight w:val="none"/>
                <w:lang w:eastAsia="en-US"/>
              </w:rPr>
              <w:t>绩效收费</w:t>
            </w:r>
          </w:p>
        </w:tc>
        <w:tc>
          <w:tcPr>
            <w:tcW w:w="926" w:type="dxa"/>
            <w:vAlign w:val="center"/>
          </w:tcPr>
          <w:p w14:paraId="63A9DD4F">
            <w:pPr>
              <w:pStyle w:val="502"/>
              <w:autoSpaceDE w:val="0"/>
              <w:autoSpaceDN w:val="0"/>
              <w:spacing w:before="121" w:line="204" w:lineRule="auto"/>
              <w:ind w:left="358" w:right="99" w:hanging="241"/>
              <w:jc w:val="center"/>
              <w:rPr>
                <w:rFonts w:ascii="仿宋" w:hAnsi="仿宋" w:eastAsia="仿宋" w:cs="仿宋"/>
                <w:highlight w:val="none"/>
                <w:lang w:eastAsia="en-US"/>
              </w:rPr>
            </w:pPr>
            <w:r>
              <w:rPr>
                <w:rFonts w:hint="eastAsia" w:ascii="仿宋" w:hAnsi="仿宋" w:eastAsia="仿宋" w:cs="仿宋"/>
                <w:spacing w:val="-6"/>
                <w:highlight w:val="none"/>
                <w:lang w:eastAsia="en-US"/>
              </w:rPr>
              <w:t>建设工</w:t>
            </w:r>
            <w:r>
              <w:rPr>
                <w:rFonts w:hint="eastAsia" w:ascii="仿宋" w:hAnsi="仿宋" w:eastAsia="仿宋" w:cs="仿宋"/>
                <w:highlight w:val="none"/>
                <w:lang w:eastAsia="en-US"/>
              </w:rPr>
              <w:t>程</w:t>
            </w:r>
          </w:p>
        </w:tc>
        <w:tc>
          <w:tcPr>
            <w:tcW w:w="979" w:type="dxa"/>
            <w:vAlign w:val="center"/>
          </w:tcPr>
          <w:p w14:paraId="60A358DA">
            <w:pPr>
              <w:pStyle w:val="502"/>
              <w:autoSpaceDE w:val="0"/>
              <w:autoSpaceDN w:val="0"/>
              <w:spacing w:before="123" w:line="203" w:lineRule="auto"/>
              <w:ind w:left="140" w:right="47" w:hanging="115"/>
              <w:jc w:val="center"/>
              <w:rPr>
                <w:rFonts w:ascii="仿宋" w:hAnsi="仿宋" w:eastAsia="仿宋" w:cs="仿宋"/>
                <w:highlight w:val="none"/>
                <w:lang w:eastAsia="en-US"/>
              </w:rPr>
            </w:pPr>
            <w:r>
              <w:rPr>
                <w:rFonts w:hint="eastAsia" w:ascii="仿宋" w:hAnsi="仿宋" w:eastAsia="仿宋" w:cs="仿宋"/>
                <w:spacing w:val="-15"/>
                <w:highlight w:val="none"/>
                <w:lang w:eastAsia="en-US"/>
              </w:rPr>
              <w:t>核增额、</w:t>
            </w:r>
            <w:r>
              <w:rPr>
                <w:rFonts w:hint="eastAsia" w:ascii="仿宋" w:hAnsi="仿宋" w:eastAsia="仿宋" w:cs="仿宋"/>
                <w:spacing w:val="-6"/>
                <w:highlight w:val="none"/>
                <w:lang w:eastAsia="en-US"/>
              </w:rPr>
              <w:t>核减额</w:t>
            </w:r>
          </w:p>
        </w:tc>
        <w:tc>
          <w:tcPr>
            <w:tcW w:w="7592" w:type="dxa"/>
            <w:gridSpan w:val="8"/>
          </w:tcPr>
          <w:p w14:paraId="1EB0AB2F">
            <w:pPr>
              <w:pStyle w:val="502"/>
              <w:autoSpaceDE w:val="0"/>
              <w:autoSpaceDN w:val="0"/>
              <w:spacing w:before="283" w:line="180" w:lineRule="auto"/>
              <w:ind w:left="3566"/>
              <w:rPr>
                <w:rFonts w:ascii="仿宋" w:hAnsi="仿宋" w:eastAsia="仿宋" w:cs="仿宋"/>
                <w:highlight w:val="none"/>
                <w:lang w:eastAsia="en-US"/>
              </w:rPr>
            </w:pPr>
            <w:r>
              <w:rPr>
                <w:rFonts w:hint="eastAsia" w:ascii="仿宋" w:hAnsi="仿宋" w:eastAsia="仿宋" w:cs="仿宋"/>
                <w:spacing w:val="-4"/>
                <w:highlight w:val="none"/>
                <w:lang w:eastAsia="en-US"/>
              </w:rPr>
              <w:t>5.00</w:t>
            </w:r>
          </w:p>
        </w:tc>
      </w:tr>
      <w:tr w14:paraId="49FA3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436" w:type="dxa"/>
            <w:vMerge w:val="restart"/>
            <w:tcBorders>
              <w:bottom w:val="nil"/>
            </w:tcBorders>
            <w:vAlign w:val="center"/>
          </w:tcPr>
          <w:p w14:paraId="1628558B">
            <w:pPr>
              <w:pStyle w:val="502"/>
              <w:autoSpaceDE w:val="0"/>
              <w:autoSpaceDN w:val="0"/>
              <w:spacing w:before="23" w:line="184" w:lineRule="auto"/>
              <w:ind w:left="27" w:right="85" w:firstLine="3"/>
              <w:jc w:val="center"/>
              <w:rPr>
                <w:rFonts w:ascii="仿宋" w:hAnsi="仿宋" w:eastAsia="仿宋" w:cs="仿宋"/>
                <w:spacing w:val="-2"/>
                <w:highlight w:val="none"/>
                <w:lang w:eastAsia="en-US"/>
              </w:rPr>
            </w:pPr>
            <w:r>
              <w:rPr>
                <w:rFonts w:hint="eastAsia" w:ascii="仿宋" w:hAnsi="仿宋" w:eastAsia="仿宋" w:cs="仿宋"/>
                <w:spacing w:val="-2"/>
                <w:highlight w:val="none"/>
                <w:lang w:eastAsia="en-US"/>
              </w:rPr>
              <w:t>4</w:t>
            </w:r>
          </w:p>
        </w:tc>
        <w:tc>
          <w:tcPr>
            <w:tcW w:w="1342" w:type="dxa"/>
            <w:vMerge w:val="restart"/>
            <w:tcBorders>
              <w:bottom w:val="nil"/>
            </w:tcBorders>
            <w:vAlign w:val="center"/>
          </w:tcPr>
          <w:p w14:paraId="56767217">
            <w:pPr>
              <w:pStyle w:val="502"/>
              <w:autoSpaceDE w:val="0"/>
              <w:autoSpaceDN w:val="0"/>
              <w:spacing w:before="23" w:line="184" w:lineRule="auto"/>
              <w:ind w:left="27" w:right="85" w:firstLine="3"/>
              <w:jc w:val="center"/>
              <w:rPr>
                <w:rFonts w:ascii="仿宋" w:hAnsi="仿宋" w:eastAsia="仿宋" w:cs="仿宋"/>
                <w:spacing w:val="-2"/>
                <w:highlight w:val="none"/>
                <w:lang w:eastAsia="en-US"/>
              </w:rPr>
            </w:pPr>
            <w:r>
              <w:rPr>
                <w:rFonts w:hint="eastAsia" w:ascii="仿宋" w:hAnsi="仿宋" w:eastAsia="仿宋" w:cs="仿宋"/>
                <w:spacing w:val="-2"/>
                <w:highlight w:val="none"/>
                <w:lang w:eastAsia="en-US"/>
              </w:rPr>
              <w:t>工程结算复审</w:t>
            </w:r>
          </w:p>
        </w:tc>
        <w:tc>
          <w:tcPr>
            <w:tcW w:w="2983" w:type="dxa"/>
            <w:vMerge w:val="restart"/>
            <w:tcBorders>
              <w:bottom w:val="nil"/>
            </w:tcBorders>
            <w:vAlign w:val="center"/>
          </w:tcPr>
          <w:p w14:paraId="1558DCE1">
            <w:pPr>
              <w:pStyle w:val="502"/>
              <w:autoSpaceDE w:val="0"/>
              <w:autoSpaceDN w:val="0"/>
              <w:spacing w:before="23" w:line="184" w:lineRule="auto"/>
              <w:ind w:left="27" w:right="85" w:firstLine="3"/>
              <w:jc w:val="center"/>
              <w:rPr>
                <w:rFonts w:ascii="仿宋" w:hAnsi="仿宋" w:eastAsia="仿宋" w:cs="仿宋"/>
                <w:spacing w:val="-2"/>
                <w:highlight w:val="none"/>
                <w:lang w:eastAsia="en-US"/>
              </w:rPr>
            </w:pPr>
            <w:r>
              <w:rPr>
                <w:rFonts w:hint="eastAsia" w:ascii="仿宋" w:hAnsi="仿宋" w:eastAsia="仿宋" w:cs="仿宋"/>
                <w:spacing w:val="-2"/>
                <w:highlight w:val="none"/>
                <w:lang w:eastAsia="en-US"/>
              </w:rPr>
              <w:t>依据发承包合同及变更文件等，复审工程结算造价。</w:t>
            </w:r>
          </w:p>
        </w:tc>
        <w:tc>
          <w:tcPr>
            <w:tcW w:w="926" w:type="dxa"/>
            <w:vAlign w:val="center"/>
          </w:tcPr>
          <w:p w14:paraId="0B34EF2B">
            <w:pPr>
              <w:pStyle w:val="502"/>
              <w:autoSpaceDE w:val="0"/>
              <w:autoSpaceDN w:val="0"/>
              <w:spacing w:before="31" w:line="184" w:lineRule="auto"/>
              <w:ind w:left="364" w:right="99" w:hanging="247"/>
              <w:jc w:val="center"/>
              <w:rPr>
                <w:rFonts w:ascii="仿宋" w:hAnsi="仿宋" w:eastAsia="仿宋" w:cs="仿宋"/>
                <w:highlight w:val="none"/>
                <w:lang w:eastAsia="en-US"/>
              </w:rPr>
            </w:pPr>
            <w:r>
              <w:rPr>
                <w:rFonts w:hint="eastAsia" w:ascii="仿宋" w:hAnsi="仿宋" w:eastAsia="仿宋" w:cs="仿宋"/>
                <w:spacing w:val="-6"/>
                <w:highlight w:val="none"/>
                <w:lang w:eastAsia="en-US"/>
              </w:rPr>
              <w:t>基本收</w:t>
            </w:r>
            <w:r>
              <w:rPr>
                <w:rFonts w:hint="eastAsia" w:ascii="仿宋" w:hAnsi="仿宋" w:eastAsia="仿宋" w:cs="仿宋"/>
                <w:highlight w:val="none"/>
                <w:lang w:eastAsia="en-US"/>
              </w:rPr>
              <w:t>费</w:t>
            </w:r>
          </w:p>
        </w:tc>
        <w:tc>
          <w:tcPr>
            <w:tcW w:w="979" w:type="dxa"/>
            <w:vAlign w:val="center"/>
          </w:tcPr>
          <w:p w14:paraId="57905216">
            <w:pPr>
              <w:pStyle w:val="502"/>
              <w:autoSpaceDE w:val="0"/>
              <w:autoSpaceDN w:val="0"/>
              <w:spacing w:before="151" w:line="222" w:lineRule="auto"/>
              <w:ind w:left="148"/>
              <w:jc w:val="center"/>
              <w:rPr>
                <w:rFonts w:ascii="仿宋" w:hAnsi="仿宋" w:eastAsia="仿宋" w:cs="仿宋"/>
                <w:highlight w:val="none"/>
                <w:lang w:eastAsia="en-US"/>
              </w:rPr>
            </w:pPr>
            <w:r>
              <w:rPr>
                <w:rFonts w:hint="eastAsia" w:ascii="仿宋" w:hAnsi="仿宋" w:eastAsia="仿宋" w:cs="仿宋"/>
                <w:spacing w:val="-8"/>
                <w:highlight w:val="none"/>
                <w:lang w:eastAsia="en-US"/>
              </w:rPr>
              <w:t>送审价</w:t>
            </w:r>
          </w:p>
        </w:tc>
        <w:tc>
          <w:tcPr>
            <w:tcW w:w="800" w:type="dxa"/>
          </w:tcPr>
          <w:p w14:paraId="58F9A2AD">
            <w:pPr>
              <w:pStyle w:val="502"/>
              <w:autoSpaceDE w:val="0"/>
              <w:autoSpaceDN w:val="0"/>
              <w:spacing w:before="192" w:line="180" w:lineRule="auto"/>
              <w:ind w:left="169"/>
              <w:rPr>
                <w:rFonts w:ascii="仿宋" w:hAnsi="仿宋" w:eastAsia="仿宋" w:cs="仿宋"/>
                <w:highlight w:val="none"/>
                <w:lang w:eastAsia="en-US"/>
              </w:rPr>
            </w:pPr>
            <w:r>
              <w:rPr>
                <w:rFonts w:hint="eastAsia" w:ascii="仿宋" w:hAnsi="仿宋" w:eastAsia="仿宋" w:cs="仿宋"/>
                <w:spacing w:val="-3"/>
                <w:highlight w:val="none"/>
                <w:lang w:eastAsia="en-US"/>
              </w:rPr>
              <w:t>0.42</w:t>
            </w:r>
          </w:p>
        </w:tc>
        <w:tc>
          <w:tcPr>
            <w:tcW w:w="890" w:type="dxa"/>
          </w:tcPr>
          <w:p w14:paraId="314201BF">
            <w:pPr>
              <w:pStyle w:val="502"/>
              <w:autoSpaceDE w:val="0"/>
              <w:autoSpaceDN w:val="0"/>
              <w:spacing w:before="192" w:line="180" w:lineRule="auto"/>
              <w:ind w:left="214"/>
              <w:rPr>
                <w:rFonts w:ascii="仿宋" w:hAnsi="仿宋" w:eastAsia="仿宋" w:cs="仿宋"/>
                <w:highlight w:val="none"/>
                <w:lang w:eastAsia="en-US"/>
              </w:rPr>
            </w:pPr>
            <w:r>
              <w:rPr>
                <w:rFonts w:hint="eastAsia" w:ascii="仿宋" w:hAnsi="仿宋" w:eastAsia="仿宋" w:cs="仿宋"/>
                <w:spacing w:val="-3"/>
                <w:highlight w:val="none"/>
                <w:lang w:eastAsia="en-US"/>
              </w:rPr>
              <w:t>0.38</w:t>
            </w:r>
          </w:p>
        </w:tc>
        <w:tc>
          <w:tcPr>
            <w:tcW w:w="927" w:type="dxa"/>
          </w:tcPr>
          <w:p w14:paraId="152CA635">
            <w:pPr>
              <w:pStyle w:val="502"/>
              <w:autoSpaceDE w:val="0"/>
              <w:autoSpaceDN w:val="0"/>
              <w:spacing w:before="192" w:line="180" w:lineRule="auto"/>
              <w:ind w:left="231"/>
              <w:rPr>
                <w:rFonts w:ascii="仿宋" w:hAnsi="仿宋" w:eastAsia="仿宋" w:cs="仿宋"/>
                <w:highlight w:val="none"/>
                <w:lang w:eastAsia="en-US"/>
              </w:rPr>
            </w:pPr>
            <w:r>
              <w:rPr>
                <w:rFonts w:hint="eastAsia" w:ascii="仿宋" w:hAnsi="仿宋" w:eastAsia="仿宋" w:cs="仿宋"/>
                <w:spacing w:val="-3"/>
                <w:highlight w:val="none"/>
                <w:lang w:eastAsia="en-US"/>
              </w:rPr>
              <w:t>0.33</w:t>
            </w:r>
          </w:p>
        </w:tc>
        <w:tc>
          <w:tcPr>
            <w:tcW w:w="927" w:type="dxa"/>
          </w:tcPr>
          <w:p w14:paraId="231FEC20">
            <w:pPr>
              <w:pStyle w:val="502"/>
              <w:autoSpaceDE w:val="0"/>
              <w:autoSpaceDN w:val="0"/>
              <w:spacing w:before="192" w:line="180" w:lineRule="auto"/>
              <w:ind w:left="231"/>
              <w:rPr>
                <w:rFonts w:ascii="仿宋" w:hAnsi="仿宋" w:eastAsia="仿宋" w:cs="仿宋"/>
                <w:highlight w:val="none"/>
                <w:lang w:eastAsia="en-US"/>
              </w:rPr>
            </w:pPr>
            <w:r>
              <w:rPr>
                <w:rFonts w:hint="eastAsia" w:ascii="仿宋" w:hAnsi="仿宋" w:eastAsia="仿宋" w:cs="仿宋"/>
                <w:spacing w:val="-3"/>
                <w:highlight w:val="none"/>
                <w:lang w:eastAsia="en-US"/>
              </w:rPr>
              <w:t>0.29</w:t>
            </w:r>
          </w:p>
        </w:tc>
        <w:tc>
          <w:tcPr>
            <w:tcW w:w="927" w:type="dxa"/>
          </w:tcPr>
          <w:p w14:paraId="239DB844">
            <w:pPr>
              <w:pStyle w:val="502"/>
              <w:autoSpaceDE w:val="0"/>
              <w:autoSpaceDN w:val="0"/>
              <w:spacing w:before="192" w:line="180" w:lineRule="auto"/>
              <w:ind w:left="230"/>
              <w:rPr>
                <w:rFonts w:ascii="仿宋" w:hAnsi="仿宋" w:eastAsia="仿宋" w:cs="仿宋"/>
                <w:highlight w:val="none"/>
                <w:lang w:eastAsia="en-US"/>
              </w:rPr>
            </w:pPr>
            <w:r>
              <w:rPr>
                <w:rFonts w:hint="eastAsia" w:ascii="仿宋" w:hAnsi="仿宋" w:eastAsia="仿宋" w:cs="仿宋"/>
                <w:spacing w:val="-3"/>
                <w:highlight w:val="none"/>
                <w:lang w:eastAsia="en-US"/>
              </w:rPr>
              <w:t>0.24</w:t>
            </w:r>
          </w:p>
        </w:tc>
        <w:tc>
          <w:tcPr>
            <w:tcW w:w="1037" w:type="dxa"/>
          </w:tcPr>
          <w:p w14:paraId="0CC5BD75">
            <w:pPr>
              <w:pStyle w:val="502"/>
              <w:autoSpaceDE w:val="0"/>
              <w:autoSpaceDN w:val="0"/>
              <w:spacing w:before="192" w:line="180" w:lineRule="auto"/>
              <w:ind w:left="287"/>
              <w:rPr>
                <w:rFonts w:ascii="仿宋" w:hAnsi="仿宋" w:eastAsia="仿宋" w:cs="仿宋"/>
                <w:highlight w:val="none"/>
                <w:lang w:eastAsia="en-US"/>
              </w:rPr>
            </w:pPr>
            <w:r>
              <w:rPr>
                <w:rFonts w:hint="eastAsia" w:ascii="仿宋" w:hAnsi="仿宋" w:eastAsia="仿宋" w:cs="仿宋"/>
                <w:spacing w:val="-3"/>
                <w:highlight w:val="none"/>
                <w:lang w:eastAsia="en-US"/>
              </w:rPr>
              <w:t>0.20</w:t>
            </w:r>
          </w:p>
        </w:tc>
        <w:tc>
          <w:tcPr>
            <w:tcW w:w="1037" w:type="dxa"/>
          </w:tcPr>
          <w:p w14:paraId="1E861C37">
            <w:pPr>
              <w:pStyle w:val="502"/>
              <w:autoSpaceDE w:val="0"/>
              <w:autoSpaceDN w:val="0"/>
              <w:spacing w:before="191" w:line="181" w:lineRule="auto"/>
              <w:ind w:left="287"/>
              <w:rPr>
                <w:rFonts w:ascii="仿宋" w:hAnsi="仿宋" w:eastAsia="仿宋" w:cs="仿宋"/>
                <w:highlight w:val="none"/>
                <w:lang w:eastAsia="en-US"/>
              </w:rPr>
            </w:pPr>
            <w:r>
              <w:rPr>
                <w:rFonts w:hint="eastAsia" w:ascii="仿宋" w:hAnsi="仿宋" w:eastAsia="仿宋" w:cs="仿宋"/>
                <w:spacing w:val="-3"/>
                <w:highlight w:val="none"/>
                <w:lang w:eastAsia="en-US"/>
              </w:rPr>
              <w:t>0.15</w:t>
            </w:r>
          </w:p>
        </w:tc>
        <w:tc>
          <w:tcPr>
            <w:tcW w:w="1047" w:type="dxa"/>
          </w:tcPr>
          <w:p w14:paraId="44600275">
            <w:pPr>
              <w:pStyle w:val="502"/>
              <w:autoSpaceDE w:val="0"/>
              <w:autoSpaceDN w:val="0"/>
              <w:spacing w:before="191" w:line="181" w:lineRule="auto"/>
              <w:ind w:left="291"/>
              <w:rPr>
                <w:rFonts w:ascii="仿宋" w:hAnsi="仿宋" w:eastAsia="仿宋" w:cs="仿宋"/>
                <w:highlight w:val="none"/>
                <w:lang w:eastAsia="en-US"/>
              </w:rPr>
            </w:pPr>
            <w:r>
              <w:rPr>
                <w:rFonts w:hint="eastAsia" w:ascii="仿宋" w:hAnsi="仿宋" w:eastAsia="仿宋" w:cs="仿宋"/>
                <w:spacing w:val="-3"/>
                <w:highlight w:val="none"/>
                <w:lang w:eastAsia="en-US"/>
              </w:rPr>
              <w:t>0.15</w:t>
            </w:r>
          </w:p>
        </w:tc>
      </w:tr>
      <w:tr w14:paraId="40001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36" w:type="dxa"/>
            <w:vMerge w:val="continue"/>
            <w:tcBorders>
              <w:top w:val="nil"/>
            </w:tcBorders>
          </w:tcPr>
          <w:p w14:paraId="7CDD96D7">
            <w:pPr>
              <w:autoSpaceDE w:val="0"/>
              <w:autoSpaceDN w:val="0"/>
              <w:rPr>
                <w:rFonts w:ascii="仿宋" w:hAnsi="仿宋" w:eastAsia="仿宋" w:cs="仿宋"/>
                <w:sz w:val="21"/>
                <w:highlight w:val="none"/>
                <w:lang w:eastAsia="en-US"/>
              </w:rPr>
            </w:pPr>
          </w:p>
        </w:tc>
        <w:tc>
          <w:tcPr>
            <w:tcW w:w="1342" w:type="dxa"/>
            <w:vMerge w:val="continue"/>
            <w:tcBorders>
              <w:top w:val="nil"/>
            </w:tcBorders>
          </w:tcPr>
          <w:p w14:paraId="56A859FF">
            <w:pPr>
              <w:autoSpaceDE w:val="0"/>
              <w:autoSpaceDN w:val="0"/>
              <w:rPr>
                <w:rFonts w:ascii="仿宋" w:hAnsi="仿宋" w:eastAsia="仿宋" w:cs="仿宋"/>
                <w:sz w:val="21"/>
                <w:highlight w:val="none"/>
                <w:lang w:eastAsia="en-US"/>
              </w:rPr>
            </w:pPr>
          </w:p>
        </w:tc>
        <w:tc>
          <w:tcPr>
            <w:tcW w:w="2983" w:type="dxa"/>
            <w:vMerge w:val="continue"/>
            <w:tcBorders>
              <w:top w:val="nil"/>
            </w:tcBorders>
          </w:tcPr>
          <w:p w14:paraId="4A68CA23">
            <w:pPr>
              <w:autoSpaceDE w:val="0"/>
              <w:autoSpaceDN w:val="0"/>
              <w:rPr>
                <w:rFonts w:ascii="仿宋" w:hAnsi="仿宋" w:eastAsia="仿宋" w:cs="仿宋"/>
                <w:sz w:val="21"/>
                <w:highlight w:val="none"/>
                <w:lang w:eastAsia="en-US"/>
              </w:rPr>
            </w:pPr>
          </w:p>
        </w:tc>
        <w:tc>
          <w:tcPr>
            <w:tcW w:w="926" w:type="dxa"/>
            <w:vAlign w:val="center"/>
          </w:tcPr>
          <w:p w14:paraId="2E1EC062">
            <w:pPr>
              <w:pStyle w:val="502"/>
              <w:autoSpaceDE w:val="0"/>
              <w:autoSpaceDN w:val="0"/>
              <w:spacing w:before="27" w:line="187" w:lineRule="auto"/>
              <w:ind w:left="363" w:right="99" w:hanging="243"/>
              <w:jc w:val="center"/>
              <w:rPr>
                <w:rFonts w:ascii="仿宋" w:hAnsi="仿宋" w:eastAsia="仿宋" w:cs="仿宋"/>
                <w:highlight w:val="none"/>
                <w:lang w:eastAsia="en-US"/>
              </w:rPr>
            </w:pPr>
            <w:r>
              <w:rPr>
                <w:rFonts w:hint="eastAsia" w:ascii="仿宋" w:hAnsi="仿宋" w:eastAsia="仿宋" w:cs="仿宋"/>
                <w:spacing w:val="-7"/>
                <w:highlight w:val="none"/>
                <w:lang w:eastAsia="en-US"/>
              </w:rPr>
              <w:t>绩效收</w:t>
            </w:r>
            <w:r>
              <w:rPr>
                <w:rFonts w:hint="eastAsia" w:ascii="仿宋" w:hAnsi="仿宋" w:eastAsia="仿宋" w:cs="仿宋"/>
                <w:highlight w:val="none"/>
                <w:lang w:eastAsia="en-US"/>
              </w:rPr>
              <w:t>费</w:t>
            </w:r>
          </w:p>
        </w:tc>
        <w:tc>
          <w:tcPr>
            <w:tcW w:w="979" w:type="dxa"/>
            <w:vAlign w:val="center"/>
          </w:tcPr>
          <w:p w14:paraId="4E7F119C">
            <w:pPr>
              <w:pStyle w:val="502"/>
              <w:autoSpaceDE w:val="0"/>
              <w:autoSpaceDN w:val="0"/>
              <w:spacing w:before="27" w:line="187" w:lineRule="auto"/>
              <w:ind w:left="380" w:right="128" w:hanging="237"/>
              <w:jc w:val="center"/>
              <w:rPr>
                <w:rFonts w:ascii="仿宋" w:hAnsi="仿宋" w:eastAsia="仿宋" w:cs="仿宋"/>
                <w:highlight w:val="none"/>
                <w:lang w:eastAsia="en-US"/>
              </w:rPr>
            </w:pPr>
            <w:r>
              <w:rPr>
                <w:rFonts w:hint="eastAsia" w:ascii="仿宋" w:hAnsi="仿宋" w:eastAsia="仿宋" w:cs="仿宋"/>
                <w:spacing w:val="-6"/>
                <w:highlight w:val="none"/>
                <w:lang w:eastAsia="en-US"/>
              </w:rPr>
              <w:t>净核减</w:t>
            </w:r>
            <w:r>
              <w:rPr>
                <w:rFonts w:hint="eastAsia" w:ascii="仿宋" w:hAnsi="仿宋" w:eastAsia="仿宋" w:cs="仿宋"/>
                <w:highlight w:val="none"/>
                <w:lang w:eastAsia="en-US"/>
              </w:rPr>
              <w:t>额</w:t>
            </w:r>
          </w:p>
        </w:tc>
        <w:tc>
          <w:tcPr>
            <w:tcW w:w="7592" w:type="dxa"/>
            <w:gridSpan w:val="8"/>
          </w:tcPr>
          <w:p w14:paraId="455CE15E">
            <w:pPr>
              <w:pStyle w:val="502"/>
              <w:autoSpaceDE w:val="0"/>
              <w:autoSpaceDN w:val="0"/>
              <w:spacing w:before="189" w:line="181" w:lineRule="auto"/>
              <w:ind w:left="3516"/>
              <w:rPr>
                <w:rFonts w:ascii="仿宋" w:hAnsi="仿宋" w:eastAsia="仿宋" w:cs="仿宋"/>
                <w:highlight w:val="none"/>
                <w:lang w:eastAsia="en-US"/>
              </w:rPr>
            </w:pPr>
            <w:r>
              <w:rPr>
                <w:rFonts w:hint="eastAsia" w:ascii="仿宋" w:hAnsi="仿宋" w:eastAsia="仿宋" w:cs="仿宋"/>
                <w:spacing w:val="-6"/>
                <w:highlight w:val="none"/>
                <w:lang w:eastAsia="en-US"/>
              </w:rPr>
              <w:t>10.00</w:t>
            </w:r>
          </w:p>
        </w:tc>
      </w:tr>
    </w:tbl>
    <w:p w14:paraId="408E453D">
      <w:pPr>
        <w:rPr>
          <w:rFonts w:ascii="Arial"/>
          <w:highlight w:val="none"/>
        </w:rPr>
      </w:pPr>
    </w:p>
    <w:p w14:paraId="48660116">
      <w:pPr>
        <w:rPr>
          <w:rFonts w:ascii="Arial" w:hAnsi="Arial" w:eastAsia="Arial" w:cs="Arial"/>
          <w:szCs w:val="21"/>
          <w:highlight w:val="none"/>
        </w:rPr>
        <w:sectPr>
          <w:footerReference r:id="rId11" w:type="default"/>
          <w:pgSz w:w="16840" w:h="11907"/>
          <w:pgMar w:top="1012" w:right="2125" w:bottom="1537" w:left="451" w:header="850" w:footer="850" w:gutter="0"/>
          <w:cols w:space="720" w:num="1"/>
        </w:sectPr>
      </w:pPr>
    </w:p>
    <w:p w14:paraId="00EA99DA">
      <w:pPr>
        <w:widowControl/>
        <w:jc w:val="left"/>
        <w:rPr>
          <w:rFonts w:ascii="仿宋" w:hAnsi="仿宋" w:eastAsia="仿宋" w:cs="仿宋"/>
          <w:b/>
          <w:bCs/>
          <w:color w:val="000000"/>
          <w:kern w:val="0"/>
          <w:sz w:val="31"/>
          <w:szCs w:val="31"/>
          <w:highlight w:val="none"/>
        </w:rPr>
      </w:pPr>
      <w:r>
        <w:rPr>
          <w:rFonts w:hint="eastAsia" w:ascii="仿宋" w:hAnsi="仿宋" w:eastAsia="仿宋" w:cs="仿宋"/>
          <w:b/>
          <w:bCs/>
          <w:color w:val="000000"/>
          <w:kern w:val="0"/>
          <w:sz w:val="31"/>
          <w:szCs w:val="31"/>
          <w:highlight w:val="none"/>
        </w:rPr>
        <w:t xml:space="preserve">附件2：            </w:t>
      </w:r>
      <w:r>
        <w:rPr>
          <w:rFonts w:ascii="仿宋" w:hAnsi="仿宋" w:eastAsia="仿宋" w:cs="仿宋"/>
          <w:b/>
          <w:bCs/>
          <w:color w:val="000000"/>
          <w:kern w:val="0"/>
          <w:sz w:val="31"/>
          <w:szCs w:val="31"/>
          <w:highlight w:val="none"/>
        </w:rPr>
        <w:t xml:space="preserve">项目团队人员一览表 </w:t>
      </w:r>
    </w:p>
    <w:p w14:paraId="79BFE251">
      <w:pPr>
        <w:widowControl/>
        <w:jc w:val="center"/>
        <w:rPr>
          <w:highlight w:val="none"/>
        </w:rPr>
      </w:pPr>
      <w:r>
        <w:rPr>
          <w:rFonts w:hint="eastAsia" w:ascii="仿宋" w:hAnsi="仿宋" w:eastAsia="仿宋" w:cs="仿宋"/>
          <w:b/>
          <w:bCs/>
          <w:color w:val="000000"/>
          <w:kern w:val="0"/>
          <w:sz w:val="31"/>
          <w:szCs w:val="31"/>
          <w:highlight w:val="none"/>
        </w:rPr>
        <w:t>（协议签订时按响应文件内容填入）</w:t>
      </w:r>
    </w:p>
    <w:p w14:paraId="22F791EA">
      <w:pPr>
        <w:rPr>
          <w:rFonts w:ascii="Arial"/>
          <w:highlight w:val="none"/>
        </w:rPr>
      </w:pPr>
    </w:p>
    <w:p w14:paraId="6D1FF6C9">
      <w:pPr>
        <w:pStyle w:val="2"/>
        <w:rPr>
          <w:highlight w:val="none"/>
        </w:rPr>
      </w:pPr>
    </w:p>
    <w:p w14:paraId="56BA9093">
      <w:pPr>
        <w:pStyle w:val="20"/>
        <w:spacing w:before="104" w:line="224" w:lineRule="auto"/>
        <w:rPr>
          <w:rFonts w:ascii="仿宋" w:hAnsi="仿宋" w:eastAsia="仿宋" w:cs="仿宋"/>
          <w:sz w:val="32"/>
          <w:szCs w:val="32"/>
          <w:highlight w:val="none"/>
        </w:rPr>
      </w:pPr>
      <w:r>
        <w:rPr>
          <w:rFonts w:hint="eastAsia" w:ascii="仿宋" w:hAnsi="仿宋" w:eastAsia="仿宋" w:cs="仿宋"/>
          <w:b/>
          <w:bCs/>
          <w:spacing w:val="-2"/>
          <w:sz w:val="32"/>
          <w:szCs w:val="32"/>
          <w:highlight w:val="none"/>
          <w:lang w:val="en-US"/>
        </w:rPr>
        <w:t xml:space="preserve">附件3：                 </w:t>
      </w:r>
      <w:r>
        <w:rPr>
          <w:rFonts w:hint="eastAsia" w:ascii="仿宋" w:hAnsi="仿宋" w:eastAsia="仿宋" w:cs="仿宋"/>
          <w:b/>
          <w:bCs/>
          <w:spacing w:val="-2"/>
          <w:sz w:val="32"/>
          <w:szCs w:val="32"/>
          <w:highlight w:val="none"/>
        </w:rPr>
        <w:t>廉政承诺书</w:t>
      </w:r>
    </w:p>
    <w:p w14:paraId="013A3DC2">
      <w:pPr>
        <w:pStyle w:val="20"/>
        <w:spacing w:before="78" w:line="221" w:lineRule="auto"/>
        <w:ind w:left="35"/>
        <w:rPr>
          <w:rFonts w:ascii="仿宋" w:hAnsi="仿宋" w:eastAsia="仿宋" w:cs="仿宋"/>
          <w:b/>
          <w:bCs/>
          <w:spacing w:val="-2"/>
          <w:highlight w:val="none"/>
          <w:u w:val="single"/>
        </w:rPr>
      </w:pPr>
    </w:p>
    <w:p w14:paraId="4F446A89">
      <w:pPr>
        <w:pStyle w:val="20"/>
        <w:spacing w:before="78" w:line="221" w:lineRule="auto"/>
        <w:ind w:left="35"/>
        <w:rPr>
          <w:rFonts w:ascii="仿宋" w:hAnsi="仿宋" w:eastAsia="仿宋" w:cs="仿宋"/>
          <w:highlight w:val="none"/>
        </w:rPr>
      </w:pPr>
      <w:r>
        <w:rPr>
          <w:rFonts w:hint="eastAsia" w:ascii="仿宋" w:hAnsi="仿宋" w:eastAsia="仿宋" w:cs="仿宋"/>
          <w:b/>
          <w:bCs/>
          <w:spacing w:val="-2"/>
          <w:highlight w:val="none"/>
          <w:u w:val="single"/>
        </w:rPr>
        <w:t>(业主单位名称)</w:t>
      </w:r>
      <w:r>
        <w:rPr>
          <w:rFonts w:hint="eastAsia" w:ascii="仿宋" w:hAnsi="仿宋" w:eastAsia="仿宋" w:cs="仿宋"/>
          <w:spacing w:val="-2"/>
          <w:highlight w:val="none"/>
        </w:rPr>
        <w:t>：</w:t>
      </w:r>
    </w:p>
    <w:p w14:paraId="040AC167">
      <w:pPr>
        <w:spacing w:line="367" w:lineRule="auto"/>
        <w:rPr>
          <w:rFonts w:ascii="仿宋" w:hAnsi="仿宋" w:eastAsia="仿宋" w:cs="仿宋"/>
          <w:highlight w:val="none"/>
        </w:rPr>
      </w:pPr>
    </w:p>
    <w:p w14:paraId="4926E759">
      <w:pPr>
        <w:pStyle w:val="20"/>
        <w:spacing w:before="78" w:line="220" w:lineRule="auto"/>
        <w:ind w:left="489"/>
        <w:rPr>
          <w:rFonts w:ascii="仿宋" w:hAnsi="仿宋" w:eastAsia="仿宋" w:cs="仿宋"/>
          <w:highlight w:val="none"/>
        </w:rPr>
      </w:pPr>
      <w:r>
        <w:rPr>
          <w:rFonts w:hint="eastAsia" w:ascii="仿宋" w:hAnsi="仿宋" w:eastAsia="仿宋" w:cs="仿宋"/>
          <w:highlight w:val="none"/>
        </w:rPr>
        <w:t>我们郑重承诺：</w:t>
      </w:r>
    </w:p>
    <w:p w14:paraId="0C36D67F">
      <w:pPr>
        <w:pStyle w:val="20"/>
        <w:spacing w:before="305" w:line="439" w:lineRule="auto"/>
        <w:ind w:right="149" w:firstLine="484"/>
        <w:rPr>
          <w:rFonts w:ascii="仿宋" w:hAnsi="仿宋" w:eastAsia="仿宋" w:cs="仿宋"/>
          <w:highlight w:val="none"/>
        </w:rPr>
      </w:pPr>
      <w:r>
        <w:rPr>
          <w:rFonts w:hint="eastAsia" w:ascii="仿宋" w:hAnsi="仿宋" w:eastAsia="仿宋" w:cs="仿宋"/>
          <w:spacing w:val="2"/>
          <w:highlight w:val="none"/>
        </w:rPr>
        <w:t>一、不向项目有关人员及部门赠送礼金礼物、有价证券、回扣以及中介费、</w:t>
      </w:r>
      <w:r>
        <w:rPr>
          <w:rFonts w:hint="eastAsia" w:ascii="仿宋" w:hAnsi="仿宋" w:eastAsia="仿宋" w:cs="仿宋"/>
          <w:spacing w:val="3"/>
          <w:highlight w:val="none"/>
        </w:rPr>
        <w:t>介绍费、咨询费等好处费；</w:t>
      </w:r>
    </w:p>
    <w:p w14:paraId="4FD8998B">
      <w:pPr>
        <w:pStyle w:val="20"/>
        <w:spacing w:before="38" w:line="221" w:lineRule="auto"/>
        <w:ind w:left="488"/>
        <w:rPr>
          <w:rFonts w:ascii="仿宋" w:hAnsi="仿宋" w:eastAsia="仿宋" w:cs="仿宋"/>
          <w:highlight w:val="none"/>
        </w:rPr>
      </w:pPr>
      <w:r>
        <w:rPr>
          <w:rFonts w:hint="eastAsia" w:ascii="仿宋" w:hAnsi="仿宋" w:eastAsia="仿宋" w:cs="仿宋"/>
          <w:spacing w:val="5"/>
          <w:highlight w:val="none"/>
        </w:rPr>
        <w:t>二、不为项目有关人员及部门报销应由你方单位或个</w:t>
      </w:r>
      <w:r>
        <w:rPr>
          <w:rFonts w:hint="eastAsia" w:ascii="仿宋" w:hAnsi="仿宋" w:eastAsia="仿宋" w:cs="仿宋"/>
          <w:spacing w:val="4"/>
          <w:highlight w:val="none"/>
        </w:rPr>
        <w:t>人支付的费用；</w:t>
      </w:r>
    </w:p>
    <w:p w14:paraId="17FD715E">
      <w:pPr>
        <w:pStyle w:val="20"/>
        <w:spacing w:before="303" w:line="220" w:lineRule="auto"/>
        <w:jc w:val="right"/>
        <w:rPr>
          <w:rFonts w:ascii="仿宋" w:hAnsi="仿宋" w:eastAsia="仿宋" w:cs="仿宋"/>
          <w:highlight w:val="none"/>
        </w:rPr>
      </w:pPr>
      <w:r>
        <w:rPr>
          <w:rFonts w:hint="eastAsia" w:ascii="仿宋" w:hAnsi="仿宋" w:eastAsia="仿宋" w:cs="仿宋"/>
          <w:spacing w:val="1"/>
          <w:highlight w:val="none"/>
        </w:rPr>
        <w:t>三、不向项目有关人员及部门提供有可能影响公正的宴请和健身娱乐等活动；</w:t>
      </w:r>
    </w:p>
    <w:p w14:paraId="52A28F03">
      <w:pPr>
        <w:pStyle w:val="20"/>
        <w:spacing w:before="303" w:line="222" w:lineRule="auto"/>
        <w:ind w:left="509"/>
        <w:rPr>
          <w:rFonts w:ascii="仿宋" w:hAnsi="仿宋" w:eastAsia="仿宋" w:cs="仿宋"/>
          <w:highlight w:val="none"/>
        </w:rPr>
      </w:pPr>
      <w:r>
        <w:rPr>
          <w:rFonts w:hint="eastAsia" w:ascii="仿宋" w:hAnsi="仿宋" w:eastAsia="仿宋" w:cs="仿宋"/>
          <w:spacing w:val="-3"/>
          <w:highlight w:val="none"/>
        </w:rPr>
        <w:t>四、不为项目有关人员及部门出国（境）、旅游等提供方便；</w:t>
      </w:r>
    </w:p>
    <w:p w14:paraId="24B8175B">
      <w:pPr>
        <w:pStyle w:val="20"/>
        <w:spacing w:before="303" w:line="220" w:lineRule="auto"/>
        <w:ind w:left="498"/>
        <w:rPr>
          <w:rFonts w:ascii="仿宋" w:hAnsi="仿宋" w:eastAsia="仿宋" w:cs="仿宋"/>
          <w:highlight w:val="none"/>
        </w:rPr>
      </w:pPr>
      <w:r>
        <w:rPr>
          <w:rFonts w:hint="eastAsia" w:ascii="仿宋" w:hAnsi="仿宋" w:eastAsia="仿宋" w:cs="仿宋"/>
          <w:spacing w:val="5"/>
          <w:highlight w:val="none"/>
        </w:rPr>
        <w:t>五、不为项目有关人员个人装修住房、婚丧嫁娶、配偶子女工作安排等提供</w:t>
      </w:r>
    </w:p>
    <w:p w14:paraId="7F646CA2">
      <w:pPr>
        <w:pStyle w:val="20"/>
        <w:spacing w:before="304" w:line="222" w:lineRule="auto"/>
        <w:rPr>
          <w:rFonts w:ascii="仿宋" w:hAnsi="仿宋" w:eastAsia="仿宋" w:cs="仿宋"/>
          <w:highlight w:val="none"/>
        </w:rPr>
      </w:pPr>
      <w:r>
        <w:rPr>
          <w:rFonts w:hint="eastAsia" w:ascii="仿宋" w:hAnsi="仿宋" w:eastAsia="仿宋" w:cs="仿宋"/>
          <w:spacing w:val="-4"/>
          <w:highlight w:val="none"/>
        </w:rPr>
        <w:t>好处；</w:t>
      </w:r>
    </w:p>
    <w:p w14:paraId="7D9559DF">
      <w:pPr>
        <w:pStyle w:val="20"/>
        <w:spacing w:before="301" w:line="222" w:lineRule="auto"/>
        <w:ind w:left="497"/>
        <w:rPr>
          <w:rFonts w:ascii="仿宋" w:hAnsi="仿宋" w:eastAsia="仿宋" w:cs="仿宋"/>
          <w:highlight w:val="none"/>
        </w:rPr>
      </w:pPr>
      <w:r>
        <w:rPr>
          <w:rFonts w:hint="eastAsia" w:ascii="仿宋" w:hAnsi="仿宋" w:eastAsia="仿宋" w:cs="仿宋"/>
          <w:spacing w:val="5"/>
          <w:highlight w:val="none"/>
        </w:rPr>
        <w:t>六、严格遵守政府采购法、招标投标法、合同法等法律，诚实守信，合法经</w:t>
      </w:r>
    </w:p>
    <w:p w14:paraId="1425017A">
      <w:pPr>
        <w:pStyle w:val="20"/>
        <w:spacing w:before="302" w:line="221" w:lineRule="auto"/>
        <w:ind w:left="7"/>
        <w:rPr>
          <w:rFonts w:ascii="仿宋" w:hAnsi="仿宋" w:eastAsia="仿宋" w:cs="仿宋"/>
          <w:highlight w:val="none"/>
        </w:rPr>
      </w:pPr>
      <w:r>
        <w:rPr>
          <w:rFonts w:hint="eastAsia" w:ascii="仿宋" w:hAnsi="仿宋" w:eastAsia="仿宋" w:cs="仿宋"/>
          <w:spacing w:val="3"/>
          <w:highlight w:val="none"/>
        </w:rPr>
        <w:t>营，坚决抵制各种违法违纪行为。</w:t>
      </w:r>
    </w:p>
    <w:p w14:paraId="50821598">
      <w:pPr>
        <w:pStyle w:val="20"/>
        <w:spacing w:before="303" w:line="442" w:lineRule="auto"/>
        <w:ind w:left="3" w:right="105" w:firstLine="479"/>
        <w:rPr>
          <w:rFonts w:ascii="仿宋" w:hAnsi="仿宋" w:eastAsia="仿宋" w:cs="仿宋"/>
          <w:highlight w:val="none"/>
        </w:rPr>
      </w:pPr>
      <w:r>
        <w:rPr>
          <w:rFonts w:hint="eastAsia" w:ascii="仿宋" w:hAnsi="仿宋" w:eastAsia="仿宋" w:cs="仿宋"/>
          <w:spacing w:val="4"/>
          <w:highlight w:val="none"/>
        </w:rPr>
        <w:t>如违反上述承诺，你单位有权立即取消我单位投标</w:t>
      </w:r>
      <w:r>
        <w:rPr>
          <w:rFonts w:hint="eastAsia" w:ascii="仿宋" w:hAnsi="仿宋" w:eastAsia="仿宋" w:cs="仿宋"/>
          <w:spacing w:val="3"/>
          <w:highlight w:val="none"/>
        </w:rPr>
        <w:t>、中标或在建项目的建设</w:t>
      </w:r>
      <w:r>
        <w:rPr>
          <w:rFonts w:hint="eastAsia" w:ascii="仿宋" w:hAnsi="仿宋" w:eastAsia="仿宋" w:cs="仿宋"/>
          <w:spacing w:val="5"/>
          <w:highlight w:val="none"/>
        </w:rPr>
        <w:t>资格，有权拒绝我单位在一定时期内进入你单位进行项目建设或其他经营</w:t>
      </w:r>
      <w:r>
        <w:rPr>
          <w:rFonts w:hint="eastAsia" w:ascii="仿宋" w:hAnsi="仿宋" w:eastAsia="仿宋" w:cs="仿宋"/>
          <w:spacing w:val="4"/>
          <w:highlight w:val="none"/>
        </w:rPr>
        <w:t>活动，</w:t>
      </w:r>
      <w:r>
        <w:rPr>
          <w:rFonts w:hint="eastAsia" w:ascii="仿宋" w:hAnsi="仿宋" w:eastAsia="仿宋" w:cs="仿宋"/>
          <w:spacing w:val="3"/>
          <w:highlight w:val="none"/>
        </w:rPr>
        <w:t>并通报市政府采购监管处。由此引起的相应损失均由我单位承担。</w:t>
      </w:r>
    </w:p>
    <w:p w14:paraId="093015DA">
      <w:pPr>
        <w:pStyle w:val="20"/>
        <w:spacing w:before="78" w:line="221" w:lineRule="auto"/>
        <w:ind w:left="4944"/>
        <w:jc w:val="right"/>
        <w:rPr>
          <w:rFonts w:ascii="仿宋" w:hAnsi="仿宋" w:eastAsia="仿宋" w:cs="仿宋"/>
          <w:highlight w:val="none"/>
        </w:rPr>
      </w:pPr>
      <w:r>
        <w:rPr>
          <w:rFonts w:hint="eastAsia" w:ascii="仿宋" w:hAnsi="仿宋" w:eastAsia="仿宋" w:cs="仿宋"/>
          <w:spacing w:val="2"/>
          <w:highlight w:val="none"/>
        </w:rPr>
        <w:t>单位名称（公章</w:t>
      </w:r>
      <w:r>
        <w:rPr>
          <w:rFonts w:hint="eastAsia" w:ascii="仿宋" w:hAnsi="仿宋" w:eastAsia="仿宋" w:cs="仿宋"/>
          <w:spacing w:val="-65"/>
          <w:highlight w:val="none"/>
        </w:rPr>
        <w:t>）：</w:t>
      </w:r>
    </w:p>
    <w:p w14:paraId="7016925B">
      <w:pPr>
        <w:spacing w:line="260" w:lineRule="auto"/>
        <w:rPr>
          <w:rFonts w:ascii="仿宋" w:hAnsi="仿宋" w:eastAsia="仿宋" w:cs="仿宋"/>
          <w:highlight w:val="none"/>
        </w:rPr>
      </w:pPr>
    </w:p>
    <w:p w14:paraId="22D39102">
      <w:pPr>
        <w:pStyle w:val="20"/>
        <w:spacing w:before="78" w:line="222" w:lineRule="auto"/>
        <w:jc w:val="right"/>
        <w:rPr>
          <w:rFonts w:ascii="仿宋" w:hAnsi="仿宋" w:eastAsia="仿宋" w:cs="仿宋"/>
          <w:highlight w:val="none"/>
        </w:rPr>
      </w:pPr>
      <w:r>
        <w:rPr>
          <w:rFonts w:hint="eastAsia" w:ascii="仿宋" w:hAnsi="仿宋" w:eastAsia="仿宋" w:cs="仿宋"/>
          <w:spacing w:val="3"/>
          <w:highlight w:val="none"/>
        </w:rPr>
        <w:t>法定代表人或其授权代表（签字</w:t>
      </w:r>
      <w:r>
        <w:rPr>
          <w:rFonts w:hint="eastAsia" w:ascii="仿宋" w:hAnsi="仿宋" w:eastAsia="仿宋" w:cs="仿宋"/>
          <w:spacing w:val="-63"/>
          <w:w w:val="93"/>
          <w:highlight w:val="none"/>
        </w:rPr>
        <w:t>）：</w:t>
      </w:r>
    </w:p>
    <w:p w14:paraId="503F5985">
      <w:pPr>
        <w:spacing w:line="256" w:lineRule="auto"/>
        <w:rPr>
          <w:rFonts w:ascii="仿宋" w:hAnsi="仿宋" w:eastAsia="仿宋" w:cs="仿宋"/>
          <w:highlight w:val="none"/>
        </w:rPr>
      </w:pPr>
    </w:p>
    <w:p w14:paraId="350F2F2A">
      <w:pPr>
        <w:spacing w:line="257" w:lineRule="auto"/>
        <w:rPr>
          <w:rFonts w:ascii="仿宋" w:hAnsi="仿宋" w:eastAsia="仿宋" w:cs="仿宋"/>
          <w:highlight w:val="none"/>
        </w:rPr>
      </w:pPr>
    </w:p>
    <w:p w14:paraId="472E4267">
      <w:pPr>
        <w:jc w:val="right"/>
        <w:rPr>
          <w:highlight w:val="none"/>
        </w:rPr>
      </w:pPr>
      <w:r>
        <w:rPr>
          <w:rFonts w:hint="eastAsia" w:ascii="仿宋" w:hAnsi="仿宋" w:eastAsia="仿宋" w:cs="仿宋"/>
          <w:spacing w:val="-19"/>
          <w:highlight w:val="none"/>
        </w:rPr>
        <w:t>日期：  年  月  日</w:t>
      </w:r>
    </w:p>
    <w:p w14:paraId="3DE9F165">
      <w:pPr>
        <w:spacing w:line="278" w:lineRule="auto"/>
        <w:rPr>
          <w:rFonts w:ascii="仿宋" w:hAnsi="仿宋" w:eastAsia="仿宋" w:cs="仿宋"/>
          <w:highlight w:val="none"/>
        </w:rPr>
      </w:pPr>
    </w:p>
    <w:p w14:paraId="5D5D2300">
      <w:pPr>
        <w:spacing w:line="279" w:lineRule="auto"/>
        <w:rPr>
          <w:rFonts w:ascii="仿宋" w:hAnsi="仿宋" w:eastAsia="仿宋" w:cs="仿宋"/>
          <w:highlight w:val="none"/>
        </w:rPr>
      </w:pPr>
    </w:p>
    <w:p w14:paraId="6BE3ED90">
      <w:pPr>
        <w:snapToGrid w:val="0"/>
        <w:spacing w:line="360" w:lineRule="auto"/>
        <w:jc w:val="center"/>
        <w:rPr>
          <w:rFonts w:ascii="仿宋" w:hAnsi="仿宋" w:eastAsia="仿宋" w:cs="仿宋_GB2312"/>
          <w:b/>
          <w:sz w:val="36"/>
          <w:highlight w:val="none"/>
        </w:rPr>
      </w:pPr>
      <w:r>
        <w:rPr>
          <w:rFonts w:hint="eastAsia" w:ascii="仿宋" w:hAnsi="仿宋" w:eastAsia="仿宋" w:cs="仿宋_GB2312"/>
          <w:b/>
          <w:sz w:val="36"/>
          <w:highlight w:val="none"/>
        </w:rPr>
        <w:t>第六部分应提交的有关格式范例</w:t>
      </w:r>
    </w:p>
    <w:p w14:paraId="24D27357">
      <w:pPr>
        <w:spacing w:line="360" w:lineRule="auto"/>
        <w:ind w:firstLine="480" w:firstLineChars="200"/>
        <w:outlineLvl w:val="0"/>
        <w:rPr>
          <w:rFonts w:ascii="仿宋" w:hAnsi="仿宋" w:eastAsia="仿宋" w:cs="仿宋_GB2312"/>
          <w:sz w:val="24"/>
          <w:highlight w:val="none"/>
        </w:rPr>
      </w:pPr>
      <w:r>
        <w:rPr>
          <w:rFonts w:hint="eastAsia" w:ascii="仿宋" w:hAnsi="仿宋" w:eastAsia="仿宋" w:cs="仿宋_GB2312"/>
          <w:sz w:val="24"/>
          <w:highlight w:val="none"/>
        </w:rPr>
        <w:t>供应商按照以下格式编制响应文件。</w:t>
      </w:r>
    </w:p>
    <w:p w14:paraId="65E0196E">
      <w:pPr>
        <w:spacing w:line="360" w:lineRule="auto"/>
        <w:outlineLvl w:val="0"/>
        <w:rPr>
          <w:rFonts w:ascii="仿宋" w:hAnsi="仿宋" w:eastAsia="仿宋" w:cs="仿宋_GB2312"/>
          <w:sz w:val="36"/>
          <w:szCs w:val="36"/>
          <w:highlight w:val="none"/>
        </w:rPr>
      </w:pPr>
    </w:p>
    <w:p w14:paraId="02C3ECA3">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资格文件部分</w:t>
      </w:r>
    </w:p>
    <w:p w14:paraId="3D9D3C9C">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14:paraId="3BDD21CA">
      <w:pPr>
        <w:spacing w:line="360" w:lineRule="auto"/>
        <w:jc w:val="center"/>
        <w:outlineLvl w:val="0"/>
        <w:rPr>
          <w:rFonts w:ascii="仿宋" w:hAnsi="仿宋" w:eastAsia="仿宋" w:cs="仿宋_GB2312"/>
          <w:b/>
          <w:kern w:val="0"/>
          <w:sz w:val="36"/>
          <w:szCs w:val="36"/>
          <w:highlight w:val="none"/>
        </w:rPr>
      </w:pPr>
    </w:p>
    <w:p w14:paraId="67CE2CCE">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（1）符合参加政府采购活动应当具备的一般条件的承诺函……………（页码）</w:t>
      </w:r>
    </w:p>
    <w:p w14:paraId="6F0AF778">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（2）联合协议………………………………………………………………（页码）</w:t>
      </w:r>
    </w:p>
    <w:p w14:paraId="1E2F532A">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（2）落实政府采购政策需满足的资格要求………………………………（页码）</w:t>
      </w:r>
    </w:p>
    <w:p w14:paraId="7406E385">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（3）本项目的特定资格要求………………………………………………（页码）</w:t>
      </w:r>
    </w:p>
    <w:p w14:paraId="5264DC1F">
      <w:pPr>
        <w:snapToGrid w:val="0"/>
        <w:spacing w:line="360" w:lineRule="auto"/>
        <w:rPr>
          <w:rFonts w:ascii="仿宋" w:hAnsi="仿宋" w:eastAsia="仿宋" w:cs="仿宋_GB2312"/>
          <w:kern w:val="0"/>
          <w:sz w:val="24"/>
          <w:highlight w:val="none"/>
        </w:rPr>
      </w:pPr>
    </w:p>
    <w:p w14:paraId="4BE4B770">
      <w:pPr>
        <w:spacing w:line="360" w:lineRule="auto"/>
        <w:ind w:firstLine="480" w:firstLineChars="200"/>
        <w:rPr>
          <w:rFonts w:ascii="仿宋" w:hAnsi="仿宋" w:eastAsia="仿宋" w:cs="仿宋_GB2312"/>
          <w:sz w:val="24"/>
          <w:highlight w:val="none"/>
        </w:rPr>
      </w:pPr>
    </w:p>
    <w:p w14:paraId="0552B5D1">
      <w:pPr>
        <w:snapToGrid w:val="0"/>
        <w:spacing w:line="360" w:lineRule="auto"/>
        <w:rPr>
          <w:rFonts w:ascii="仿宋" w:hAnsi="仿宋" w:eastAsia="仿宋"/>
          <w:b/>
          <w:sz w:val="36"/>
          <w:szCs w:val="20"/>
          <w:highlight w:val="none"/>
        </w:rPr>
      </w:pPr>
      <w:r>
        <w:rPr>
          <w:rFonts w:ascii="仿宋" w:hAnsi="仿宋" w:eastAsia="仿宋"/>
          <w:b/>
          <w:sz w:val="36"/>
          <w:szCs w:val="20"/>
          <w:highlight w:val="none"/>
        </w:rPr>
        <w:br w:type="page"/>
      </w:r>
    </w:p>
    <w:p w14:paraId="7B35B3D9">
      <w:pPr>
        <w:snapToGrid w:val="0"/>
        <w:spacing w:line="360" w:lineRule="auto"/>
        <w:ind w:right="480"/>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 xml:space="preserve">  一、 符合参加政府采购活动应当具备的一般条件的承诺函</w:t>
      </w:r>
    </w:p>
    <w:p w14:paraId="21358357">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（征集人）、（采购代理机构）：</w:t>
      </w:r>
    </w:p>
    <w:p w14:paraId="74EEFCEC">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我方参与（项目名称）【编号：</w:t>
      </w:r>
      <w:r>
        <w:rPr>
          <w:rFonts w:hint="eastAsia" w:ascii="仿宋" w:hAnsi="仿宋" w:eastAsia="仿宋"/>
          <w:sz w:val="24"/>
          <w:highlight w:val="none"/>
        </w:rPr>
        <w:t>（采购编号）</w:t>
      </w:r>
      <w:r>
        <w:rPr>
          <w:rFonts w:hint="eastAsia" w:ascii="仿宋" w:hAnsi="仿宋" w:eastAsia="仿宋" w:cs="仿宋_GB2312"/>
          <w:sz w:val="24"/>
          <w:highlight w:val="none"/>
        </w:rPr>
        <w:t>】政府采购活动，郑重承诺：</w:t>
      </w:r>
    </w:p>
    <w:p w14:paraId="487EA5DD">
      <w:pPr>
        <w:snapToGrid w:val="0"/>
        <w:spacing w:line="360" w:lineRule="auto"/>
        <w:ind w:firstLine="360" w:firstLineChars="150"/>
        <w:rPr>
          <w:rFonts w:ascii="仿宋" w:hAnsi="仿宋" w:eastAsia="仿宋" w:cs="仿宋_GB2312"/>
          <w:sz w:val="24"/>
          <w:highlight w:val="none"/>
        </w:rPr>
      </w:pPr>
      <w:r>
        <w:rPr>
          <w:rFonts w:hint="eastAsia" w:ascii="仿宋" w:hAnsi="仿宋" w:eastAsia="仿宋" w:cs="仿宋_GB2312"/>
          <w:sz w:val="24"/>
          <w:highlight w:val="none"/>
        </w:rPr>
        <w:t>（一）具备《中华人民共和国政府采购法》第二十二条第一款规定的条件：</w:t>
      </w:r>
    </w:p>
    <w:p w14:paraId="6DC640DB">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1、具有独立承担民事责任的能力；</w:t>
      </w:r>
    </w:p>
    <w:p w14:paraId="6E240D00">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 xml:space="preserve">2、具有良好的商业信誉和健全的财务会计制度； </w:t>
      </w:r>
    </w:p>
    <w:p w14:paraId="2A31C7BB">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3、具有履行合同所必需的场地、设备和专业技术能力；</w:t>
      </w:r>
    </w:p>
    <w:p w14:paraId="68F88528">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4、有依法缴纳税收和社会保障资金的良好记录；</w:t>
      </w:r>
    </w:p>
    <w:p w14:paraId="2CCB5D02">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5、参加本次政府采购活动前三年内，在经营活动中没有重大违法记录；</w:t>
      </w:r>
    </w:p>
    <w:p w14:paraId="0CDEAE1D">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6、</w:t>
      </w:r>
      <w:r>
        <w:rPr>
          <w:rFonts w:ascii="仿宋" w:hAnsi="仿宋" w:eastAsia="仿宋"/>
          <w:sz w:val="24"/>
          <w:highlight w:val="none"/>
        </w:rPr>
        <w:t>具有法律、行政法规规定的其他条件。</w:t>
      </w:r>
    </w:p>
    <w:p w14:paraId="55CE2316">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（二）未被信用中国（</w:t>
      </w:r>
      <w:r>
        <w:rPr>
          <w:rFonts w:ascii="仿宋" w:hAnsi="仿宋" w:eastAsia="仿宋"/>
          <w:sz w:val="24"/>
          <w:highlight w:val="none"/>
        </w:rPr>
        <w:t>www.creditchina.gov.cn)、中国政府采购网（www.ccgp.gov.cn）列入失信被执行人</w:t>
      </w:r>
      <w:r>
        <w:rPr>
          <w:rFonts w:hint="eastAsia" w:ascii="仿宋" w:hAnsi="仿宋" w:eastAsia="仿宋"/>
          <w:sz w:val="24"/>
          <w:highlight w:val="none"/>
        </w:rPr>
        <w:t>名单</w:t>
      </w:r>
      <w:r>
        <w:rPr>
          <w:rFonts w:ascii="仿宋" w:hAnsi="仿宋" w:eastAsia="仿宋"/>
          <w:sz w:val="24"/>
          <w:highlight w:val="none"/>
        </w:rPr>
        <w:t>、重大税收违法案件当事人名单、政府采购严重违法失信行为记录名单。</w:t>
      </w:r>
    </w:p>
    <w:p w14:paraId="20F23068">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（三）不存在以下情况：</w:t>
      </w:r>
    </w:p>
    <w:p w14:paraId="5BD44832">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w:t>
      </w:r>
      <w:r>
        <w:rPr>
          <w:rFonts w:ascii="仿宋" w:hAnsi="仿宋" w:eastAsia="仿宋" w:cs="仿宋_GB2312"/>
          <w:sz w:val="24"/>
          <w:highlight w:val="none"/>
        </w:rPr>
        <w:t>单位负责人为同一人或者存在直接控股、管理关系的不同供应商参加同一合同项下的政府采购活动的；</w:t>
      </w:r>
    </w:p>
    <w:p w14:paraId="1746DF82">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2、</w:t>
      </w:r>
      <w:r>
        <w:rPr>
          <w:rFonts w:ascii="仿宋" w:hAnsi="仿宋" w:eastAsia="仿宋" w:cs="仿宋_GB2312"/>
          <w:sz w:val="24"/>
          <w:highlight w:val="none"/>
        </w:rPr>
        <w:t>为采购项目提供整体设计、规范编制或者项目管理、监理、检测等服务后再参加该采购项目的其他采购活动的。</w:t>
      </w:r>
    </w:p>
    <w:p w14:paraId="0E10463B">
      <w:pPr>
        <w:snapToGrid w:val="0"/>
        <w:spacing w:line="360" w:lineRule="auto"/>
        <w:ind w:firstLine="5520" w:firstLineChars="23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响应供应商名称</w:t>
      </w:r>
      <w:r>
        <w:rPr>
          <w:rFonts w:ascii="仿宋" w:hAnsi="仿宋" w:eastAsia="仿宋" w:cs="仿宋_GB2312"/>
          <w:kern w:val="0"/>
          <w:sz w:val="24"/>
          <w:highlight w:val="none"/>
          <w:lang w:val="zh-CN"/>
        </w:rPr>
        <w:t>(电子签名)：</w:t>
      </w:r>
    </w:p>
    <w:p w14:paraId="1DEC4358">
      <w:pPr>
        <w:snapToGrid w:val="0"/>
        <w:spacing w:line="360" w:lineRule="auto"/>
        <w:ind w:firstLine="5400" w:firstLineChars="225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日期</w:t>
      </w:r>
      <w:r>
        <w:rPr>
          <w:rFonts w:hint="eastAsia" w:ascii="仿宋" w:hAnsi="仿宋" w:eastAsia="仿宋" w:cs="仿宋_GB2312"/>
          <w:kern w:val="0"/>
          <w:sz w:val="24"/>
          <w:highlight w:val="none"/>
        </w:rPr>
        <w:t>：</w:t>
      </w:r>
      <w:r>
        <w:rPr>
          <w:rFonts w:ascii="仿宋" w:hAnsi="仿宋" w:eastAsia="仿宋" w:cs="仿宋_GB2312"/>
          <w:kern w:val="0"/>
          <w:sz w:val="24"/>
          <w:highlight w:val="none"/>
        </w:rPr>
        <w:t xml:space="preserve">  年  </w:t>
      </w:r>
      <w:r>
        <w:rPr>
          <w:rFonts w:hint="eastAsia" w:ascii="仿宋" w:hAnsi="仿宋" w:eastAsia="仿宋" w:cs="仿宋_GB2312"/>
          <w:kern w:val="0"/>
          <w:sz w:val="24"/>
          <w:highlight w:val="none"/>
          <w:lang w:val="zh-CN"/>
        </w:rPr>
        <w:t>月   日</w:t>
      </w:r>
    </w:p>
    <w:p w14:paraId="6F577172">
      <w:pPr>
        <w:snapToGrid w:val="0"/>
        <w:spacing w:line="360" w:lineRule="auto"/>
        <w:ind w:right="480"/>
        <w:jc w:val="center"/>
        <w:rPr>
          <w:rFonts w:ascii="仿宋" w:hAnsi="仿宋" w:eastAsia="仿宋" w:cs="仿宋_GB2312"/>
          <w:b/>
          <w:kern w:val="0"/>
          <w:sz w:val="32"/>
          <w:szCs w:val="32"/>
          <w:highlight w:val="none"/>
        </w:rPr>
      </w:pPr>
    </w:p>
    <w:p w14:paraId="3A1F58E7">
      <w:pPr>
        <w:snapToGrid w:val="0"/>
        <w:spacing w:line="360" w:lineRule="auto"/>
        <w:ind w:right="480"/>
        <w:jc w:val="center"/>
        <w:rPr>
          <w:rFonts w:ascii="仿宋" w:hAnsi="仿宋" w:eastAsia="仿宋" w:cs="仿宋_GB2312"/>
          <w:b/>
          <w:kern w:val="0"/>
          <w:sz w:val="32"/>
          <w:szCs w:val="32"/>
          <w:highlight w:val="none"/>
        </w:rPr>
      </w:pPr>
    </w:p>
    <w:p w14:paraId="40433FFC">
      <w:pPr>
        <w:widowControl/>
        <w:spacing w:line="360" w:lineRule="auto"/>
        <w:ind w:firstLine="643" w:firstLineChars="200"/>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二、联合协议（如果有）</w:t>
      </w:r>
    </w:p>
    <w:p w14:paraId="0317BC03">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[以联合体形式投标的，提供联合协议（附件4）；本项目不接受联合体投标或者供应商不以联合体形式投标的，则不需要提供]</w:t>
      </w:r>
    </w:p>
    <w:p w14:paraId="6B391529">
      <w:pPr>
        <w:rPr>
          <w:highlight w:val="none"/>
        </w:rPr>
      </w:pPr>
    </w:p>
    <w:p w14:paraId="3053BC75">
      <w:pPr>
        <w:snapToGrid w:val="0"/>
        <w:spacing w:line="360" w:lineRule="auto"/>
        <w:ind w:right="480"/>
        <w:rPr>
          <w:rFonts w:ascii="仿宋" w:hAnsi="仿宋" w:eastAsia="仿宋" w:cs="仿宋_GB2312"/>
          <w:b/>
          <w:kern w:val="0"/>
          <w:sz w:val="32"/>
          <w:szCs w:val="32"/>
          <w:highlight w:val="none"/>
        </w:rPr>
      </w:pPr>
    </w:p>
    <w:p w14:paraId="68ED8460">
      <w:pP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br w:type="page"/>
      </w:r>
    </w:p>
    <w:p w14:paraId="626538CA">
      <w:pPr>
        <w:snapToGrid w:val="0"/>
        <w:spacing w:line="360" w:lineRule="auto"/>
        <w:ind w:right="480"/>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三、落实政府采购政策需满足的资格要求</w:t>
      </w:r>
    </w:p>
    <w:p w14:paraId="61EB8F2D">
      <w:pPr>
        <w:spacing w:line="360" w:lineRule="auto"/>
        <w:rPr>
          <w:rFonts w:ascii="仿宋" w:hAnsi="仿宋" w:eastAsia="仿宋"/>
          <w:sz w:val="24"/>
          <w:highlight w:val="none"/>
        </w:rPr>
      </w:pPr>
      <w:r>
        <w:rPr>
          <w:rFonts w:hint="eastAsia" w:ascii="仿宋" w:hAnsi="仿宋" w:eastAsia="仿宋" w:cs="仿宋_GB2312"/>
          <w:sz w:val="24"/>
          <w:highlight w:val="none"/>
        </w:rPr>
        <w:t>（根据征集公告</w:t>
      </w:r>
      <w:r>
        <w:rPr>
          <w:rFonts w:hint="eastAsia" w:ascii="仿宋" w:hAnsi="仿宋" w:eastAsia="仿宋"/>
          <w:sz w:val="24"/>
          <w:highlight w:val="none"/>
        </w:rPr>
        <w:t>落实政府采购政策需满足的资格要求选择提供相应的材料；未要求的，无需提供</w:t>
      </w:r>
      <w:r>
        <w:rPr>
          <w:rFonts w:hint="eastAsia" w:ascii="仿宋" w:hAnsi="仿宋" w:eastAsia="仿宋" w:cs="仿宋_GB2312"/>
          <w:sz w:val="24"/>
          <w:highlight w:val="none"/>
        </w:rPr>
        <w:t>）</w:t>
      </w:r>
    </w:p>
    <w:p w14:paraId="15C7EDB5">
      <w:pPr>
        <w:snapToGrid w:val="0"/>
        <w:spacing w:before="50" w:after="50" w:line="360" w:lineRule="auto"/>
        <w:ind w:firstLine="472" w:firstLineChars="196"/>
        <w:jc w:val="left"/>
        <w:rPr>
          <w:rFonts w:ascii="仿宋" w:hAnsi="仿宋" w:eastAsia="仿宋" w:cs="仿宋_GB2312"/>
          <w:sz w:val="24"/>
          <w:highlight w:val="none"/>
        </w:rPr>
      </w:pPr>
      <w:r>
        <w:rPr>
          <w:rFonts w:ascii="仿宋" w:hAnsi="仿宋" w:eastAsia="仿宋" w:cs="仿宋_GB2312"/>
          <w:b/>
          <w:sz w:val="24"/>
          <w:highlight w:val="none"/>
        </w:rPr>
        <w:t>A</w:t>
      </w:r>
      <w:r>
        <w:rPr>
          <w:rFonts w:ascii="仿宋" w:hAnsi="仿宋" w:eastAsia="仿宋" w:cs="仿宋_GB2312"/>
          <w:sz w:val="24"/>
          <w:highlight w:val="none"/>
        </w:rPr>
        <w:t>.</w:t>
      </w:r>
      <w:r>
        <w:rPr>
          <w:rFonts w:hint="eastAsia" w:ascii="仿宋" w:hAnsi="仿宋" w:eastAsia="仿宋" w:cs="仿宋_GB2312"/>
          <w:sz w:val="24"/>
          <w:highlight w:val="none"/>
        </w:rPr>
        <w:t>专门面向中小企业，货物全部由符合政策要求的中小企业（或小微企业）制造或者服务全部由符合政策要求的中小企业（或小微企业）承接的，提供相应的中小企业声明函（附件6）。</w:t>
      </w:r>
    </w:p>
    <w:p w14:paraId="63272249">
      <w:pPr>
        <w:widowControl/>
        <w:spacing w:line="360" w:lineRule="auto"/>
        <w:ind w:firstLine="480"/>
        <w:jc w:val="left"/>
        <w:rPr>
          <w:rFonts w:ascii="仿宋" w:hAnsi="仿宋" w:eastAsia="仿宋"/>
          <w:sz w:val="24"/>
          <w:highlight w:val="none"/>
        </w:rPr>
      </w:pPr>
    </w:p>
    <w:p w14:paraId="3E347EE6">
      <w:pPr>
        <w:widowControl/>
        <w:spacing w:line="360" w:lineRule="auto"/>
        <w:ind w:firstLine="472" w:firstLineChars="196"/>
        <w:jc w:val="left"/>
        <w:rPr>
          <w:rFonts w:ascii="仿宋" w:hAnsi="仿宋" w:eastAsia="仿宋" w:cs="仿宋_GB2312"/>
          <w:sz w:val="24"/>
          <w:highlight w:val="none"/>
        </w:rPr>
      </w:pPr>
      <w:r>
        <w:rPr>
          <w:rFonts w:ascii="仿宋" w:hAnsi="仿宋" w:eastAsia="仿宋" w:cs="仿宋_GB2312"/>
          <w:b/>
          <w:sz w:val="24"/>
          <w:highlight w:val="none"/>
        </w:rPr>
        <w:t>B.</w:t>
      </w:r>
      <w:r>
        <w:rPr>
          <w:rFonts w:hint="eastAsia" w:ascii="仿宋" w:hAnsi="仿宋" w:eastAsia="仿宋" w:cs="仿宋_GB2312"/>
          <w:sz w:val="24"/>
          <w:highlight w:val="none"/>
        </w:rPr>
        <w:t>要求以联合体形式参加的，提供联合协议（附件4）和中小企业声明函（附件6），联合协议中中小企业合同金额应当达到征集公告载明的比例；如果供应商本身提供所有标的均由中小企业制造或承接的，视同符合了资格条件，无需再与其他中小企业组成联合体参加政府采购活动，无需提供联合协议</w:t>
      </w:r>
    </w:p>
    <w:p w14:paraId="0149B50B">
      <w:pPr>
        <w:widowControl/>
        <w:spacing w:line="360" w:lineRule="auto"/>
        <w:ind w:firstLine="472" w:firstLineChars="196"/>
        <w:jc w:val="left"/>
        <w:rPr>
          <w:rFonts w:ascii="仿宋" w:hAnsi="仿宋" w:eastAsia="仿宋" w:cs="仿宋_GB2312"/>
          <w:b/>
          <w:sz w:val="24"/>
          <w:highlight w:val="none"/>
        </w:rPr>
      </w:pPr>
    </w:p>
    <w:p w14:paraId="1ABFCE3D">
      <w:pPr>
        <w:widowControl/>
        <w:spacing w:line="360" w:lineRule="auto"/>
        <w:ind w:firstLine="472" w:firstLineChars="196"/>
        <w:jc w:val="left"/>
        <w:rPr>
          <w:rFonts w:ascii="仿宋" w:hAnsi="仿宋" w:eastAsia="仿宋" w:cs="仿宋_GB2312"/>
          <w:b/>
          <w:sz w:val="24"/>
          <w:highlight w:val="none"/>
        </w:rPr>
      </w:pPr>
      <w:r>
        <w:rPr>
          <w:rFonts w:hint="eastAsia" w:ascii="仿宋" w:hAnsi="仿宋" w:eastAsia="仿宋" w:cs="仿宋_GB2312"/>
          <w:b/>
          <w:sz w:val="24"/>
          <w:highlight w:val="none"/>
        </w:rPr>
        <w:t>C、</w:t>
      </w:r>
      <w:r>
        <w:rPr>
          <w:rFonts w:hint="eastAsia" w:ascii="仿宋" w:hAnsi="仿宋" w:eastAsia="仿宋" w:cs="仿宋_GB2312"/>
          <w:sz w:val="24"/>
          <w:highlight w:val="none"/>
        </w:rPr>
        <w:t>要求合同分包的，提供分包意向协议（附件5）和中小企业声明函（附件6），分包意向协议中中小企业合同金额应当达到征集公告载明的比例；如果供应商本身提供所有标的均由中小企业制造的，视同符合了资格条件，无需再向中小企业分包，无需提供分包意向协议。</w:t>
      </w:r>
    </w:p>
    <w:p w14:paraId="5F264D4C">
      <w:pPr>
        <w:rPr>
          <w:highlight w:val="none"/>
        </w:rPr>
      </w:pPr>
    </w:p>
    <w:p w14:paraId="392D30FC">
      <w:pPr>
        <w:snapToGrid w:val="0"/>
        <w:spacing w:before="50" w:after="50" w:line="360" w:lineRule="auto"/>
        <w:jc w:val="center"/>
        <w:rPr>
          <w:rFonts w:ascii="仿宋" w:hAnsi="仿宋" w:eastAsia="仿宋" w:cs="仿宋_GB2312"/>
          <w:b/>
          <w:kern w:val="0"/>
          <w:sz w:val="32"/>
          <w:szCs w:val="32"/>
          <w:highlight w:val="none"/>
          <w:lang w:val="zh-CN"/>
        </w:rPr>
      </w:pPr>
    </w:p>
    <w:p w14:paraId="23D834FB">
      <w:pPr>
        <w:widowControl/>
        <w:spacing w:line="360" w:lineRule="auto"/>
        <w:ind w:left="150"/>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四、本项目的特定资格要求</w:t>
      </w:r>
    </w:p>
    <w:p w14:paraId="5AF025A7">
      <w:pPr>
        <w:spacing w:line="360" w:lineRule="auto"/>
        <w:jc w:val="center"/>
        <w:rPr>
          <w:rFonts w:ascii="仿宋" w:hAnsi="仿宋" w:eastAsia="仿宋"/>
          <w:sz w:val="24"/>
          <w:highlight w:val="none"/>
        </w:rPr>
      </w:pPr>
      <w:r>
        <w:rPr>
          <w:rFonts w:hint="eastAsia" w:ascii="仿宋" w:hAnsi="仿宋" w:eastAsia="仿宋" w:cs="仿宋_GB2312"/>
          <w:sz w:val="24"/>
          <w:highlight w:val="none"/>
        </w:rPr>
        <w:t>（根据征集公告本项目的特定资格要求</w:t>
      </w:r>
      <w:r>
        <w:rPr>
          <w:rFonts w:hint="eastAsia" w:ascii="仿宋" w:hAnsi="仿宋" w:eastAsia="仿宋"/>
          <w:sz w:val="24"/>
          <w:highlight w:val="none"/>
        </w:rPr>
        <w:t>提供相应的材料；未要求的，无需提供</w:t>
      </w:r>
      <w:r>
        <w:rPr>
          <w:rFonts w:hint="eastAsia" w:ascii="仿宋" w:hAnsi="仿宋" w:eastAsia="仿宋" w:cs="仿宋_GB2312"/>
          <w:sz w:val="24"/>
          <w:highlight w:val="none"/>
        </w:rPr>
        <w:t>）</w:t>
      </w:r>
    </w:p>
    <w:p w14:paraId="1209DD02">
      <w:pPr>
        <w:snapToGrid w:val="0"/>
        <w:spacing w:line="360" w:lineRule="auto"/>
        <w:rPr>
          <w:rFonts w:ascii="仿宋" w:hAnsi="仿宋" w:eastAsia="仿宋"/>
          <w:b/>
          <w:sz w:val="36"/>
          <w:szCs w:val="20"/>
          <w:highlight w:val="none"/>
        </w:rPr>
      </w:pPr>
    </w:p>
    <w:p w14:paraId="13FB7DD8">
      <w:pPr>
        <w:snapToGrid w:val="0"/>
        <w:spacing w:line="360" w:lineRule="auto"/>
        <w:rPr>
          <w:rFonts w:ascii="仿宋" w:hAnsi="仿宋" w:eastAsia="仿宋"/>
          <w:b/>
          <w:sz w:val="36"/>
          <w:szCs w:val="20"/>
          <w:highlight w:val="none"/>
        </w:rPr>
      </w:pPr>
    </w:p>
    <w:p w14:paraId="30D6042B">
      <w:pPr>
        <w:snapToGrid w:val="0"/>
        <w:spacing w:line="360" w:lineRule="auto"/>
        <w:rPr>
          <w:rFonts w:ascii="仿宋" w:hAnsi="仿宋" w:eastAsia="仿宋"/>
          <w:b/>
          <w:sz w:val="36"/>
          <w:szCs w:val="20"/>
          <w:highlight w:val="none"/>
        </w:rPr>
      </w:pPr>
    </w:p>
    <w:p w14:paraId="0A3DBD3C">
      <w:pPr>
        <w:snapToGrid w:val="0"/>
        <w:spacing w:line="360" w:lineRule="auto"/>
        <w:rPr>
          <w:rFonts w:ascii="仿宋" w:hAnsi="仿宋" w:eastAsia="仿宋"/>
          <w:b/>
          <w:sz w:val="36"/>
          <w:szCs w:val="20"/>
          <w:highlight w:val="none"/>
        </w:rPr>
      </w:pPr>
    </w:p>
    <w:p w14:paraId="0FB06C63">
      <w:pPr>
        <w:snapToGrid w:val="0"/>
        <w:spacing w:line="360" w:lineRule="auto"/>
        <w:rPr>
          <w:rFonts w:ascii="仿宋" w:hAnsi="仿宋" w:eastAsia="仿宋"/>
          <w:b/>
          <w:sz w:val="36"/>
          <w:szCs w:val="20"/>
          <w:highlight w:val="none"/>
        </w:rPr>
      </w:pPr>
    </w:p>
    <w:p w14:paraId="4C72200B">
      <w:pPr>
        <w:spacing w:line="360" w:lineRule="auto"/>
        <w:ind w:right="420" w:firstLine="3054" w:firstLineChars="845"/>
        <w:rPr>
          <w:rFonts w:ascii="仿宋" w:hAnsi="仿宋" w:eastAsia="仿宋" w:cs="仿宋_GB2312"/>
          <w:b/>
          <w:kern w:val="0"/>
          <w:sz w:val="36"/>
          <w:szCs w:val="36"/>
          <w:highlight w:val="none"/>
        </w:rPr>
      </w:pPr>
    </w:p>
    <w:p w14:paraId="0ED0F570">
      <w:pPr>
        <w:spacing w:line="360" w:lineRule="auto"/>
        <w:ind w:right="420" w:firstLine="3054" w:firstLineChars="845"/>
        <w:rPr>
          <w:rFonts w:ascii="仿宋" w:hAnsi="仿宋" w:eastAsia="仿宋" w:cs="仿宋_GB2312"/>
          <w:b/>
          <w:kern w:val="0"/>
          <w:sz w:val="36"/>
          <w:szCs w:val="36"/>
          <w:highlight w:val="none"/>
        </w:rPr>
      </w:pPr>
    </w:p>
    <w:p w14:paraId="42C5CE77">
      <w:pPr>
        <w:spacing w:line="360" w:lineRule="auto"/>
        <w:ind w:right="420"/>
        <w:jc w:val="center"/>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商务技术文件部分</w:t>
      </w:r>
    </w:p>
    <w:p w14:paraId="1CC847E7">
      <w:pPr>
        <w:spacing w:line="360" w:lineRule="auto"/>
        <w:jc w:val="center"/>
        <w:outlineLvl w:val="0"/>
        <w:rPr>
          <w:rFonts w:ascii="仿宋" w:hAnsi="仿宋" w:eastAsia="仿宋" w:cs="仿宋_GB2312"/>
          <w:b/>
          <w:kern w:val="0"/>
          <w:sz w:val="24"/>
          <w:highlight w:val="none"/>
        </w:rPr>
      </w:pPr>
    </w:p>
    <w:p w14:paraId="38294FB2">
      <w:pPr>
        <w:spacing w:line="360" w:lineRule="auto"/>
        <w:jc w:val="center"/>
        <w:outlineLvl w:val="0"/>
        <w:rPr>
          <w:rFonts w:ascii="仿宋" w:hAnsi="仿宋" w:eastAsia="仿宋" w:cs="仿宋_GB2312"/>
          <w:b/>
          <w:kern w:val="0"/>
          <w:sz w:val="28"/>
          <w:szCs w:val="28"/>
          <w:highlight w:val="none"/>
        </w:rPr>
      </w:pPr>
      <w:r>
        <w:rPr>
          <w:rFonts w:hint="eastAsia" w:ascii="仿宋" w:hAnsi="仿宋" w:eastAsia="仿宋" w:cs="仿宋_GB2312"/>
          <w:b/>
          <w:kern w:val="0"/>
          <w:sz w:val="28"/>
          <w:szCs w:val="28"/>
          <w:highlight w:val="none"/>
        </w:rPr>
        <w:t>目录</w:t>
      </w:r>
    </w:p>
    <w:p w14:paraId="6EAEC8BF">
      <w:pPr>
        <w:snapToGrid w:val="0"/>
        <w:spacing w:line="360" w:lineRule="auto"/>
        <w:ind w:left="479" w:leftChars="228"/>
        <w:rPr>
          <w:rFonts w:ascii="仿宋" w:hAnsi="仿宋" w:eastAsia="仿宋" w:cs="仿宋_GB2312"/>
          <w:highlight w:val="none"/>
        </w:rPr>
      </w:pPr>
      <w:r>
        <w:rPr>
          <w:rFonts w:hint="eastAsia" w:ascii="仿宋" w:hAnsi="仿宋" w:eastAsia="仿宋" w:cs="仿宋_GB2312"/>
          <w:sz w:val="24"/>
          <w:highlight w:val="none"/>
        </w:rPr>
        <w:t>（</w:t>
      </w:r>
      <w:r>
        <w:rPr>
          <w:rFonts w:ascii="仿宋" w:hAnsi="仿宋" w:eastAsia="仿宋" w:cs="仿宋_GB2312"/>
          <w:sz w:val="24"/>
          <w:highlight w:val="none"/>
        </w:rPr>
        <w:t>1）投标函</w:t>
      </w:r>
      <w:r>
        <w:rPr>
          <w:rFonts w:hint="eastAsia" w:ascii="仿宋" w:hAnsi="仿宋" w:eastAsia="仿宋" w:cs="仿宋_GB2312"/>
          <w:highlight w:val="none"/>
        </w:rPr>
        <w:t>…………………………………………………………………………………（页码）</w:t>
      </w:r>
      <w:r>
        <w:rPr>
          <w:rFonts w:hint="eastAsia" w:ascii="仿宋" w:hAnsi="仿宋" w:eastAsia="仿宋" w:cs="仿宋_GB2312"/>
          <w:sz w:val="24"/>
          <w:highlight w:val="none"/>
        </w:rPr>
        <w:t>（</w:t>
      </w:r>
      <w:r>
        <w:rPr>
          <w:rFonts w:ascii="仿宋" w:hAnsi="仿宋" w:eastAsia="仿宋" w:cs="仿宋_GB2312"/>
          <w:sz w:val="24"/>
          <w:highlight w:val="none"/>
        </w:rPr>
        <w:t>2）授权委托书或法定代表人（单位负责人、自然人本人）身份证明</w:t>
      </w:r>
      <w:r>
        <w:rPr>
          <w:rFonts w:hint="eastAsia" w:ascii="仿宋" w:hAnsi="仿宋" w:eastAsia="仿宋" w:cs="仿宋_GB2312"/>
          <w:highlight w:val="none"/>
        </w:rPr>
        <w:t>………（页码）</w:t>
      </w:r>
    </w:p>
    <w:p w14:paraId="2A89080B">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sz w:val="24"/>
          <w:highlight w:val="none"/>
        </w:rPr>
        <w:t>（3</w:t>
      </w:r>
      <w:r>
        <w:rPr>
          <w:rFonts w:ascii="仿宋" w:hAnsi="仿宋" w:eastAsia="仿宋" w:cs="仿宋_GB2312"/>
          <w:sz w:val="24"/>
          <w:highlight w:val="none"/>
        </w:rPr>
        <w:t>）分包意向协议</w:t>
      </w:r>
      <w:r>
        <w:rPr>
          <w:rFonts w:hint="eastAsia" w:ascii="仿宋" w:hAnsi="仿宋" w:eastAsia="仿宋" w:cs="仿宋_GB2312"/>
          <w:highlight w:val="none"/>
        </w:rPr>
        <w:t>…………………………………………………………………………（页码）</w:t>
      </w:r>
    </w:p>
    <w:p w14:paraId="3A087F28">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sz w:val="24"/>
          <w:highlight w:val="none"/>
        </w:rPr>
        <w:t>（4</w:t>
      </w:r>
      <w:r>
        <w:rPr>
          <w:rFonts w:ascii="仿宋" w:hAnsi="仿宋" w:eastAsia="仿宋" w:cs="仿宋_GB2312"/>
          <w:sz w:val="24"/>
          <w:highlight w:val="none"/>
        </w:rPr>
        <w:t>）符合性审查资料</w:t>
      </w:r>
      <w:r>
        <w:rPr>
          <w:rFonts w:hint="eastAsia" w:ascii="仿宋" w:hAnsi="仿宋" w:eastAsia="仿宋" w:cs="仿宋_GB2312"/>
          <w:highlight w:val="none"/>
        </w:rPr>
        <w:t>………………………………………………………………………（页码）</w:t>
      </w:r>
    </w:p>
    <w:p w14:paraId="67D379A7">
      <w:pPr>
        <w:snapToGrid w:val="0"/>
        <w:spacing w:line="360" w:lineRule="auto"/>
        <w:ind w:left="479" w:leftChars="228"/>
        <w:rPr>
          <w:rFonts w:ascii="仿宋" w:hAnsi="仿宋" w:eastAsia="仿宋" w:cs="仿宋_GB2312"/>
          <w:highlight w:val="none"/>
        </w:rPr>
      </w:pPr>
      <w:r>
        <w:rPr>
          <w:rFonts w:hint="eastAsia" w:ascii="仿宋" w:hAnsi="仿宋" w:eastAsia="仿宋" w:cs="仿宋_GB2312"/>
          <w:sz w:val="24"/>
          <w:highlight w:val="none"/>
        </w:rPr>
        <w:t>（5</w:t>
      </w:r>
      <w:r>
        <w:rPr>
          <w:rFonts w:ascii="仿宋" w:hAnsi="仿宋" w:eastAsia="仿宋" w:cs="仿宋_GB2312"/>
          <w:sz w:val="24"/>
          <w:highlight w:val="none"/>
        </w:rPr>
        <w:t>）评标标准相应的商务技术资料</w:t>
      </w:r>
      <w:r>
        <w:rPr>
          <w:rFonts w:hint="eastAsia" w:ascii="仿宋" w:hAnsi="仿宋" w:eastAsia="仿宋" w:cs="仿宋_GB2312"/>
          <w:highlight w:val="none"/>
        </w:rPr>
        <w:t>……………………………………………………（页码）</w:t>
      </w:r>
    </w:p>
    <w:p w14:paraId="787E48EA">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6</w:t>
      </w:r>
      <w:r>
        <w:rPr>
          <w:rFonts w:hint="eastAsia" w:ascii="仿宋" w:hAnsi="仿宋" w:eastAsia="仿宋" w:cs="仿宋_GB2312"/>
          <w:sz w:val="24"/>
          <w:highlight w:val="none"/>
        </w:rPr>
        <w:t>）投标标的清单………………………………………………………………（页码）</w:t>
      </w:r>
    </w:p>
    <w:p w14:paraId="06CE5043">
      <w:pPr>
        <w:snapToGrid w:val="0"/>
        <w:spacing w:line="360" w:lineRule="auto"/>
        <w:ind w:left="479" w:leftChars="228"/>
        <w:rPr>
          <w:rFonts w:ascii="仿宋" w:hAnsi="仿宋" w:eastAsia="仿宋" w:cs="仿宋_GB2312"/>
          <w:highlight w:val="none"/>
        </w:rPr>
      </w:pPr>
      <w:r>
        <w:rPr>
          <w:rFonts w:hint="eastAsia" w:ascii="仿宋" w:hAnsi="仿宋" w:eastAsia="仿宋" w:cs="仿宋_GB2312"/>
          <w:sz w:val="24"/>
          <w:highlight w:val="none"/>
        </w:rPr>
        <w:t>（</w:t>
      </w:r>
      <w:r>
        <w:rPr>
          <w:rFonts w:ascii="仿宋" w:hAnsi="仿宋" w:eastAsia="仿宋" w:cs="仿宋_GB2312"/>
          <w:sz w:val="24"/>
          <w:highlight w:val="none"/>
        </w:rPr>
        <w:t>7）商务技术偏离表</w:t>
      </w:r>
      <w:r>
        <w:rPr>
          <w:rFonts w:hint="eastAsia" w:ascii="仿宋" w:hAnsi="仿宋" w:eastAsia="仿宋" w:cs="仿宋_GB2312"/>
          <w:highlight w:val="none"/>
        </w:rPr>
        <w:t>………………………………………………………………………（页码）</w:t>
      </w:r>
    </w:p>
    <w:p w14:paraId="18F989FC">
      <w:pPr>
        <w:snapToGrid w:val="0"/>
        <w:spacing w:line="360" w:lineRule="auto"/>
        <w:ind w:left="479" w:leftChars="228"/>
        <w:rPr>
          <w:rFonts w:ascii="仿宋" w:hAnsi="仿宋" w:eastAsia="仿宋" w:cs="仿宋_GB2312"/>
          <w:highlight w:val="none"/>
        </w:rPr>
      </w:pPr>
      <w:r>
        <w:rPr>
          <w:rFonts w:hint="eastAsia" w:ascii="仿宋" w:hAnsi="仿宋" w:eastAsia="仿宋" w:cs="仿宋_GB2312"/>
          <w:sz w:val="24"/>
          <w:highlight w:val="none"/>
          <w:lang w:val="zh-CN"/>
        </w:rPr>
        <w:t>（</w:t>
      </w:r>
      <w:r>
        <w:rPr>
          <w:rFonts w:ascii="仿宋" w:hAnsi="仿宋" w:eastAsia="仿宋" w:cs="仿宋_GB2312"/>
          <w:sz w:val="24"/>
          <w:highlight w:val="none"/>
        </w:rPr>
        <w:t>8</w:t>
      </w:r>
      <w:r>
        <w:rPr>
          <w:rFonts w:hint="eastAsia" w:ascii="仿宋" w:hAnsi="仿宋" w:eastAsia="仿宋" w:cs="仿宋_GB2312"/>
          <w:sz w:val="24"/>
          <w:highlight w:val="none"/>
          <w:lang w:val="zh-CN"/>
        </w:rPr>
        <w:t>）政府采购供应商廉洁自律承诺书</w:t>
      </w:r>
      <w:r>
        <w:rPr>
          <w:rFonts w:hint="eastAsia" w:ascii="仿宋" w:hAnsi="仿宋" w:eastAsia="仿宋" w:cs="仿宋_GB2312"/>
          <w:highlight w:val="none"/>
        </w:rPr>
        <w:t>…………………………………………………（页码）</w:t>
      </w:r>
    </w:p>
    <w:p w14:paraId="457278CE">
      <w:pPr>
        <w:snapToGrid w:val="0"/>
        <w:spacing w:line="360" w:lineRule="auto"/>
        <w:jc w:val="center"/>
        <w:rPr>
          <w:rFonts w:ascii="仿宋" w:hAnsi="仿宋" w:eastAsia="仿宋" w:cs="仿宋_GB2312"/>
          <w:b/>
          <w:kern w:val="0"/>
          <w:sz w:val="32"/>
          <w:szCs w:val="32"/>
          <w:highlight w:val="none"/>
          <w:lang w:val="zh-CN"/>
        </w:rPr>
      </w:pPr>
    </w:p>
    <w:p w14:paraId="670869A8">
      <w:pPr>
        <w:snapToGrid w:val="0"/>
        <w:spacing w:line="360" w:lineRule="auto"/>
        <w:jc w:val="center"/>
        <w:rPr>
          <w:rFonts w:ascii="仿宋" w:hAnsi="仿宋" w:eastAsia="仿宋" w:cs="仿宋_GB2312"/>
          <w:b/>
          <w:kern w:val="0"/>
          <w:sz w:val="32"/>
          <w:szCs w:val="32"/>
          <w:highlight w:val="none"/>
          <w:lang w:val="zh-CN"/>
        </w:rPr>
      </w:pPr>
    </w:p>
    <w:p w14:paraId="50F82D98">
      <w:pPr>
        <w:snapToGrid w:val="0"/>
        <w:spacing w:line="360" w:lineRule="auto"/>
        <w:jc w:val="center"/>
        <w:rPr>
          <w:rFonts w:ascii="仿宋" w:hAnsi="仿宋" w:eastAsia="仿宋" w:cs="仿宋_GB2312"/>
          <w:b/>
          <w:kern w:val="0"/>
          <w:sz w:val="32"/>
          <w:szCs w:val="32"/>
          <w:highlight w:val="none"/>
          <w:lang w:val="zh-CN"/>
        </w:rPr>
      </w:pPr>
    </w:p>
    <w:p w14:paraId="40ED6E72">
      <w:pPr>
        <w:snapToGrid w:val="0"/>
        <w:spacing w:line="360" w:lineRule="auto"/>
        <w:jc w:val="center"/>
        <w:rPr>
          <w:rFonts w:ascii="仿宋" w:hAnsi="仿宋" w:eastAsia="仿宋" w:cs="仿宋_GB2312"/>
          <w:b/>
          <w:kern w:val="0"/>
          <w:sz w:val="32"/>
          <w:szCs w:val="32"/>
          <w:highlight w:val="none"/>
          <w:lang w:val="zh-CN"/>
        </w:rPr>
      </w:pPr>
    </w:p>
    <w:p w14:paraId="056AC06D">
      <w:pPr>
        <w:snapToGrid w:val="0"/>
        <w:spacing w:line="360" w:lineRule="auto"/>
        <w:jc w:val="center"/>
        <w:rPr>
          <w:rFonts w:ascii="仿宋" w:hAnsi="仿宋" w:eastAsia="仿宋" w:cs="仿宋_GB2312"/>
          <w:b/>
          <w:kern w:val="0"/>
          <w:sz w:val="32"/>
          <w:szCs w:val="32"/>
          <w:highlight w:val="none"/>
          <w:lang w:val="zh-CN"/>
        </w:rPr>
      </w:pPr>
    </w:p>
    <w:p w14:paraId="33CDF0EF">
      <w:pPr>
        <w:snapToGrid w:val="0"/>
        <w:spacing w:line="360" w:lineRule="auto"/>
        <w:jc w:val="center"/>
        <w:outlineLvl w:val="0"/>
        <w:rPr>
          <w:rFonts w:ascii="仿宋" w:hAnsi="仿宋" w:eastAsia="仿宋" w:cs="仿宋_GB2312"/>
          <w:b/>
          <w:kern w:val="0"/>
          <w:sz w:val="32"/>
          <w:szCs w:val="32"/>
          <w:highlight w:val="none"/>
        </w:rPr>
      </w:pPr>
    </w:p>
    <w:p w14:paraId="7CBA7142">
      <w:pPr>
        <w:snapToGrid w:val="0"/>
        <w:spacing w:line="360" w:lineRule="auto"/>
        <w:jc w:val="center"/>
        <w:outlineLvl w:val="0"/>
        <w:rPr>
          <w:rFonts w:ascii="仿宋" w:hAnsi="仿宋" w:eastAsia="仿宋" w:cs="仿宋_GB2312"/>
          <w:b/>
          <w:kern w:val="0"/>
          <w:sz w:val="32"/>
          <w:szCs w:val="32"/>
          <w:highlight w:val="none"/>
        </w:rPr>
      </w:pPr>
    </w:p>
    <w:p w14:paraId="25751277">
      <w:pPr>
        <w:rPr>
          <w:rFonts w:ascii="仿宋" w:hAnsi="仿宋" w:eastAsia="仿宋"/>
          <w:highlight w:val="none"/>
        </w:rPr>
      </w:pPr>
    </w:p>
    <w:p w14:paraId="5D4791BE">
      <w:pPr>
        <w:snapToGrid w:val="0"/>
        <w:spacing w:line="360" w:lineRule="auto"/>
        <w:jc w:val="center"/>
        <w:outlineLvl w:val="0"/>
        <w:rPr>
          <w:rFonts w:ascii="仿宋" w:hAnsi="仿宋" w:eastAsia="仿宋" w:cs="仿宋_GB2312"/>
          <w:b/>
          <w:kern w:val="0"/>
          <w:sz w:val="32"/>
          <w:szCs w:val="32"/>
          <w:highlight w:val="none"/>
        </w:rPr>
      </w:pPr>
    </w:p>
    <w:p w14:paraId="1EA13F0B">
      <w:pPr>
        <w:snapToGrid w:val="0"/>
        <w:spacing w:line="360" w:lineRule="auto"/>
        <w:jc w:val="center"/>
        <w:outlineLvl w:val="0"/>
        <w:rPr>
          <w:rFonts w:ascii="仿宋" w:hAnsi="仿宋" w:eastAsia="仿宋" w:cs="仿宋_GB2312"/>
          <w:b/>
          <w:kern w:val="0"/>
          <w:sz w:val="32"/>
          <w:szCs w:val="32"/>
          <w:highlight w:val="none"/>
        </w:rPr>
      </w:pPr>
    </w:p>
    <w:p w14:paraId="7AD21807">
      <w:pPr>
        <w:snapToGrid w:val="0"/>
        <w:spacing w:line="360" w:lineRule="auto"/>
        <w:jc w:val="center"/>
        <w:outlineLvl w:val="0"/>
        <w:rPr>
          <w:rFonts w:ascii="仿宋" w:hAnsi="仿宋" w:eastAsia="仿宋" w:cs="仿宋_GB2312"/>
          <w:b/>
          <w:kern w:val="0"/>
          <w:sz w:val="32"/>
          <w:szCs w:val="32"/>
          <w:highlight w:val="none"/>
        </w:rPr>
      </w:pPr>
    </w:p>
    <w:p w14:paraId="5D9F3E1D">
      <w:pPr>
        <w:snapToGrid w:val="0"/>
        <w:spacing w:line="360" w:lineRule="auto"/>
        <w:jc w:val="center"/>
        <w:outlineLvl w:val="0"/>
        <w:rPr>
          <w:rFonts w:ascii="仿宋" w:hAnsi="仿宋" w:eastAsia="仿宋" w:cs="仿宋_GB2312"/>
          <w:b/>
          <w:kern w:val="0"/>
          <w:sz w:val="32"/>
          <w:szCs w:val="32"/>
          <w:highlight w:val="none"/>
        </w:rPr>
      </w:pPr>
    </w:p>
    <w:p w14:paraId="357B4FA8">
      <w:pPr>
        <w:snapToGrid w:val="0"/>
        <w:spacing w:line="360" w:lineRule="auto"/>
        <w:jc w:val="center"/>
        <w:outlineLvl w:val="0"/>
        <w:rPr>
          <w:rFonts w:ascii="仿宋" w:hAnsi="仿宋" w:eastAsia="仿宋" w:cs="仿宋_GB2312"/>
          <w:b/>
          <w:kern w:val="0"/>
          <w:sz w:val="32"/>
          <w:szCs w:val="32"/>
          <w:highlight w:val="none"/>
        </w:rPr>
      </w:pPr>
    </w:p>
    <w:p w14:paraId="38768BEA">
      <w:pPr>
        <w:snapToGrid w:val="0"/>
        <w:spacing w:line="360" w:lineRule="auto"/>
        <w:jc w:val="center"/>
        <w:outlineLvl w:val="0"/>
        <w:rPr>
          <w:rFonts w:ascii="仿宋" w:hAnsi="仿宋" w:eastAsia="仿宋" w:cs="仿宋_GB2312"/>
          <w:b/>
          <w:kern w:val="0"/>
          <w:sz w:val="32"/>
          <w:szCs w:val="32"/>
          <w:highlight w:val="none"/>
        </w:rPr>
      </w:pPr>
    </w:p>
    <w:p w14:paraId="27BE7464">
      <w:pPr>
        <w:snapToGrid w:val="0"/>
        <w:spacing w:line="360" w:lineRule="auto"/>
        <w:jc w:val="center"/>
        <w:outlineLvl w:val="0"/>
        <w:rPr>
          <w:rFonts w:ascii="仿宋" w:hAnsi="仿宋" w:eastAsia="仿宋" w:cs="仿宋_GB2312"/>
          <w:b/>
          <w:sz w:val="32"/>
          <w:szCs w:val="32"/>
          <w:highlight w:val="none"/>
        </w:rPr>
      </w:pPr>
      <w:r>
        <w:rPr>
          <w:rFonts w:hint="eastAsia" w:ascii="仿宋" w:hAnsi="仿宋" w:eastAsia="仿宋" w:cs="仿宋_GB2312"/>
          <w:b/>
          <w:kern w:val="0"/>
          <w:sz w:val="32"/>
          <w:szCs w:val="32"/>
          <w:highlight w:val="none"/>
        </w:rPr>
        <w:t>一、投标</w:t>
      </w:r>
      <w:r>
        <w:rPr>
          <w:rFonts w:hint="eastAsia" w:ascii="仿宋" w:hAnsi="仿宋" w:eastAsia="仿宋" w:cs="仿宋_GB2312"/>
          <w:b/>
          <w:sz w:val="32"/>
          <w:szCs w:val="32"/>
          <w:highlight w:val="none"/>
        </w:rPr>
        <w:t>函</w:t>
      </w:r>
    </w:p>
    <w:p w14:paraId="0849BB74">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（征集人）、（采购代理机构）：</w:t>
      </w:r>
    </w:p>
    <w:p w14:paraId="3FE8816F">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我方参加你方组织的（项目名称）【编号：</w:t>
      </w:r>
      <w:r>
        <w:rPr>
          <w:rFonts w:hint="eastAsia" w:ascii="仿宋" w:hAnsi="仿宋" w:eastAsia="仿宋"/>
          <w:sz w:val="24"/>
          <w:highlight w:val="none"/>
        </w:rPr>
        <w:t>（采购编号）</w:t>
      </w:r>
      <w:r>
        <w:rPr>
          <w:rFonts w:hint="eastAsia" w:ascii="仿宋" w:hAnsi="仿宋" w:eastAsia="仿宋" w:cs="仿宋_GB2312"/>
          <w:sz w:val="24"/>
          <w:highlight w:val="none"/>
        </w:rPr>
        <w:t>】征集的有关活动，并对此项目进行投标。为此：</w:t>
      </w:r>
    </w:p>
    <w:p w14:paraId="1F29BD92">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1、我方承诺投标有效期从提交响应文件的截止之日起</w:t>
      </w:r>
      <w:r>
        <w:rPr>
          <w:rFonts w:hint="eastAsia" w:ascii="仿宋" w:hAnsi="仿宋" w:eastAsia="仿宋" w:cs="仿宋_GB2312"/>
          <w:sz w:val="24"/>
          <w:highlight w:val="none"/>
          <w:u w:val="single"/>
        </w:rPr>
        <w:t xml:space="preserve">    </w:t>
      </w:r>
      <w:r>
        <w:rPr>
          <w:rFonts w:hint="eastAsia" w:ascii="仿宋" w:hAnsi="仿宋" w:eastAsia="仿宋" w:cs="仿宋_GB2312"/>
          <w:sz w:val="24"/>
          <w:highlight w:val="none"/>
        </w:rPr>
        <w:t>天（不少于</w:t>
      </w:r>
      <w:r>
        <w:rPr>
          <w:rFonts w:ascii="仿宋" w:hAnsi="仿宋" w:eastAsia="仿宋" w:cs="仿宋_GB2312"/>
          <w:sz w:val="24"/>
          <w:highlight w:val="none"/>
        </w:rPr>
        <w:t>90天）</w:t>
      </w:r>
      <w:r>
        <w:rPr>
          <w:rFonts w:hint="eastAsia" w:ascii="仿宋" w:hAnsi="仿宋" w:eastAsia="仿宋"/>
          <w:highlight w:val="none"/>
        </w:rPr>
        <w:t>，</w:t>
      </w:r>
      <w:r>
        <w:rPr>
          <w:rFonts w:hint="eastAsia" w:ascii="仿宋" w:hAnsi="仿宋" w:eastAsia="仿宋" w:cs="仿宋_GB2312"/>
          <w:sz w:val="24"/>
          <w:highlight w:val="none"/>
        </w:rPr>
        <w:t>本响应文件在投标有效期满之前均具有约束力。</w:t>
      </w:r>
    </w:p>
    <w:p w14:paraId="61CF06F4">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2、我方的响应文件包括以下内容：</w:t>
      </w:r>
    </w:p>
    <w:p w14:paraId="0C6E140D">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2.1资格文件：</w:t>
      </w:r>
    </w:p>
    <w:p w14:paraId="11B94C56">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2.1.1</w:t>
      </w:r>
      <w:r>
        <w:rPr>
          <w:rFonts w:hint="eastAsia" w:ascii="仿宋" w:hAnsi="仿宋" w:eastAsia="仿宋" w:cs="仿宋_GB2312"/>
          <w:sz w:val="24"/>
          <w:highlight w:val="none"/>
        </w:rPr>
        <w:t>承诺函；</w:t>
      </w:r>
    </w:p>
    <w:p w14:paraId="0DC03CB6">
      <w:pPr>
        <w:snapToGrid w:val="0"/>
        <w:spacing w:line="360" w:lineRule="auto"/>
        <w:ind w:left="420" w:leftChars="200" w:firstLine="480" w:firstLineChars="200"/>
        <w:rPr>
          <w:rFonts w:ascii="仿宋" w:hAnsi="仿宋" w:eastAsia="仿宋" w:cs="仿宋_GB2312"/>
          <w:sz w:val="24"/>
          <w:highlight w:val="none"/>
        </w:rPr>
      </w:pPr>
      <w:r>
        <w:rPr>
          <w:rFonts w:hint="eastAsia" w:ascii="仿宋" w:hAnsi="仿宋" w:eastAsia="仿宋" w:cs="仿宋_GB2312"/>
          <w:sz w:val="24"/>
          <w:highlight w:val="none"/>
        </w:rPr>
        <w:t>2.1.2联合协议（如果有)；</w:t>
      </w:r>
    </w:p>
    <w:p w14:paraId="6ABA354B">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2.1.</w:t>
      </w:r>
      <w:r>
        <w:rPr>
          <w:rFonts w:hint="eastAsia" w:ascii="仿宋" w:hAnsi="仿宋" w:eastAsia="仿宋" w:cs="仿宋_GB2312"/>
          <w:sz w:val="24"/>
          <w:highlight w:val="none"/>
        </w:rPr>
        <w:t>3</w:t>
      </w:r>
      <w:r>
        <w:rPr>
          <w:rFonts w:ascii="仿宋" w:hAnsi="仿宋" w:eastAsia="仿宋" w:cs="仿宋_GB2312"/>
          <w:sz w:val="24"/>
          <w:highlight w:val="none"/>
        </w:rPr>
        <w:t>落实政府采购政策需满足的资格要求</w:t>
      </w:r>
      <w:r>
        <w:rPr>
          <w:rFonts w:hint="eastAsia" w:ascii="仿宋" w:hAnsi="仿宋" w:eastAsia="仿宋" w:cs="仿宋_GB2312"/>
          <w:sz w:val="24"/>
          <w:highlight w:val="none"/>
        </w:rPr>
        <w:t>（如果有）；</w:t>
      </w:r>
    </w:p>
    <w:p w14:paraId="1C5D665E">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2.1.</w:t>
      </w:r>
      <w:r>
        <w:rPr>
          <w:rFonts w:hint="eastAsia" w:ascii="仿宋" w:hAnsi="仿宋" w:eastAsia="仿宋" w:cs="仿宋_GB2312"/>
          <w:sz w:val="24"/>
          <w:highlight w:val="none"/>
        </w:rPr>
        <w:t>4</w:t>
      </w:r>
      <w:r>
        <w:rPr>
          <w:rFonts w:ascii="仿宋" w:hAnsi="仿宋" w:eastAsia="仿宋" w:cs="仿宋_GB2312"/>
          <w:sz w:val="24"/>
          <w:highlight w:val="none"/>
        </w:rPr>
        <w:t>本项目的特定资格要求</w:t>
      </w:r>
      <w:r>
        <w:rPr>
          <w:rFonts w:hint="eastAsia" w:ascii="仿宋" w:hAnsi="仿宋" w:eastAsia="仿宋" w:cs="仿宋_GB2312"/>
          <w:sz w:val="24"/>
          <w:highlight w:val="none"/>
        </w:rPr>
        <w:t>（如果有）。</w:t>
      </w:r>
    </w:p>
    <w:p w14:paraId="446546A8">
      <w:pPr>
        <w:snapToGrid w:val="0"/>
        <w:spacing w:line="360" w:lineRule="auto"/>
        <w:ind w:left="210" w:leftChars="100" w:firstLine="480" w:firstLineChars="200"/>
        <w:rPr>
          <w:rFonts w:ascii="仿宋" w:hAnsi="仿宋" w:eastAsia="仿宋" w:cs="仿宋_GB2312"/>
          <w:sz w:val="24"/>
          <w:highlight w:val="none"/>
          <w:lang w:val="zh-CN"/>
        </w:rPr>
      </w:pPr>
      <w:r>
        <w:rPr>
          <w:rFonts w:ascii="仿宋" w:hAnsi="仿宋" w:eastAsia="仿宋" w:cs="仿宋_GB2312"/>
          <w:sz w:val="24"/>
          <w:highlight w:val="none"/>
        </w:rPr>
        <w:t>2</w:t>
      </w:r>
      <w:r>
        <w:rPr>
          <w:rFonts w:ascii="仿宋" w:hAnsi="仿宋" w:eastAsia="仿宋" w:cs="仿宋_GB2312"/>
          <w:sz w:val="24"/>
          <w:highlight w:val="none"/>
          <w:lang w:val="zh-CN"/>
        </w:rPr>
        <w:t>.</w:t>
      </w:r>
      <w:r>
        <w:rPr>
          <w:rFonts w:ascii="仿宋" w:hAnsi="仿宋" w:eastAsia="仿宋" w:cs="仿宋_GB2312"/>
          <w:sz w:val="24"/>
          <w:highlight w:val="none"/>
        </w:rPr>
        <w:t>2</w:t>
      </w:r>
      <w:r>
        <w:rPr>
          <w:rFonts w:hint="eastAsia" w:ascii="仿宋" w:hAnsi="仿宋" w:eastAsia="仿宋" w:cs="仿宋_GB2312"/>
          <w:sz w:val="24"/>
          <w:highlight w:val="none"/>
        </w:rPr>
        <w:t>商务技术</w:t>
      </w:r>
      <w:r>
        <w:rPr>
          <w:rFonts w:hint="eastAsia" w:ascii="仿宋" w:hAnsi="仿宋" w:eastAsia="仿宋" w:cs="仿宋_GB2312"/>
          <w:sz w:val="24"/>
          <w:highlight w:val="none"/>
          <w:lang w:val="zh-CN"/>
        </w:rPr>
        <w:t>文件：</w:t>
      </w:r>
    </w:p>
    <w:p w14:paraId="1C68FE99">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2.2.1投标函；</w:t>
      </w:r>
    </w:p>
    <w:p w14:paraId="00BBCB40">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2.2.2授权委托书或法定代表人（单位负责人）身份证明；</w:t>
      </w:r>
    </w:p>
    <w:p w14:paraId="64728ACD">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w:t>
      </w:r>
      <w:r>
        <w:rPr>
          <w:rFonts w:hint="eastAsia" w:ascii="仿宋" w:hAnsi="仿宋" w:eastAsia="仿宋" w:cs="仿宋_GB2312"/>
          <w:sz w:val="24"/>
          <w:highlight w:val="none"/>
        </w:rPr>
        <w:t>3</w:t>
      </w:r>
      <w:r>
        <w:rPr>
          <w:rFonts w:ascii="仿宋" w:hAnsi="仿宋" w:eastAsia="仿宋" w:cs="仿宋_GB2312"/>
          <w:sz w:val="24"/>
          <w:highlight w:val="none"/>
        </w:rPr>
        <w:t>分包意向协议</w:t>
      </w:r>
      <w:r>
        <w:rPr>
          <w:rFonts w:hint="eastAsia" w:ascii="仿宋" w:hAnsi="仿宋" w:eastAsia="仿宋" w:cs="仿宋_GB2312"/>
          <w:sz w:val="24"/>
          <w:highlight w:val="none"/>
        </w:rPr>
        <w:t>（如果有）；</w:t>
      </w:r>
    </w:p>
    <w:p w14:paraId="21A8B305">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w:t>
      </w:r>
      <w:r>
        <w:rPr>
          <w:rFonts w:hint="eastAsia" w:ascii="仿宋" w:hAnsi="仿宋" w:eastAsia="仿宋" w:cs="仿宋_GB2312"/>
          <w:sz w:val="24"/>
          <w:highlight w:val="none"/>
        </w:rPr>
        <w:t>4</w:t>
      </w:r>
      <w:r>
        <w:rPr>
          <w:rFonts w:ascii="仿宋" w:hAnsi="仿宋" w:eastAsia="仿宋" w:cs="仿宋_GB2312"/>
          <w:sz w:val="24"/>
          <w:highlight w:val="none"/>
        </w:rPr>
        <w:t>符合性审查资料；</w:t>
      </w:r>
    </w:p>
    <w:p w14:paraId="12AE8107">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w:t>
      </w:r>
      <w:r>
        <w:rPr>
          <w:rFonts w:hint="eastAsia" w:ascii="仿宋" w:hAnsi="仿宋" w:eastAsia="仿宋" w:cs="仿宋_GB2312"/>
          <w:sz w:val="24"/>
          <w:highlight w:val="none"/>
        </w:rPr>
        <w:t>5</w:t>
      </w:r>
      <w:r>
        <w:rPr>
          <w:rFonts w:ascii="仿宋" w:hAnsi="仿宋" w:eastAsia="仿宋" w:cs="仿宋_GB2312"/>
          <w:sz w:val="24"/>
          <w:highlight w:val="none"/>
        </w:rPr>
        <w:t>评标标准相应的商务技术资料；</w:t>
      </w:r>
    </w:p>
    <w:p w14:paraId="41B8872B">
      <w:pPr>
        <w:snapToGrid w:val="0"/>
        <w:spacing w:line="360" w:lineRule="auto"/>
        <w:ind w:left="420" w:leftChars="200" w:firstLine="480" w:firstLineChars="200"/>
        <w:rPr>
          <w:rFonts w:ascii="仿宋" w:hAnsi="仿宋" w:eastAsia="仿宋" w:cs="仿宋_GB2312"/>
          <w:sz w:val="24"/>
          <w:highlight w:val="none"/>
        </w:rPr>
      </w:pPr>
      <w:r>
        <w:rPr>
          <w:rFonts w:hint="eastAsia" w:ascii="仿宋" w:hAnsi="仿宋" w:eastAsia="仿宋" w:cs="仿宋_GB2312"/>
          <w:sz w:val="24"/>
          <w:highlight w:val="none"/>
        </w:rPr>
        <w:t>2.2.</w:t>
      </w:r>
      <w:r>
        <w:rPr>
          <w:rFonts w:ascii="仿宋" w:hAnsi="仿宋" w:eastAsia="仿宋" w:cs="仿宋_GB2312"/>
          <w:sz w:val="24"/>
          <w:highlight w:val="none"/>
        </w:rPr>
        <w:t>6</w:t>
      </w:r>
      <w:r>
        <w:rPr>
          <w:rFonts w:hint="eastAsia" w:ascii="仿宋" w:hAnsi="仿宋" w:eastAsia="仿宋" w:cs="仿宋_GB2312"/>
          <w:sz w:val="24"/>
          <w:highlight w:val="none"/>
        </w:rPr>
        <w:t>投标标的清单；</w:t>
      </w:r>
    </w:p>
    <w:p w14:paraId="0DD7FB94">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2.2.7商务技术偏离表；</w:t>
      </w:r>
    </w:p>
    <w:p w14:paraId="2331F72C">
      <w:pPr>
        <w:snapToGrid w:val="0"/>
        <w:spacing w:line="360" w:lineRule="auto"/>
        <w:ind w:left="420" w:leftChars="200" w:firstLine="480" w:firstLineChars="200"/>
        <w:rPr>
          <w:rFonts w:ascii="仿宋" w:hAnsi="仿宋" w:eastAsia="仿宋" w:cs="仿宋_GB2312"/>
          <w:sz w:val="24"/>
          <w:highlight w:val="none"/>
          <w:lang w:val="zh-CN"/>
        </w:rPr>
      </w:pPr>
      <w:r>
        <w:rPr>
          <w:rFonts w:ascii="仿宋" w:hAnsi="仿宋" w:eastAsia="仿宋" w:cs="仿宋_GB2312"/>
          <w:sz w:val="24"/>
          <w:highlight w:val="none"/>
        </w:rPr>
        <w:t>2</w:t>
      </w:r>
      <w:r>
        <w:rPr>
          <w:rFonts w:ascii="仿宋" w:hAnsi="仿宋" w:eastAsia="仿宋" w:cs="仿宋_GB2312"/>
          <w:sz w:val="24"/>
          <w:highlight w:val="none"/>
          <w:lang w:val="zh-CN"/>
        </w:rPr>
        <w:t>.</w:t>
      </w:r>
      <w:r>
        <w:rPr>
          <w:rFonts w:ascii="仿宋" w:hAnsi="仿宋" w:eastAsia="仿宋" w:cs="仿宋_GB2312"/>
          <w:sz w:val="24"/>
          <w:highlight w:val="none"/>
        </w:rPr>
        <w:t>2</w:t>
      </w:r>
      <w:r>
        <w:rPr>
          <w:rFonts w:ascii="仿宋" w:hAnsi="仿宋" w:eastAsia="仿宋" w:cs="仿宋_GB2312"/>
          <w:sz w:val="24"/>
          <w:highlight w:val="none"/>
          <w:lang w:val="zh-CN"/>
        </w:rPr>
        <w:t>.</w:t>
      </w:r>
      <w:r>
        <w:rPr>
          <w:rFonts w:ascii="仿宋" w:hAnsi="仿宋" w:eastAsia="仿宋" w:cs="仿宋_GB2312"/>
          <w:sz w:val="24"/>
          <w:highlight w:val="none"/>
        </w:rPr>
        <w:t>8</w:t>
      </w:r>
      <w:r>
        <w:rPr>
          <w:rFonts w:hint="eastAsia" w:ascii="仿宋" w:hAnsi="仿宋" w:eastAsia="仿宋" w:cs="仿宋_GB2312"/>
          <w:sz w:val="24"/>
          <w:highlight w:val="none"/>
          <w:lang w:val="zh-CN"/>
        </w:rPr>
        <w:t>政府采购供应商廉洁自律承诺书；</w:t>
      </w:r>
    </w:p>
    <w:p w14:paraId="398571D8">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2</w:t>
      </w:r>
      <w:r>
        <w:rPr>
          <w:rFonts w:ascii="仿宋" w:hAnsi="仿宋" w:eastAsia="仿宋" w:cs="仿宋_GB2312"/>
          <w:sz w:val="24"/>
          <w:highlight w:val="none"/>
          <w:lang w:val="zh-CN"/>
        </w:rPr>
        <w:t>.</w:t>
      </w:r>
      <w:r>
        <w:rPr>
          <w:rFonts w:ascii="仿宋" w:hAnsi="仿宋" w:eastAsia="仿宋" w:cs="仿宋_GB2312"/>
          <w:sz w:val="24"/>
          <w:highlight w:val="none"/>
        </w:rPr>
        <w:t>3报价文件</w:t>
      </w:r>
    </w:p>
    <w:p w14:paraId="4D5BEDD3">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2.3.1开标一览表（报价表）；</w:t>
      </w:r>
    </w:p>
    <w:p w14:paraId="0848AC45">
      <w:pPr>
        <w:snapToGrid w:val="0"/>
        <w:spacing w:line="360"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2.3.2中小企业声明函</w:t>
      </w:r>
      <w:r>
        <w:rPr>
          <w:rFonts w:hint="eastAsia" w:ascii="仿宋" w:hAnsi="仿宋" w:eastAsia="仿宋" w:cs="仿宋_GB2312"/>
          <w:sz w:val="24"/>
          <w:highlight w:val="none"/>
        </w:rPr>
        <w:t>（如果有）。</w:t>
      </w:r>
    </w:p>
    <w:p w14:paraId="54A82047">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3、我方承诺除商务技术偏离表列出的偏离外，我方响应征集文件的全部要求。</w:t>
      </w:r>
    </w:p>
    <w:p w14:paraId="01992D9A">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4、如我方中标，我方承诺：</w:t>
      </w:r>
    </w:p>
    <w:p w14:paraId="310E32D8">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4.1在收到中标通知书后，在中标通知书规定的期限内与你方签订合同； </w:t>
      </w:r>
    </w:p>
    <w:p w14:paraId="76307A8D">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4.2在签订合同时不向你方提出附加条件； </w:t>
      </w:r>
    </w:p>
    <w:p w14:paraId="746785EA">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4.3按照征集文件要求提交履约保证金； </w:t>
      </w:r>
    </w:p>
    <w:p w14:paraId="28132E8E">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4.4在合同约定的期限内完成合同规定的全部义务。 </w:t>
      </w:r>
    </w:p>
    <w:p w14:paraId="14C5CDF9">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5、其他补充说明:</w:t>
      </w:r>
      <w:r>
        <w:rPr>
          <w:rFonts w:hint="eastAsia" w:ascii="仿宋" w:hAnsi="仿宋" w:eastAsia="仿宋" w:cs="仿宋_GB2312"/>
          <w:sz w:val="24"/>
          <w:highlight w:val="none"/>
        </w:rPr>
        <w:t>。</w:t>
      </w:r>
    </w:p>
    <w:p w14:paraId="119EE5E9">
      <w:pPr>
        <w:spacing w:line="360" w:lineRule="auto"/>
        <w:ind w:firstLine="3600" w:firstLineChars="1500"/>
        <w:rPr>
          <w:rFonts w:ascii="仿宋" w:hAnsi="仿宋" w:eastAsia="仿宋" w:cs="仿宋_GB2312"/>
          <w:sz w:val="24"/>
          <w:highlight w:val="none"/>
        </w:rPr>
      </w:pPr>
      <w:r>
        <w:rPr>
          <w:rFonts w:hint="eastAsia" w:ascii="仿宋" w:hAnsi="仿宋" w:eastAsia="仿宋" w:cs="仿宋_GB2312"/>
          <w:kern w:val="0"/>
          <w:sz w:val="24"/>
          <w:highlight w:val="none"/>
          <w:lang w:val="zh-CN"/>
        </w:rPr>
        <w:t>响应供应商</w:t>
      </w:r>
      <w:r>
        <w:rPr>
          <w:rFonts w:hint="eastAsia" w:ascii="仿宋" w:hAnsi="仿宋" w:eastAsia="仿宋" w:cs="仿宋_GB2312"/>
          <w:sz w:val="24"/>
          <w:highlight w:val="none"/>
        </w:rPr>
        <w:t>名称（电子签名）：</w:t>
      </w:r>
    </w:p>
    <w:p w14:paraId="1124BE14">
      <w:pPr>
        <w:spacing w:line="360" w:lineRule="auto"/>
        <w:jc w:val="center"/>
        <w:rPr>
          <w:rFonts w:ascii="仿宋" w:hAnsi="仿宋" w:eastAsia="仿宋" w:cs="仿宋_GB2312"/>
          <w:sz w:val="24"/>
          <w:highlight w:val="none"/>
        </w:rPr>
      </w:pPr>
      <w:r>
        <w:rPr>
          <w:rFonts w:ascii="仿宋" w:hAnsi="仿宋" w:eastAsia="仿宋" w:cs="仿宋_GB2312"/>
          <w:sz w:val="24"/>
          <w:highlight w:val="none"/>
        </w:rPr>
        <w:t xml:space="preserve">     日期：  年   月   日</w:t>
      </w:r>
    </w:p>
    <w:p w14:paraId="0DD7CF7D">
      <w:pPr>
        <w:jc w:val="center"/>
        <w:rPr>
          <w:rFonts w:ascii="仿宋" w:hAnsi="仿宋" w:eastAsia="仿宋" w:cs="仿宋_GB2312"/>
          <w:b/>
          <w:kern w:val="0"/>
          <w:sz w:val="32"/>
          <w:szCs w:val="32"/>
          <w:highlight w:val="none"/>
          <w:lang w:val="zh-CN"/>
        </w:rPr>
      </w:pPr>
    </w:p>
    <w:p w14:paraId="3EDE3F1A">
      <w:pPr>
        <w:jc w:val="center"/>
        <w:rPr>
          <w:rFonts w:ascii="仿宋" w:hAnsi="仿宋" w:eastAsia="仿宋" w:cs="仿宋_GB2312"/>
          <w:b/>
          <w:kern w:val="0"/>
          <w:sz w:val="32"/>
          <w:szCs w:val="32"/>
          <w:highlight w:val="none"/>
          <w:lang w:val="zh-CN"/>
        </w:rPr>
      </w:pPr>
    </w:p>
    <w:p w14:paraId="61DCE79F">
      <w:pPr>
        <w:jc w:val="center"/>
        <w:rPr>
          <w:rFonts w:ascii="仿宋" w:hAnsi="仿宋" w:eastAsia="仿宋" w:cs="仿宋_GB2312"/>
          <w:b/>
          <w:kern w:val="0"/>
          <w:sz w:val="32"/>
          <w:szCs w:val="32"/>
          <w:highlight w:val="none"/>
          <w:lang w:val="zh-CN"/>
        </w:rPr>
      </w:pPr>
      <w:r>
        <w:rPr>
          <w:rFonts w:hint="eastAsia" w:ascii="仿宋" w:hAnsi="仿宋" w:eastAsia="仿宋" w:cs="仿宋_GB2312"/>
          <w:b/>
          <w:kern w:val="0"/>
          <w:sz w:val="32"/>
          <w:szCs w:val="32"/>
          <w:highlight w:val="none"/>
          <w:lang w:val="zh-CN"/>
        </w:rPr>
        <w:t>二、授权委托书或法定代表人（单位负责人、自然人本人）身份证明</w:t>
      </w:r>
    </w:p>
    <w:p w14:paraId="185A3254">
      <w:pPr>
        <w:snapToGrid w:val="0"/>
        <w:spacing w:line="360" w:lineRule="auto"/>
        <w:rPr>
          <w:rFonts w:ascii="仿宋" w:hAnsi="仿宋" w:eastAsia="仿宋" w:cs="仿宋_GB2312"/>
          <w:sz w:val="24"/>
          <w:highlight w:val="none"/>
        </w:rPr>
      </w:pPr>
    </w:p>
    <w:p w14:paraId="5E6D6A79">
      <w:pPr>
        <w:snapToGrid w:val="0"/>
        <w:spacing w:line="360" w:lineRule="auto"/>
        <w:ind w:firstLine="2872" w:firstLineChars="894"/>
        <w:rPr>
          <w:rFonts w:ascii="仿宋" w:hAnsi="仿宋" w:eastAsia="仿宋"/>
          <w:highlight w:val="none"/>
        </w:rPr>
      </w:pPr>
      <w:r>
        <w:rPr>
          <w:rFonts w:hint="eastAsia" w:ascii="仿宋" w:hAnsi="仿宋" w:eastAsia="仿宋" w:cs="仿宋_GB2312"/>
          <w:b/>
          <w:kern w:val="0"/>
          <w:sz w:val="32"/>
          <w:szCs w:val="32"/>
          <w:highlight w:val="none"/>
          <w:lang w:val="zh-CN"/>
        </w:rPr>
        <w:t>授权委托书（适用于非联合体投标）</w:t>
      </w:r>
    </w:p>
    <w:p w14:paraId="7B3FF6AC">
      <w:pPr>
        <w:snapToGrid w:val="0"/>
        <w:spacing w:line="360" w:lineRule="auto"/>
        <w:rPr>
          <w:rFonts w:ascii="仿宋" w:hAnsi="仿宋" w:eastAsia="仿宋" w:cs="仿宋_GB2312"/>
          <w:kern w:val="0"/>
          <w:sz w:val="24"/>
          <w:highlight w:val="none"/>
        </w:rPr>
      </w:pPr>
      <w:r>
        <w:rPr>
          <w:rFonts w:hint="eastAsia" w:ascii="仿宋" w:hAnsi="仿宋" w:eastAsia="仿宋" w:cs="仿宋_GB2312"/>
          <w:sz w:val="24"/>
          <w:highlight w:val="none"/>
        </w:rPr>
        <w:t>（征集人）、（采购代理机构）</w:t>
      </w:r>
      <w:r>
        <w:rPr>
          <w:rFonts w:hint="eastAsia" w:ascii="仿宋" w:hAnsi="仿宋" w:eastAsia="仿宋" w:cs="仿宋_GB2312"/>
          <w:kern w:val="0"/>
          <w:sz w:val="24"/>
          <w:highlight w:val="none"/>
          <w:lang w:val="zh-CN"/>
        </w:rPr>
        <w:t>：</w:t>
      </w:r>
    </w:p>
    <w:p w14:paraId="26B99C8C">
      <w:pPr>
        <w:snapToGrid w:val="0"/>
        <w:spacing w:line="360" w:lineRule="auto"/>
        <w:ind w:firstLine="576"/>
        <w:rPr>
          <w:rFonts w:ascii="仿宋" w:hAnsi="仿宋" w:eastAsia="仿宋" w:cs="仿宋_GB2312"/>
          <w:kern w:val="0"/>
          <w:sz w:val="24"/>
          <w:highlight w:val="none"/>
        </w:rPr>
      </w:pPr>
      <w:r>
        <w:rPr>
          <w:rFonts w:hint="eastAsia" w:ascii="仿宋" w:hAnsi="仿宋" w:eastAsia="仿宋" w:cs="仿宋_GB2312"/>
          <w:kern w:val="0"/>
          <w:sz w:val="24"/>
          <w:highlight w:val="none"/>
        </w:rPr>
        <w:t>现</w:t>
      </w:r>
      <w:r>
        <w:rPr>
          <w:rFonts w:hint="eastAsia" w:ascii="仿宋" w:hAnsi="仿宋" w:eastAsia="仿宋" w:cs="仿宋_GB2312"/>
          <w:kern w:val="0"/>
          <w:sz w:val="24"/>
          <w:highlight w:val="none"/>
          <w:lang w:val="zh-CN"/>
        </w:rPr>
        <w:t>委托（姓名）为我方代理人（身份证号码：，手机：），以我方名义处理</w:t>
      </w:r>
      <w:r>
        <w:rPr>
          <w:rFonts w:hint="eastAsia" w:ascii="仿宋" w:hAnsi="仿宋" w:eastAsia="仿宋" w:cs="仿宋_GB2312"/>
          <w:sz w:val="24"/>
          <w:highlight w:val="none"/>
        </w:rPr>
        <w:t>（项目名称）【征集编号：</w:t>
      </w:r>
      <w:r>
        <w:rPr>
          <w:rFonts w:hint="eastAsia" w:ascii="仿宋" w:hAnsi="仿宋" w:eastAsia="仿宋"/>
          <w:sz w:val="24"/>
          <w:highlight w:val="none"/>
        </w:rPr>
        <w:t>（采购编号）</w:t>
      </w:r>
      <w:r>
        <w:rPr>
          <w:rFonts w:hint="eastAsia" w:ascii="仿宋" w:hAnsi="仿宋" w:eastAsia="仿宋" w:cs="仿宋_GB2312"/>
          <w:sz w:val="24"/>
          <w:highlight w:val="none"/>
        </w:rPr>
        <w:t>】</w:t>
      </w:r>
      <w:r>
        <w:rPr>
          <w:rFonts w:hint="eastAsia" w:ascii="仿宋" w:hAnsi="仿宋" w:eastAsia="仿宋" w:cs="仿宋_GB2312"/>
          <w:kern w:val="0"/>
          <w:sz w:val="24"/>
          <w:highlight w:val="none"/>
          <w:lang w:val="zh-CN"/>
        </w:rPr>
        <w:t>政府采购投标的一切事项，其法律后果由我方承担。</w:t>
      </w:r>
    </w:p>
    <w:p w14:paraId="344AB4BF">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委托期限</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自年月日起至年月日止。</w:t>
      </w:r>
    </w:p>
    <w:p w14:paraId="0E0A1BB8">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特此告知。</w:t>
      </w:r>
    </w:p>
    <w:p w14:paraId="1A53AD2F">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响应供应商</w:t>
      </w:r>
      <w:r>
        <w:rPr>
          <w:rFonts w:ascii="仿宋" w:hAnsi="仿宋" w:eastAsia="仿宋" w:cs="仿宋_GB2312"/>
          <w:kern w:val="0"/>
          <w:sz w:val="24"/>
          <w:highlight w:val="none"/>
          <w:lang w:val="zh-CN"/>
        </w:rPr>
        <w:t>名称(电子签名)：</w:t>
      </w:r>
    </w:p>
    <w:p w14:paraId="67E7FCCA">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签发日期：  年  月   日</w:t>
      </w:r>
    </w:p>
    <w:p w14:paraId="239B49BB">
      <w:pPr>
        <w:snapToGrid w:val="0"/>
        <w:spacing w:line="360" w:lineRule="auto"/>
        <w:rPr>
          <w:rFonts w:ascii="仿宋" w:hAnsi="仿宋" w:eastAsia="仿宋" w:cs="仿宋_GB2312"/>
          <w:sz w:val="24"/>
          <w:highlight w:val="none"/>
        </w:rPr>
      </w:pPr>
    </w:p>
    <w:p w14:paraId="1BCA9485">
      <w:pP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lang w:val="zh-CN"/>
        </w:rPr>
        <w:t>授权委托书（适用于联合体投标）</w:t>
      </w:r>
    </w:p>
    <w:p w14:paraId="77FD0B82">
      <w:pPr>
        <w:snapToGrid w:val="0"/>
        <w:spacing w:line="360" w:lineRule="auto"/>
        <w:rPr>
          <w:rFonts w:ascii="仿宋" w:hAnsi="仿宋" w:eastAsia="仿宋" w:cs="仿宋_GB2312"/>
          <w:kern w:val="0"/>
          <w:sz w:val="24"/>
          <w:highlight w:val="none"/>
        </w:rPr>
      </w:pPr>
      <w:r>
        <w:rPr>
          <w:rFonts w:hint="eastAsia" w:ascii="仿宋" w:hAnsi="仿宋" w:eastAsia="仿宋" w:cs="仿宋_GB2312"/>
          <w:sz w:val="24"/>
          <w:highlight w:val="none"/>
        </w:rPr>
        <w:t>（征集人）、（采购代理机构）</w:t>
      </w:r>
      <w:r>
        <w:rPr>
          <w:rFonts w:hint="eastAsia" w:ascii="仿宋" w:hAnsi="仿宋" w:eastAsia="仿宋" w:cs="仿宋_GB2312"/>
          <w:kern w:val="0"/>
          <w:sz w:val="24"/>
          <w:highlight w:val="none"/>
          <w:lang w:val="zh-CN"/>
        </w:rPr>
        <w:t>：</w:t>
      </w:r>
    </w:p>
    <w:p w14:paraId="416D8C42">
      <w:pPr>
        <w:snapToGrid w:val="0"/>
        <w:spacing w:line="360" w:lineRule="auto"/>
        <w:ind w:firstLine="576"/>
        <w:rPr>
          <w:rFonts w:ascii="仿宋" w:hAnsi="仿宋" w:eastAsia="仿宋" w:cs="仿宋_GB2312"/>
          <w:kern w:val="0"/>
          <w:sz w:val="24"/>
          <w:highlight w:val="none"/>
        </w:rPr>
      </w:pPr>
      <w:r>
        <w:rPr>
          <w:rFonts w:hint="eastAsia" w:ascii="仿宋" w:hAnsi="仿宋" w:eastAsia="仿宋" w:cs="仿宋_GB2312"/>
          <w:kern w:val="0"/>
          <w:sz w:val="24"/>
          <w:highlight w:val="none"/>
        </w:rPr>
        <w:t>现</w:t>
      </w:r>
      <w:r>
        <w:rPr>
          <w:rFonts w:hint="eastAsia" w:ascii="仿宋" w:hAnsi="仿宋" w:eastAsia="仿宋" w:cs="仿宋_GB2312"/>
          <w:kern w:val="0"/>
          <w:sz w:val="24"/>
          <w:highlight w:val="none"/>
          <w:lang w:val="zh-CN"/>
        </w:rPr>
        <w:t>委托（姓名）为我方代理人（身份证号码：，手机：），以我方名义处理</w:t>
      </w:r>
      <w:r>
        <w:rPr>
          <w:rFonts w:hint="eastAsia" w:ascii="仿宋" w:hAnsi="仿宋" w:eastAsia="仿宋" w:cs="仿宋_GB2312"/>
          <w:sz w:val="24"/>
          <w:highlight w:val="none"/>
        </w:rPr>
        <w:t>（项目名称）【征集编号：</w:t>
      </w:r>
      <w:r>
        <w:rPr>
          <w:rFonts w:hint="eastAsia" w:ascii="仿宋" w:hAnsi="仿宋" w:eastAsia="仿宋"/>
          <w:sz w:val="24"/>
          <w:highlight w:val="none"/>
        </w:rPr>
        <w:t>（采购编号）</w:t>
      </w:r>
      <w:r>
        <w:rPr>
          <w:rFonts w:hint="eastAsia" w:ascii="仿宋" w:hAnsi="仿宋" w:eastAsia="仿宋" w:cs="仿宋_GB2312"/>
          <w:sz w:val="24"/>
          <w:highlight w:val="none"/>
        </w:rPr>
        <w:t>】</w:t>
      </w:r>
      <w:r>
        <w:rPr>
          <w:rFonts w:hint="eastAsia" w:ascii="仿宋" w:hAnsi="仿宋" w:eastAsia="仿宋" w:cs="仿宋_GB2312"/>
          <w:kern w:val="0"/>
          <w:sz w:val="24"/>
          <w:highlight w:val="none"/>
          <w:lang w:val="zh-CN"/>
        </w:rPr>
        <w:t>政府采购投标的一切事项，其法律后果由我方承担。</w:t>
      </w:r>
    </w:p>
    <w:p w14:paraId="02A19474">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委托期限</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自年月日起至年月日止。</w:t>
      </w:r>
    </w:p>
    <w:p w14:paraId="0C3D200D">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特此告知。</w:t>
      </w:r>
    </w:p>
    <w:p w14:paraId="7040E9B1">
      <w:pPr>
        <w:rPr>
          <w:rFonts w:ascii="仿宋" w:hAnsi="仿宋" w:eastAsia="仿宋"/>
          <w:highlight w:val="none"/>
        </w:rPr>
      </w:pPr>
    </w:p>
    <w:p w14:paraId="53F7FE96">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联合体成员名称</w:t>
      </w:r>
      <w:r>
        <w:rPr>
          <w:rFonts w:ascii="仿宋" w:hAnsi="仿宋" w:eastAsia="仿宋" w:cs="仿宋_GB2312"/>
          <w:kern w:val="0"/>
          <w:sz w:val="24"/>
          <w:highlight w:val="none"/>
          <w:lang w:val="zh-CN"/>
        </w:rPr>
        <w:t>(电子签名/公章)：</w:t>
      </w:r>
    </w:p>
    <w:p w14:paraId="53F263E7">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联合体成员名称</w:t>
      </w:r>
      <w:r>
        <w:rPr>
          <w:rFonts w:ascii="仿宋" w:hAnsi="仿宋" w:eastAsia="仿宋" w:cs="仿宋_GB2312"/>
          <w:kern w:val="0"/>
          <w:sz w:val="24"/>
          <w:highlight w:val="none"/>
          <w:lang w:val="zh-CN"/>
        </w:rPr>
        <w:t>(电子签名/公章)：</w:t>
      </w:r>
    </w:p>
    <w:p w14:paraId="05E996E9">
      <w:pPr>
        <w:snapToGrid w:val="0"/>
        <w:spacing w:line="360" w:lineRule="auto"/>
        <w:ind w:firstLine="5760" w:firstLineChars="2400"/>
        <w:rPr>
          <w:rFonts w:ascii="仿宋" w:hAnsi="仿宋" w:eastAsia="仿宋"/>
          <w:highlight w:val="none"/>
        </w:rPr>
      </w:pPr>
      <w:r>
        <w:rPr>
          <w:rFonts w:hint="eastAsia" w:ascii="仿宋" w:hAnsi="仿宋" w:eastAsia="仿宋" w:cs="仿宋_GB2312"/>
          <w:kern w:val="0"/>
          <w:sz w:val="24"/>
          <w:highlight w:val="none"/>
          <w:lang w:val="zh-CN"/>
        </w:rPr>
        <w:t>……</w:t>
      </w:r>
    </w:p>
    <w:p w14:paraId="57550A14">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日期：  年  月   日</w:t>
      </w:r>
    </w:p>
    <w:p w14:paraId="13658716">
      <w:pPr>
        <w:autoSpaceDE w:val="0"/>
        <w:autoSpaceDN w:val="0"/>
        <w:spacing w:line="360" w:lineRule="auto"/>
        <w:jc w:val="center"/>
        <w:rPr>
          <w:rFonts w:ascii="仿宋" w:hAnsi="仿宋" w:eastAsia="仿宋" w:cs="仿宋_GB2312"/>
          <w:b/>
          <w:sz w:val="24"/>
          <w:highlight w:val="none"/>
        </w:rPr>
      </w:pPr>
      <w:r>
        <w:rPr>
          <w:rFonts w:hint="eastAsia" w:ascii="仿宋" w:hAnsi="仿宋" w:eastAsia="仿宋" w:cs="仿宋_GB2312"/>
          <w:b/>
          <w:kern w:val="0"/>
          <w:sz w:val="32"/>
          <w:szCs w:val="32"/>
          <w:highlight w:val="none"/>
          <w:lang w:val="zh-CN"/>
        </w:rPr>
        <w:t>法定代表人、单位负责人或自然人本人</w:t>
      </w:r>
      <w:r>
        <w:rPr>
          <w:rFonts w:hint="eastAsia" w:ascii="仿宋" w:hAnsi="仿宋" w:eastAsia="仿宋" w:cs="仿宋_GB2312"/>
          <w:b/>
          <w:sz w:val="30"/>
          <w:szCs w:val="30"/>
          <w:highlight w:val="none"/>
        </w:rPr>
        <w:t>的身份证明（适用于法定代表人、单位负责人或者自然人本人代表供应商参加投标）</w:t>
      </w:r>
    </w:p>
    <w:p w14:paraId="7C80F6EB">
      <w:pPr>
        <w:pStyle w:val="722"/>
        <w:spacing w:line="360" w:lineRule="auto"/>
        <w:rPr>
          <w:rFonts w:ascii="仿宋" w:hAnsi="仿宋" w:eastAsia="仿宋"/>
          <w:bCs/>
          <w:sz w:val="24"/>
          <w:highlight w:val="none"/>
        </w:rPr>
      </w:pPr>
      <w:r>
        <w:rPr>
          <w:rFonts w:hint="eastAsia" w:ascii="仿宋" w:hAnsi="仿宋" w:eastAsia="仿宋"/>
          <w:bCs/>
          <w:sz w:val="24"/>
          <w:highlight w:val="none"/>
        </w:rPr>
        <w:t>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55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700642">
            <w:pPr>
              <w:pStyle w:val="722"/>
              <w:adjustRightInd w:val="0"/>
              <w:spacing w:line="360" w:lineRule="auto"/>
              <w:rPr>
                <w:rFonts w:ascii="仿宋" w:hAnsi="仿宋" w:eastAsia="仿宋"/>
                <w:bCs/>
                <w:sz w:val="24"/>
                <w:highlight w:val="none"/>
              </w:rPr>
            </w:pPr>
            <w:r>
              <w:rPr>
                <w:rFonts w:hint="eastAsia" w:ascii="仿宋" w:hAnsi="仿宋" w:eastAsia="仿宋"/>
                <w:bCs/>
                <w:sz w:val="24"/>
                <w:highlight w:val="none"/>
              </w:rPr>
              <w:t>正面：反面：</w:t>
            </w:r>
          </w:p>
          <w:p w14:paraId="45375DF7">
            <w:pPr>
              <w:pStyle w:val="722"/>
              <w:adjustRightInd w:val="0"/>
              <w:spacing w:line="360" w:lineRule="auto"/>
              <w:rPr>
                <w:rFonts w:ascii="仿宋" w:hAnsi="仿宋" w:eastAsia="仿宋"/>
                <w:bCs/>
                <w:sz w:val="24"/>
                <w:highlight w:val="none"/>
              </w:rPr>
            </w:pPr>
          </w:p>
        </w:tc>
      </w:tr>
    </w:tbl>
    <w:p w14:paraId="620B832F">
      <w:pPr>
        <w:snapToGrid w:val="0"/>
        <w:spacing w:line="360" w:lineRule="auto"/>
        <w:ind w:firstLine="576"/>
        <w:jc w:val="center"/>
        <w:rPr>
          <w:rFonts w:ascii="仿宋" w:hAnsi="仿宋" w:eastAsia="仿宋" w:cs="仿宋_GB2312"/>
          <w:kern w:val="0"/>
          <w:sz w:val="24"/>
          <w:highlight w:val="none"/>
          <w:lang w:val="zh-CN"/>
        </w:rPr>
      </w:pPr>
    </w:p>
    <w:p w14:paraId="68D693D7">
      <w:pPr>
        <w:snapToGrid w:val="0"/>
        <w:spacing w:line="360" w:lineRule="auto"/>
        <w:ind w:firstLine="576"/>
        <w:jc w:val="center"/>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响应供应商</w:t>
      </w:r>
      <w:r>
        <w:rPr>
          <w:rFonts w:ascii="仿宋" w:hAnsi="仿宋" w:eastAsia="仿宋" w:cs="仿宋_GB2312"/>
          <w:kern w:val="0"/>
          <w:sz w:val="24"/>
          <w:highlight w:val="none"/>
          <w:lang w:val="zh-CN"/>
        </w:rPr>
        <w:t xml:space="preserve">名称(电子签名)：                              </w:t>
      </w:r>
    </w:p>
    <w:p w14:paraId="5FE0CF9C">
      <w:pPr>
        <w:spacing w:line="360" w:lineRule="auto"/>
        <w:jc w:val="center"/>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日期：  年  月  日</w:t>
      </w:r>
    </w:p>
    <w:p w14:paraId="4930249F">
      <w:pPr>
        <w:jc w:val="center"/>
        <w:rPr>
          <w:rFonts w:ascii="仿宋" w:hAnsi="仿宋" w:eastAsia="仿宋" w:cs="仿宋_GB2312"/>
          <w:b/>
          <w:kern w:val="0"/>
          <w:sz w:val="32"/>
          <w:szCs w:val="32"/>
          <w:highlight w:val="none"/>
        </w:rPr>
      </w:pPr>
    </w:p>
    <w:p w14:paraId="1F080E2D">
      <w:pPr>
        <w:jc w:val="center"/>
        <w:rPr>
          <w:rFonts w:ascii="仿宋" w:hAnsi="仿宋" w:eastAsia="仿宋" w:cs="仿宋_GB2312"/>
          <w:b/>
          <w:kern w:val="0"/>
          <w:sz w:val="32"/>
          <w:szCs w:val="32"/>
          <w:highlight w:val="none"/>
        </w:rPr>
      </w:pPr>
    </w:p>
    <w:p w14:paraId="196C8B5D">
      <w:pPr>
        <w:snapToGrid w:val="0"/>
        <w:spacing w:line="360" w:lineRule="auto"/>
        <w:ind w:firstLine="3534" w:firstLineChars="1100"/>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三、分包意向协议</w:t>
      </w:r>
    </w:p>
    <w:p w14:paraId="5A3E0447">
      <w:pPr>
        <w:widowControl/>
        <w:spacing w:line="360" w:lineRule="auto"/>
        <w:ind w:firstLine="120" w:firstLineChars="50"/>
        <w:jc w:val="left"/>
        <w:rPr>
          <w:rFonts w:ascii="仿宋" w:hAnsi="仿宋" w:eastAsia="仿宋" w:cs="仿宋"/>
          <w:sz w:val="24"/>
          <w:highlight w:val="none"/>
        </w:rPr>
      </w:pPr>
      <w:bookmarkStart w:id="415" w:name="_Hlk101169080"/>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中标后以分包方式履行合同的，提供分包意向协议(附件5)；征集人不同意分包或者供应商中标后不以分包方式履行合同的，则不需要提供。</w:t>
      </w:r>
      <w:r>
        <w:rPr>
          <w:rFonts w:hint="eastAsia" w:ascii="仿宋" w:hAnsi="仿宋" w:eastAsia="仿宋" w:cs="仿宋"/>
          <w:sz w:val="24"/>
          <w:highlight w:val="none"/>
        </w:rPr>
        <w:t>]</w:t>
      </w:r>
    </w:p>
    <w:bookmarkEnd w:id="415"/>
    <w:p w14:paraId="0597C72D">
      <w:pPr>
        <w:widowControl/>
        <w:adjustRightInd/>
        <w:jc w:val="left"/>
        <w:rPr>
          <w:rFonts w:ascii="仿宋" w:hAnsi="仿宋" w:eastAsia="仿宋" w:cs="仿宋_GB2312"/>
          <w:b/>
          <w:kern w:val="0"/>
          <w:sz w:val="32"/>
          <w:szCs w:val="32"/>
          <w:highlight w:val="none"/>
          <w:lang w:val="zh-CN"/>
        </w:rPr>
        <w:sectPr>
          <w:headerReference r:id="rId12" w:type="first"/>
          <w:footerReference r:id="rId14" w:type="first"/>
          <w:footerReference r:id="rId13" w:type="default"/>
          <w:pgSz w:w="11906" w:h="16838"/>
          <w:pgMar w:top="1276" w:right="1418" w:bottom="1247" w:left="1418" w:header="851" w:footer="992" w:gutter="0"/>
          <w:cols w:space="720" w:num="1"/>
          <w:titlePg/>
          <w:docGrid w:linePitch="312" w:charSpace="0"/>
        </w:sectPr>
      </w:pPr>
    </w:p>
    <w:p w14:paraId="13EEB1F5">
      <w:pP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四、符合性审查资料</w:t>
      </w:r>
    </w:p>
    <w:p w14:paraId="4BE1F32D">
      <w:pPr>
        <w:jc w:val="center"/>
        <w:rPr>
          <w:rFonts w:ascii="仿宋" w:hAnsi="仿宋" w:eastAsia="仿宋" w:cs="仿宋_GB2312"/>
          <w:b/>
          <w:kern w:val="0"/>
          <w:sz w:val="32"/>
          <w:szCs w:val="32"/>
          <w:highlight w:val="none"/>
        </w:rPr>
      </w:pPr>
    </w:p>
    <w:tbl>
      <w:tblPr>
        <w:tblStyle w:val="4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CD2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F53303">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14:paraId="1CD72E82">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14:paraId="4B49634C">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14:paraId="77BADFBF">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响应文件中的</w:t>
            </w:r>
          </w:p>
          <w:p w14:paraId="64946596">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14:paraId="213D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060159">
            <w:pPr>
              <w:rPr>
                <w:rFonts w:ascii="仿宋" w:hAnsi="仿宋" w:eastAsia="仿宋"/>
                <w:sz w:val="24"/>
                <w:highlight w:val="none"/>
              </w:rPr>
            </w:pPr>
            <w:r>
              <w:rPr>
                <w:rFonts w:ascii="仿宋" w:hAnsi="仿宋" w:eastAsia="仿宋"/>
                <w:sz w:val="24"/>
                <w:highlight w:val="none"/>
              </w:rPr>
              <w:t>1</w:t>
            </w:r>
          </w:p>
        </w:tc>
        <w:tc>
          <w:tcPr>
            <w:tcW w:w="4991" w:type="dxa"/>
          </w:tcPr>
          <w:p w14:paraId="57335B78">
            <w:pPr>
              <w:spacing w:line="360" w:lineRule="auto"/>
              <w:rPr>
                <w:rFonts w:ascii="仿宋" w:hAnsi="仿宋" w:eastAsia="仿宋" w:cs="仿宋_GB2312"/>
                <w:sz w:val="24"/>
                <w:highlight w:val="none"/>
              </w:rPr>
            </w:pPr>
            <w:r>
              <w:rPr>
                <w:rFonts w:hint="eastAsia" w:ascii="仿宋" w:hAnsi="仿宋" w:eastAsia="仿宋" w:cs="仿宋_GB2312"/>
                <w:sz w:val="24"/>
                <w:highlight w:val="none"/>
              </w:rPr>
              <w:t>响应文件按照征集文件要求签署、盖章。</w:t>
            </w:r>
          </w:p>
        </w:tc>
        <w:tc>
          <w:tcPr>
            <w:tcW w:w="2551" w:type="dxa"/>
            <w:vAlign w:val="center"/>
          </w:tcPr>
          <w:p w14:paraId="28C264DF">
            <w:pPr>
              <w:rPr>
                <w:rFonts w:ascii="仿宋" w:hAnsi="仿宋" w:eastAsia="仿宋"/>
                <w:sz w:val="24"/>
                <w:highlight w:val="none"/>
              </w:rPr>
            </w:pPr>
            <w:r>
              <w:rPr>
                <w:rFonts w:hint="eastAsia" w:ascii="仿宋" w:hAnsi="仿宋" w:eastAsia="仿宋"/>
                <w:sz w:val="24"/>
                <w:highlight w:val="none"/>
              </w:rPr>
              <w:t>需要使用电子签名或者签字盖章的响应文件的组成部分</w:t>
            </w:r>
          </w:p>
        </w:tc>
        <w:tc>
          <w:tcPr>
            <w:tcW w:w="1418" w:type="dxa"/>
          </w:tcPr>
          <w:p w14:paraId="27CC1036">
            <w:pPr>
              <w:rPr>
                <w:rFonts w:ascii="仿宋" w:hAnsi="仿宋" w:eastAsia="仿宋" w:cs="仿宋_GB2312"/>
                <w:sz w:val="24"/>
                <w:highlight w:val="none"/>
              </w:rPr>
            </w:pPr>
          </w:p>
          <w:p w14:paraId="03D1320C">
            <w:pPr>
              <w:rPr>
                <w:rFonts w:ascii="仿宋" w:hAnsi="仿宋" w:eastAsia="仿宋" w:cs="仿宋_GB2312"/>
                <w:sz w:val="24"/>
                <w:highlight w:val="none"/>
              </w:rPr>
            </w:pPr>
            <w:r>
              <w:rPr>
                <w:rFonts w:hint="eastAsia" w:ascii="仿宋" w:hAnsi="仿宋" w:eastAsia="仿宋" w:cs="仿宋_GB2312"/>
                <w:sz w:val="24"/>
                <w:highlight w:val="none"/>
              </w:rPr>
              <w:t>见响应文件</w:t>
            </w:r>
          </w:p>
          <w:p w14:paraId="3E6240D2">
            <w:pPr>
              <w:rPr>
                <w:rFonts w:ascii="仿宋" w:hAnsi="仿宋" w:eastAsia="仿宋"/>
                <w:highlight w:val="none"/>
              </w:rPr>
            </w:pPr>
            <w:r>
              <w:rPr>
                <w:rFonts w:hint="eastAsia" w:ascii="仿宋" w:hAnsi="仿宋" w:eastAsia="仿宋" w:cs="仿宋_GB2312"/>
                <w:sz w:val="24"/>
                <w:highlight w:val="none"/>
              </w:rPr>
              <w:t>第页</w:t>
            </w:r>
          </w:p>
        </w:tc>
      </w:tr>
      <w:tr w14:paraId="34B5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750D2E">
            <w:pPr>
              <w:spacing w:line="360" w:lineRule="auto"/>
              <w:rPr>
                <w:rFonts w:ascii="仿宋" w:hAnsi="仿宋" w:eastAsia="仿宋"/>
                <w:sz w:val="24"/>
                <w:highlight w:val="none"/>
              </w:rPr>
            </w:pPr>
            <w:r>
              <w:rPr>
                <w:rFonts w:ascii="仿宋" w:hAnsi="仿宋" w:eastAsia="仿宋"/>
                <w:sz w:val="24"/>
                <w:highlight w:val="none"/>
              </w:rPr>
              <w:t>2</w:t>
            </w:r>
          </w:p>
        </w:tc>
        <w:tc>
          <w:tcPr>
            <w:tcW w:w="4991" w:type="dxa"/>
          </w:tcPr>
          <w:p w14:paraId="394D6D4F">
            <w:pPr>
              <w:spacing w:line="360" w:lineRule="auto"/>
              <w:rPr>
                <w:rFonts w:ascii="仿宋" w:hAnsi="仿宋" w:eastAsia="仿宋"/>
                <w:sz w:val="24"/>
                <w:highlight w:val="none"/>
              </w:rPr>
            </w:pPr>
            <w:r>
              <w:rPr>
                <w:rFonts w:hint="eastAsia" w:ascii="仿宋" w:hAnsi="仿宋" w:eastAsia="仿宋"/>
                <w:sz w:val="24"/>
                <w:highlight w:val="none"/>
              </w:rPr>
              <w:t>征集人拟采购的产品属于政府强制采购的节能产品品目清单范围的，供应商按征集文件要求提供国家确定的认证机构出具的、处于有效期之内的节能产品认证证书。</w:t>
            </w:r>
          </w:p>
        </w:tc>
        <w:tc>
          <w:tcPr>
            <w:tcW w:w="2551" w:type="dxa"/>
            <w:vAlign w:val="center"/>
          </w:tcPr>
          <w:p w14:paraId="7BA0AE32">
            <w:pPr>
              <w:rPr>
                <w:rFonts w:ascii="仿宋" w:hAnsi="仿宋" w:eastAsia="仿宋"/>
                <w:sz w:val="24"/>
                <w:highlight w:val="none"/>
              </w:rPr>
            </w:pPr>
            <w:r>
              <w:rPr>
                <w:rFonts w:hint="eastAsia" w:ascii="仿宋" w:hAnsi="仿宋" w:eastAsia="仿宋" w:cs="仿宋_GB2312"/>
                <w:sz w:val="24"/>
                <w:highlight w:val="none"/>
              </w:rPr>
              <w:t>节能产品认证证书（本项目</w:t>
            </w:r>
            <w:r>
              <w:rPr>
                <w:rFonts w:hint="eastAsia" w:ascii="仿宋" w:hAnsi="仿宋" w:eastAsia="仿宋"/>
                <w:sz w:val="24"/>
                <w:highlight w:val="none"/>
              </w:rPr>
              <w:t>拟采购的产品不属于政府强制采购的节能产品品目清单范围的</w:t>
            </w:r>
            <w:r>
              <w:rPr>
                <w:rFonts w:hint="eastAsia" w:ascii="仿宋" w:hAnsi="仿宋" w:eastAsia="仿宋" w:cs="仿宋_GB2312"/>
                <w:sz w:val="24"/>
                <w:highlight w:val="none"/>
              </w:rPr>
              <w:t>，无需提供）</w:t>
            </w:r>
          </w:p>
        </w:tc>
        <w:tc>
          <w:tcPr>
            <w:tcW w:w="1418" w:type="dxa"/>
          </w:tcPr>
          <w:p w14:paraId="57B39E94">
            <w:pPr>
              <w:rPr>
                <w:rFonts w:ascii="仿宋" w:hAnsi="仿宋" w:eastAsia="仿宋" w:cs="仿宋_GB2312"/>
                <w:sz w:val="24"/>
                <w:highlight w:val="none"/>
              </w:rPr>
            </w:pPr>
          </w:p>
          <w:p w14:paraId="14896239">
            <w:pPr>
              <w:rPr>
                <w:rFonts w:ascii="仿宋" w:hAnsi="仿宋" w:eastAsia="仿宋" w:cs="仿宋_GB2312"/>
                <w:sz w:val="24"/>
                <w:highlight w:val="none"/>
              </w:rPr>
            </w:pPr>
          </w:p>
          <w:p w14:paraId="7505AC41">
            <w:pPr>
              <w:rPr>
                <w:rFonts w:ascii="仿宋" w:hAnsi="仿宋" w:eastAsia="仿宋" w:cs="仿宋_GB2312"/>
                <w:sz w:val="24"/>
                <w:highlight w:val="none"/>
              </w:rPr>
            </w:pPr>
            <w:r>
              <w:rPr>
                <w:rFonts w:hint="eastAsia" w:ascii="仿宋" w:hAnsi="仿宋" w:eastAsia="仿宋" w:cs="仿宋_GB2312"/>
                <w:sz w:val="24"/>
                <w:highlight w:val="none"/>
              </w:rPr>
              <w:t>见响应文件</w:t>
            </w:r>
          </w:p>
          <w:p w14:paraId="6A4B97DF">
            <w:pPr>
              <w:pStyle w:val="2"/>
              <w:rPr>
                <w:rFonts w:ascii="仿宋" w:eastAsia="仿宋"/>
                <w:highlight w:val="none"/>
                <w:lang w:val="en-US"/>
              </w:rPr>
            </w:pPr>
            <w:r>
              <w:rPr>
                <w:rFonts w:hint="eastAsia" w:ascii="仿宋" w:eastAsia="仿宋" w:cs="仿宋_GB2312"/>
                <w:b w:val="0"/>
                <w:bCs w:val="0"/>
                <w:sz w:val="24"/>
                <w:szCs w:val="24"/>
                <w:highlight w:val="none"/>
                <w:lang w:val="en-US"/>
              </w:rPr>
              <w:t>第页</w:t>
            </w:r>
          </w:p>
        </w:tc>
      </w:tr>
      <w:tr w14:paraId="5140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C8176A">
            <w:pPr>
              <w:rPr>
                <w:rFonts w:ascii="仿宋" w:hAnsi="仿宋" w:eastAsia="仿宋"/>
                <w:sz w:val="24"/>
                <w:highlight w:val="none"/>
              </w:rPr>
            </w:pPr>
            <w:r>
              <w:rPr>
                <w:rFonts w:ascii="仿宋" w:hAnsi="仿宋" w:eastAsia="仿宋"/>
                <w:sz w:val="24"/>
                <w:highlight w:val="none"/>
              </w:rPr>
              <w:t>3</w:t>
            </w:r>
          </w:p>
        </w:tc>
        <w:tc>
          <w:tcPr>
            <w:tcW w:w="4991" w:type="dxa"/>
          </w:tcPr>
          <w:p w14:paraId="7B0454A2">
            <w:pPr>
              <w:spacing w:line="360" w:lineRule="auto"/>
              <w:rPr>
                <w:rFonts w:ascii="仿宋" w:hAnsi="仿宋" w:eastAsia="仿宋" w:cs="仿宋_GB2312"/>
                <w:sz w:val="24"/>
                <w:highlight w:val="none"/>
              </w:rPr>
            </w:pPr>
            <w:r>
              <w:rPr>
                <w:rFonts w:hint="eastAsia" w:ascii="仿宋" w:hAnsi="仿宋" w:eastAsia="仿宋"/>
                <w:sz w:val="24"/>
                <w:highlight w:val="none"/>
              </w:rPr>
              <w:t>响应文件中承诺的投标有效期不少于征集文件中载明的投标有效期。</w:t>
            </w:r>
          </w:p>
        </w:tc>
        <w:tc>
          <w:tcPr>
            <w:tcW w:w="2551" w:type="dxa"/>
            <w:vAlign w:val="center"/>
          </w:tcPr>
          <w:p w14:paraId="5CC35723">
            <w:pPr>
              <w:rPr>
                <w:rFonts w:ascii="仿宋" w:hAnsi="仿宋" w:eastAsia="仿宋"/>
                <w:sz w:val="24"/>
                <w:highlight w:val="none"/>
              </w:rPr>
            </w:pPr>
            <w:r>
              <w:rPr>
                <w:rFonts w:hint="eastAsia" w:ascii="仿宋" w:hAnsi="仿宋" w:eastAsia="仿宋"/>
                <w:sz w:val="24"/>
                <w:highlight w:val="none"/>
              </w:rPr>
              <w:t>投标函</w:t>
            </w:r>
          </w:p>
        </w:tc>
        <w:tc>
          <w:tcPr>
            <w:tcW w:w="1418" w:type="dxa"/>
          </w:tcPr>
          <w:p w14:paraId="13484BBE">
            <w:pPr>
              <w:rPr>
                <w:rFonts w:ascii="仿宋" w:hAnsi="仿宋" w:eastAsia="仿宋"/>
                <w:highlight w:val="none"/>
              </w:rPr>
            </w:pPr>
            <w:r>
              <w:rPr>
                <w:rFonts w:hint="eastAsia" w:ascii="仿宋" w:hAnsi="仿宋" w:eastAsia="仿宋" w:cs="仿宋_GB2312"/>
                <w:sz w:val="24"/>
                <w:highlight w:val="none"/>
              </w:rPr>
              <w:t>见响应文件第页</w:t>
            </w:r>
          </w:p>
        </w:tc>
      </w:tr>
      <w:tr w14:paraId="0711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081087">
            <w:pPr>
              <w:rPr>
                <w:rFonts w:ascii="仿宋" w:hAnsi="仿宋" w:eastAsia="仿宋"/>
                <w:sz w:val="24"/>
                <w:highlight w:val="none"/>
              </w:rPr>
            </w:pPr>
            <w:r>
              <w:rPr>
                <w:rFonts w:ascii="仿宋" w:hAnsi="仿宋" w:eastAsia="仿宋"/>
                <w:sz w:val="24"/>
                <w:highlight w:val="none"/>
              </w:rPr>
              <w:t>4</w:t>
            </w:r>
          </w:p>
        </w:tc>
        <w:tc>
          <w:tcPr>
            <w:tcW w:w="4991" w:type="dxa"/>
          </w:tcPr>
          <w:p w14:paraId="236AC084">
            <w:pPr>
              <w:spacing w:line="360" w:lineRule="auto"/>
              <w:rPr>
                <w:rFonts w:ascii="仿宋" w:hAnsi="仿宋" w:eastAsia="仿宋"/>
                <w:sz w:val="24"/>
                <w:highlight w:val="none"/>
              </w:rPr>
            </w:pPr>
            <w:r>
              <w:rPr>
                <w:rFonts w:hint="eastAsia" w:ascii="仿宋" w:hAnsi="仿宋" w:eastAsia="仿宋"/>
                <w:sz w:val="24"/>
                <w:highlight w:val="none"/>
              </w:rPr>
              <w:t>响应文件满足征集文件的其它实质性要求。</w:t>
            </w:r>
          </w:p>
        </w:tc>
        <w:tc>
          <w:tcPr>
            <w:tcW w:w="2551" w:type="dxa"/>
            <w:vAlign w:val="center"/>
          </w:tcPr>
          <w:p w14:paraId="4A755A30">
            <w:pPr>
              <w:rPr>
                <w:rFonts w:ascii="仿宋" w:hAnsi="仿宋" w:eastAsia="仿宋"/>
                <w:sz w:val="24"/>
                <w:highlight w:val="none"/>
              </w:rPr>
            </w:pPr>
            <w:r>
              <w:rPr>
                <w:rFonts w:hint="eastAsia" w:ascii="仿宋" w:hAnsi="仿宋" w:eastAsia="仿宋" w:cs="仿宋_GB2312"/>
                <w:kern w:val="0"/>
                <w:sz w:val="24"/>
                <w:highlight w:val="none"/>
              </w:rPr>
              <w:t>征集文件其它实质性要求相应的材料（“▲”系指实质性要求条款，征集文件无其它实质性要求的，无需提供）</w:t>
            </w:r>
          </w:p>
        </w:tc>
        <w:tc>
          <w:tcPr>
            <w:tcW w:w="1418" w:type="dxa"/>
          </w:tcPr>
          <w:p w14:paraId="420AABDD">
            <w:pPr>
              <w:rPr>
                <w:rFonts w:ascii="仿宋" w:hAnsi="仿宋" w:eastAsia="仿宋"/>
                <w:highlight w:val="none"/>
              </w:rPr>
            </w:pPr>
            <w:r>
              <w:rPr>
                <w:rFonts w:hint="eastAsia" w:ascii="仿宋" w:hAnsi="仿宋" w:eastAsia="仿宋" w:cs="仿宋_GB2312"/>
                <w:sz w:val="24"/>
                <w:highlight w:val="none"/>
              </w:rPr>
              <w:t>见响应文件第页</w:t>
            </w:r>
          </w:p>
        </w:tc>
      </w:tr>
    </w:tbl>
    <w:p w14:paraId="17702DB4">
      <w:pPr>
        <w:rPr>
          <w:rFonts w:ascii="仿宋" w:hAnsi="仿宋" w:eastAsia="仿宋" w:cs="仿宋_GB2312"/>
          <w:b/>
          <w:kern w:val="0"/>
          <w:sz w:val="32"/>
          <w:szCs w:val="32"/>
          <w:highlight w:val="none"/>
        </w:rPr>
      </w:pPr>
    </w:p>
    <w:p w14:paraId="7FE15EA2">
      <w:pPr>
        <w:jc w:val="center"/>
        <w:rPr>
          <w:rFonts w:ascii="仿宋" w:hAnsi="仿宋" w:eastAsia="仿宋"/>
          <w:highlight w:val="none"/>
        </w:rPr>
      </w:pPr>
      <w:r>
        <w:rPr>
          <w:rFonts w:hint="eastAsia" w:ascii="仿宋" w:hAnsi="仿宋" w:eastAsia="仿宋" w:cs="仿宋_GB2312"/>
          <w:b/>
          <w:kern w:val="0"/>
          <w:sz w:val="32"/>
          <w:szCs w:val="32"/>
          <w:highlight w:val="none"/>
        </w:rPr>
        <w:t>五、评标标准相应的商务技术资料</w:t>
      </w:r>
    </w:p>
    <w:p w14:paraId="35B063F1">
      <w:pPr>
        <w:snapToGrid w:val="0"/>
        <w:spacing w:line="360" w:lineRule="auto"/>
        <w:jc w:val="left"/>
        <w:rPr>
          <w:rFonts w:ascii="仿宋" w:hAnsi="仿宋" w:eastAsia="仿宋" w:cs="仿宋_GB2312"/>
          <w:b/>
          <w:sz w:val="24"/>
          <w:highlight w:val="none"/>
        </w:rPr>
      </w:pPr>
      <w:r>
        <w:rPr>
          <w:rFonts w:hint="eastAsia" w:ascii="仿宋" w:hAnsi="仿宋" w:eastAsia="仿宋" w:cs="仿宋_GB2312"/>
          <w:b/>
          <w:sz w:val="24"/>
          <w:highlight w:val="none"/>
        </w:rPr>
        <w:t>（按征集文件第四部分评标办法前附表中“响应文件中评标标准相应的商务技术资料目录”提供资料）</w:t>
      </w:r>
    </w:p>
    <w:p w14:paraId="1434C567">
      <w:pPr>
        <w:jc w:val="center"/>
        <w:rPr>
          <w:rFonts w:ascii="仿宋" w:hAnsi="仿宋" w:eastAsia="仿宋" w:cs="仿宋_GB2312"/>
          <w:b/>
          <w:kern w:val="0"/>
          <w:sz w:val="32"/>
          <w:szCs w:val="32"/>
          <w:highlight w:val="none"/>
        </w:rPr>
      </w:pPr>
    </w:p>
    <w:p w14:paraId="2D1E142A">
      <w:pPr>
        <w:ind w:firstLine="2891" w:firstLineChars="90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六、投标标的清单</w:t>
      </w:r>
    </w:p>
    <w:tbl>
      <w:tblPr>
        <w:tblStyle w:val="4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967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B39AF3">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4B9855D">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96BEF0B">
            <w:pPr>
              <w:spacing w:line="360" w:lineRule="auto"/>
              <w:jc w:val="center"/>
              <w:rPr>
                <w:rFonts w:ascii="仿宋" w:hAnsi="仿宋" w:eastAsia="仿宋" w:cs="仿宋"/>
                <w:b/>
                <w:sz w:val="24"/>
                <w:highlight w:val="none"/>
              </w:rPr>
            </w:pPr>
          </w:p>
          <w:p w14:paraId="4913C167">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D97B522">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CB394B3">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CDBC1FF">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95DEFA5">
            <w:pPr>
              <w:spacing w:line="360" w:lineRule="auto"/>
              <w:jc w:val="center"/>
              <w:rPr>
                <w:rFonts w:ascii="仿宋" w:hAnsi="仿宋" w:eastAsia="仿宋" w:cs="仿宋"/>
                <w:b/>
                <w:sz w:val="24"/>
                <w:highlight w:val="none"/>
              </w:rPr>
            </w:pPr>
          </w:p>
          <w:p w14:paraId="7D15FDDF">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备注（如果有）</w:t>
            </w:r>
          </w:p>
          <w:p w14:paraId="16A02164">
            <w:pPr>
              <w:spacing w:line="360" w:lineRule="auto"/>
              <w:jc w:val="center"/>
              <w:rPr>
                <w:rFonts w:ascii="仿宋" w:hAnsi="仿宋" w:eastAsia="仿宋" w:cs="仿宋"/>
                <w:b/>
                <w:sz w:val="24"/>
                <w:highlight w:val="none"/>
              </w:rPr>
            </w:pPr>
          </w:p>
        </w:tc>
      </w:tr>
      <w:tr w14:paraId="2389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448911">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EFD80F">
            <w:pPr>
              <w:snapToGrid w:val="0"/>
              <w:spacing w:line="360" w:lineRule="auto"/>
              <w:jc w:val="center"/>
              <w:rPr>
                <w:rFonts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D61E3E6">
            <w:pPr>
              <w:snapToGrid w:val="0"/>
              <w:spacing w:line="360" w:lineRule="auto"/>
              <w:jc w:val="center"/>
              <w:rPr>
                <w:rFonts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30BC16">
            <w:pPr>
              <w:snapToGrid w:val="0"/>
              <w:spacing w:line="360" w:lineRule="auto"/>
              <w:jc w:val="center"/>
              <w:rPr>
                <w:rFonts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1F0D1E6">
            <w:pPr>
              <w:spacing w:line="360" w:lineRule="auto"/>
              <w:jc w:val="center"/>
              <w:rPr>
                <w:rFonts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E2A940F">
            <w:pPr>
              <w:spacing w:line="360" w:lineRule="auto"/>
              <w:jc w:val="center"/>
              <w:rPr>
                <w:rFonts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44A79CE">
            <w:pPr>
              <w:spacing w:line="360" w:lineRule="auto"/>
              <w:jc w:val="center"/>
              <w:rPr>
                <w:rFonts w:ascii="仿宋" w:hAnsi="仿宋" w:eastAsia="仿宋" w:cs="仿宋"/>
                <w:sz w:val="24"/>
                <w:highlight w:val="none"/>
              </w:rPr>
            </w:pPr>
          </w:p>
        </w:tc>
      </w:tr>
      <w:tr w14:paraId="1415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53B000">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38AE790">
            <w:pPr>
              <w:snapToGrid w:val="0"/>
              <w:spacing w:line="360" w:lineRule="auto"/>
              <w:jc w:val="center"/>
              <w:rPr>
                <w:rFonts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67A689">
            <w:pPr>
              <w:snapToGrid w:val="0"/>
              <w:spacing w:line="360" w:lineRule="auto"/>
              <w:jc w:val="center"/>
              <w:rPr>
                <w:rFonts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C77CBF">
            <w:pPr>
              <w:snapToGrid w:val="0"/>
              <w:spacing w:line="360" w:lineRule="auto"/>
              <w:jc w:val="center"/>
              <w:rPr>
                <w:rFonts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2AF6083">
            <w:pPr>
              <w:spacing w:line="360" w:lineRule="auto"/>
              <w:jc w:val="center"/>
              <w:rPr>
                <w:rFonts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2945857">
            <w:pPr>
              <w:spacing w:line="360" w:lineRule="auto"/>
              <w:jc w:val="center"/>
              <w:rPr>
                <w:rFonts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DE88F8D">
            <w:pPr>
              <w:spacing w:line="360" w:lineRule="auto"/>
              <w:jc w:val="center"/>
              <w:rPr>
                <w:rFonts w:ascii="仿宋" w:hAnsi="仿宋" w:eastAsia="仿宋" w:cs="仿宋"/>
                <w:sz w:val="24"/>
                <w:highlight w:val="none"/>
              </w:rPr>
            </w:pPr>
          </w:p>
        </w:tc>
      </w:tr>
      <w:tr w14:paraId="465E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F6FBFE">
            <w:pPr>
              <w:spacing w:line="360" w:lineRule="auto"/>
              <w:jc w:val="center"/>
              <w:rPr>
                <w:rFonts w:ascii="仿宋" w:hAnsi="仿宋" w:eastAsia="仿宋" w:cs="仿宋"/>
                <w:sz w:val="24"/>
                <w:highlight w:val="none"/>
              </w:rPr>
            </w:pPr>
            <w:r>
              <w:rPr>
                <w:rFonts w:hint="eastAsia" w:ascii="仿宋" w:hAnsi="仿宋" w:eastAsia="仿宋" w:cs="仿宋"/>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EB5C63A">
            <w:pPr>
              <w:snapToGrid w:val="0"/>
              <w:spacing w:line="360" w:lineRule="auto"/>
              <w:jc w:val="center"/>
              <w:rPr>
                <w:rFonts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3F828E">
            <w:pPr>
              <w:snapToGrid w:val="0"/>
              <w:spacing w:line="360" w:lineRule="auto"/>
              <w:jc w:val="center"/>
              <w:rPr>
                <w:rFonts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FFAB9E3">
            <w:pPr>
              <w:snapToGrid w:val="0"/>
              <w:spacing w:line="360" w:lineRule="auto"/>
              <w:jc w:val="center"/>
              <w:rPr>
                <w:rFonts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D20CB0">
            <w:pPr>
              <w:spacing w:line="360" w:lineRule="auto"/>
              <w:jc w:val="center"/>
              <w:rPr>
                <w:rFonts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AF8935C">
            <w:pPr>
              <w:spacing w:line="360" w:lineRule="auto"/>
              <w:jc w:val="center"/>
              <w:rPr>
                <w:rFonts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57772CB">
            <w:pPr>
              <w:spacing w:line="360" w:lineRule="auto"/>
              <w:jc w:val="center"/>
              <w:rPr>
                <w:rFonts w:ascii="仿宋" w:hAnsi="仿宋" w:eastAsia="仿宋" w:cs="仿宋"/>
                <w:sz w:val="24"/>
                <w:highlight w:val="none"/>
              </w:rPr>
            </w:pPr>
          </w:p>
        </w:tc>
      </w:tr>
    </w:tbl>
    <w:p w14:paraId="4D430EF5">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579DB0C9">
      <w:pPr>
        <w:rPr>
          <w:rFonts w:ascii="仿宋" w:hAnsi="仿宋" w:eastAsia="仿宋" w:cs="仿宋_GB2312"/>
          <w:b/>
          <w:kern w:val="0"/>
          <w:sz w:val="32"/>
          <w:szCs w:val="32"/>
          <w:highlight w:val="none"/>
        </w:rPr>
      </w:pPr>
    </w:p>
    <w:p w14:paraId="1A26B069">
      <w:pP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七、商务技术偏离表</w:t>
      </w:r>
    </w:p>
    <w:tbl>
      <w:tblPr>
        <w:tblStyle w:val="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9CE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A0E4CF">
            <w:pPr>
              <w:jc w:val="center"/>
              <w:rPr>
                <w:rFonts w:ascii="仿宋" w:hAnsi="仿宋" w:eastAsia="仿宋"/>
                <w:b/>
                <w:bCs/>
                <w:sz w:val="24"/>
                <w:highlight w:val="none"/>
              </w:rPr>
            </w:pPr>
            <w:r>
              <w:rPr>
                <w:rFonts w:hint="eastAsia" w:ascii="仿宋" w:hAnsi="仿宋" w:eastAsia="仿宋"/>
                <w:b/>
                <w:bCs/>
                <w:sz w:val="24"/>
                <w:highlight w:val="none"/>
              </w:rPr>
              <w:t>序号</w:t>
            </w:r>
          </w:p>
        </w:tc>
        <w:tc>
          <w:tcPr>
            <w:tcW w:w="3683" w:type="dxa"/>
          </w:tcPr>
          <w:p w14:paraId="67BF1B42">
            <w:pPr>
              <w:jc w:val="center"/>
              <w:rPr>
                <w:rFonts w:ascii="仿宋" w:hAnsi="仿宋" w:eastAsia="仿宋"/>
                <w:b/>
                <w:bCs/>
                <w:sz w:val="24"/>
                <w:highlight w:val="none"/>
              </w:rPr>
            </w:pPr>
            <w:r>
              <w:rPr>
                <w:rFonts w:hint="eastAsia" w:ascii="仿宋" w:hAnsi="仿宋" w:eastAsia="仿宋"/>
                <w:b/>
                <w:bCs/>
                <w:sz w:val="24"/>
                <w:highlight w:val="none"/>
              </w:rPr>
              <w:t>征集文件章节及具体内容</w:t>
            </w:r>
          </w:p>
        </w:tc>
        <w:tc>
          <w:tcPr>
            <w:tcW w:w="3546" w:type="dxa"/>
          </w:tcPr>
          <w:p w14:paraId="6E1182F3">
            <w:pPr>
              <w:jc w:val="center"/>
              <w:rPr>
                <w:rFonts w:ascii="仿宋" w:hAnsi="仿宋" w:eastAsia="仿宋"/>
                <w:b/>
                <w:bCs/>
                <w:sz w:val="24"/>
                <w:highlight w:val="none"/>
              </w:rPr>
            </w:pPr>
            <w:r>
              <w:rPr>
                <w:rFonts w:hint="eastAsia" w:ascii="仿宋" w:hAnsi="仿宋" w:eastAsia="仿宋"/>
                <w:b/>
                <w:bCs/>
                <w:sz w:val="24"/>
                <w:highlight w:val="none"/>
              </w:rPr>
              <w:t>响应文件章节及具体内容</w:t>
            </w:r>
          </w:p>
        </w:tc>
        <w:tc>
          <w:tcPr>
            <w:tcW w:w="1276" w:type="dxa"/>
          </w:tcPr>
          <w:p w14:paraId="49F874DD">
            <w:pPr>
              <w:jc w:val="center"/>
              <w:rPr>
                <w:rFonts w:ascii="仿宋" w:hAnsi="仿宋" w:eastAsia="仿宋"/>
                <w:b/>
                <w:bCs/>
                <w:sz w:val="24"/>
                <w:highlight w:val="none"/>
              </w:rPr>
            </w:pPr>
            <w:r>
              <w:rPr>
                <w:rFonts w:hint="eastAsia" w:ascii="仿宋" w:hAnsi="仿宋" w:eastAsia="仿宋"/>
                <w:b/>
                <w:bCs/>
                <w:sz w:val="24"/>
                <w:highlight w:val="none"/>
              </w:rPr>
              <w:t>偏离说明</w:t>
            </w:r>
          </w:p>
        </w:tc>
      </w:tr>
      <w:tr w14:paraId="1F2D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DC19C7">
            <w:pPr>
              <w:jc w:val="center"/>
              <w:rPr>
                <w:rFonts w:ascii="仿宋" w:hAnsi="仿宋" w:eastAsia="仿宋" w:cs="仿宋_GB2312"/>
                <w:kern w:val="0"/>
                <w:sz w:val="24"/>
                <w:highlight w:val="none"/>
              </w:rPr>
            </w:pPr>
            <w:r>
              <w:rPr>
                <w:rFonts w:ascii="仿宋" w:hAnsi="仿宋" w:eastAsia="仿宋" w:cs="仿宋_GB2312"/>
                <w:kern w:val="0"/>
                <w:sz w:val="24"/>
                <w:highlight w:val="none"/>
              </w:rPr>
              <w:t>1</w:t>
            </w:r>
          </w:p>
        </w:tc>
        <w:tc>
          <w:tcPr>
            <w:tcW w:w="3683" w:type="dxa"/>
          </w:tcPr>
          <w:p w14:paraId="4853D610">
            <w:pPr>
              <w:jc w:val="center"/>
              <w:rPr>
                <w:rFonts w:ascii="仿宋" w:hAnsi="仿宋" w:eastAsia="仿宋" w:cs="仿宋_GB2312"/>
                <w:b/>
                <w:kern w:val="0"/>
                <w:sz w:val="32"/>
                <w:szCs w:val="32"/>
                <w:highlight w:val="none"/>
              </w:rPr>
            </w:pPr>
          </w:p>
        </w:tc>
        <w:tc>
          <w:tcPr>
            <w:tcW w:w="3546" w:type="dxa"/>
          </w:tcPr>
          <w:p w14:paraId="1F94F642">
            <w:pPr>
              <w:jc w:val="center"/>
              <w:rPr>
                <w:rFonts w:ascii="仿宋" w:hAnsi="仿宋" w:eastAsia="仿宋" w:cs="仿宋_GB2312"/>
                <w:b/>
                <w:kern w:val="0"/>
                <w:sz w:val="32"/>
                <w:szCs w:val="32"/>
                <w:highlight w:val="none"/>
              </w:rPr>
            </w:pPr>
          </w:p>
        </w:tc>
        <w:tc>
          <w:tcPr>
            <w:tcW w:w="1276" w:type="dxa"/>
          </w:tcPr>
          <w:p w14:paraId="49094E58">
            <w:pPr>
              <w:jc w:val="center"/>
              <w:rPr>
                <w:rFonts w:ascii="仿宋" w:hAnsi="仿宋" w:eastAsia="仿宋" w:cs="仿宋_GB2312"/>
                <w:b/>
                <w:kern w:val="0"/>
                <w:sz w:val="32"/>
                <w:szCs w:val="32"/>
                <w:highlight w:val="none"/>
              </w:rPr>
            </w:pPr>
          </w:p>
        </w:tc>
      </w:tr>
      <w:tr w14:paraId="57E2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517019">
            <w:pPr>
              <w:jc w:val="center"/>
              <w:rPr>
                <w:rFonts w:ascii="仿宋" w:hAnsi="仿宋" w:eastAsia="仿宋" w:cs="仿宋_GB2312"/>
                <w:kern w:val="0"/>
                <w:sz w:val="24"/>
                <w:highlight w:val="none"/>
              </w:rPr>
            </w:pPr>
            <w:r>
              <w:rPr>
                <w:rFonts w:ascii="仿宋" w:hAnsi="仿宋" w:eastAsia="仿宋" w:cs="仿宋_GB2312"/>
                <w:kern w:val="0"/>
                <w:sz w:val="24"/>
                <w:highlight w:val="none"/>
              </w:rPr>
              <w:t>2</w:t>
            </w:r>
          </w:p>
        </w:tc>
        <w:tc>
          <w:tcPr>
            <w:tcW w:w="3683" w:type="dxa"/>
          </w:tcPr>
          <w:p w14:paraId="1A012AB6">
            <w:pPr>
              <w:jc w:val="center"/>
              <w:rPr>
                <w:rFonts w:ascii="仿宋" w:hAnsi="仿宋" w:eastAsia="仿宋" w:cs="仿宋_GB2312"/>
                <w:b/>
                <w:kern w:val="0"/>
                <w:sz w:val="32"/>
                <w:szCs w:val="32"/>
                <w:highlight w:val="none"/>
              </w:rPr>
            </w:pPr>
          </w:p>
        </w:tc>
        <w:tc>
          <w:tcPr>
            <w:tcW w:w="3546" w:type="dxa"/>
          </w:tcPr>
          <w:p w14:paraId="1F3C4CF2">
            <w:pPr>
              <w:jc w:val="center"/>
              <w:rPr>
                <w:rFonts w:ascii="仿宋" w:hAnsi="仿宋" w:eastAsia="仿宋" w:cs="仿宋_GB2312"/>
                <w:b/>
                <w:kern w:val="0"/>
                <w:sz w:val="32"/>
                <w:szCs w:val="32"/>
                <w:highlight w:val="none"/>
              </w:rPr>
            </w:pPr>
          </w:p>
        </w:tc>
        <w:tc>
          <w:tcPr>
            <w:tcW w:w="1276" w:type="dxa"/>
          </w:tcPr>
          <w:p w14:paraId="7D450EFA">
            <w:pPr>
              <w:jc w:val="center"/>
              <w:rPr>
                <w:rFonts w:ascii="仿宋" w:hAnsi="仿宋" w:eastAsia="仿宋" w:cs="仿宋_GB2312"/>
                <w:b/>
                <w:kern w:val="0"/>
                <w:sz w:val="32"/>
                <w:szCs w:val="32"/>
                <w:highlight w:val="none"/>
              </w:rPr>
            </w:pPr>
          </w:p>
        </w:tc>
      </w:tr>
      <w:tr w14:paraId="7160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9ED6B3">
            <w:pPr>
              <w:jc w:val="center"/>
              <w:rPr>
                <w:rFonts w:ascii="仿宋" w:hAnsi="仿宋" w:eastAsia="仿宋" w:cs="仿宋_GB2312"/>
                <w:kern w:val="0"/>
                <w:sz w:val="24"/>
                <w:highlight w:val="none"/>
              </w:rPr>
            </w:pPr>
            <w:r>
              <w:rPr>
                <w:rFonts w:hint="eastAsia" w:ascii="仿宋" w:hAnsi="仿宋" w:eastAsia="仿宋" w:cs="仿宋_GB2312"/>
                <w:kern w:val="0"/>
                <w:sz w:val="24"/>
                <w:highlight w:val="none"/>
              </w:rPr>
              <w:t>……</w:t>
            </w:r>
          </w:p>
        </w:tc>
        <w:tc>
          <w:tcPr>
            <w:tcW w:w="3683" w:type="dxa"/>
          </w:tcPr>
          <w:p w14:paraId="27D7BC9B">
            <w:pPr>
              <w:jc w:val="center"/>
              <w:rPr>
                <w:rFonts w:ascii="仿宋" w:hAnsi="仿宋" w:eastAsia="仿宋" w:cs="仿宋_GB2312"/>
                <w:b/>
                <w:kern w:val="0"/>
                <w:sz w:val="32"/>
                <w:szCs w:val="32"/>
                <w:highlight w:val="none"/>
              </w:rPr>
            </w:pPr>
          </w:p>
        </w:tc>
        <w:tc>
          <w:tcPr>
            <w:tcW w:w="3546" w:type="dxa"/>
          </w:tcPr>
          <w:p w14:paraId="4C95CC2B">
            <w:pPr>
              <w:jc w:val="center"/>
              <w:rPr>
                <w:rFonts w:ascii="仿宋" w:hAnsi="仿宋" w:eastAsia="仿宋" w:cs="仿宋_GB2312"/>
                <w:b/>
                <w:kern w:val="0"/>
                <w:sz w:val="32"/>
                <w:szCs w:val="32"/>
                <w:highlight w:val="none"/>
              </w:rPr>
            </w:pPr>
          </w:p>
        </w:tc>
        <w:tc>
          <w:tcPr>
            <w:tcW w:w="1276" w:type="dxa"/>
          </w:tcPr>
          <w:p w14:paraId="609B4322">
            <w:pPr>
              <w:jc w:val="center"/>
              <w:rPr>
                <w:rFonts w:ascii="仿宋" w:hAnsi="仿宋" w:eastAsia="仿宋" w:cs="仿宋_GB2312"/>
                <w:b/>
                <w:kern w:val="0"/>
                <w:sz w:val="32"/>
                <w:szCs w:val="32"/>
                <w:highlight w:val="none"/>
              </w:rPr>
            </w:pPr>
          </w:p>
        </w:tc>
      </w:tr>
    </w:tbl>
    <w:p w14:paraId="3CB9EA7F">
      <w:pPr>
        <w:jc w:val="left"/>
        <w:rPr>
          <w:rFonts w:ascii="仿宋" w:hAnsi="仿宋" w:eastAsia="仿宋" w:cs="仿宋_GB2312"/>
          <w:kern w:val="0"/>
          <w:sz w:val="24"/>
          <w:highlight w:val="none"/>
        </w:rPr>
      </w:pPr>
      <w:r>
        <w:rPr>
          <w:rFonts w:hint="eastAsia" w:ascii="仿宋" w:hAnsi="仿宋" w:eastAsia="仿宋" w:cs="仿宋_GB2312"/>
          <w:kern w:val="0"/>
          <w:sz w:val="24"/>
          <w:highlight w:val="none"/>
        </w:rPr>
        <w:t>供应商保证：除商务技术偏离表列出的偏离外，供应商响应征集文件的全部要求</w:t>
      </w:r>
    </w:p>
    <w:p w14:paraId="7FA48337">
      <w:pPr>
        <w:rPr>
          <w:rFonts w:ascii="仿宋" w:hAnsi="仿宋" w:eastAsia="仿宋" w:cs="仿宋_GB2312"/>
          <w:b/>
          <w:kern w:val="0"/>
          <w:sz w:val="32"/>
          <w:szCs w:val="32"/>
          <w:highlight w:val="none"/>
        </w:rPr>
      </w:pPr>
    </w:p>
    <w:p w14:paraId="7950BCA1">
      <w:pPr>
        <w:ind w:firstLine="1911" w:firstLineChars="595"/>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八、</w:t>
      </w:r>
      <w:r>
        <w:rPr>
          <w:rFonts w:hint="eastAsia" w:ascii="仿宋" w:hAnsi="仿宋" w:eastAsia="仿宋" w:cs="仿宋_GB2312"/>
          <w:b/>
          <w:kern w:val="0"/>
          <w:sz w:val="32"/>
          <w:szCs w:val="32"/>
          <w:highlight w:val="none"/>
          <w:lang w:val="zh-CN"/>
        </w:rPr>
        <w:t>政府采购供应商廉洁自律承诺书</w:t>
      </w:r>
    </w:p>
    <w:p w14:paraId="475772F1">
      <w:pPr>
        <w:snapToGrid w:val="0"/>
        <w:spacing w:line="360" w:lineRule="auto"/>
        <w:rPr>
          <w:rFonts w:ascii="仿宋" w:hAnsi="仿宋" w:eastAsia="仿宋" w:cs="仿宋_GB2312"/>
          <w:sz w:val="24"/>
          <w:highlight w:val="none"/>
        </w:rPr>
      </w:pPr>
    </w:p>
    <w:p w14:paraId="654580DE">
      <w:pPr>
        <w:snapToGrid w:val="0"/>
        <w:spacing w:line="360" w:lineRule="auto"/>
        <w:rPr>
          <w:rFonts w:ascii="仿宋" w:hAnsi="仿宋" w:eastAsia="仿宋" w:cs="仿宋_GB2312"/>
          <w:kern w:val="0"/>
          <w:sz w:val="24"/>
          <w:highlight w:val="none"/>
        </w:rPr>
      </w:pPr>
      <w:r>
        <w:rPr>
          <w:rFonts w:hint="eastAsia" w:ascii="仿宋" w:hAnsi="仿宋" w:eastAsia="仿宋" w:cs="仿宋_GB2312"/>
          <w:sz w:val="24"/>
          <w:highlight w:val="none"/>
        </w:rPr>
        <w:t>（征集人）、（采购代理机构）</w:t>
      </w:r>
      <w:r>
        <w:rPr>
          <w:rFonts w:hint="eastAsia" w:ascii="仿宋" w:hAnsi="仿宋" w:eastAsia="仿宋" w:cs="仿宋_GB2312"/>
          <w:kern w:val="0"/>
          <w:sz w:val="24"/>
          <w:highlight w:val="none"/>
          <w:lang w:val="zh-CN"/>
        </w:rPr>
        <w:t>：</w:t>
      </w:r>
    </w:p>
    <w:p w14:paraId="31B5EC68">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我单位响应你</w:t>
      </w:r>
      <w:r>
        <w:rPr>
          <w:rFonts w:hint="eastAsia" w:ascii="仿宋" w:hAnsi="仿宋" w:eastAsia="仿宋" w:cs="仿宋_GB2312"/>
          <w:sz w:val="24"/>
          <w:highlight w:val="none"/>
        </w:rPr>
        <w:t>单位</w:t>
      </w:r>
      <w:r>
        <w:rPr>
          <w:rFonts w:hint="eastAsia" w:ascii="仿宋" w:hAnsi="仿宋" w:eastAsia="仿宋" w:cs="仿宋_GB2312"/>
          <w:kern w:val="0"/>
          <w:sz w:val="24"/>
          <w:highlight w:val="none"/>
          <w:lang w:val="zh-CN"/>
        </w:rPr>
        <w:t>项目征集要求参加投标。在这次投标过程中和中标后，我们将严格遵守国家法律法规要求，并郑重承诺：</w:t>
      </w:r>
    </w:p>
    <w:p w14:paraId="161A5290">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一、不向项目有关人员及部门赠送礼金礼物、有价证券、回扣以及中介费、介绍费、咨询费等好处费；</w:t>
      </w:r>
    </w:p>
    <w:p w14:paraId="7EE9C361">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二、不为项目有关人员及部门报销应由你方单位或个人支付的费用；</w:t>
      </w:r>
    </w:p>
    <w:p w14:paraId="51D02F5B">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三、不向项目有关人员及部门提供有可能影响公正的宴请和健身娱乐等活动；</w:t>
      </w:r>
    </w:p>
    <w:p w14:paraId="4C95D435">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四、不为项目有关人员及部门出国（境）、旅游等提供方便；</w:t>
      </w:r>
    </w:p>
    <w:p w14:paraId="6174B098">
      <w:pPr>
        <w:autoSpaceDE w:val="0"/>
        <w:autoSpaceDN w:val="0"/>
        <w:spacing w:line="360" w:lineRule="auto"/>
        <w:ind w:left="481" w:leftChars="229"/>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五、不为项目有关人员个人装修住房、婚丧嫁娶、配偶子女工作安排等提供</w:t>
      </w:r>
    </w:p>
    <w:p w14:paraId="6A47BCA0">
      <w:pPr>
        <w:autoSpaceDE w:val="0"/>
        <w:autoSpaceDN w:val="0"/>
        <w:spacing w:line="360" w:lineRule="auto"/>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好处；</w:t>
      </w:r>
    </w:p>
    <w:p w14:paraId="2448936A">
      <w:pPr>
        <w:autoSpaceDE w:val="0"/>
        <w:autoSpaceDN w:val="0"/>
        <w:spacing w:line="360" w:lineRule="auto"/>
        <w:ind w:left="481" w:leftChars="229"/>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六、严格遵守《</w:t>
      </w:r>
      <w:r>
        <w:rPr>
          <w:rFonts w:hint="eastAsia" w:ascii="仿宋" w:hAnsi="仿宋" w:eastAsia="仿宋"/>
          <w:sz w:val="24"/>
          <w:highlight w:val="none"/>
          <w:lang w:val="zh-CN"/>
        </w:rPr>
        <w:t>中华人民共和国</w:t>
      </w:r>
      <w:r>
        <w:rPr>
          <w:rFonts w:hint="eastAsia" w:ascii="仿宋" w:hAnsi="仿宋" w:eastAsia="仿宋" w:cs="仿宋_GB2312"/>
          <w:kern w:val="0"/>
          <w:sz w:val="24"/>
          <w:highlight w:val="none"/>
          <w:lang w:val="zh-CN"/>
        </w:rPr>
        <w:t>政府采购法》《</w:t>
      </w:r>
      <w:r>
        <w:rPr>
          <w:rFonts w:hint="eastAsia" w:ascii="仿宋" w:hAnsi="仿宋" w:eastAsia="仿宋"/>
          <w:sz w:val="24"/>
          <w:highlight w:val="none"/>
          <w:lang w:val="zh-CN"/>
        </w:rPr>
        <w:t>中华人民共和国</w:t>
      </w:r>
      <w:r>
        <w:rPr>
          <w:rFonts w:hint="eastAsia" w:ascii="仿宋" w:hAnsi="仿宋" w:eastAsia="仿宋" w:cs="仿宋_GB2312"/>
          <w:kern w:val="0"/>
          <w:sz w:val="24"/>
          <w:highlight w:val="none"/>
          <w:lang w:val="zh-CN"/>
        </w:rPr>
        <w:t>征集投标</w:t>
      </w:r>
    </w:p>
    <w:p w14:paraId="30A98E37">
      <w:pPr>
        <w:autoSpaceDE w:val="0"/>
        <w:autoSpaceDN w:val="0"/>
        <w:spacing w:line="360" w:lineRule="auto"/>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法》</w:t>
      </w:r>
      <w:r>
        <w:rPr>
          <w:rFonts w:hint="eastAsia" w:ascii="仿宋" w:hAnsi="仿宋" w:eastAsia="仿宋"/>
          <w:sz w:val="24"/>
          <w:highlight w:val="none"/>
          <w:lang w:val="zh-CN"/>
        </w:rPr>
        <w:t>《中华人民共和国民法典》</w:t>
      </w:r>
      <w:r>
        <w:rPr>
          <w:rFonts w:hint="eastAsia" w:ascii="仿宋" w:hAnsi="仿宋" w:eastAsia="仿宋" w:cs="仿宋_GB2312"/>
          <w:kern w:val="0"/>
          <w:sz w:val="24"/>
          <w:highlight w:val="none"/>
          <w:lang w:val="zh-CN"/>
        </w:rPr>
        <w:t>等法律法规，诚实守信，合法经营，坚决抵制各种违法违纪行为。</w:t>
      </w:r>
    </w:p>
    <w:p w14:paraId="0EADF21B">
      <w:pPr>
        <w:autoSpaceDE w:val="0"/>
        <w:autoSpaceDN w:val="0"/>
        <w:spacing w:line="360" w:lineRule="auto"/>
        <w:ind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如违反上述承诺，你</w:t>
      </w:r>
      <w:r>
        <w:rPr>
          <w:rFonts w:hint="eastAsia" w:ascii="仿宋" w:hAnsi="仿宋" w:eastAsia="仿宋" w:cs="仿宋_GB2312"/>
          <w:sz w:val="24"/>
          <w:highlight w:val="none"/>
        </w:rPr>
        <w:t>单位</w:t>
      </w:r>
      <w:r>
        <w:rPr>
          <w:rFonts w:hint="eastAsia" w:ascii="仿宋" w:hAnsi="仿宋" w:eastAsia="仿宋" w:cs="仿宋_GB2312"/>
          <w:kern w:val="0"/>
          <w:sz w:val="24"/>
          <w:highlight w:val="none"/>
          <w:lang w:val="zh-CN"/>
        </w:rPr>
        <w:t>有权立即取消我单位投标、中标或在建项目的建设资格，有权拒绝我单位在一定时期内进入你</w:t>
      </w:r>
      <w:r>
        <w:rPr>
          <w:rFonts w:hint="eastAsia" w:ascii="仿宋" w:hAnsi="仿宋" w:eastAsia="仿宋" w:cs="仿宋_GB2312"/>
          <w:sz w:val="24"/>
          <w:highlight w:val="none"/>
        </w:rPr>
        <w:t>单位</w:t>
      </w:r>
      <w:r>
        <w:rPr>
          <w:rFonts w:hint="eastAsia" w:ascii="仿宋" w:hAnsi="仿宋" w:eastAsia="仿宋" w:cs="仿宋_GB2312"/>
          <w:kern w:val="0"/>
          <w:sz w:val="24"/>
          <w:highlight w:val="none"/>
          <w:lang w:val="zh-CN"/>
        </w:rPr>
        <w:t>进行项目建设或其他经营活动，并通报区财政局。由此引起的相应损失均由我单位承担。</w:t>
      </w:r>
    </w:p>
    <w:p w14:paraId="08FD5DBB">
      <w:pPr>
        <w:autoSpaceDE w:val="0"/>
        <w:autoSpaceDN w:val="0"/>
        <w:spacing w:line="360" w:lineRule="auto"/>
        <w:ind w:left="2"/>
        <w:jc w:val="left"/>
        <w:rPr>
          <w:rFonts w:ascii="仿宋" w:hAnsi="仿宋" w:eastAsia="仿宋" w:cs="仿宋_GB2312"/>
          <w:kern w:val="0"/>
          <w:sz w:val="24"/>
          <w:highlight w:val="none"/>
          <w:lang w:val="zh-CN"/>
        </w:rPr>
      </w:pPr>
    </w:p>
    <w:p w14:paraId="634D03E2">
      <w:pPr>
        <w:autoSpaceDE w:val="0"/>
        <w:autoSpaceDN w:val="0"/>
        <w:spacing w:line="360" w:lineRule="auto"/>
        <w:ind w:left="2" w:leftChars="1" w:right="1120" w:firstLine="4560" w:firstLineChars="19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响应供应商名称（</w:t>
      </w:r>
      <w:r>
        <w:rPr>
          <w:rFonts w:hint="eastAsia" w:ascii="仿宋" w:hAnsi="仿宋" w:eastAsia="仿宋" w:cs="仿宋_GB2312"/>
          <w:sz w:val="24"/>
          <w:highlight w:val="none"/>
        </w:rPr>
        <w:t>电子签名</w:t>
      </w:r>
      <w:r>
        <w:rPr>
          <w:rFonts w:hint="eastAsia" w:ascii="仿宋" w:hAnsi="仿宋" w:eastAsia="仿宋" w:cs="仿宋_GB2312"/>
          <w:kern w:val="0"/>
          <w:sz w:val="24"/>
          <w:highlight w:val="none"/>
          <w:lang w:val="zh-CN"/>
        </w:rPr>
        <w:t>）：</w:t>
      </w:r>
    </w:p>
    <w:p w14:paraId="60F246A9">
      <w:pPr>
        <w:spacing w:line="360" w:lineRule="auto"/>
        <w:ind w:left="4620" w:leftChars="2200"/>
        <w:rPr>
          <w:rFonts w:ascii="仿宋" w:hAnsi="仿宋" w:eastAsia="仿宋"/>
          <w:sz w:val="24"/>
          <w:highlight w:val="none"/>
        </w:rPr>
      </w:pPr>
      <w:r>
        <w:rPr>
          <w:rFonts w:hint="eastAsia" w:ascii="仿宋" w:hAnsi="仿宋" w:eastAsia="仿宋" w:cs="仿宋_GB2312"/>
          <w:kern w:val="0"/>
          <w:sz w:val="24"/>
          <w:highlight w:val="none"/>
          <w:lang w:val="zh-CN"/>
        </w:rPr>
        <w:t>日期</w:t>
      </w:r>
      <w:r>
        <w:rPr>
          <w:rFonts w:hint="eastAsia" w:ascii="仿宋" w:hAnsi="仿宋" w:eastAsia="仿宋" w:cs="仿宋_GB2312"/>
          <w:kern w:val="0"/>
          <w:sz w:val="24"/>
          <w:highlight w:val="none"/>
        </w:rPr>
        <w:t>：</w:t>
      </w:r>
      <w:r>
        <w:rPr>
          <w:rFonts w:ascii="仿宋" w:hAnsi="仿宋" w:eastAsia="仿宋" w:cs="仿宋_GB2312"/>
          <w:kern w:val="0"/>
          <w:sz w:val="24"/>
          <w:highlight w:val="none"/>
          <w:lang w:val="zh-CN"/>
        </w:rPr>
        <w:t xml:space="preserve">   年   月   日</w:t>
      </w:r>
    </w:p>
    <w:p w14:paraId="2A2D7E4C">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7958A0BE">
      <w:pPr>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br w:type="page"/>
      </w:r>
    </w:p>
    <w:p w14:paraId="57DFFBCF">
      <w:pPr>
        <w:snapToGrid w:val="0"/>
        <w:spacing w:line="360" w:lineRule="auto"/>
        <w:jc w:val="center"/>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报价文件部分</w:t>
      </w:r>
    </w:p>
    <w:p w14:paraId="4F73B3AD">
      <w:pPr>
        <w:spacing w:line="360" w:lineRule="auto"/>
        <w:jc w:val="center"/>
        <w:outlineLvl w:val="0"/>
        <w:rPr>
          <w:rFonts w:ascii="仿宋" w:hAnsi="仿宋" w:eastAsia="仿宋" w:cs="仿宋_GB2312"/>
          <w:b/>
          <w:kern w:val="0"/>
          <w:sz w:val="24"/>
          <w:highlight w:val="none"/>
        </w:rPr>
      </w:pPr>
    </w:p>
    <w:p w14:paraId="653EA2FD">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14:paraId="5493B77E">
      <w:pPr>
        <w:spacing w:line="360" w:lineRule="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（1）投标（开标）一览表…………………………………………（页码）</w:t>
      </w:r>
    </w:p>
    <w:p w14:paraId="42B8D070">
      <w:pPr>
        <w:spacing w:line="360" w:lineRule="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（2）中小企业声明函………………………………………………（页码）</w:t>
      </w:r>
    </w:p>
    <w:p w14:paraId="7E9E8043">
      <w:pPr>
        <w:spacing w:line="360" w:lineRule="auto"/>
        <w:ind w:left="2" w:firstLine="480" w:firstLineChars="200"/>
        <w:rPr>
          <w:rFonts w:ascii="仿宋" w:hAnsi="仿宋" w:eastAsia="仿宋" w:cs="仿宋_GB2312"/>
          <w:sz w:val="24"/>
          <w:highlight w:val="none"/>
        </w:rPr>
      </w:pPr>
    </w:p>
    <w:p w14:paraId="75E0EF87">
      <w:pPr>
        <w:spacing w:line="360" w:lineRule="auto"/>
        <w:ind w:left="2" w:firstLine="480" w:firstLineChars="200"/>
        <w:rPr>
          <w:rFonts w:ascii="仿宋" w:hAnsi="仿宋" w:eastAsia="仿宋" w:cs="仿宋_GB2312"/>
          <w:sz w:val="24"/>
          <w:highlight w:val="none"/>
        </w:rPr>
      </w:pPr>
    </w:p>
    <w:p w14:paraId="0D4A8A2F">
      <w:pPr>
        <w:spacing w:line="360" w:lineRule="auto"/>
        <w:ind w:left="2" w:firstLine="480" w:firstLineChars="200"/>
        <w:rPr>
          <w:rFonts w:ascii="仿宋" w:hAnsi="仿宋" w:eastAsia="仿宋" w:cs="仿宋_GB2312"/>
          <w:sz w:val="24"/>
          <w:highlight w:val="none"/>
        </w:rPr>
      </w:pPr>
    </w:p>
    <w:p w14:paraId="170D6745">
      <w:pPr>
        <w:spacing w:line="360" w:lineRule="auto"/>
        <w:ind w:left="2" w:firstLine="480" w:firstLineChars="200"/>
        <w:rPr>
          <w:rFonts w:ascii="仿宋" w:hAnsi="仿宋" w:eastAsia="仿宋" w:cs="仿宋_GB2312"/>
          <w:sz w:val="24"/>
          <w:highlight w:val="none"/>
        </w:rPr>
      </w:pPr>
    </w:p>
    <w:p w14:paraId="41239190">
      <w:pPr>
        <w:spacing w:line="360" w:lineRule="auto"/>
        <w:ind w:left="2" w:firstLine="480" w:firstLineChars="200"/>
        <w:rPr>
          <w:rFonts w:ascii="仿宋" w:hAnsi="仿宋" w:eastAsia="仿宋" w:cs="仿宋_GB2312"/>
          <w:sz w:val="24"/>
          <w:highlight w:val="none"/>
        </w:rPr>
      </w:pPr>
    </w:p>
    <w:p w14:paraId="7F7A044B">
      <w:pPr>
        <w:snapToGrid w:val="0"/>
        <w:spacing w:line="360" w:lineRule="auto"/>
        <w:jc w:val="center"/>
        <w:outlineLvl w:val="0"/>
        <w:rPr>
          <w:rFonts w:ascii="仿宋" w:hAnsi="仿宋" w:eastAsia="仿宋" w:cs="仿宋_GB2312"/>
          <w:b/>
          <w:kern w:val="0"/>
          <w:sz w:val="32"/>
          <w:szCs w:val="32"/>
          <w:highlight w:val="none"/>
        </w:rPr>
      </w:pPr>
    </w:p>
    <w:p w14:paraId="130D7D0D">
      <w:pPr>
        <w:snapToGrid w:val="0"/>
        <w:spacing w:line="360" w:lineRule="auto"/>
        <w:jc w:val="center"/>
        <w:outlineLvl w:val="0"/>
        <w:rPr>
          <w:rFonts w:ascii="仿宋" w:hAnsi="仿宋" w:eastAsia="仿宋" w:cs="仿宋_GB2312"/>
          <w:b/>
          <w:kern w:val="0"/>
          <w:sz w:val="32"/>
          <w:szCs w:val="32"/>
          <w:highlight w:val="none"/>
        </w:rPr>
      </w:pPr>
    </w:p>
    <w:p w14:paraId="30571B75">
      <w:pPr>
        <w:snapToGrid w:val="0"/>
        <w:spacing w:line="360" w:lineRule="auto"/>
        <w:jc w:val="center"/>
        <w:outlineLvl w:val="0"/>
        <w:rPr>
          <w:rFonts w:ascii="仿宋" w:hAnsi="仿宋" w:eastAsia="仿宋" w:cs="仿宋_GB2312"/>
          <w:b/>
          <w:kern w:val="0"/>
          <w:sz w:val="32"/>
          <w:szCs w:val="32"/>
          <w:highlight w:val="none"/>
        </w:rPr>
      </w:pPr>
    </w:p>
    <w:p w14:paraId="4B76B0D5">
      <w:pPr>
        <w:snapToGrid w:val="0"/>
        <w:spacing w:line="360" w:lineRule="auto"/>
        <w:jc w:val="center"/>
        <w:outlineLvl w:val="0"/>
        <w:rPr>
          <w:rFonts w:ascii="仿宋" w:hAnsi="仿宋" w:eastAsia="仿宋" w:cs="仿宋_GB2312"/>
          <w:b/>
          <w:kern w:val="0"/>
          <w:sz w:val="32"/>
          <w:szCs w:val="32"/>
          <w:highlight w:val="none"/>
        </w:rPr>
      </w:pPr>
    </w:p>
    <w:p w14:paraId="7D3B7BD2">
      <w:pPr>
        <w:snapToGrid w:val="0"/>
        <w:spacing w:line="360" w:lineRule="auto"/>
        <w:jc w:val="center"/>
        <w:outlineLvl w:val="0"/>
        <w:rPr>
          <w:rFonts w:ascii="仿宋" w:hAnsi="仿宋" w:eastAsia="仿宋" w:cs="仿宋_GB2312"/>
          <w:b/>
          <w:kern w:val="0"/>
          <w:sz w:val="32"/>
          <w:szCs w:val="32"/>
          <w:highlight w:val="none"/>
        </w:rPr>
      </w:pPr>
    </w:p>
    <w:p w14:paraId="176DB1B3">
      <w:pPr>
        <w:snapToGrid w:val="0"/>
        <w:spacing w:line="360" w:lineRule="auto"/>
        <w:jc w:val="center"/>
        <w:outlineLvl w:val="0"/>
        <w:rPr>
          <w:rFonts w:ascii="仿宋" w:hAnsi="仿宋" w:eastAsia="仿宋" w:cs="仿宋_GB2312"/>
          <w:b/>
          <w:kern w:val="0"/>
          <w:sz w:val="32"/>
          <w:szCs w:val="32"/>
          <w:highlight w:val="none"/>
        </w:rPr>
      </w:pPr>
    </w:p>
    <w:p w14:paraId="097FF283">
      <w:pPr>
        <w:snapToGrid w:val="0"/>
        <w:spacing w:line="360" w:lineRule="auto"/>
        <w:jc w:val="center"/>
        <w:outlineLvl w:val="0"/>
        <w:rPr>
          <w:rFonts w:ascii="仿宋" w:hAnsi="仿宋" w:eastAsia="仿宋" w:cs="仿宋_GB2312"/>
          <w:b/>
          <w:kern w:val="0"/>
          <w:sz w:val="32"/>
          <w:szCs w:val="32"/>
          <w:highlight w:val="none"/>
        </w:rPr>
      </w:pPr>
    </w:p>
    <w:p w14:paraId="32AB556D">
      <w:pPr>
        <w:snapToGrid w:val="0"/>
        <w:spacing w:line="360" w:lineRule="auto"/>
        <w:jc w:val="center"/>
        <w:outlineLvl w:val="0"/>
        <w:rPr>
          <w:rFonts w:ascii="仿宋" w:hAnsi="仿宋" w:eastAsia="仿宋" w:cs="仿宋_GB2312"/>
          <w:b/>
          <w:kern w:val="0"/>
          <w:sz w:val="32"/>
          <w:szCs w:val="32"/>
          <w:highlight w:val="none"/>
        </w:rPr>
      </w:pPr>
    </w:p>
    <w:p w14:paraId="6899B0C7">
      <w:pPr>
        <w:snapToGrid w:val="0"/>
        <w:spacing w:line="360" w:lineRule="auto"/>
        <w:jc w:val="center"/>
        <w:outlineLvl w:val="0"/>
        <w:rPr>
          <w:rFonts w:ascii="仿宋" w:hAnsi="仿宋" w:eastAsia="仿宋" w:cs="仿宋_GB2312"/>
          <w:b/>
          <w:kern w:val="0"/>
          <w:sz w:val="32"/>
          <w:szCs w:val="32"/>
          <w:highlight w:val="none"/>
        </w:rPr>
      </w:pPr>
    </w:p>
    <w:p w14:paraId="09E604BA">
      <w:pPr>
        <w:snapToGrid w:val="0"/>
        <w:spacing w:line="360" w:lineRule="auto"/>
        <w:jc w:val="center"/>
        <w:outlineLvl w:val="0"/>
        <w:rPr>
          <w:rFonts w:ascii="仿宋" w:hAnsi="仿宋" w:eastAsia="仿宋" w:cs="仿宋_GB2312"/>
          <w:b/>
          <w:kern w:val="0"/>
          <w:sz w:val="32"/>
          <w:szCs w:val="32"/>
          <w:highlight w:val="none"/>
        </w:rPr>
      </w:pPr>
    </w:p>
    <w:p w14:paraId="767D81DA">
      <w:pPr>
        <w:snapToGrid w:val="0"/>
        <w:spacing w:line="360" w:lineRule="auto"/>
        <w:jc w:val="center"/>
        <w:outlineLvl w:val="0"/>
        <w:rPr>
          <w:rFonts w:ascii="仿宋" w:hAnsi="仿宋" w:eastAsia="仿宋" w:cs="仿宋_GB2312"/>
          <w:b/>
          <w:kern w:val="0"/>
          <w:sz w:val="32"/>
          <w:szCs w:val="32"/>
          <w:highlight w:val="none"/>
        </w:rPr>
      </w:pPr>
    </w:p>
    <w:p w14:paraId="5B3BFFF4">
      <w:pPr>
        <w:snapToGrid w:val="0"/>
        <w:spacing w:line="360" w:lineRule="auto"/>
        <w:rPr>
          <w:rFonts w:ascii="仿宋" w:hAnsi="仿宋" w:eastAsia="仿宋"/>
          <w:sz w:val="24"/>
          <w:highlight w:val="none"/>
        </w:rPr>
      </w:pPr>
    </w:p>
    <w:p w14:paraId="0504D770">
      <w:pPr>
        <w:snapToGrid w:val="0"/>
        <w:spacing w:line="360" w:lineRule="auto"/>
        <w:jc w:val="center"/>
        <w:rPr>
          <w:rFonts w:ascii="仿宋" w:hAnsi="仿宋" w:eastAsia="仿宋"/>
          <w:sz w:val="24"/>
          <w:highlight w:val="none"/>
        </w:rPr>
        <w:sectPr>
          <w:headerReference r:id="rId15" w:type="first"/>
          <w:pgSz w:w="11906" w:h="16838"/>
          <w:pgMar w:top="777" w:right="1418" w:bottom="471" w:left="1418" w:header="851" w:footer="992" w:gutter="0"/>
          <w:cols w:space="720" w:num="1"/>
          <w:titlePg/>
          <w:docGrid w:linePitch="312" w:charSpace="0"/>
        </w:sectPr>
      </w:pPr>
    </w:p>
    <w:p w14:paraId="20F97C61">
      <w:pPr>
        <w:snapToGrid w:val="0"/>
        <w:spacing w:line="360" w:lineRule="auto"/>
        <w:rPr>
          <w:rFonts w:ascii="仿宋" w:hAnsi="仿宋" w:eastAsia="仿宋"/>
          <w:sz w:val="24"/>
          <w:highlight w:val="none"/>
        </w:rPr>
      </w:pPr>
    </w:p>
    <w:p w14:paraId="7ED6059C">
      <w:pPr>
        <w:pStyle w:val="673"/>
        <w:keepNext w:val="0"/>
        <w:pageBreakBefore w:val="0"/>
        <w:tabs>
          <w:tab w:val="clear" w:pos="720"/>
        </w:tabs>
        <w:snapToGrid w:val="0"/>
        <w:spacing w:before="120" w:after="120"/>
        <w:ind w:firstLine="640"/>
        <w:outlineLvl w:val="9"/>
        <w:rPr>
          <w:rFonts w:ascii="仿宋" w:hAnsi="仿宋" w:eastAsia="仿宋" w:cs="仿宋_GB2312"/>
          <w:kern w:val="2"/>
          <w:sz w:val="32"/>
          <w:szCs w:val="32"/>
          <w:highlight w:val="none"/>
        </w:rPr>
      </w:pPr>
      <w:r>
        <w:rPr>
          <w:rFonts w:hint="eastAsia" w:ascii="仿宋" w:hAnsi="仿宋" w:eastAsia="仿宋" w:cs="仿宋_GB2312"/>
          <w:kern w:val="2"/>
          <w:sz w:val="32"/>
          <w:szCs w:val="32"/>
          <w:highlight w:val="none"/>
        </w:rPr>
        <w:t>一、投标(开标)一览表</w:t>
      </w:r>
    </w:p>
    <w:p w14:paraId="7EBF07EF">
      <w:pPr>
        <w:snapToGrid w:val="0"/>
        <w:spacing w:line="360" w:lineRule="auto"/>
        <w:rPr>
          <w:rFonts w:ascii="仿宋" w:hAnsi="仿宋" w:eastAsia="仿宋" w:cs="宋体"/>
          <w:kern w:val="0"/>
          <w:sz w:val="24"/>
          <w:highlight w:val="none"/>
        </w:rPr>
      </w:pPr>
      <w:r>
        <w:rPr>
          <w:rFonts w:hint="eastAsia" w:ascii="仿宋" w:hAnsi="仿宋" w:eastAsia="仿宋" w:cs="宋体"/>
          <w:sz w:val="24"/>
          <w:highlight w:val="none"/>
        </w:rPr>
        <w:t>（征集人）、（采购代理机构）</w:t>
      </w:r>
      <w:r>
        <w:rPr>
          <w:rFonts w:hint="eastAsia" w:ascii="仿宋" w:hAnsi="仿宋" w:eastAsia="仿宋" w:cs="宋体"/>
          <w:kern w:val="0"/>
          <w:sz w:val="24"/>
          <w:highlight w:val="none"/>
          <w:lang w:val="zh-CN"/>
        </w:rPr>
        <w:t>：</w:t>
      </w:r>
    </w:p>
    <w:p w14:paraId="48B299C1">
      <w:pPr>
        <w:snapToGrid w:val="0"/>
        <w:spacing w:line="360" w:lineRule="auto"/>
        <w:ind w:firstLine="482"/>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按你方征集文件要求，我们，本响应文件签字方，谨此向你方发出要约如下：如你方接受本投标，我方承诺按照如下开标一览表（报价表）的价格完成</w:t>
      </w:r>
      <w:r>
        <w:rPr>
          <w:rFonts w:hint="eastAsia" w:ascii="仿宋" w:hAnsi="仿宋" w:eastAsia="仿宋" w:cs="宋体"/>
          <w:sz w:val="24"/>
          <w:highlight w:val="none"/>
        </w:rPr>
        <w:t>（项目名称）</w:t>
      </w:r>
      <w:r>
        <w:rPr>
          <w:rFonts w:hint="eastAsia" w:ascii="仿宋" w:hAnsi="仿宋" w:eastAsia="仿宋" w:cs="宋体"/>
          <w:kern w:val="0"/>
          <w:sz w:val="24"/>
          <w:highlight w:val="none"/>
          <w:lang w:val="zh-CN"/>
        </w:rPr>
        <w:t>【征集编号：</w:t>
      </w:r>
      <w:r>
        <w:rPr>
          <w:rFonts w:hint="eastAsia" w:ascii="仿宋" w:hAnsi="仿宋" w:eastAsia="仿宋" w:cs="宋体"/>
          <w:sz w:val="24"/>
          <w:highlight w:val="none"/>
        </w:rPr>
        <w:t>（采购编号）】的实施</w:t>
      </w:r>
      <w:r>
        <w:rPr>
          <w:rFonts w:hint="eastAsia" w:ascii="仿宋" w:hAnsi="仿宋" w:eastAsia="仿宋" w:cs="宋体"/>
          <w:kern w:val="0"/>
          <w:sz w:val="24"/>
          <w:highlight w:val="none"/>
          <w:lang w:val="zh-CN"/>
        </w:rPr>
        <w:t>。</w:t>
      </w:r>
    </w:p>
    <w:p w14:paraId="5482E368">
      <w:pPr>
        <w:spacing w:line="360" w:lineRule="auto"/>
        <w:jc w:val="center"/>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开标一览表（报价表）(单位均为人民币元)</w:t>
      </w:r>
    </w:p>
    <w:tbl>
      <w:tblPr>
        <w:tblStyle w:val="48"/>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16E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367757E">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992" w:type="dxa"/>
            <w:vAlign w:val="center"/>
          </w:tcPr>
          <w:p w14:paraId="57B9B0D0">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名称</w:t>
            </w:r>
          </w:p>
        </w:tc>
        <w:tc>
          <w:tcPr>
            <w:tcW w:w="2268" w:type="dxa"/>
          </w:tcPr>
          <w:p w14:paraId="72985940">
            <w:pPr>
              <w:spacing w:line="360" w:lineRule="auto"/>
              <w:jc w:val="center"/>
              <w:rPr>
                <w:rFonts w:ascii="仿宋" w:hAnsi="仿宋" w:eastAsia="仿宋" w:cs="宋体"/>
                <w:b/>
                <w:sz w:val="24"/>
                <w:highlight w:val="none"/>
              </w:rPr>
            </w:pPr>
          </w:p>
          <w:p w14:paraId="7DBD4A0A">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服务范围</w:t>
            </w:r>
          </w:p>
        </w:tc>
        <w:tc>
          <w:tcPr>
            <w:tcW w:w="2410" w:type="dxa"/>
            <w:vAlign w:val="center"/>
          </w:tcPr>
          <w:p w14:paraId="51E70244">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服务要求</w:t>
            </w:r>
          </w:p>
        </w:tc>
        <w:tc>
          <w:tcPr>
            <w:tcW w:w="2268" w:type="dxa"/>
            <w:vAlign w:val="center"/>
          </w:tcPr>
          <w:p w14:paraId="7DD14086">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服务时间</w:t>
            </w:r>
          </w:p>
        </w:tc>
        <w:tc>
          <w:tcPr>
            <w:tcW w:w="2126" w:type="dxa"/>
            <w:vAlign w:val="center"/>
          </w:tcPr>
          <w:p w14:paraId="386865B0">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服务标准</w:t>
            </w:r>
          </w:p>
        </w:tc>
        <w:tc>
          <w:tcPr>
            <w:tcW w:w="2127" w:type="dxa"/>
          </w:tcPr>
          <w:p w14:paraId="30EBC6F8">
            <w:pPr>
              <w:spacing w:line="360" w:lineRule="auto"/>
              <w:jc w:val="center"/>
              <w:rPr>
                <w:rFonts w:ascii="仿宋" w:hAnsi="仿宋" w:eastAsia="仿宋" w:cs="宋体"/>
                <w:b/>
                <w:sz w:val="24"/>
                <w:highlight w:val="none"/>
              </w:rPr>
            </w:pPr>
          </w:p>
          <w:p w14:paraId="5E36901E">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服务人数</w:t>
            </w:r>
          </w:p>
        </w:tc>
        <w:tc>
          <w:tcPr>
            <w:tcW w:w="2126" w:type="dxa"/>
            <w:vAlign w:val="center"/>
          </w:tcPr>
          <w:p w14:paraId="0966B5D8">
            <w:pPr>
              <w:spacing w:line="360" w:lineRule="auto"/>
              <w:jc w:val="center"/>
              <w:rPr>
                <w:rFonts w:ascii="仿宋" w:hAnsi="仿宋" w:eastAsia="仿宋" w:cs="宋体"/>
                <w:b/>
                <w:sz w:val="24"/>
                <w:highlight w:val="none"/>
              </w:rPr>
            </w:pPr>
          </w:p>
          <w:p w14:paraId="17F1AA99">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备注（如果有）</w:t>
            </w:r>
          </w:p>
          <w:p w14:paraId="52DC0D21">
            <w:pPr>
              <w:spacing w:line="360" w:lineRule="auto"/>
              <w:jc w:val="center"/>
              <w:rPr>
                <w:rFonts w:ascii="仿宋" w:hAnsi="仿宋" w:eastAsia="仿宋" w:cs="宋体"/>
                <w:b/>
                <w:sz w:val="24"/>
                <w:highlight w:val="none"/>
              </w:rPr>
            </w:pPr>
          </w:p>
        </w:tc>
      </w:tr>
      <w:tr w14:paraId="66B7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9DDB3BA">
            <w:pPr>
              <w:spacing w:line="360" w:lineRule="auto"/>
              <w:jc w:val="center"/>
              <w:rPr>
                <w:rFonts w:ascii="仿宋" w:hAnsi="仿宋" w:eastAsia="仿宋" w:cs="宋体"/>
                <w:sz w:val="24"/>
                <w:highlight w:val="none"/>
              </w:rPr>
            </w:pPr>
            <w:r>
              <w:rPr>
                <w:rFonts w:hint="eastAsia" w:ascii="仿宋" w:hAnsi="仿宋" w:eastAsia="仿宋" w:cs="宋体"/>
                <w:sz w:val="24"/>
                <w:highlight w:val="none"/>
              </w:rPr>
              <w:t>1</w:t>
            </w:r>
          </w:p>
        </w:tc>
        <w:tc>
          <w:tcPr>
            <w:tcW w:w="992" w:type="dxa"/>
            <w:vAlign w:val="center"/>
          </w:tcPr>
          <w:p w14:paraId="6E55D647">
            <w:pPr>
              <w:snapToGrid w:val="0"/>
              <w:spacing w:line="360" w:lineRule="auto"/>
              <w:jc w:val="center"/>
              <w:rPr>
                <w:rFonts w:ascii="仿宋" w:hAnsi="仿宋" w:eastAsia="仿宋" w:cs="宋体"/>
                <w:sz w:val="24"/>
                <w:highlight w:val="none"/>
              </w:rPr>
            </w:pPr>
            <w:r>
              <w:rPr>
                <w:rFonts w:hint="eastAsia" w:ascii="仿宋" w:hAnsi="仿宋" w:eastAsia="仿宋" w:cs="宋体"/>
                <w:sz w:val="24"/>
                <w:highlight w:val="none"/>
              </w:rPr>
              <w:t>X</w:t>
            </w:r>
            <w:r>
              <w:rPr>
                <w:rFonts w:ascii="仿宋" w:hAnsi="仿宋" w:eastAsia="仿宋" w:cs="宋体"/>
                <w:sz w:val="24"/>
                <w:highlight w:val="none"/>
              </w:rPr>
              <w:t>X</w:t>
            </w:r>
          </w:p>
        </w:tc>
        <w:tc>
          <w:tcPr>
            <w:tcW w:w="2268" w:type="dxa"/>
            <w:vAlign w:val="center"/>
          </w:tcPr>
          <w:p w14:paraId="6183B526">
            <w:pPr>
              <w:snapToGrid w:val="0"/>
              <w:spacing w:line="360" w:lineRule="auto"/>
              <w:jc w:val="center"/>
              <w:rPr>
                <w:rFonts w:ascii="仿宋" w:hAnsi="仿宋" w:eastAsia="仿宋" w:cs="宋体"/>
                <w:sz w:val="24"/>
                <w:highlight w:val="none"/>
              </w:rPr>
            </w:pPr>
          </w:p>
        </w:tc>
        <w:tc>
          <w:tcPr>
            <w:tcW w:w="2410" w:type="dxa"/>
            <w:vAlign w:val="center"/>
          </w:tcPr>
          <w:p w14:paraId="674A2BA3">
            <w:pPr>
              <w:snapToGrid w:val="0"/>
              <w:spacing w:line="360" w:lineRule="auto"/>
              <w:jc w:val="center"/>
              <w:rPr>
                <w:rFonts w:ascii="仿宋" w:hAnsi="仿宋" w:eastAsia="仿宋" w:cs="宋体"/>
                <w:sz w:val="24"/>
                <w:highlight w:val="none"/>
              </w:rPr>
            </w:pPr>
          </w:p>
        </w:tc>
        <w:tc>
          <w:tcPr>
            <w:tcW w:w="2268" w:type="dxa"/>
            <w:vAlign w:val="center"/>
          </w:tcPr>
          <w:p w14:paraId="6BC83824">
            <w:pPr>
              <w:snapToGrid w:val="0"/>
              <w:spacing w:line="360" w:lineRule="auto"/>
              <w:jc w:val="center"/>
              <w:rPr>
                <w:rFonts w:ascii="仿宋" w:hAnsi="仿宋" w:eastAsia="仿宋" w:cs="宋体"/>
                <w:sz w:val="24"/>
                <w:highlight w:val="none"/>
              </w:rPr>
            </w:pPr>
          </w:p>
        </w:tc>
        <w:tc>
          <w:tcPr>
            <w:tcW w:w="2126" w:type="dxa"/>
            <w:vAlign w:val="center"/>
          </w:tcPr>
          <w:p w14:paraId="6B00CAB8">
            <w:pPr>
              <w:spacing w:line="360" w:lineRule="auto"/>
              <w:jc w:val="center"/>
              <w:rPr>
                <w:rFonts w:ascii="仿宋" w:hAnsi="仿宋" w:eastAsia="仿宋" w:cs="宋体"/>
                <w:sz w:val="24"/>
                <w:highlight w:val="none"/>
              </w:rPr>
            </w:pPr>
          </w:p>
        </w:tc>
        <w:tc>
          <w:tcPr>
            <w:tcW w:w="2127" w:type="dxa"/>
          </w:tcPr>
          <w:p w14:paraId="46F45CE4">
            <w:pPr>
              <w:spacing w:line="360" w:lineRule="auto"/>
              <w:jc w:val="center"/>
              <w:rPr>
                <w:rFonts w:ascii="仿宋" w:hAnsi="仿宋" w:eastAsia="仿宋" w:cs="宋体"/>
                <w:sz w:val="24"/>
                <w:highlight w:val="none"/>
              </w:rPr>
            </w:pPr>
          </w:p>
        </w:tc>
        <w:tc>
          <w:tcPr>
            <w:tcW w:w="2126" w:type="dxa"/>
            <w:vAlign w:val="center"/>
          </w:tcPr>
          <w:p w14:paraId="059A677B">
            <w:pPr>
              <w:spacing w:line="360" w:lineRule="auto"/>
              <w:jc w:val="center"/>
              <w:rPr>
                <w:rFonts w:ascii="仿宋" w:hAnsi="仿宋" w:eastAsia="仿宋" w:cs="宋体"/>
                <w:sz w:val="24"/>
                <w:highlight w:val="none"/>
              </w:rPr>
            </w:pPr>
          </w:p>
        </w:tc>
      </w:tr>
      <w:tr w14:paraId="7D42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5279ED">
            <w:pPr>
              <w:spacing w:line="360" w:lineRule="auto"/>
              <w:jc w:val="center"/>
              <w:rPr>
                <w:rFonts w:ascii="仿宋" w:hAnsi="仿宋" w:eastAsia="仿宋" w:cs="宋体"/>
                <w:sz w:val="24"/>
                <w:highlight w:val="none"/>
              </w:rPr>
            </w:pPr>
            <w:r>
              <w:rPr>
                <w:rFonts w:hint="eastAsia" w:ascii="仿宋" w:hAnsi="仿宋" w:eastAsia="仿宋" w:cs="宋体"/>
                <w:sz w:val="24"/>
                <w:highlight w:val="none"/>
              </w:rPr>
              <w:t>2</w:t>
            </w:r>
          </w:p>
        </w:tc>
        <w:tc>
          <w:tcPr>
            <w:tcW w:w="992" w:type="dxa"/>
            <w:vAlign w:val="center"/>
          </w:tcPr>
          <w:p w14:paraId="0555ADA8">
            <w:pPr>
              <w:snapToGrid w:val="0"/>
              <w:spacing w:line="360" w:lineRule="auto"/>
              <w:jc w:val="center"/>
              <w:rPr>
                <w:rFonts w:ascii="仿宋" w:hAnsi="仿宋" w:eastAsia="仿宋" w:cs="宋体"/>
                <w:sz w:val="24"/>
                <w:highlight w:val="none"/>
              </w:rPr>
            </w:pPr>
            <w:r>
              <w:rPr>
                <w:rFonts w:hint="eastAsia" w:ascii="仿宋" w:hAnsi="仿宋" w:eastAsia="仿宋" w:cs="宋体"/>
                <w:sz w:val="24"/>
                <w:highlight w:val="none"/>
              </w:rPr>
              <w:t>X</w:t>
            </w:r>
            <w:r>
              <w:rPr>
                <w:rFonts w:ascii="仿宋" w:hAnsi="仿宋" w:eastAsia="仿宋" w:cs="宋体"/>
                <w:sz w:val="24"/>
                <w:highlight w:val="none"/>
              </w:rPr>
              <w:t>X</w:t>
            </w:r>
          </w:p>
        </w:tc>
        <w:tc>
          <w:tcPr>
            <w:tcW w:w="2268" w:type="dxa"/>
            <w:vAlign w:val="center"/>
          </w:tcPr>
          <w:p w14:paraId="7D3D741B">
            <w:pPr>
              <w:snapToGrid w:val="0"/>
              <w:spacing w:line="360" w:lineRule="auto"/>
              <w:jc w:val="center"/>
              <w:rPr>
                <w:rFonts w:ascii="仿宋" w:hAnsi="仿宋" w:eastAsia="仿宋" w:cs="宋体"/>
                <w:sz w:val="24"/>
                <w:highlight w:val="none"/>
              </w:rPr>
            </w:pPr>
          </w:p>
        </w:tc>
        <w:tc>
          <w:tcPr>
            <w:tcW w:w="2410" w:type="dxa"/>
            <w:vAlign w:val="center"/>
          </w:tcPr>
          <w:p w14:paraId="42CA9317">
            <w:pPr>
              <w:snapToGrid w:val="0"/>
              <w:spacing w:line="360" w:lineRule="auto"/>
              <w:jc w:val="center"/>
              <w:rPr>
                <w:rFonts w:ascii="仿宋" w:hAnsi="仿宋" w:eastAsia="仿宋" w:cs="宋体"/>
                <w:sz w:val="24"/>
                <w:highlight w:val="none"/>
              </w:rPr>
            </w:pPr>
          </w:p>
        </w:tc>
        <w:tc>
          <w:tcPr>
            <w:tcW w:w="2268" w:type="dxa"/>
            <w:vAlign w:val="center"/>
          </w:tcPr>
          <w:p w14:paraId="02796DD9">
            <w:pPr>
              <w:snapToGrid w:val="0"/>
              <w:spacing w:line="360" w:lineRule="auto"/>
              <w:jc w:val="center"/>
              <w:rPr>
                <w:rFonts w:ascii="仿宋" w:hAnsi="仿宋" w:eastAsia="仿宋" w:cs="宋体"/>
                <w:sz w:val="24"/>
                <w:highlight w:val="none"/>
              </w:rPr>
            </w:pPr>
          </w:p>
        </w:tc>
        <w:tc>
          <w:tcPr>
            <w:tcW w:w="2126" w:type="dxa"/>
            <w:vAlign w:val="center"/>
          </w:tcPr>
          <w:p w14:paraId="59CA0438">
            <w:pPr>
              <w:spacing w:line="360" w:lineRule="auto"/>
              <w:jc w:val="center"/>
              <w:rPr>
                <w:rFonts w:ascii="仿宋" w:hAnsi="仿宋" w:eastAsia="仿宋" w:cs="宋体"/>
                <w:sz w:val="24"/>
                <w:highlight w:val="none"/>
              </w:rPr>
            </w:pPr>
          </w:p>
        </w:tc>
        <w:tc>
          <w:tcPr>
            <w:tcW w:w="2127" w:type="dxa"/>
          </w:tcPr>
          <w:p w14:paraId="1B39AF8E">
            <w:pPr>
              <w:spacing w:line="360" w:lineRule="auto"/>
              <w:jc w:val="center"/>
              <w:rPr>
                <w:rFonts w:ascii="仿宋" w:hAnsi="仿宋" w:eastAsia="仿宋" w:cs="宋体"/>
                <w:sz w:val="24"/>
                <w:highlight w:val="none"/>
              </w:rPr>
            </w:pPr>
          </w:p>
        </w:tc>
        <w:tc>
          <w:tcPr>
            <w:tcW w:w="2126" w:type="dxa"/>
            <w:vAlign w:val="center"/>
          </w:tcPr>
          <w:p w14:paraId="63816146">
            <w:pPr>
              <w:spacing w:line="360" w:lineRule="auto"/>
              <w:jc w:val="center"/>
              <w:rPr>
                <w:rFonts w:ascii="仿宋" w:hAnsi="仿宋" w:eastAsia="仿宋" w:cs="宋体"/>
                <w:sz w:val="24"/>
                <w:highlight w:val="none"/>
              </w:rPr>
            </w:pPr>
          </w:p>
        </w:tc>
      </w:tr>
      <w:tr w14:paraId="47FB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7ED94A">
            <w:pPr>
              <w:spacing w:line="360" w:lineRule="auto"/>
              <w:jc w:val="center"/>
              <w:rPr>
                <w:rFonts w:ascii="仿宋" w:hAnsi="仿宋" w:eastAsia="仿宋" w:cs="宋体"/>
                <w:sz w:val="24"/>
                <w:highlight w:val="none"/>
              </w:rPr>
            </w:pPr>
            <w:r>
              <w:rPr>
                <w:rFonts w:hint="eastAsia" w:ascii="仿宋" w:hAnsi="仿宋" w:eastAsia="仿宋" w:cs="宋体"/>
                <w:sz w:val="24"/>
                <w:highlight w:val="none"/>
              </w:rPr>
              <w:t>…</w:t>
            </w:r>
          </w:p>
        </w:tc>
        <w:tc>
          <w:tcPr>
            <w:tcW w:w="992" w:type="dxa"/>
            <w:vAlign w:val="center"/>
          </w:tcPr>
          <w:p w14:paraId="6337BD12">
            <w:pPr>
              <w:snapToGrid w:val="0"/>
              <w:spacing w:line="360" w:lineRule="auto"/>
              <w:jc w:val="center"/>
              <w:rPr>
                <w:rFonts w:ascii="仿宋" w:hAnsi="仿宋" w:eastAsia="仿宋" w:cs="宋体"/>
                <w:sz w:val="24"/>
                <w:highlight w:val="none"/>
              </w:rPr>
            </w:pPr>
          </w:p>
        </w:tc>
        <w:tc>
          <w:tcPr>
            <w:tcW w:w="2268" w:type="dxa"/>
            <w:vAlign w:val="center"/>
          </w:tcPr>
          <w:p w14:paraId="1AB08C8A">
            <w:pPr>
              <w:snapToGrid w:val="0"/>
              <w:spacing w:line="360" w:lineRule="auto"/>
              <w:jc w:val="center"/>
              <w:rPr>
                <w:rFonts w:ascii="仿宋" w:hAnsi="仿宋" w:eastAsia="仿宋" w:cs="宋体"/>
                <w:sz w:val="24"/>
                <w:highlight w:val="none"/>
              </w:rPr>
            </w:pPr>
          </w:p>
        </w:tc>
        <w:tc>
          <w:tcPr>
            <w:tcW w:w="2410" w:type="dxa"/>
            <w:vAlign w:val="center"/>
          </w:tcPr>
          <w:p w14:paraId="57259049">
            <w:pPr>
              <w:snapToGrid w:val="0"/>
              <w:spacing w:line="360" w:lineRule="auto"/>
              <w:jc w:val="center"/>
              <w:rPr>
                <w:rFonts w:ascii="仿宋" w:hAnsi="仿宋" w:eastAsia="仿宋" w:cs="宋体"/>
                <w:sz w:val="24"/>
                <w:highlight w:val="none"/>
              </w:rPr>
            </w:pPr>
          </w:p>
        </w:tc>
        <w:tc>
          <w:tcPr>
            <w:tcW w:w="2268" w:type="dxa"/>
            <w:vAlign w:val="center"/>
          </w:tcPr>
          <w:p w14:paraId="492404DA">
            <w:pPr>
              <w:snapToGrid w:val="0"/>
              <w:spacing w:line="360" w:lineRule="auto"/>
              <w:jc w:val="center"/>
              <w:rPr>
                <w:rFonts w:ascii="仿宋" w:hAnsi="仿宋" w:eastAsia="仿宋" w:cs="宋体"/>
                <w:sz w:val="24"/>
                <w:highlight w:val="none"/>
              </w:rPr>
            </w:pPr>
          </w:p>
        </w:tc>
        <w:tc>
          <w:tcPr>
            <w:tcW w:w="2126" w:type="dxa"/>
            <w:vAlign w:val="center"/>
          </w:tcPr>
          <w:p w14:paraId="61656A1A">
            <w:pPr>
              <w:spacing w:line="360" w:lineRule="auto"/>
              <w:jc w:val="center"/>
              <w:rPr>
                <w:rFonts w:ascii="仿宋" w:hAnsi="仿宋" w:eastAsia="仿宋" w:cs="宋体"/>
                <w:sz w:val="24"/>
                <w:highlight w:val="none"/>
              </w:rPr>
            </w:pPr>
          </w:p>
        </w:tc>
        <w:tc>
          <w:tcPr>
            <w:tcW w:w="2127" w:type="dxa"/>
          </w:tcPr>
          <w:p w14:paraId="7AF18DE0">
            <w:pPr>
              <w:spacing w:line="360" w:lineRule="auto"/>
              <w:jc w:val="center"/>
              <w:rPr>
                <w:rFonts w:ascii="仿宋" w:hAnsi="仿宋" w:eastAsia="仿宋" w:cs="宋体"/>
                <w:sz w:val="24"/>
                <w:highlight w:val="none"/>
              </w:rPr>
            </w:pPr>
          </w:p>
        </w:tc>
        <w:tc>
          <w:tcPr>
            <w:tcW w:w="2126" w:type="dxa"/>
            <w:vAlign w:val="center"/>
          </w:tcPr>
          <w:p w14:paraId="3D5134A8">
            <w:pPr>
              <w:spacing w:line="360" w:lineRule="auto"/>
              <w:jc w:val="center"/>
              <w:rPr>
                <w:rFonts w:ascii="仿宋" w:hAnsi="仿宋" w:eastAsia="仿宋" w:cs="宋体"/>
                <w:sz w:val="24"/>
                <w:highlight w:val="none"/>
              </w:rPr>
            </w:pPr>
          </w:p>
        </w:tc>
      </w:tr>
      <w:tr w14:paraId="615B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2226FF">
            <w:pPr>
              <w:spacing w:line="360" w:lineRule="auto"/>
              <w:jc w:val="center"/>
              <w:rPr>
                <w:rFonts w:ascii="仿宋" w:hAnsi="仿宋" w:eastAsia="仿宋" w:cs="宋体"/>
                <w:sz w:val="24"/>
                <w:highlight w:val="none"/>
              </w:rPr>
            </w:pPr>
          </w:p>
        </w:tc>
        <w:tc>
          <w:tcPr>
            <w:tcW w:w="992" w:type="dxa"/>
            <w:vAlign w:val="center"/>
          </w:tcPr>
          <w:p w14:paraId="596BB4FE">
            <w:pPr>
              <w:snapToGrid w:val="0"/>
              <w:spacing w:line="360" w:lineRule="auto"/>
              <w:jc w:val="center"/>
              <w:rPr>
                <w:rFonts w:ascii="仿宋" w:hAnsi="仿宋" w:eastAsia="仿宋" w:cs="宋体"/>
                <w:sz w:val="24"/>
                <w:highlight w:val="none"/>
              </w:rPr>
            </w:pPr>
          </w:p>
        </w:tc>
        <w:tc>
          <w:tcPr>
            <w:tcW w:w="2268" w:type="dxa"/>
            <w:vAlign w:val="center"/>
          </w:tcPr>
          <w:p w14:paraId="45ED65DE">
            <w:pPr>
              <w:snapToGrid w:val="0"/>
              <w:spacing w:line="360" w:lineRule="auto"/>
              <w:jc w:val="center"/>
              <w:rPr>
                <w:rFonts w:ascii="仿宋" w:hAnsi="仿宋" w:eastAsia="仿宋" w:cs="宋体"/>
                <w:sz w:val="24"/>
                <w:highlight w:val="none"/>
              </w:rPr>
            </w:pPr>
          </w:p>
        </w:tc>
        <w:tc>
          <w:tcPr>
            <w:tcW w:w="2410" w:type="dxa"/>
            <w:vAlign w:val="center"/>
          </w:tcPr>
          <w:p w14:paraId="182F3946">
            <w:pPr>
              <w:snapToGrid w:val="0"/>
              <w:spacing w:line="360" w:lineRule="auto"/>
              <w:jc w:val="center"/>
              <w:rPr>
                <w:rFonts w:ascii="仿宋" w:hAnsi="仿宋" w:eastAsia="仿宋" w:cs="宋体"/>
                <w:sz w:val="24"/>
                <w:highlight w:val="none"/>
              </w:rPr>
            </w:pPr>
          </w:p>
        </w:tc>
        <w:tc>
          <w:tcPr>
            <w:tcW w:w="2268" w:type="dxa"/>
            <w:vAlign w:val="center"/>
          </w:tcPr>
          <w:p w14:paraId="62FE4FC5">
            <w:pPr>
              <w:snapToGrid w:val="0"/>
              <w:spacing w:line="360" w:lineRule="auto"/>
              <w:jc w:val="center"/>
              <w:rPr>
                <w:rFonts w:ascii="仿宋" w:hAnsi="仿宋" w:eastAsia="仿宋" w:cs="宋体"/>
                <w:sz w:val="24"/>
                <w:highlight w:val="none"/>
              </w:rPr>
            </w:pPr>
          </w:p>
        </w:tc>
        <w:tc>
          <w:tcPr>
            <w:tcW w:w="2126" w:type="dxa"/>
            <w:vAlign w:val="center"/>
          </w:tcPr>
          <w:p w14:paraId="02A2F6D5">
            <w:pPr>
              <w:spacing w:line="360" w:lineRule="auto"/>
              <w:jc w:val="center"/>
              <w:rPr>
                <w:rFonts w:ascii="仿宋" w:hAnsi="仿宋" w:eastAsia="仿宋" w:cs="宋体"/>
                <w:sz w:val="24"/>
                <w:highlight w:val="none"/>
              </w:rPr>
            </w:pPr>
          </w:p>
        </w:tc>
        <w:tc>
          <w:tcPr>
            <w:tcW w:w="2127" w:type="dxa"/>
          </w:tcPr>
          <w:p w14:paraId="4DA99BA3">
            <w:pPr>
              <w:spacing w:line="360" w:lineRule="auto"/>
              <w:jc w:val="center"/>
              <w:rPr>
                <w:rFonts w:ascii="仿宋" w:hAnsi="仿宋" w:eastAsia="仿宋" w:cs="宋体"/>
                <w:sz w:val="24"/>
                <w:highlight w:val="none"/>
              </w:rPr>
            </w:pPr>
          </w:p>
        </w:tc>
        <w:tc>
          <w:tcPr>
            <w:tcW w:w="2126" w:type="dxa"/>
            <w:vAlign w:val="center"/>
          </w:tcPr>
          <w:p w14:paraId="3AC5DB8F">
            <w:pPr>
              <w:spacing w:line="360" w:lineRule="auto"/>
              <w:jc w:val="center"/>
              <w:rPr>
                <w:rFonts w:ascii="仿宋" w:hAnsi="仿宋" w:eastAsia="仿宋" w:cs="宋体"/>
                <w:sz w:val="24"/>
                <w:highlight w:val="none"/>
              </w:rPr>
            </w:pPr>
          </w:p>
        </w:tc>
      </w:tr>
      <w:tr w14:paraId="7A7F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731410">
            <w:pPr>
              <w:spacing w:line="360" w:lineRule="auto"/>
              <w:jc w:val="center"/>
              <w:rPr>
                <w:rFonts w:ascii="仿宋" w:hAnsi="仿宋" w:eastAsia="仿宋" w:cs="宋体"/>
                <w:sz w:val="24"/>
                <w:highlight w:val="none"/>
              </w:rPr>
            </w:pPr>
          </w:p>
        </w:tc>
        <w:tc>
          <w:tcPr>
            <w:tcW w:w="992" w:type="dxa"/>
            <w:vAlign w:val="center"/>
          </w:tcPr>
          <w:p w14:paraId="76C1BA73">
            <w:pPr>
              <w:snapToGrid w:val="0"/>
              <w:spacing w:line="360" w:lineRule="auto"/>
              <w:jc w:val="center"/>
              <w:rPr>
                <w:rFonts w:ascii="仿宋" w:hAnsi="仿宋" w:eastAsia="仿宋" w:cs="宋体"/>
                <w:sz w:val="24"/>
                <w:highlight w:val="none"/>
              </w:rPr>
            </w:pPr>
          </w:p>
        </w:tc>
        <w:tc>
          <w:tcPr>
            <w:tcW w:w="2268" w:type="dxa"/>
            <w:vAlign w:val="center"/>
          </w:tcPr>
          <w:p w14:paraId="292B0D92">
            <w:pPr>
              <w:snapToGrid w:val="0"/>
              <w:spacing w:line="360" w:lineRule="auto"/>
              <w:jc w:val="center"/>
              <w:rPr>
                <w:rFonts w:ascii="仿宋" w:hAnsi="仿宋" w:eastAsia="仿宋" w:cs="宋体"/>
                <w:sz w:val="24"/>
                <w:highlight w:val="none"/>
              </w:rPr>
            </w:pPr>
          </w:p>
        </w:tc>
        <w:tc>
          <w:tcPr>
            <w:tcW w:w="2410" w:type="dxa"/>
            <w:vAlign w:val="center"/>
          </w:tcPr>
          <w:p w14:paraId="54458F59">
            <w:pPr>
              <w:snapToGrid w:val="0"/>
              <w:spacing w:line="360" w:lineRule="auto"/>
              <w:jc w:val="center"/>
              <w:rPr>
                <w:rFonts w:ascii="仿宋" w:hAnsi="仿宋" w:eastAsia="仿宋" w:cs="宋体"/>
                <w:sz w:val="24"/>
                <w:highlight w:val="none"/>
              </w:rPr>
            </w:pPr>
          </w:p>
        </w:tc>
        <w:tc>
          <w:tcPr>
            <w:tcW w:w="2268" w:type="dxa"/>
            <w:vAlign w:val="center"/>
          </w:tcPr>
          <w:p w14:paraId="5EF384A1">
            <w:pPr>
              <w:snapToGrid w:val="0"/>
              <w:spacing w:line="360" w:lineRule="auto"/>
              <w:jc w:val="center"/>
              <w:rPr>
                <w:rFonts w:ascii="仿宋" w:hAnsi="仿宋" w:eastAsia="仿宋" w:cs="宋体"/>
                <w:sz w:val="24"/>
                <w:highlight w:val="none"/>
              </w:rPr>
            </w:pPr>
          </w:p>
        </w:tc>
        <w:tc>
          <w:tcPr>
            <w:tcW w:w="2126" w:type="dxa"/>
            <w:vAlign w:val="center"/>
          </w:tcPr>
          <w:p w14:paraId="6CD077F0">
            <w:pPr>
              <w:spacing w:line="360" w:lineRule="auto"/>
              <w:jc w:val="center"/>
              <w:rPr>
                <w:rFonts w:ascii="仿宋" w:hAnsi="仿宋" w:eastAsia="仿宋" w:cs="宋体"/>
                <w:sz w:val="24"/>
                <w:highlight w:val="none"/>
              </w:rPr>
            </w:pPr>
          </w:p>
        </w:tc>
        <w:tc>
          <w:tcPr>
            <w:tcW w:w="2127" w:type="dxa"/>
          </w:tcPr>
          <w:p w14:paraId="4BA3A3DE">
            <w:pPr>
              <w:spacing w:line="360" w:lineRule="auto"/>
              <w:jc w:val="center"/>
              <w:rPr>
                <w:rFonts w:ascii="仿宋" w:hAnsi="仿宋" w:eastAsia="仿宋" w:cs="宋体"/>
                <w:sz w:val="24"/>
                <w:highlight w:val="none"/>
              </w:rPr>
            </w:pPr>
          </w:p>
        </w:tc>
        <w:tc>
          <w:tcPr>
            <w:tcW w:w="2126" w:type="dxa"/>
            <w:vAlign w:val="center"/>
          </w:tcPr>
          <w:p w14:paraId="62693945">
            <w:pPr>
              <w:spacing w:line="360" w:lineRule="auto"/>
              <w:jc w:val="center"/>
              <w:rPr>
                <w:rFonts w:ascii="仿宋" w:hAnsi="仿宋" w:eastAsia="仿宋" w:cs="宋体"/>
                <w:sz w:val="24"/>
                <w:highlight w:val="none"/>
              </w:rPr>
            </w:pPr>
          </w:p>
        </w:tc>
      </w:tr>
      <w:tr w14:paraId="2038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487" w:type="dxa"/>
            <w:gridSpan w:val="4"/>
            <w:vAlign w:val="center"/>
          </w:tcPr>
          <w:p w14:paraId="55C7BE4D">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响应报价（小写）</w:t>
            </w:r>
          </w:p>
        </w:tc>
        <w:tc>
          <w:tcPr>
            <w:tcW w:w="8647" w:type="dxa"/>
            <w:gridSpan w:val="4"/>
          </w:tcPr>
          <w:p w14:paraId="4F1087DC">
            <w:pPr>
              <w:spacing w:line="360" w:lineRule="auto"/>
              <w:jc w:val="center"/>
              <w:rPr>
                <w:rFonts w:ascii="仿宋" w:hAnsi="仿宋" w:eastAsia="仿宋" w:cs="宋体"/>
                <w:sz w:val="24"/>
                <w:highlight w:val="none"/>
              </w:rPr>
            </w:pPr>
            <w:r>
              <w:rPr>
                <w:rFonts w:hint="eastAsia" w:ascii="仿宋" w:hAnsi="仿宋" w:eastAsia="仿宋" w:cs="宋体"/>
                <w:sz w:val="24"/>
                <w:highlight w:val="none"/>
              </w:rPr>
              <w:t>按征集文件规定的价格</w:t>
            </w:r>
          </w:p>
        </w:tc>
      </w:tr>
      <w:tr w14:paraId="01DB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487" w:type="dxa"/>
            <w:gridSpan w:val="4"/>
            <w:vAlign w:val="center"/>
          </w:tcPr>
          <w:p w14:paraId="634E56FC">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响应报价（大写）</w:t>
            </w:r>
          </w:p>
        </w:tc>
        <w:tc>
          <w:tcPr>
            <w:tcW w:w="8647" w:type="dxa"/>
            <w:gridSpan w:val="4"/>
          </w:tcPr>
          <w:p w14:paraId="6E89F56B">
            <w:pPr>
              <w:spacing w:line="360" w:lineRule="auto"/>
              <w:jc w:val="center"/>
              <w:rPr>
                <w:rFonts w:ascii="仿宋" w:hAnsi="仿宋" w:eastAsia="仿宋" w:cs="宋体"/>
                <w:sz w:val="24"/>
                <w:highlight w:val="none"/>
              </w:rPr>
            </w:pPr>
            <w:r>
              <w:rPr>
                <w:rFonts w:hint="eastAsia" w:ascii="仿宋" w:hAnsi="仿宋" w:eastAsia="仿宋" w:cs="宋体"/>
                <w:sz w:val="24"/>
                <w:highlight w:val="none"/>
              </w:rPr>
              <w:t>按征集文件规定的价格</w:t>
            </w:r>
          </w:p>
        </w:tc>
      </w:tr>
    </w:tbl>
    <w:p w14:paraId="7A55E01E">
      <w:pPr>
        <w:snapToGrid w:val="0"/>
        <w:spacing w:line="360" w:lineRule="auto"/>
        <w:ind w:left="48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注：</w:t>
      </w:r>
    </w:p>
    <w:p w14:paraId="794260B3">
      <w:pPr>
        <w:spacing w:line="360" w:lineRule="auto"/>
        <w:ind w:left="-2" w:leftChars="-1" w:firstLine="480" w:firstLineChars="200"/>
        <w:rPr>
          <w:rFonts w:ascii="仿宋" w:hAnsi="仿宋" w:eastAsia="仿宋" w:cs="宋体"/>
          <w:kern w:val="0"/>
          <w:sz w:val="24"/>
          <w:highlight w:val="none"/>
          <w:lang w:val="zh-CN"/>
        </w:rPr>
      </w:pPr>
      <w:r>
        <w:rPr>
          <w:rFonts w:ascii="仿宋" w:hAnsi="仿宋" w:eastAsia="仿宋" w:cs="宋体"/>
          <w:kern w:val="0"/>
          <w:sz w:val="24"/>
          <w:highlight w:val="none"/>
          <w:lang w:val="zh-CN"/>
        </w:rPr>
        <w:br w:type="column"/>
      </w:r>
      <w:r>
        <w:rPr>
          <w:rFonts w:hint="eastAsia" w:ascii="仿宋" w:hAnsi="仿宋" w:eastAsia="仿宋" w:cs="宋体"/>
          <w:kern w:val="0"/>
          <w:sz w:val="24"/>
          <w:highlight w:val="none"/>
          <w:lang w:val="zh-CN"/>
        </w:rPr>
        <w:t>1、供应商需按本表格式填写</w:t>
      </w:r>
      <w:r>
        <w:rPr>
          <w:rFonts w:hint="eastAsia" w:ascii="仿宋" w:hAnsi="仿宋" w:eastAsia="仿宋" w:cs="宋体"/>
          <w:b/>
          <w:kern w:val="0"/>
          <w:sz w:val="24"/>
          <w:highlight w:val="none"/>
          <w:lang w:val="zh-CN"/>
        </w:rPr>
        <w:t>，</w:t>
      </w:r>
      <w:r>
        <w:rPr>
          <w:rFonts w:hint="eastAsia" w:ascii="仿宋" w:hAnsi="仿宋" w:eastAsia="仿宋" w:cs="宋体"/>
          <w:b/>
          <w:kern w:val="0"/>
          <w:sz w:val="24"/>
          <w:highlight w:val="none"/>
        </w:rPr>
        <w:t>否则视为</w:t>
      </w:r>
      <w:r>
        <w:rPr>
          <w:rFonts w:hint="eastAsia" w:ascii="仿宋" w:hAnsi="仿宋" w:eastAsia="仿宋" w:cs="宋体"/>
          <w:b/>
          <w:sz w:val="24"/>
          <w:highlight w:val="none"/>
        </w:rPr>
        <w:t>响应文件含有征集人不能接受的附加条件，投标无效</w:t>
      </w:r>
      <w:r>
        <w:rPr>
          <w:rFonts w:hint="eastAsia" w:ascii="仿宋" w:hAnsi="仿宋" w:eastAsia="仿宋" w:cs="宋体"/>
          <w:b/>
          <w:kern w:val="0"/>
          <w:sz w:val="24"/>
          <w:highlight w:val="none"/>
          <w:lang w:val="zh-CN"/>
        </w:rPr>
        <w:t>；</w:t>
      </w:r>
    </w:p>
    <w:p w14:paraId="0A72A21E">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lang w:val="zh-CN"/>
        </w:rPr>
        <w:t>2、有关本项目实施所涉及的一切费用均计入报价。</w:t>
      </w:r>
      <w:r>
        <w:rPr>
          <w:rFonts w:hint="eastAsia" w:ascii="仿宋" w:hAnsi="仿宋" w:eastAsia="仿宋" w:cs="宋体"/>
          <w:b/>
          <w:kern w:val="0"/>
          <w:sz w:val="24"/>
          <w:highlight w:val="none"/>
          <w:lang w:val="zh-CN"/>
        </w:rPr>
        <w:t>征集人将以合同形式有偿取得货物或服务，不接受供应商给予的赠品、回扣或者与采购无关的其他商品、服务</w:t>
      </w:r>
      <w:r>
        <w:rPr>
          <w:rFonts w:hint="eastAsia" w:ascii="仿宋" w:hAnsi="仿宋" w:eastAsia="仿宋" w:cs="宋体"/>
          <w:kern w:val="0"/>
          <w:sz w:val="24"/>
          <w:highlight w:val="none"/>
          <w:lang w:val="zh-CN"/>
        </w:rPr>
        <w:t>，</w:t>
      </w:r>
      <w:r>
        <w:rPr>
          <w:rFonts w:hint="eastAsia" w:ascii="仿宋" w:hAnsi="仿宋" w:eastAsia="仿宋" w:cs="宋体"/>
          <w:b/>
          <w:kern w:val="0"/>
          <w:sz w:val="24"/>
          <w:highlight w:val="none"/>
          <w:lang w:val="zh-CN"/>
        </w:rPr>
        <w:t>不得出现“0元”“免费赠送”等形式的无偿报价，</w:t>
      </w:r>
      <w:r>
        <w:rPr>
          <w:rFonts w:hint="eastAsia" w:ascii="仿宋" w:hAnsi="仿宋" w:eastAsia="仿宋" w:cs="宋体"/>
          <w:b/>
          <w:kern w:val="0"/>
          <w:sz w:val="24"/>
          <w:highlight w:val="none"/>
        </w:rPr>
        <w:t>否则视为</w:t>
      </w:r>
      <w:r>
        <w:rPr>
          <w:rFonts w:hint="eastAsia" w:ascii="仿宋" w:hAnsi="仿宋" w:eastAsia="仿宋" w:cs="宋体"/>
          <w:b/>
          <w:sz w:val="24"/>
          <w:highlight w:val="none"/>
        </w:rPr>
        <w:t>响应文件含有征集人不能接受的附加条件，投标无效</w:t>
      </w:r>
      <w:r>
        <w:rPr>
          <w:rFonts w:hint="eastAsia" w:ascii="仿宋" w:hAnsi="仿宋" w:eastAsia="仿宋" w:cs="宋体"/>
          <w:b/>
          <w:kern w:val="0"/>
          <w:sz w:val="24"/>
          <w:highlight w:val="none"/>
          <w:lang w:val="zh-CN"/>
        </w:rPr>
        <w:t>；采购内容未包含在《开标一览表（报价表）》名称栏中，供应商不能作出合理解释的，</w:t>
      </w:r>
      <w:r>
        <w:rPr>
          <w:rFonts w:hint="eastAsia" w:ascii="仿宋" w:hAnsi="仿宋" w:eastAsia="仿宋" w:cs="宋体"/>
          <w:b/>
          <w:kern w:val="0"/>
          <w:sz w:val="24"/>
          <w:highlight w:val="none"/>
        </w:rPr>
        <w:t>视为</w:t>
      </w:r>
      <w:r>
        <w:rPr>
          <w:rFonts w:hint="eastAsia" w:ascii="仿宋" w:hAnsi="仿宋" w:eastAsia="仿宋" w:cs="宋体"/>
          <w:b/>
          <w:sz w:val="24"/>
          <w:highlight w:val="none"/>
        </w:rPr>
        <w:t>响应文件含有征集人不能接受的附加条件的，投标无效。</w:t>
      </w:r>
    </w:p>
    <w:p w14:paraId="183D0335">
      <w:pPr>
        <w:snapToGrid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8C27312">
      <w:pPr>
        <w:snapToGrid w:val="0"/>
        <w:spacing w:line="360" w:lineRule="auto"/>
        <w:ind w:firstLine="480" w:firstLineChars="200"/>
        <w:jc w:val="left"/>
        <w:rPr>
          <w:rFonts w:ascii="仿宋" w:hAnsi="仿宋" w:eastAsia="仿宋" w:cs="宋体"/>
          <w:kern w:val="0"/>
          <w:sz w:val="24"/>
          <w:highlight w:val="none"/>
          <w:lang w:val="zh-CN"/>
        </w:rPr>
      </w:pPr>
      <w:r>
        <w:rPr>
          <w:rFonts w:ascii="仿宋" w:hAnsi="仿宋" w:eastAsia="仿宋" w:cs="宋体"/>
          <w:kern w:val="0"/>
          <w:sz w:val="24"/>
          <w:szCs w:val="22"/>
          <w:highlight w:val="none"/>
          <w:lang w:val="zh-CN"/>
        </w:rPr>
        <w:t>4</w:t>
      </w:r>
      <w:r>
        <w:rPr>
          <w:rFonts w:hint="eastAsia" w:ascii="仿宋" w:hAnsi="仿宋" w:eastAsia="仿宋" w:cs="宋体"/>
          <w:kern w:val="0"/>
          <w:sz w:val="24"/>
          <w:szCs w:val="22"/>
          <w:highlight w:val="none"/>
          <w:lang w:val="zh-CN"/>
        </w:rPr>
        <w:t>、</w:t>
      </w:r>
      <w:r>
        <w:rPr>
          <w:rFonts w:hint="eastAsia" w:ascii="仿宋" w:hAnsi="仿宋" w:eastAsia="仿宋" w:cs="宋体"/>
          <w:kern w:val="0"/>
          <w:sz w:val="24"/>
          <w:highlight w:val="none"/>
          <w:lang w:val="zh-CN"/>
        </w:rPr>
        <w:t>符合征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5A5DDEA">
      <w:pPr>
        <w:pStyle w:val="673"/>
        <w:keepNext w:val="0"/>
        <w:pageBreakBefore w:val="0"/>
        <w:tabs>
          <w:tab w:val="clear" w:pos="720"/>
        </w:tabs>
        <w:snapToGrid w:val="0"/>
        <w:spacing w:before="120" w:after="120"/>
        <w:ind w:firstLine="643"/>
        <w:outlineLvl w:val="9"/>
        <w:rPr>
          <w:rFonts w:ascii="仿宋" w:hAnsi="仿宋" w:eastAsia="仿宋" w:cs="仿宋_GB2312"/>
          <w:kern w:val="2"/>
          <w:sz w:val="32"/>
          <w:szCs w:val="32"/>
          <w:highlight w:val="none"/>
        </w:rPr>
        <w:sectPr>
          <w:pgSz w:w="16838" w:h="11906" w:orient="landscape"/>
          <w:pgMar w:top="1418" w:right="765" w:bottom="1418" w:left="471" w:header="851" w:footer="992" w:gutter="0"/>
          <w:cols w:space="720" w:num="1"/>
          <w:titlePg/>
          <w:docGrid w:linePitch="312" w:charSpace="0"/>
        </w:sectPr>
      </w:pPr>
    </w:p>
    <w:p w14:paraId="74E9B497">
      <w:pPr>
        <w:pStyle w:val="673"/>
        <w:keepNext w:val="0"/>
        <w:pageBreakBefore w:val="0"/>
        <w:tabs>
          <w:tab w:val="clear" w:pos="720"/>
        </w:tabs>
        <w:snapToGrid w:val="0"/>
        <w:spacing w:before="120" w:after="120"/>
        <w:jc w:val="both"/>
        <w:outlineLvl w:val="9"/>
        <w:rPr>
          <w:rFonts w:ascii="仿宋" w:hAnsi="仿宋" w:eastAsia="仿宋" w:cs="仿宋_GB2312"/>
          <w:kern w:val="2"/>
          <w:sz w:val="32"/>
          <w:szCs w:val="32"/>
          <w:highlight w:val="none"/>
        </w:rPr>
      </w:pPr>
    </w:p>
    <w:p w14:paraId="5CBC41D8">
      <w:pPr>
        <w:pStyle w:val="673"/>
        <w:keepNext w:val="0"/>
        <w:pageBreakBefore w:val="0"/>
        <w:tabs>
          <w:tab w:val="clear" w:pos="720"/>
        </w:tabs>
        <w:snapToGrid w:val="0"/>
        <w:spacing w:before="120" w:after="120"/>
        <w:ind w:firstLine="643"/>
        <w:outlineLvl w:val="9"/>
        <w:rPr>
          <w:rFonts w:ascii="仿宋" w:hAnsi="仿宋" w:eastAsia="仿宋"/>
          <w:sz w:val="32"/>
          <w:szCs w:val="32"/>
          <w:highlight w:val="none"/>
        </w:rPr>
      </w:pPr>
      <w:r>
        <w:rPr>
          <w:rFonts w:hint="eastAsia" w:ascii="仿宋" w:hAnsi="仿宋" w:eastAsia="仿宋" w:cs="仿宋_GB2312"/>
          <w:kern w:val="2"/>
          <w:sz w:val="32"/>
          <w:szCs w:val="32"/>
          <w:highlight w:val="none"/>
        </w:rPr>
        <w:t>二、</w:t>
      </w:r>
      <w:r>
        <w:rPr>
          <w:rFonts w:hint="eastAsia" w:ascii="仿宋" w:hAnsi="仿宋" w:eastAsia="仿宋"/>
          <w:sz w:val="32"/>
          <w:szCs w:val="32"/>
          <w:highlight w:val="none"/>
        </w:rPr>
        <w:t>中小企业声明函（如果有）</w:t>
      </w:r>
    </w:p>
    <w:p w14:paraId="73B95673">
      <w:pPr>
        <w:widowControl/>
        <w:spacing w:line="360" w:lineRule="auto"/>
        <w:ind w:firstLine="482" w:firstLineChars="200"/>
        <w:jc w:val="left"/>
        <w:rPr>
          <w:rFonts w:ascii="仿宋" w:hAnsi="仿宋" w:eastAsia="仿宋" w:cs="仿宋_GB2312"/>
          <w:b/>
          <w:sz w:val="24"/>
          <w:highlight w:val="none"/>
        </w:rPr>
      </w:pPr>
      <w:r>
        <w:rPr>
          <w:rFonts w:hint="eastAsia" w:ascii="仿宋" w:hAnsi="仿宋" w:eastAsia="仿宋" w:cs="仿宋_GB2312"/>
          <w:b/>
          <w:sz w:val="24"/>
          <w:highlight w:val="none"/>
        </w:rPr>
        <w:t>征集公告落实政府采购政策需满足的资格要求为“无”即本项目或标项未预留份额专门面向中小企业时，符合《政府采购促进中小企业发展管理办法》规定的小微企业拟享受价格扣除政策的，需提供中小企业声明函（附件6</w:t>
      </w:r>
      <w:r>
        <w:rPr>
          <w:rFonts w:ascii="仿宋" w:hAnsi="仿宋" w:eastAsia="仿宋" w:cs="仿宋_GB2312"/>
          <w:b/>
          <w:sz w:val="24"/>
          <w:highlight w:val="none"/>
        </w:rPr>
        <w:t>）。</w:t>
      </w:r>
    </w:p>
    <w:p w14:paraId="0943D892">
      <w:pPr>
        <w:spacing w:line="360" w:lineRule="auto"/>
        <w:jc w:val="center"/>
        <w:outlineLvl w:val="0"/>
        <w:rPr>
          <w:rFonts w:ascii="仿宋" w:hAnsi="仿宋" w:eastAsia="仿宋"/>
          <w:sz w:val="24"/>
          <w:highlight w:val="none"/>
        </w:rPr>
      </w:pPr>
    </w:p>
    <w:p w14:paraId="04205160">
      <w:pPr>
        <w:spacing w:line="360" w:lineRule="auto"/>
        <w:outlineLvl w:val="0"/>
        <w:rPr>
          <w:rFonts w:ascii="仿宋" w:hAnsi="仿宋" w:eastAsia="仿宋"/>
          <w:sz w:val="24"/>
          <w:highlight w:val="none"/>
        </w:rPr>
      </w:pPr>
    </w:p>
    <w:p w14:paraId="57E34695">
      <w:pPr>
        <w:spacing w:line="360" w:lineRule="auto"/>
        <w:jc w:val="center"/>
        <w:rPr>
          <w:rFonts w:ascii="仿宋" w:hAnsi="仿宋" w:eastAsia="仿宋" w:cs="仿宋_GB2312"/>
          <w:b/>
          <w:bCs/>
          <w:sz w:val="24"/>
          <w:highlight w:val="none"/>
        </w:rPr>
        <w:sectPr>
          <w:pgSz w:w="11906" w:h="16838"/>
          <w:pgMar w:top="765" w:right="1418" w:bottom="471" w:left="1418" w:header="851" w:footer="992" w:gutter="0"/>
          <w:cols w:space="720" w:num="1"/>
          <w:titlePg/>
          <w:docGrid w:linePitch="312" w:charSpace="0"/>
        </w:sectPr>
      </w:pPr>
    </w:p>
    <w:p w14:paraId="4D04032F">
      <w:pPr>
        <w:pStyle w:val="3"/>
        <w:keepNext w:val="0"/>
        <w:keepLines w:val="0"/>
        <w:pageBreakBefore/>
        <w:widowControl/>
        <w:spacing w:before="100" w:beforeAutospacing="1" w:after="100" w:afterAutospacing="1" w:line="360" w:lineRule="auto"/>
        <w:jc w:val="center"/>
        <w:rPr>
          <w:rFonts w:ascii="仿宋" w:hAnsi="仿宋" w:eastAsia="仿宋"/>
          <w:highlight w:val="none"/>
        </w:rPr>
      </w:pPr>
      <w:bookmarkStart w:id="416" w:name="_Toc465665161"/>
      <w:r>
        <w:rPr>
          <w:rFonts w:hint="eastAsia" w:ascii="仿宋" w:hAnsi="仿宋" w:eastAsia="仿宋"/>
          <w:highlight w:val="none"/>
        </w:rPr>
        <w:t>附件</w:t>
      </w:r>
      <w:bookmarkEnd w:id="416"/>
    </w:p>
    <w:p w14:paraId="5E80C4CC">
      <w:pPr>
        <w:spacing w:line="360" w:lineRule="auto"/>
        <w:rPr>
          <w:rFonts w:ascii="仿宋" w:hAnsi="仿宋" w:eastAsia="仿宋"/>
          <w:b/>
          <w:spacing w:val="6"/>
          <w:sz w:val="32"/>
          <w:szCs w:val="32"/>
          <w:highlight w:val="none"/>
        </w:rPr>
      </w:pPr>
      <w:r>
        <w:rPr>
          <w:rFonts w:hint="eastAsia" w:ascii="仿宋" w:hAnsi="仿宋" w:eastAsia="仿宋"/>
          <w:b/>
          <w:spacing w:val="6"/>
          <w:sz w:val="32"/>
          <w:szCs w:val="32"/>
          <w:highlight w:val="none"/>
        </w:rPr>
        <w:t>附件1：</w:t>
      </w:r>
    </w:p>
    <w:p w14:paraId="037FCD07">
      <w:pPr>
        <w:spacing w:line="360" w:lineRule="auto"/>
        <w:jc w:val="center"/>
        <w:rPr>
          <w:rFonts w:ascii="仿宋" w:hAnsi="仿宋" w:eastAsia="仿宋"/>
          <w:b/>
          <w:spacing w:val="6"/>
          <w:sz w:val="32"/>
          <w:szCs w:val="32"/>
          <w:highlight w:val="none"/>
        </w:rPr>
      </w:pPr>
      <w:bookmarkStart w:id="417" w:name="OLE_LINK13"/>
      <w:bookmarkStart w:id="418" w:name="OLE_LINK14"/>
      <w:r>
        <w:rPr>
          <w:rFonts w:hint="eastAsia" w:ascii="仿宋" w:hAnsi="仿宋" w:eastAsia="仿宋"/>
          <w:b/>
          <w:spacing w:val="6"/>
          <w:sz w:val="32"/>
          <w:szCs w:val="32"/>
          <w:highlight w:val="none"/>
        </w:rPr>
        <w:t>残疾人福利性单位声明函</w:t>
      </w:r>
    </w:p>
    <w:bookmarkEnd w:id="417"/>
    <w:bookmarkEnd w:id="418"/>
    <w:p w14:paraId="6E380D5E">
      <w:pPr>
        <w:spacing w:line="360" w:lineRule="auto"/>
        <w:rPr>
          <w:rFonts w:ascii="仿宋" w:hAnsi="仿宋" w:eastAsia="仿宋"/>
          <w:b/>
          <w:spacing w:val="6"/>
          <w:sz w:val="30"/>
          <w:szCs w:val="30"/>
          <w:highlight w:val="none"/>
        </w:rPr>
      </w:pPr>
    </w:p>
    <w:p w14:paraId="494C5C0E">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C897B6">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本单位对上述声明的真实性负责。如有虚假，将依法承担相应责任。</w:t>
      </w:r>
    </w:p>
    <w:p w14:paraId="1784B941">
      <w:pPr>
        <w:spacing w:line="360" w:lineRule="auto"/>
        <w:ind w:firstLine="480" w:firstLineChars="200"/>
        <w:rPr>
          <w:rFonts w:ascii="仿宋" w:hAnsi="仿宋" w:eastAsia="仿宋" w:cs="仿宋_GB2312"/>
          <w:sz w:val="24"/>
          <w:highlight w:val="none"/>
        </w:rPr>
      </w:pPr>
    </w:p>
    <w:p w14:paraId="6C04A598">
      <w:pPr>
        <w:spacing w:line="360" w:lineRule="auto"/>
        <w:ind w:firstLine="480" w:firstLineChars="200"/>
        <w:rPr>
          <w:rFonts w:ascii="仿宋" w:hAnsi="仿宋" w:eastAsia="仿宋" w:cs="仿宋_GB2312"/>
          <w:sz w:val="24"/>
          <w:highlight w:val="none"/>
        </w:rPr>
      </w:pPr>
    </w:p>
    <w:p w14:paraId="0EC8E266">
      <w:pPr>
        <w:tabs>
          <w:tab w:val="left" w:pos="4860"/>
        </w:tabs>
        <w:spacing w:line="360" w:lineRule="auto"/>
        <w:ind w:right="1560" w:firstLine="480" w:firstLineChars="200"/>
        <w:jc w:val="center"/>
        <w:rPr>
          <w:rFonts w:ascii="仿宋" w:hAnsi="仿宋" w:eastAsia="仿宋" w:cs="仿宋_GB2312"/>
          <w:sz w:val="24"/>
          <w:highlight w:val="none"/>
        </w:rPr>
      </w:pPr>
      <w:r>
        <w:rPr>
          <w:rFonts w:hint="eastAsia" w:ascii="仿宋" w:hAnsi="仿宋" w:eastAsia="仿宋" w:cs="仿宋_GB2312"/>
          <w:kern w:val="0"/>
          <w:sz w:val="24"/>
          <w:highlight w:val="none"/>
          <w:lang w:val="zh-CN"/>
        </w:rPr>
        <w:t>响应供应商名称（电子签名）</w:t>
      </w:r>
      <w:r>
        <w:rPr>
          <w:rFonts w:hint="eastAsia" w:ascii="仿宋" w:hAnsi="仿宋" w:eastAsia="仿宋" w:cs="仿宋_GB2312"/>
          <w:sz w:val="24"/>
          <w:highlight w:val="none"/>
        </w:rPr>
        <w:t>：</w:t>
      </w:r>
    </w:p>
    <w:p w14:paraId="201792C8">
      <w:pPr>
        <w:tabs>
          <w:tab w:val="left" w:pos="4860"/>
        </w:tabs>
        <w:spacing w:line="360" w:lineRule="auto"/>
        <w:ind w:right="1560" w:firstLine="480" w:firstLineChars="200"/>
        <w:jc w:val="center"/>
        <w:rPr>
          <w:rFonts w:ascii="仿宋" w:hAnsi="仿宋" w:eastAsia="仿宋" w:cs="仿宋_GB2312"/>
          <w:sz w:val="24"/>
          <w:highlight w:val="none"/>
        </w:rPr>
      </w:pPr>
      <w:r>
        <w:rPr>
          <w:rFonts w:hint="eastAsia" w:ascii="仿宋" w:hAnsi="仿宋" w:eastAsia="仿宋" w:cs="仿宋_GB2312"/>
          <w:sz w:val="24"/>
          <w:highlight w:val="none"/>
        </w:rPr>
        <w:t>日期：</w:t>
      </w:r>
    </w:p>
    <w:p w14:paraId="105B3DEB">
      <w:pPr>
        <w:spacing w:line="360" w:lineRule="auto"/>
        <w:ind w:firstLine="480" w:firstLineChars="200"/>
        <w:rPr>
          <w:rFonts w:ascii="仿宋" w:hAnsi="仿宋" w:eastAsia="仿宋" w:cs="仿宋_GB2312"/>
          <w:sz w:val="24"/>
          <w:highlight w:val="none"/>
        </w:rPr>
      </w:pPr>
    </w:p>
    <w:p w14:paraId="3D6EE908">
      <w:pPr>
        <w:spacing w:line="360" w:lineRule="auto"/>
        <w:ind w:firstLine="420" w:firstLineChars="200"/>
        <w:rPr>
          <w:rFonts w:ascii="仿宋" w:hAnsi="仿宋" w:eastAsia="仿宋"/>
          <w:highlight w:val="none"/>
        </w:rPr>
      </w:pPr>
    </w:p>
    <w:p w14:paraId="2107D443">
      <w:pPr>
        <w:spacing w:line="360" w:lineRule="auto"/>
        <w:ind w:firstLine="420" w:firstLineChars="200"/>
        <w:rPr>
          <w:rFonts w:ascii="仿宋" w:hAnsi="仿宋" w:eastAsia="仿宋"/>
          <w:highlight w:val="none"/>
        </w:rPr>
      </w:pPr>
    </w:p>
    <w:p w14:paraId="15FE289F">
      <w:pPr>
        <w:spacing w:line="360" w:lineRule="auto"/>
        <w:ind w:firstLine="420" w:firstLineChars="200"/>
        <w:rPr>
          <w:rFonts w:ascii="仿宋" w:hAnsi="仿宋" w:eastAsia="仿宋"/>
          <w:highlight w:val="none"/>
        </w:rPr>
      </w:pPr>
    </w:p>
    <w:p w14:paraId="6A97C595">
      <w:pPr>
        <w:spacing w:line="360" w:lineRule="auto"/>
        <w:ind w:firstLine="420" w:firstLineChars="200"/>
        <w:rPr>
          <w:rFonts w:ascii="仿宋" w:hAnsi="仿宋" w:eastAsia="仿宋"/>
          <w:highlight w:val="none"/>
        </w:rPr>
      </w:pPr>
    </w:p>
    <w:p w14:paraId="1ECCB780">
      <w:pPr>
        <w:spacing w:line="360" w:lineRule="auto"/>
        <w:rPr>
          <w:rFonts w:ascii="仿宋" w:hAnsi="仿宋" w:eastAsia="仿宋" w:cs="仿宋_GB2312"/>
          <w:b/>
          <w:sz w:val="24"/>
          <w:highlight w:val="none"/>
        </w:rPr>
      </w:pPr>
    </w:p>
    <w:p w14:paraId="0D6D49DD">
      <w:pPr>
        <w:spacing w:line="360" w:lineRule="auto"/>
        <w:rPr>
          <w:rFonts w:ascii="仿宋" w:hAnsi="仿宋" w:eastAsia="仿宋" w:cs="仿宋_GB2312"/>
          <w:b/>
          <w:sz w:val="24"/>
          <w:highlight w:val="none"/>
        </w:rPr>
      </w:pPr>
    </w:p>
    <w:p w14:paraId="095E51C5">
      <w:pPr>
        <w:spacing w:line="360" w:lineRule="auto"/>
        <w:rPr>
          <w:rFonts w:ascii="仿宋" w:hAnsi="仿宋" w:eastAsia="仿宋" w:cs="仿宋_GB2312"/>
          <w:b/>
          <w:sz w:val="24"/>
          <w:highlight w:val="none"/>
        </w:rPr>
      </w:pPr>
    </w:p>
    <w:p w14:paraId="0AF4A2B9">
      <w:pPr>
        <w:spacing w:line="360" w:lineRule="auto"/>
        <w:rPr>
          <w:rFonts w:ascii="仿宋" w:hAnsi="仿宋" w:eastAsia="仿宋" w:cs="仿宋_GB2312"/>
          <w:b/>
          <w:sz w:val="24"/>
          <w:highlight w:val="none"/>
        </w:rPr>
      </w:pPr>
    </w:p>
    <w:p w14:paraId="6F757E05">
      <w:pPr>
        <w:spacing w:line="360" w:lineRule="auto"/>
        <w:rPr>
          <w:rFonts w:ascii="仿宋" w:hAnsi="仿宋" w:eastAsia="仿宋" w:cs="仿宋_GB2312"/>
          <w:b/>
          <w:sz w:val="24"/>
          <w:highlight w:val="none"/>
        </w:rPr>
      </w:pPr>
    </w:p>
    <w:p w14:paraId="23FA5F29">
      <w:pPr>
        <w:spacing w:line="360" w:lineRule="auto"/>
        <w:rPr>
          <w:rFonts w:ascii="仿宋" w:hAnsi="仿宋" w:eastAsia="仿宋" w:cs="仿宋_GB2312"/>
          <w:b/>
          <w:sz w:val="24"/>
          <w:highlight w:val="none"/>
        </w:rPr>
      </w:pPr>
    </w:p>
    <w:p w14:paraId="6083D991">
      <w:pPr>
        <w:spacing w:line="360" w:lineRule="auto"/>
        <w:rPr>
          <w:rFonts w:ascii="仿宋" w:hAnsi="仿宋" w:eastAsia="仿宋" w:cs="仿宋_GB2312"/>
          <w:b/>
          <w:sz w:val="24"/>
          <w:highlight w:val="none"/>
        </w:rPr>
      </w:pPr>
    </w:p>
    <w:p w14:paraId="14290B69">
      <w:pPr>
        <w:spacing w:line="360" w:lineRule="auto"/>
        <w:rPr>
          <w:rFonts w:ascii="仿宋" w:hAnsi="仿宋" w:eastAsia="仿宋" w:cs="仿宋_GB2312"/>
          <w:b/>
          <w:sz w:val="24"/>
          <w:highlight w:val="none"/>
        </w:rPr>
      </w:pPr>
    </w:p>
    <w:p w14:paraId="48E8ED3D">
      <w:pPr>
        <w:spacing w:line="360" w:lineRule="auto"/>
        <w:rPr>
          <w:rFonts w:ascii="仿宋" w:hAnsi="仿宋" w:eastAsia="仿宋" w:cs="仿宋_GB2312"/>
          <w:b/>
          <w:sz w:val="24"/>
          <w:highlight w:val="none"/>
        </w:rPr>
      </w:pPr>
    </w:p>
    <w:p w14:paraId="677F473F">
      <w:pPr>
        <w:spacing w:line="360" w:lineRule="auto"/>
        <w:rPr>
          <w:rFonts w:ascii="仿宋" w:hAnsi="仿宋" w:eastAsia="仿宋" w:cs="仿宋_GB2312"/>
          <w:b/>
          <w:sz w:val="24"/>
          <w:highlight w:val="none"/>
        </w:rPr>
      </w:pPr>
    </w:p>
    <w:p w14:paraId="6687665B">
      <w:pPr>
        <w:spacing w:line="360" w:lineRule="auto"/>
        <w:jc w:val="left"/>
        <w:rPr>
          <w:rFonts w:ascii="仿宋" w:hAnsi="仿宋" w:eastAsia="仿宋"/>
          <w:b/>
          <w:spacing w:val="6"/>
          <w:sz w:val="32"/>
          <w:szCs w:val="32"/>
          <w:highlight w:val="none"/>
        </w:rPr>
      </w:pPr>
      <w:r>
        <w:rPr>
          <w:rFonts w:hint="eastAsia" w:ascii="仿宋" w:hAnsi="仿宋" w:eastAsia="仿宋"/>
          <w:b/>
          <w:spacing w:val="6"/>
          <w:sz w:val="32"/>
          <w:szCs w:val="32"/>
          <w:highlight w:val="none"/>
        </w:rPr>
        <w:t>附件2：质疑函范本及制作说明</w:t>
      </w:r>
    </w:p>
    <w:p w14:paraId="5061AC9B">
      <w:pPr>
        <w:spacing w:line="360" w:lineRule="auto"/>
        <w:jc w:val="center"/>
        <w:rPr>
          <w:rFonts w:ascii="仿宋" w:hAnsi="仿宋" w:eastAsia="仿宋"/>
          <w:b/>
          <w:spacing w:val="6"/>
          <w:sz w:val="32"/>
          <w:szCs w:val="32"/>
          <w:highlight w:val="none"/>
        </w:rPr>
      </w:pPr>
      <w:r>
        <w:rPr>
          <w:rFonts w:hint="eastAsia" w:ascii="仿宋" w:hAnsi="仿宋" w:eastAsia="仿宋"/>
          <w:b/>
          <w:spacing w:val="6"/>
          <w:sz w:val="32"/>
          <w:szCs w:val="32"/>
          <w:highlight w:val="none"/>
        </w:rPr>
        <w:t>质疑函范本</w:t>
      </w:r>
    </w:p>
    <w:p w14:paraId="4D8324C9">
      <w:pPr>
        <w:snapToGrid w:val="0"/>
        <w:spacing w:beforeLines="100" w:line="360" w:lineRule="auto"/>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14:paraId="2E694041">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质疑供应商：</w:t>
      </w:r>
    </w:p>
    <w:p w14:paraId="0965FB81">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14:paraId="677A096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联系人：联系电话：</w:t>
      </w:r>
    </w:p>
    <w:p w14:paraId="31D3F31B">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p>
    <w:p w14:paraId="2C1DD0AE">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联系电话：</w:t>
      </w:r>
    </w:p>
    <w:p w14:paraId="62BF46E3">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14:paraId="767E7BC3">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二、质疑项目基本情况</w:t>
      </w:r>
    </w:p>
    <w:p w14:paraId="6C3454FB">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质疑项目的名称：</w:t>
      </w:r>
    </w:p>
    <w:p w14:paraId="313AAE7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质疑项目的编号：包号：</w:t>
      </w:r>
    </w:p>
    <w:p w14:paraId="45BFD9FE">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征集人名称：</w:t>
      </w:r>
    </w:p>
    <w:p w14:paraId="3278B879">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征集文件获取日期：</w:t>
      </w:r>
    </w:p>
    <w:p w14:paraId="1DDD1C11">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三、质疑事项具体内容</w:t>
      </w:r>
    </w:p>
    <w:p w14:paraId="6DC4DA4B">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质疑事项1：</w:t>
      </w:r>
    </w:p>
    <w:p w14:paraId="2EE89BED">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p>
    <w:p w14:paraId="5BD9C7EE">
      <w:pPr>
        <w:snapToGrid w:val="0"/>
        <w:spacing w:line="360" w:lineRule="auto"/>
        <w:rPr>
          <w:rFonts w:ascii="仿宋" w:hAnsi="仿宋" w:eastAsia="仿宋" w:cs="仿宋"/>
          <w:sz w:val="24"/>
          <w:highlight w:val="none"/>
        </w:rPr>
      </w:pPr>
    </w:p>
    <w:p w14:paraId="341B6045">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p>
    <w:p w14:paraId="0A3165CA">
      <w:pPr>
        <w:snapToGrid w:val="0"/>
        <w:spacing w:line="360" w:lineRule="auto"/>
        <w:rPr>
          <w:rFonts w:ascii="仿宋" w:hAnsi="仿宋" w:eastAsia="仿宋" w:cs="仿宋"/>
          <w:sz w:val="24"/>
          <w:highlight w:val="none"/>
          <w:u w:val="dotted"/>
        </w:rPr>
      </w:pPr>
    </w:p>
    <w:p w14:paraId="39FDD755">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质疑事项2</w:t>
      </w:r>
    </w:p>
    <w:p w14:paraId="0B39517E">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p>
    <w:p w14:paraId="734C0560">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7FDCAC9E">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请求：</w:t>
      </w:r>
    </w:p>
    <w:p w14:paraId="518C9607">
      <w:pPr>
        <w:spacing w:line="360" w:lineRule="auto"/>
        <w:rPr>
          <w:rFonts w:ascii="仿宋" w:hAnsi="仿宋" w:eastAsia="仿宋"/>
          <w:sz w:val="24"/>
          <w:highlight w:val="none"/>
        </w:rPr>
      </w:pPr>
      <w:r>
        <w:rPr>
          <w:rFonts w:hint="eastAsia" w:ascii="仿宋" w:hAnsi="仿宋" w:eastAsia="仿宋"/>
          <w:sz w:val="24"/>
          <w:highlight w:val="none"/>
        </w:rPr>
        <w:t>签字(签章)：公章：</w:t>
      </w:r>
    </w:p>
    <w:p w14:paraId="4819CEB1">
      <w:pPr>
        <w:spacing w:line="360" w:lineRule="auto"/>
        <w:rPr>
          <w:rFonts w:ascii="仿宋" w:hAnsi="仿宋" w:eastAsia="仿宋"/>
          <w:sz w:val="24"/>
          <w:highlight w:val="none"/>
        </w:rPr>
      </w:pPr>
      <w:r>
        <w:rPr>
          <w:rFonts w:hint="eastAsia" w:ascii="仿宋" w:hAnsi="仿宋" w:eastAsia="仿宋"/>
          <w:sz w:val="24"/>
          <w:highlight w:val="none"/>
        </w:rPr>
        <w:t>日期：</w:t>
      </w:r>
    </w:p>
    <w:p w14:paraId="176B525A">
      <w:pPr>
        <w:spacing w:line="360" w:lineRule="auto"/>
        <w:jc w:val="center"/>
        <w:rPr>
          <w:rFonts w:ascii="仿宋" w:hAnsi="仿宋" w:eastAsia="仿宋" w:cs="仿宋"/>
          <w:b/>
          <w:bCs/>
          <w:sz w:val="24"/>
          <w:highlight w:val="none"/>
        </w:rPr>
      </w:pPr>
    </w:p>
    <w:p w14:paraId="701528F3">
      <w:pPr>
        <w:spacing w:line="360" w:lineRule="auto"/>
        <w:rPr>
          <w:rFonts w:ascii="仿宋" w:hAnsi="仿宋" w:eastAsia="仿宋"/>
          <w:b/>
          <w:sz w:val="24"/>
          <w:highlight w:val="none"/>
        </w:rPr>
      </w:pPr>
    </w:p>
    <w:p w14:paraId="7A709088">
      <w:pPr>
        <w:spacing w:line="360" w:lineRule="auto"/>
        <w:rPr>
          <w:rFonts w:ascii="仿宋" w:hAnsi="仿宋" w:eastAsia="仿宋"/>
          <w:b/>
          <w:sz w:val="24"/>
          <w:highlight w:val="none"/>
        </w:rPr>
      </w:pPr>
      <w:r>
        <w:rPr>
          <w:rFonts w:hint="eastAsia" w:ascii="仿宋" w:hAnsi="仿宋" w:eastAsia="仿宋"/>
          <w:b/>
          <w:sz w:val="24"/>
          <w:highlight w:val="none"/>
        </w:rPr>
        <w:t>质疑函制作说明：</w:t>
      </w:r>
    </w:p>
    <w:p w14:paraId="4FEC2D69">
      <w:pPr>
        <w:widowControl/>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1.供应商提出质疑时，应提交质疑函和必要的证明材料。</w:t>
      </w:r>
    </w:p>
    <w:p w14:paraId="295365EF">
      <w:pPr>
        <w:widowControl/>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2.质疑供应商若委托代理人进行质疑的，质疑函应按要求列明“授权代表”的有关内容，并在附件中提交由质疑</w:t>
      </w:r>
      <w:r>
        <w:rPr>
          <w:rFonts w:hint="eastAsia" w:ascii="仿宋" w:hAnsi="仿宋" w:eastAsia="仿宋" w:cs="宋体"/>
          <w:kern w:val="0"/>
          <w:sz w:val="24"/>
          <w:highlight w:val="none"/>
        </w:rPr>
        <w:t>供应商签署的授权委托书。授权委托书应载明代理人的姓名或者名称、代理事项、具体权限、期限和相关事项。</w:t>
      </w:r>
    </w:p>
    <w:p w14:paraId="1C310901">
      <w:pPr>
        <w:widowControl/>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3.质疑供应商若对项目的某一分包进行质疑，质疑函中应列明具体分包号。</w:t>
      </w:r>
    </w:p>
    <w:p w14:paraId="5FAAFBE1">
      <w:pPr>
        <w:widowControl/>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4.质疑函的质疑事项应具体、明确，并有必要的事实依据和法律依据。</w:t>
      </w:r>
    </w:p>
    <w:p w14:paraId="790E36A8">
      <w:pPr>
        <w:widowControl/>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5.质疑函的质疑请求应与质疑事项相关。</w:t>
      </w:r>
    </w:p>
    <w:p w14:paraId="440BE5A7">
      <w:pPr>
        <w:widowControl/>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6.质疑供应商为自然人的，质疑函应由本人签字；质疑供应商为法人或者其他组织的，质疑函应由法定代表人、主要负责人，或者其授权代表签字或者盖章，并加盖公章。</w:t>
      </w:r>
    </w:p>
    <w:p w14:paraId="1D38F205">
      <w:pPr>
        <w:widowControl/>
        <w:spacing w:line="360" w:lineRule="auto"/>
        <w:ind w:firstLine="600" w:firstLineChars="200"/>
        <w:jc w:val="left"/>
        <w:rPr>
          <w:rFonts w:ascii="仿宋" w:hAnsi="仿宋" w:eastAsia="仿宋"/>
          <w:sz w:val="30"/>
          <w:szCs w:val="30"/>
          <w:highlight w:val="none"/>
        </w:rPr>
      </w:pPr>
    </w:p>
    <w:p w14:paraId="4A2CEABF">
      <w:pPr>
        <w:spacing w:line="360" w:lineRule="auto"/>
        <w:jc w:val="center"/>
        <w:rPr>
          <w:rFonts w:ascii="仿宋" w:hAnsi="仿宋" w:eastAsia="仿宋"/>
          <w:b/>
          <w:spacing w:val="6"/>
          <w:sz w:val="32"/>
          <w:szCs w:val="32"/>
          <w:highlight w:val="none"/>
        </w:rPr>
      </w:pPr>
    </w:p>
    <w:p w14:paraId="6FADCA3F">
      <w:pPr>
        <w:spacing w:line="360" w:lineRule="auto"/>
        <w:jc w:val="center"/>
        <w:rPr>
          <w:rFonts w:ascii="仿宋" w:hAnsi="仿宋" w:eastAsia="仿宋"/>
          <w:b/>
          <w:spacing w:val="6"/>
          <w:sz w:val="32"/>
          <w:szCs w:val="32"/>
          <w:highlight w:val="none"/>
        </w:rPr>
      </w:pPr>
    </w:p>
    <w:p w14:paraId="52C075E0">
      <w:pPr>
        <w:spacing w:line="360" w:lineRule="auto"/>
        <w:jc w:val="center"/>
        <w:rPr>
          <w:rFonts w:ascii="仿宋" w:hAnsi="仿宋" w:eastAsia="仿宋"/>
          <w:b/>
          <w:spacing w:val="6"/>
          <w:sz w:val="32"/>
          <w:szCs w:val="32"/>
          <w:highlight w:val="none"/>
        </w:rPr>
      </w:pPr>
    </w:p>
    <w:p w14:paraId="72C19A80">
      <w:pPr>
        <w:spacing w:line="360" w:lineRule="auto"/>
        <w:jc w:val="left"/>
        <w:rPr>
          <w:rFonts w:ascii="仿宋" w:hAnsi="仿宋" w:eastAsia="仿宋"/>
          <w:b/>
          <w:spacing w:val="6"/>
          <w:sz w:val="32"/>
          <w:szCs w:val="32"/>
          <w:highlight w:val="none"/>
        </w:rPr>
      </w:pPr>
    </w:p>
    <w:p w14:paraId="70CB9F4E">
      <w:pPr>
        <w:spacing w:line="360" w:lineRule="auto"/>
        <w:jc w:val="left"/>
        <w:rPr>
          <w:rFonts w:ascii="仿宋" w:hAnsi="仿宋" w:eastAsia="仿宋"/>
          <w:b/>
          <w:spacing w:val="6"/>
          <w:sz w:val="32"/>
          <w:szCs w:val="32"/>
          <w:highlight w:val="none"/>
        </w:rPr>
      </w:pPr>
      <w:r>
        <w:rPr>
          <w:rFonts w:ascii="仿宋" w:hAnsi="仿宋" w:eastAsia="仿宋"/>
          <w:b/>
          <w:spacing w:val="6"/>
          <w:sz w:val="32"/>
          <w:szCs w:val="32"/>
          <w:highlight w:val="none"/>
        </w:rPr>
        <w:br w:type="page"/>
      </w:r>
      <w:r>
        <w:rPr>
          <w:rFonts w:hint="eastAsia" w:ascii="仿宋" w:hAnsi="仿宋" w:eastAsia="仿宋"/>
          <w:b/>
          <w:spacing w:val="6"/>
          <w:sz w:val="32"/>
          <w:szCs w:val="32"/>
          <w:highlight w:val="none"/>
        </w:rPr>
        <w:t>附件3：投诉书范本及制作说明</w:t>
      </w:r>
    </w:p>
    <w:p w14:paraId="23FD475B">
      <w:pPr>
        <w:spacing w:line="360" w:lineRule="auto"/>
        <w:jc w:val="center"/>
        <w:rPr>
          <w:rFonts w:ascii="仿宋" w:hAnsi="仿宋" w:eastAsia="仿宋"/>
          <w:b/>
          <w:sz w:val="24"/>
          <w:highlight w:val="none"/>
        </w:rPr>
      </w:pPr>
    </w:p>
    <w:p w14:paraId="4DC7951F">
      <w:pPr>
        <w:spacing w:line="360" w:lineRule="auto"/>
        <w:jc w:val="center"/>
        <w:rPr>
          <w:rFonts w:ascii="仿宋" w:hAnsi="仿宋" w:eastAsia="仿宋"/>
          <w:b/>
          <w:spacing w:val="6"/>
          <w:sz w:val="32"/>
          <w:szCs w:val="32"/>
          <w:highlight w:val="none"/>
        </w:rPr>
      </w:pPr>
      <w:r>
        <w:rPr>
          <w:rFonts w:hint="eastAsia" w:ascii="仿宋" w:hAnsi="仿宋" w:eastAsia="仿宋"/>
          <w:b/>
          <w:spacing w:val="6"/>
          <w:sz w:val="32"/>
          <w:szCs w:val="32"/>
          <w:highlight w:val="none"/>
        </w:rPr>
        <w:t>投诉书范本</w:t>
      </w:r>
    </w:p>
    <w:p w14:paraId="52ED5374">
      <w:pPr>
        <w:spacing w:line="360" w:lineRule="auto"/>
        <w:rPr>
          <w:rFonts w:ascii="仿宋" w:hAnsi="仿宋" w:eastAsia="仿宋"/>
          <w:sz w:val="24"/>
          <w:highlight w:val="none"/>
        </w:rPr>
      </w:pPr>
      <w:r>
        <w:rPr>
          <w:rFonts w:hint="eastAsia" w:ascii="仿宋" w:hAnsi="仿宋" w:eastAsia="仿宋"/>
          <w:sz w:val="24"/>
          <w:highlight w:val="none"/>
        </w:rPr>
        <w:t>一、投诉相关主体基本情况</w:t>
      </w:r>
    </w:p>
    <w:p w14:paraId="4B1FF8B6">
      <w:pPr>
        <w:spacing w:line="360" w:lineRule="auto"/>
        <w:rPr>
          <w:rFonts w:ascii="仿宋" w:hAnsi="仿宋" w:eastAsia="仿宋"/>
          <w:sz w:val="24"/>
          <w:highlight w:val="none"/>
          <w:u w:val="dotted"/>
        </w:rPr>
      </w:pPr>
      <w:r>
        <w:rPr>
          <w:rFonts w:hint="eastAsia" w:ascii="仿宋" w:hAnsi="仿宋" w:eastAsia="仿宋"/>
          <w:sz w:val="24"/>
          <w:highlight w:val="none"/>
        </w:rPr>
        <w:t>投诉人：</w:t>
      </w:r>
    </w:p>
    <w:p w14:paraId="4FFDD635">
      <w:pPr>
        <w:spacing w:line="360" w:lineRule="auto"/>
        <w:rPr>
          <w:rFonts w:ascii="仿宋" w:hAnsi="仿宋" w:eastAsia="仿宋"/>
          <w:sz w:val="24"/>
          <w:highlight w:val="none"/>
          <w:u w:val="single"/>
        </w:rPr>
      </w:pPr>
      <w:r>
        <w:rPr>
          <w:rFonts w:hint="eastAsia" w:ascii="仿宋" w:hAnsi="仿宋" w:eastAsia="仿宋"/>
          <w:sz w:val="24"/>
          <w:highlight w:val="none"/>
        </w:rPr>
        <w:t>地址：邮编：</w:t>
      </w:r>
    </w:p>
    <w:p w14:paraId="595DA6F8">
      <w:pPr>
        <w:tabs>
          <w:tab w:val="left" w:pos="6510"/>
        </w:tabs>
        <w:spacing w:line="360" w:lineRule="auto"/>
        <w:jc w:val="left"/>
        <w:rPr>
          <w:rFonts w:ascii="仿宋" w:hAnsi="仿宋" w:eastAsia="仿宋"/>
          <w:sz w:val="24"/>
          <w:highlight w:val="none"/>
        </w:rPr>
      </w:pPr>
      <w:r>
        <w:rPr>
          <w:rFonts w:hint="eastAsia" w:ascii="仿宋" w:hAnsi="仿宋" w:eastAsia="仿宋"/>
          <w:sz w:val="24"/>
          <w:highlight w:val="none"/>
        </w:rPr>
        <w:t>法定代表人/主要负责人：</w:t>
      </w:r>
    </w:p>
    <w:p w14:paraId="54B6230E">
      <w:pPr>
        <w:tabs>
          <w:tab w:val="left" w:pos="6510"/>
        </w:tabs>
        <w:spacing w:line="360" w:lineRule="auto"/>
        <w:rPr>
          <w:rFonts w:ascii="仿宋" w:hAnsi="仿宋" w:eastAsia="仿宋"/>
          <w:sz w:val="24"/>
          <w:highlight w:val="none"/>
          <w:u w:val="dotted"/>
        </w:rPr>
      </w:pPr>
      <w:r>
        <w:rPr>
          <w:rFonts w:hint="eastAsia" w:ascii="仿宋" w:hAnsi="仿宋" w:eastAsia="仿宋"/>
          <w:sz w:val="24"/>
          <w:highlight w:val="none"/>
        </w:rPr>
        <w:t>联系电话：</w:t>
      </w:r>
    </w:p>
    <w:p w14:paraId="59DC5AA1">
      <w:pPr>
        <w:spacing w:line="360" w:lineRule="auto"/>
        <w:rPr>
          <w:rFonts w:ascii="仿宋" w:hAnsi="仿宋" w:eastAsia="仿宋"/>
          <w:sz w:val="24"/>
          <w:highlight w:val="none"/>
          <w:u w:val="dotted"/>
        </w:rPr>
      </w:pPr>
      <w:r>
        <w:rPr>
          <w:rFonts w:hint="eastAsia" w:ascii="仿宋" w:hAnsi="仿宋" w:eastAsia="仿宋"/>
          <w:sz w:val="24"/>
          <w:highlight w:val="none"/>
        </w:rPr>
        <w:t>授权代表：联系电话</w:t>
      </w:r>
      <w:r>
        <w:rPr>
          <w:rFonts w:hint="eastAsia" w:ascii="仿宋" w:hAnsi="仿宋" w:eastAsia="仿宋"/>
          <w:sz w:val="24"/>
          <w:highlight w:val="none"/>
          <w:u w:val="dotted"/>
        </w:rPr>
        <w:t>：</w:t>
      </w:r>
    </w:p>
    <w:p w14:paraId="03E9A786">
      <w:pPr>
        <w:spacing w:line="360" w:lineRule="auto"/>
        <w:rPr>
          <w:rFonts w:ascii="仿宋" w:hAnsi="仿宋" w:eastAsia="仿宋"/>
          <w:sz w:val="24"/>
          <w:highlight w:val="none"/>
          <w:u w:val="dotted"/>
        </w:rPr>
      </w:pPr>
      <w:r>
        <w:rPr>
          <w:rFonts w:hint="eastAsia" w:ascii="仿宋" w:hAnsi="仿宋" w:eastAsia="仿宋"/>
          <w:sz w:val="24"/>
          <w:highlight w:val="none"/>
        </w:rPr>
        <w:t>地址：邮编：</w:t>
      </w:r>
    </w:p>
    <w:p w14:paraId="62B76266">
      <w:pPr>
        <w:spacing w:line="360" w:lineRule="auto"/>
        <w:rPr>
          <w:rFonts w:ascii="仿宋" w:hAnsi="仿宋" w:eastAsia="仿宋"/>
          <w:sz w:val="24"/>
          <w:highlight w:val="none"/>
          <w:u w:val="single"/>
        </w:rPr>
      </w:pPr>
      <w:r>
        <w:rPr>
          <w:rFonts w:hint="eastAsia" w:ascii="仿宋" w:hAnsi="仿宋" w:eastAsia="仿宋"/>
          <w:sz w:val="24"/>
          <w:highlight w:val="none"/>
        </w:rPr>
        <w:t>被投诉人1：</w:t>
      </w:r>
    </w:p>
    <w:p w14:paraId="4286775E">
      <w:pPr>
        <w:spacing w:line="360" w:lineRule="auto"/>
        <w:rPr>
          <w:rFonts w:ascii="仿宋" w:hAnsi="仿宋" w:eastAsia="仿宋"/>
          <w:sz w:val="24"/>
          <w:highlight w:val="none"/>
          <w:u w:val="single"/>
        </w:rPr>
      </w:pPr>
      <w:r>
        <w:rPr>
          <w:rFonts w:hint="eastAsia" w:ascii="仿宋" w:hAnsi="仿宋" w:eastAsia="仿宋"/>
          <w:sz w:val="24"/>
          <w:highlight w:val="none"/>
        </w:rPr>
        <w:t>地址：邮编：</w:t>
      </w:r>
    </w:p>
    <w:p w14:paraId="23ECD0A1">
      <w:pPr>
        <w:spacing w:line="360" w:lineRule="auto"/>
        <w:rPr>
          <w:rFonts w:ascii="仿宋" w:hAnsi="仿宋" w:eastAsia="仿宋"/>
          <w:sz w:val="24"/>
          <w:highlight w:val="none"/>
          <w:u w:val="single"/>
        </w:rPr>
      </w:pPr>
      <w:r>
        <w:rPr>
          <w:rFonts w:hint="eastAsia" w:ascii="仿宋" w:hAnsi="仿宋" w:eastAsia="仿宋"/>
          <w:sz w:val="24"/>
          <w:highlight w:val="none"/>
        </w:rPr>
        <w:t>联系人：联系电话：</w:t>
      </w:r>
    </w:p>
    <w:p w14:paraId="3C8E80E8">
      <w:pPr>
        <w:spacing w:line="360" w:lineRule="auto"/>
        <w:rPr>
          <w:rFonts w:ascii="仿宋" w:hAnsi="仿宋" w:eastAsia="仿宋"/>
          <w:sz w:val="24"/>
          <w:highlight w:val="none"/>
        </w:rPr>
      </w:pPr>
      <w:r>
        <w:rPr>
          <w:rFonts w:hint="eastAsia" w:ascii="仿宋" w:hAnsi="仿宋" w:eastAsia="仿宋"/>
          <w:sz w:val="24"/>
          <w:highlight w:val="none"/>
        </w:rPr>
        <w:t>被投诉人2</w:t>
      </w:r>
    </w:p>
    <w:p w14:paraId="35F480AE">
      <w:pPr>
        <w:spacing w:line="360" w:lineRule="auto"/>
        <w:rPr>
          <w:rFonts w:ascii="仿宋" w:hAnsi="仿宋" w:eastAsia="仿宋"/>
          <w:sz w:val="24"/>
          <w:highlight w:val="none"/>
          <w:u w:val="dotted"/>
        </w:rPr>
      </w:pPr>
      <w:r>
        <w:rPr>
          <w:rFonts w:hint="eastAsia" w:ascii="仿宋" w:hAnsi="仿宋" w:eastAsia="仿宋"/>
          <w:sz w:val="24"/>
          <w:highlight w:val="none"/>
        </w:rPr>
        <w:t>……</w:t>
      </w:r>
    </w:p>
    <w:p w14:paraId="44D4F38D">
      <w:pPr>
        <w:spacing w:line="360" w:lineRule="auto"/>
        <w:rPr>
          <w:rFonts w:ascii="仿宋" w:hAnsi="仿宋" w:eastAsia="仿宋"/>
          <w:sz w:val="24"/>
          <w:highlight w:val="none"/>
          <w:u w:val="single"/>
        </w:rPr>
      </w:pPr>
      <w:r>
        <w:rPr>
          <w:rFonts w:hint="eastAsia" w:ascii="仿宋" w:hAnsi="仿宋" w:eastAsia="仿宋"/>
          <w:sz w:val="24"/>
          <w:highlight w:val="none"/>
        </w:rPr>
        <w:t>相关供应商：</w:t>
      </w:r>
    </w:p>
    <w:p w14:paraId="66062D2E">
      <w:pPr>
        <w:spacing w:line="360" w:lineRule="auto"/>
        <w:rPr>
          <w:rFonts w:ascii="仿宋" w:hAnsi="仿宋" w:eastAsia="仿宋"/>
          <w:sz w:val="24"/>
          <w:highlight w:val="none"/>
          <w:u w:val="single"/>
        </w:rPr>
      </w:pPr>
      <w:r>
        <w:rPr>
          <w:rFonts w:hint="eastAsia" w:ascii="仿宋" w:hAnsi="仿宋" w:eastAsia="仿宋"/>
          <w:sz w:val="24"/>
          <w:highlight w:val="none"/>
        </w:rPr>
        <w:t>地址：邮编：</w:t>
      </w:r>
    </w:p>
    <w:p w14:paraId="685404BC">
      <w:pPr>
        <w:spacing w:line="360" w:lineRule="auto"/>
        <w:rPr>
          <w:rFonts w:ascii="仿宋" w:hAnsi="仿宋" w:eastAsia="仿宋"/>
          <w:sz w:val="24"/>
          <w:highlight w:val="none"/>
          <w:u w:val="single"/>
        </w:rPr>
      </w:pPr>
      <w:r>
        <w:rPr>
          <w:rFonts w:hint="eastAsia" w:ascii="仿宋" w:hAnsi="仿宋" w:eastAsia="仿宋"/>
          <w:sz w:val="24"/>
          <w:highlight w:val="none"/>
        </w:rPr>
        <w:t>联系人：联系电话：</w:t>
      </w:r>
    </w:p>
    <w:p w14:paraId="7A90FCE8">
      <w:pPr>
        <w:spacing w:line="360" w:lineRule="auto"/>
        <w:rPr>
          <w:rFonts w:ascii="仿宋" w:hAnsi="仿宋" w:eastAsia="仿宋"/>
          <w:sz w:val="24"/>
          <w:highlight w:val="none"/>
        </w:rPr>
      </w:pPr>
      <w:r>
        <w:rPr>
          <w:rFonts w:hint="eastAsia" w:ascii="仿宋" w:hAnsi="仿宋" w:eastAsia="仿宋"/>
          <w:sz w:val="24"/>
          <w:highlight w:val="none"/>
        </w:rPr>
        <w:t>二、投诉项目基本情况</w:t>
      </w:r>
    </w:p>
    <w:p w14:paraId="03B762BC">
      <w:pPr>
        <w:spacing w:line="360" w:lineRule="auto"/>
        <w:rPr>
          <w:rFonts w:ascii="仿宋" w:hAnsi="仿宋" w:eastAsia="仿宋"/>
          <w:sz w:val="24"/>
          <w:highlight w:val="none"/>
          <w:u w:val="dotted"/>
        </w:rPr>
      </w:pPr>
      <w:r>
        <w:rPr>
          <w:rFonts w:hint="eastAsia" w:ascii="仿宋" w:hAnsi="仿宋" w:eastAsia="仿宋"/>
          <w:sz w:val="24"/>
          <w:highlight w:val="none"/>
        </w:rPr>
        <w:t>采购项目名称：</w:t>
      </w:r>
    </w:p>
    <w:p w14:paraId="669A0BF8">
      <w:pPr>
        <w:spacing w:line="360" w:lineRule="auto"/>
        <w:rPr>
          <w:rFonts w:ascii="仿宋" w:hAnsi="仿宋" w:eastAsia="仿宋"/>
          <w:sz w:val="24"/>
          <w:highlight w:val="none"/>
          <w:u w:val="single"/>
        </w:rPr>
      </w:pPr>
      <w:r>
        <w:rPr>
          <w:rFonts w:hint="eastAsia" w:ascii="仿宋" w:hAnsi="仿宋" w:eastAsia="仿宋"/>
          <w:sz w:val="24"/>
          <w:highlight w:val="none"/>
        </w:rPr>
        <w:t>采购项目编号：包号：</w:t>
      </w:r>
    </w:p>
    <w:p w14:paraId="18ECEDB3">
      <w:pPr>
        <w:spacing w:line="360" w:lineRule="auto"/>
        <w:rPr>
          <w:rFonts w:ascii="仿宋" w:hAnsi="仿宋" w:eastAsia="仿宋"/>
          <w:sz w:val="24"/>
          <w:highlight w:val="none"/>
        </w:rPr>
      </w:pPr>
      <w:r>
        <w:rPr>
          <w:rFonts w:hint="eastAsia" w:ascii="仿宋" w:hAnsi="仿宋" w:eastAsia="仿宋"/>
          <w:sz w:val="24"/>
          <w:highlight w:val="none"/>
        </w:rPr>
        <w:t>征集人名称：</w:t>
      </w:r>
    </w:p>
    <w:p w14:paraId="575A82FB">
      <w:pPr>
        <w:spacing w:line="360" w:lineRule="auto"/>
        <w:rPr>
          <w:rFonts w:ascii="仿宋" w:hAnsi="仿宋" w:eastAsia="仿宋"/>
          <w:sz w:val="24"/>
          <w:highlight w:val="none"/>
          <w:u w:val="single"/>
        </w:rPr>
      </w:pPr>
      <w:r>
        <w:rPr>
          <w:rFonts w:hint="eastAsia" w:ascii="仿宋" w:hAnsi="仿宋" w:eastAsia="仿宋"/>
          <w:sz w:val="24"/>
          <w:highlight w:val="none"/>
        </w:rPr>
        <w:t>代理机构名称：</w:t>
      </w:r>
    </w:p>
    <w:p w14:paraId="608B06D0">
      <w:pPr>
        <w:spacing w:line="360" w:lineRule="auto"/>
        <w:rPr>
          <w:rFonts w:ascii="仿宋" w:hAnsi="仿宋" w:eastAsia="仿宋"/>
          <w:sz w:val="24"/>
          <w:highlight w:val="none"/>
          <w:u w:val="dotted"/>
        </w:rPr>
      </w:pPr>
      <w:r>
        <w:rPr>
          <w:rFonts w:hint="eastAsia" w:ascii="仿宋" w:hAnsi="仿宋" w:eastAsia="仿宋"/>
          <w:sz w:val="24"/>
          <w:highlight w:val="none"/>
        </w:rPr>
        <w:t>征集文件公告:</w:t>
      </w:r>
      <w:r>
        <w:rPr>
          <w:rFonts w:hint="eastAsia" w:ascii="仿宋" w:hAnsi="仿宋" w:eastAsia="仿宋"/>
          <w:sz w:val="24"/>
          <w:highlight w:val="none"/>
          <w:u w:val="dotted"/>
        </w:rPr>
        <w:t>是/否</w:t>
      </w:r>
      <w:r>
        <w:rPr>
          <w:rFonts w:hint="eastAsia" w:ascii="仿宋" w:hAnsi="仿宋" w:eastAsia="仿宋"/>
          <w:sz w:val="24"/>
          <w:highlight w:val="none"/>
        </w:rPr>
        <w:t>公告期限：</w:t>
      </w:r>
    </w:p>
    <w:p w14:paraId="67E7D47C">
      <w:pPr>
        <w:spacing w:line="360" w:lineRule="auto"/>
        <w:rPr>
          <w:rFonts w:ascii="仿宋" w:hAnsi="仿宋" w:eastAsia="仿宋"/>
          <w:sz w:val="24"/>
          <w:highlight w:val="none"/>
          <w:u w:val="single"/>
        </w:rPr>
      </w:pPr>
      <w:r>
        <w:rPr>
          <w:rFonts w:hint="eastAsia" w:ascii="仿宋" w:hAnsi="仿宋" w:eastAsia="仿宋"/>
          <w:sz w:val="24"/>
          <w:highlight w:val="none"/>
        </w:rPr>
        <w:t>采购结果公告:</w:t>
      </w:r>
      <w:r>
        <w:rPr>
          <w:rFonts w:hint="eastAsia" w:ascii="仿宋" w:hAnsi="仿宋" w:eastAsia="仿宋"/>
          <w:sz w:val="24"/>
          <w:highlight w:val="none"/>
          <w:u w:val="dotted"/>
        </w:rPr>
        <w:t>是/否</w:t>
      </w:r>
      <w:r>
        <w:rPr>
          <w:rFonts w:hint="eastAsia" w:ascii="仿宋" w:hAnsi="仿宋" w:eastAsia="仿宋"/>
          <w:sz w:val="24"/>
          <w:highlight w:val="none"/>
        </w:rPr>
        <w:t>公告期限：</w:t>
      </w:r>
    </w:p>
    <w:p w14:paraId="6B661FB2">
      <w:pPr>
        <w:spacing w:line="360" w:lineRule="auto"/>
        <w:rPr>
          <w:rFonts w:ascii="仿宋" w:hAnsi="仿宋" w:eastAsia="仿宋"/>
          <w:sz w:val="24"/>
          <w:highlight w:val="none"/>
        </w:rPr>
      </w:pPr>
      <w:r>
        <w:rPr>
          <w:rFonts w:hint="eastAsia" w:ascii="仿宋" w:hAnsi="仿宋" w:eastAsia="仿宋"/>
          <w:sz w:val="24"/>
          <w:highlight w:val="none"/>
        </w:rPr>
        <w:t>三、质疑基本情况</w:t>
      </w:r>
    </w:p>
    <w:p w14:paraId="125FD458">
      <w:pPr>
        <w:spacing w:line="360" w:lineRule="auto"/>
        <w:ind w:firstLine="480" w:firstLineChars="200"/>
        <w:rPr>
          <w:rFonts w:ascii="仿宋" w:hAnsi="仿宋" w:eastAsia="仿宋"/>
          <w:sz w:val="24"/>
          <w:highlight w:val="none"/>
          <w:u w:val="dotted"/>
        </w:rPr>
      </w:pPr>
      <w:r>
        <w:rPr>
          <w:rFonts w:hint="eastAsia" w:ascii="仿宋" w:hAnsi="仿宋" w:eastAsia="仿宋"/>
          <w:sz w:val="24"/>
          <w:highlight w:val="none"/>
        </w:rPr>
        <w:t>投诉人于年月日,向提出质疑，质疑事项为：</w:t>
      </w:r>
    </w:p>
    <w:p w14:paraId="643C3240">
      <w:pPr>
        <w:spacing w:line="360" w:lineRule="auto"/>
        <w:rPr>
          <w:rFonts w:ascii="仿宋" w:hAnsi="仿宋" w:eastAsia="仿宋"/>
          <w:sz w:val="24"/>
          <w:highlight w:val="none"/>
          <w:u w:val="dotted"/>
        </w:rPr>
      </w:pPr>
    </w:p>
    <w:p w14:paraId="725C656A">
      <w:pPr>
        <w:spacing w:line="360" w:lineRule="auto"/>
        <w:ind w:firstLine="360" w:firstLineChars="150"/>
        <w:rPr>
          <w:rFonts w:ascii="仿宋" w:hAnsi="仿宋" w:eastAsia="仿宋"/>
          <w:sz w:val="24"/>
          <w:highlight w:val="none"/>
        </w:rPr>
      </w:pPr>
      <w:r>
        <w:rPr>
          <w:rFonts w:hint="eastAsia" w:ascii="仿宋" w:hAnsi="仿宋" w:eastAsia="仿宋"/>
          <w:sz w:val="24"/>
          <w:highlight w:val="none"/>
          <w:u w:val="dotted"/>
        </w:rPr>
        <w:t>征集人/代理机构</w:t>
      </w:r>
      <w:r>
        <w:rPr>
          <w:rFonts w:hint="eastAsia" w:ascii="仿宋" w:hAnsi="仿宋" w:eastAsia="仿宋"/>
          <w:sz w:val="24"/>
          <w:highlight w:val="none"/>
        </w:rPr>
        <w:t>于年月日,就质疑事项作出了答复/没有在法定期限内作出答复。</w:t>
      </w:r>
    </w:p>
    <w:p w14:paraId="1242CD4C">
      <w:pPr>
        <w:spacing w:line="360" w:lineRule="auto"/>
        <w:rPr>
          <w:rFonts w:ascii="仿宋" w:hAnsi="仿宋" w:eastAsia="仿宋"/>
          <w:sz w:val="24"/>
          <w:highlight w:val="none"/>
        </w:rPr>
      </w:pPr>
      <w:r>
        <w:rPr>
          <w:rFonts w:hint="eastAsia" w:ascii="仿宋" w:hAnsi="仿宋" w:eastAsia="仿宋"/>
          <w:sz w:val="24"/>
          <w:highlight w:val="none"/>
        </w:rPr>
        <w:t>四、投诉事项具体内容</w:t>
      </w:r>
    </w:p>
    <w:p w14:paraId="4B40DBB0">
      <w:pPr>
        <w:spacing w:line="360" w:lineRule="auto"/>
        <w:rPr>
          <w:rFonts w:ascii="仿宋" w:hAnsi="仿宋" w:eastAsia="仿宋"/>
          <w:sz w:val="24"/>
          <w:highlight w:val="none"/>
          <w:u w:val="single"/>
        </w:rPr>
      </w:pPr>
      <w:r>
        <w:rPr>
          <w:rFonts w:hint="eastAsia" w:ascii="仿宋" w:hAnsi="仿宋" w:eastAsia="仿宋"/>
          <w:sz w:val="24"/>
          <w:highlight w:val="none"/>
        </w:rPr>
        <w:t>投诉事项 1：</w:t>
      </w:r>
    </w:p>
    <w:p w14:paraId="49825D46">
      <w:pPr>
        <w:spacing w:line="360" w:lineRule="auto"/>
        <w:rPr>
          <w:rFonts w:ascii="仿宋" w:hAnsi="仿宋" w:eastAsia="仿宋"/>
          <w:sz w:val="24"/>
          <w:highlight w:val="none"/>
        </w:rPr>
      </w:pPr>
      <w:r>
        <w:rPr>
          <w:rFonts w:hint="eastAsia" w:ascii="仿宋" w:hAnsi="仿宋" w:eastAsia="仿宋"/>
          <w:sz w:val="24"/>
          <w:highlight w:val="none"/>
        </w:rPr>
        <w:t>事实依据：</w:t>
      </w:r>
    </w:p>
    <w:p w14:paraId="43FECC80">
      <w:pPr>
        <w:spacing w:line="360" w:lineRule="auto"/>
        <w:rPr>
          <w:rFonts w:ascii="仿宋" w:hAnsi="仿宋" w:eastAsia="仿宋"/>
          <w:sz w:val="24"/>
          <w:highlight w:val="none"/>
          <w:u w:val="dotted"/>
        </w:rPr>
      </w:pPr>
    </w:p>
    <w:p w14:paraId="4F7291B0">
      <w:pPr>
        <w:spacing w:line="360" w:lineRule="auto"/>
        <w:rPr>
          <w:rFonts w:ascii="仿宋" w:hAnsi="仿宋" w:eastAsia="仿宋"/>
          <w:sz w:val="24"/>
          <w:highlight w:val="none"/>
          <w:u w:val="single"/>
        </w:rPr>
      </w:pPr>
      <w:r>
        <w:rPr>
          <w:rFonts w:hint="eastAsia" w:ascii="仿宋" w:hAnsi="仿宋" w:eastAsia="仿宋"/>
          <w:sz w:val="24"/>
          <w:highlight w:val="none"/>
        </w:rPr>
        <w:t>法律依据：</w:t>
      </w:r>
    </w:p>
    <w:p w14:paraId="7052FEAD">
      <w:pPr>
        <w:spacing w:line="360" w:lineRule="auto"/>
        <w:rPr>
          <w:rFonts w:ascii="仿宋" w:hAnsi="仿宋" w:eastAsia="仿宋"/>
          <w:sz w:val="24"/>
          <w:highlight w:val="none"/>
          <w:u w:val="dotted"/>
        </w:rPr>
      </w:pPr>
    </w:p>
    <w:p w14:paraId="03E72EF2">
      <w:pPr>
        <w:spacing w:line="360" w:lineRule="auto"/>
        <w:rPr>
          <w:rFonts w:ascii="仿宋" w:hAnsi="仿宋" w:eastAsia="仿宋"/>
          <w:sz w:val="24"/>
          <w:highlight w:val="none"/>
        </w:rPr>
      </w:pPr>
      <w:r>
        <w:rPr>
          <w:rFonts w:hint="eastAsia" w:ascii="仿宋" w:hAnsi="仿宋" w:eastAsia="仿宋"/>
          <w:sz w:val="24"/>
          <w:highlight w:val="none"/>
        </w:rPr>
        <w:t>投诉事项2</w:t>
      </w:r>
    </w:p>
    <w:p w14:paraId="11783CBA">
      <w:pPr>
        <w:spacing w:line="360" w:lineRule="auto"/>
        <w:rPr>
          <w:rFonts w:ascii="仿宋" w:hAnsi="仿宋" w:eastAsia="仿宋"/>
          <w:sz w:val="24"/>
          <w:highlight w:val="none"/>
          <w:u w:val="dotted"/>
        </w:rPr>
      </w:pPr>
      <w:r>
        <w:rPr>
          <w:rFonts w:hint="eastAsia" w:ascii="仿宋" w:hAnsi="仿宋" w:eastAsia="仿宋"/>
          <w:sz w:val="24"/>
          <w:highlight w:val="none"/>
        </w:rPr>
        <w:t>……</w:t>
      </w:r>
    </w:p>
    <w:p w14:paraId="726A4F9A">
      <w:pPr>
        <w:spacing w:line="360" w:lineRule="auto"/>
        <w:rPr>
          <w:rFonts w:ascii="仿宋" w:hAnsi="仿宋" w:eastAsia="仿宋"/>
          <w:sz w:val="24"/>
          <w:highlight w:val="none"/>
        </w:rPr>
      </w:pPr>
      <w:r>
        <w:rPr>
          <w:rFonts w:hint="eastAsia" w:ascii="仿宋" w:hAnsi="仿宋" w:eastAsia="仿宋"/>
          <w:sz w:val="24"/>
          <w:highlight w:val="none"/>
        </w:rPr>
        <w:t>五、与投诉事项相关的投诉请求</w:t>
      </w:r>
    </w:p>
    <w:p w14:paraId="56AEEE1D">
      <w:pPr>
        <w:spacing w:line="360" w:lineRule="auto"/>
        <w:rPr>
          <w:rFonts w:ascii="仿宋" w:hAnsi="仿宋" w:eastAsia="仿宋"/>
          <w:sz w:val="24"/>
          <w:highlight w:val="none"/>
        </w:rPr>
      </w:pPr>
      <w:r>
        <w:rPr>
          <w:rFonts w:hint="eastAsia" w:ascii="仿宋" w:hAnsi="仿宋" w:eastAsia="仿宋"/>
          <w:sz w:val="24"/>
          <w:highlight w:val="none"/>
        </w:rPr>
        <w:t>请求：</w:t>
      </w:r>
    </w:p>
    <w:p w14:paraId="3E602D0D">
      <w:pPr>
        <w:spacing w:line="360" w:lineRule="auto"/>
        <w:rPr>
          <w:rFonts w:ascii="仿宋" w:hAnsi="仿宋" w:eastAsia="仿宋"/>
          <w:sz w:val="24"/>
          <w:highlight w:val="none"/>
          <w:u w:val="single"/>
        </w:rPr>
      </w:pPr>
    </w:p>
    <w:p w14:paraId="704A84F7">
      <w:pPr>
        <w:spacing w:line="360" w:lineRule="auto"/>
        <w:rPr>
          <w:rFonts w:ascii="仿宋" w:hAnsi="仿宋" w:eastAsia="仿宋"/>
          <w:sz w:val="24"/>
          <w:highlight w:val="none"/>
        </w:rPr>
      </w:pPr>
      <w:r>
        <w:rPr>
          <w:rFonts w:hint="eastAsia" w:ascii="仿宋" w:hAnsi="仿宋" w:eastAsia="仿宋"/>
          <w:sz w:val="24"/>
          <w:highlight w:val="none"/>
        </w:rPr>
        <w:t>签字(签章)：公章：</w:t>
      </w:r>
    </w:p>
    <w:p w14:paraId="133F81EF">
      <w:pPr>
        <w:spacing w:line="360" w:lineRule="auto"/>
        <w:rPr>
          <w:rFonts w:ascii="仿宋" w:hAnsi="仿宋" w:eastAsia="仿宋"/>
          <w:sz w:val="24"/>
          <w:highlight w:val="none"/>
        </w:rPr>
      </w:pPr>
      <w:r>
        <w:rPr>
          <w:rFonts w:hint="eastAsia" w:ascii="仿宋" w:hAnsi="仿宋" w:eastAsia="仿宋"/>
          <w:sz w:val="24"/>
          <w:highlight w:val="none"/>
        </w:rPr>
        <w:t>日期：</w:t>
      </w:r>
    </w:p>
    <w:p w14:paraId="47534937">
      <w:pPr>
        <w:spacing w:line="360" w:lineRule="auto"/>
        <w:rPr>
          <w:rFonts w:ascii="仿宋" w:hAnsi="仿宋" w:eastAsia="仿宋"/>
          <w:b/>
          <w:sz w:val="24"/>
          <w:highlight w:val="none"/>
        </w:rPr>
      </w:pPr>
    </w:p>
    <w:p w14:paraId="69F2715D">
      <w:pPr>
        <w:spacing w:line="360" w:lineRule="auto"/>
        <w:rPr>
          <w:rFonts w:ascii="仿宋" w:hAnsi="仿宋" w:eastAsia="仿宋"/>
          <w:b/>
          <w:sz w:val="24"/>
          <w:highlight w:val="none"/>
        </w:rPr>
      </w:pPr>
    </w:p>
    <w:p w14:paraId="1FDDA682">
      <w:pPr>
        <w:spacing w:line="360" w:lineRule="auto"/>
        <w:rPr>
          <w:rFonts w:ascii="仿宋" w:hAnsi="仿宋" w:eastAsia="仿宋"/>
          <w:b/>
          <w:sz w:val="24"/>
          <w:highlight w:val="none"/>
        </w:rPr>
      </w:pPr>
      <w:r>
        <w:rPr>
          <w:rFonts w:hint="eastAsia" w:ascii="仿宋" w:hAnsi="仿宋" w:eastAsia="仿宋"/>
          <w:b/>
          <w:sz w:val="24"/>
          <w:highlight w:val="none"/>
        </w:rPr>
        <w:t>投诉书制作说明：</w:t>
      </w:r>
    </w:p>
    <w:p w14:paraId="0443548C">
      <w:pPr>
        <w:widowControl/>
        <w:spacing w:line="360" w:lineRule="auto"/>
        <w:ind w:firstLine="480" w:firstLineChars="200"/>
        <w:rPr>
          <w:rFonts w:ascii="仿宋" w:hAnsi="仿宋" w:eastAsia="仿宋" w:cs="宋体"/>
          <w:kern w:val="0"/>
          <w:sz w:val="24"/>
          <w:highlight w:val="none"/>
        </w:rPr>
      </w:pPr>
      <w:r>
        <w:rPr>
          <w:rFonts w:hint="eastAsia" w:ascii="仿宋" w:hAnsi="仿宋" w:eastAsia="仿宋"/>
          <w:sz w:val="24"/>
          <w:highlight w:val="none"/>
        </w:rPr>
        <w:t>1.投诉人提起投诉时，应当提交投诉书和必要的证明材料，并按照被投诉人和与投诉事项有关的供应商数量提供投诉书副本。</w:t>
      </w:r>
    </w:p>
    <w:p w14:paraId="4C2A0079">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sz w:val="24"/>
          <w:highlight w:val="none"/>
        </w:rPr>
        <w:t>2.投诉人若委托代理人进行投诉的，投诉书应按照要求列明“授权代表”的有关内容，并在附件中提交由</w:t>
      </w:r>
      <w:r>
        <w:rPr>
          <w:rFonts w:hint="eastAsia" w:ascii="仿宋" w:hAnsi="仿宋" w:eastAsia="仿宋" w:cs="宋体"/>
          <w:kern w:val="0"/>
          <w:sz w:val="24"/>
          <w:highlight w:val="none"/>
        </w:rPr>
        <w:t>投诉人签署的授权委托书。授权委托书应当载明代理人的姓名或者名称、代理事项、具体权限、期限和相关事项。</w:t>
      </w:r>
    </w:p>
    <w:p w14:paraId="3F02E12B">
      <w:pPr>
        <w:widowControl/>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3.投诉人若对项目的某一分包进行投诉，投诉书应列明具体分包号。</w:t>
      </w:r>
    </w:p>
    <w:p w14:paraId="37BF4FA2">
      <w:pPr>
        <w:widowControl/>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4.投诉书应简要列明质疑事项，质疑函、质疑答复等作为附件材料提供。</w:t>
      </w:r>
    </w:p>
    <w:p w14:paraId="581EE6B9">
      <w:pPr>
        <w:widowControl/>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5.投诉书的投诉事项应具体、明确，并有必要的事实依据和法律依据。</w:t>
      </w:r>
    </w:p>
    <w:p w14:paraId="3E049CFC">
      <w:pPr>
        <w:widowControl/>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6.投诉书的投诉请求应与投诉事项相关。</w:t>
      </w:r>
    </w:p>
    <w:p w14:paraId="125B52E4">
      <w:pPr>
        <w:widowControl/>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7.投诉人为自然人的，投诉书应当由本人签字；投诉人为法人或者其他组织的，投诉书应当由法定代表人、主要负责人，或者其授权代表签字或者盖章，并加盖公章。</w:t>
      </w:r>
    </w:p>
    <w:p w14:paraId="59103196">
      <w:pPr>
        <w:widowControl/>
        <w:adjustRightInd/>
        <w:jc w:val="left"/>
        <w:rPr>
          <w:rFonts w:ascii="仿宋" w:hAnsi="仿宋" w:eastAsia="仿宋"/>
          <w:sz w:val="24"/>
          <w:highlight w:val="none"/>
        </w:rPr>
      </w:pPr>
      <w:r>
        <w:rPr>
          <w:rFonts w:ascii="仿宋" w:hAnsi="仿宋" w:eastAsia="仿宋"/>
          <w:sz w:val="24"/>
          <w:highlight w:val="none"/>
        </w:rPr>
        <w:br w:type="page"/>
      </w:r>
    </w:p>
    <w:p w14:paraId="5B8373CD">
      <w:pPr>
        <w:autoSpaceDE w:val="0"/>
        <w:autoSpaceDN w:val="0"/>
        <w:rPr>
          <w:rFonts w:ascii="仿宋" w:hAnsi="仿宋" w:eastAsia="仿宋" w:cs="宋体"/>
          <w:b/>
          <w:kern w:val="0"/>
          <w:sz w:val="32"/>
          <w:szCs w:val="32"/>
          <w:highlight w:val="none"/>
          <w:lang w:val="zh-CN"/>
        </w:rPr>
      </w:pPr>
      <w:r>
        <w:rPr>
          <w:rFonts w:hint="eastAsia" w:ascii="仿宋" w:hAnsi="仿宋" w:eastAsia="仿宋" w:cs="宋体"/>
          <w:b/>
          <w:spacing w:val="6"/>
          <w:sz w:val="32"/>
          <w:szCs w:val="32"/>
          <w:highlight w:val="none"/>
        </w:rPr>
        <w:t>附件4：</w:t>
      </w:r>
      <w:r>
        <w:rPr>
          <w:rFonts w:hint="eastAsia" w:ascii="仿宋" w:hAnsi="仿宋" w:eastAsia="仿宋" w:cs="宋体"/>
          <w:b/>
          <w:kern w:val="0"/>
          <w:sz w:val="32"/>
          <w:szCs w:val="32"/>
          <w:highlight w:val="none"/>
          <w:lang w:val="zh-CN"/>
        </w:rPr>
        <w:t>联合协议</w:t>
      </w:r>
    </w:p>
    <w:p w14:paraId="213CC185">
      <w:pPr>
        <w:widowControl/>
        <w:spacing w:line="360" w:lineRule="auto"/>
        <w:ind w:firstLine="482" w:firstLineChars="200"/>
        <w:jc w:val="left"/>
        <w:rPr>
          <w:rFonts w:ascii="仿宋" w:hAnsi="仿宋" w:eastAsia="仿宋" w:cs="宋体"/>
          <w:b/>
          <w:sz w:val="24"/>
          <w:highlight w:val="none"/>
        </w:rPr>
      </w:pPr>
      <w:r>
        <w:rPr>
          <w:rFonts w:hint="eastAsia" w:ascii="仿宋" w:hAnsi="仿宋" w:eastAsia="仿宋" w:cs="宋体"/>
          <w:b/>
          <w:sz w:val="24"/>
          <w:highlight w:val="none"/>
        </w:rPr>
        <w:t>（以联合体形式投标的，提供联合协议；本项目不接受联合体投标或者供应商不以联合体形式投标的，则不需要提供）</w:t>
      </w:r>
    </w:p>
    <w:p w14:paraId="4609954A">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（联合体所有成员名称）</w:t>
      </w:r>
      <w:r>
        <w:rPr>
          <w:rFonts w:hint="eastAsia" w:ascii="仿宋" w:hAnsi="仿宋" w:eastAsia="仿宋" w:cs="宋体"/>
          <w:kern w:val="0"/>
          <w:sz w:val="24"/>
          <w:highlight w:val="none"/>
        </w:rPr>
        <w:t>自愿</w:t>
      </w:r>
      <w:r>
        <w:rPr>
          <w:rFonts w:hint="eastAsia" w:ascii="仿宋" w:hAnsi="仿宋" w:eastAsia="仿宋" w:cs="宋体"/>
          <w:kern w:val="0"/>
          <w:sz w:val="24"/>
          <w:highlight w:val="none"/>
          <w:lang w:val="zh-CN"/>
        </w:rPr>
        <w:t>组成一个联合体，以一个供应商的身份</w:t>
      </w:r>
      <w:r>
        <w:rPr>
          <w:rFonts w:hint="eastAsia" w:ascii="仿宋" w:hAnsi="仿宋" w:eastAsia="仿宋" w:cs="宋体"/>
          <w:kern w:val="0"/>
          <w:sz w:val="24"/>
          <w:highlight w:val="none"/>
        </w:rPr>
        <w:t>参加</w:t>
      </w:r>
      <w:r>
        <w:rPr>
          <w:rFonts w:hint="eastAsia" w:ascii="仿宋" w:hAnsi="仿宋" w:eastAsia="仿宋" w:cs="宋体"/>
          <w:sz w:val="24"/>
          <w:highlight w:val="none"/>
        </w:rPr>
        <w:t>（项目名称）【征集编号：（采购编号）】</w:t>
      </w:r>
      <w:r>
        <w:rPr>
          <w:rFonts w:hint="eastAsia" w:ascii="仿宋" w:hAnsi="仿宋" w:eastAsia="仿宋" w:cs="宋体"/>
          <w:kern w:val="0"/>
          <w:sz w:val="24"/>
          <w:highlight w:val="none"/>
          <w:lang w:val="zh-CN"/>
        </w:rPr>
        <w:t xml:space="preserve">投标。 </w:t>
      </w:r>
    </w:p>
    <w:p w14:paraId="1AC95011">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一、各方一致决定，</w:t>
      </w:r>
      <w:r>
        <w:rPr>
          <w:rFonts w:hint="eastAsia" w:ascii="仿宋" w:hAnsi="仿宋" w:eastAsia="仿宋" w:cs="宋体"/>
          <w:kern w:val="0"/>
          <w:sz w:val="24"/>
          <w:highlight w:val="none"/>
          <w:u w:val="single"/>
        </w:rPr>
        <w:t>（某联合体成员名称）</w:t>
      </w:r>
      <w:r>
        <w:rPr>
          <w:rFonts w:hint="eastAsia" w:ascii="仿宋" w:hAnsi="仿宋" w:eastAsia="仿宋" w:cs="宋体"/>
          <w:kern w:val="0"/>
          <w:sz w:val="24"/>
          <w:highlight w:val="none"/>
        </w:rPr>
        <w:t>为联合体</w:t>
      </w:r>
      <w:r>
        <w:rPr>
          <w:rFonts w:hint="eastAsia" w:ascii="仿宋" w:hAnsi="仿宋" w:eastAsia="仿宋" w:cs="宋体"/>
          <w:kern w:val="0"/>
          <w:sz w:val="24"/>
          <w:highlight w:val="none"/>
          <w:lang w:val="zh-CN"/>
        </w:rPr>
        <w:t>牵头人</w:t>
      </w:r>
      <w:r>
        <w:rPr>
          <w:rFonts w:hint="eastAsia" w:ascii="仿宋" w:hAnsi="仿宋" w:eastAsia="仿宋" w:cs="宋体"/>
          <w:sz w:val="24"/>
          <w:highlight w:val="none"/>
        </w:rPr>
        <w:t>，代表所有联合体成员负责投标和合同实施阶段的主办、协调工作</w:t>
      </w:r>
      <w:r>
        <w:rPr>
          <w:rFonts w:hint="eastAsia" w:ascii="仿宋" w:hAnsi="仿宋" w:eastAsia="仿宋" w:cs="宋体"/>
          <w:kern w:val="0"/>
          <w:sz w:val="24"/>
          <w:highlight w:val="none"/>
          <w:lang w:val="zh-CN"/>
        </w:rPr>
        <w:t>。</w:t>
      </w:r>
    </w:p>
    <w:p w14:paraId="4A494EBD">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二、</w:t>
      </w:r>
      <w:r>
        <w:rPr>
          <w:rFonts w:hint="eastAsia" w:ascii="仿宋" w:hAnsi="仿宋" w:eastAsia="仿宋" w:cs="宋体"/>
          <w:sz w:val="24"/>
          <w:highlight w:val="none"/>
        </w:rPr>
        <w:t>所有联合体成员各方签署授权书，授权书载明的</w:t>
      </w:r>
      <w:r>
        <w:rPr>
          <w:rFonts w:hint="eastAsia" w:ascii="仿宋" w:hAnsi="仿宋" w:eastAsia="仿宋" w:cs="宋体"/>
          <w:kern w:val="0"/>
          <w:sz w:val="24"/>
          <w:highlight w:val="none"/>
          <w:lang w:val="zh-CN"/>
        </w:rPr>
        <w:t>授权代表根据征集文件规定及投标内容而对征集人、采购代理机构所作的任何合法承诺，包括书面澄清及相应等均对联合投标各方产生约束力。</w:t>
      </w:r>
    </w:p>
    <w:p w14:paraId="7D8A9874">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三、本次联合投标中，分工如下：</w:t>
      </w:r>
    </w:p>
    <w:p w14:paraId="1ABAC82E">
      <w:pPr>
        <w:snapToGrid w:val="0"/>
        <w:spacing w:line="360" w:lineRule="auto"/>
        <w:ind w:firstLine="576"/>
        <w:rPr>
          <w:rFonts w:ascii="仿宋" w:hAnsi="仿宋" w:eastAsia="仿宋" w:cs="宋体"/>
          <w:kern w:val="0"/>
          <w:sz w:val="24"/>
          <w:highlight w:val="none"/>
          <w:lang w:val="zh-CN"/>
        </w:rPr>
      </w:pPr>
      <w:bookmarkStart w:id="419" w:name="_Hlk101134295"/>
      <w:r>
        <w:rPr>
          <w:rFonts w:hint="eastAsia" w:ascii="仿宋" w:hAnsi="仿宋" w:eastAsia="仿宋" w:cs="宋体"/>
          <w:kern w:val="0"/>
          <w:sz w:val="24"/>
          <w:highlight w:val="none"/>
          <w:u w:val="single"/>
        </w:rPr>
        <w:t>（联合体成员1）</w:t>
      </w:r>
      <w:r>
        <w:rPr>
          <w:rFonts w:hint="eastAsia" w:ascii="仿宋" w:hAnsi="仿宋" w:eastAsia="仿宋" w:cs="宋体"/>
          <w:kern w:val="0"/>
          <w:sz w:val="24"/>
          <w:highlight w:val="none"/>
          <w:lang w:val="zh-CN"/>
        </w:rPr>
        <w:t>承担的工作和义务为：；</w:t>
      </w:r>
    </w:p>
    <w:p w14:paraId="62A2C639">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（联合体成员</w:t>
      </w:r>
      <w:r>
        <w:rPr>
          <w:rFonts w:ascii="仿宋" w:hAnsi="仿宋" w:eastAsia="仿宋" w:cs="宋体"/>
          <w:kern w:val="0"/>
          <w:sz w:val="24"/>
          <w:highlight w:val="none"/>
          <w:u w:val="single"/>
        </w:rPr>
        <w:t>2</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lang w:val="zh-CN"/>
        </w:rPr>
        <w:t>承担的工作和义务为：；</w:t>
      </w:r>
    </w:p>
    <w:p w14:paraId="21277EE6">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w:t>
      </w:r>
    </w:p>
    <w:bookmarkEnd w:id="419"/>
    <w:p w14:paraId="630CD2AA">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四、联合体成员中小企业合同份额。</w:t>
      </w:r>
    </w:p>
    <w:p w14:paraId="46272128">
      <w:pPr>
        <w:snapToGrid w:val="0"/>
        <w:spacing w:line="360" w:lineRule="auto"/>
        <w:ind w:firstLine="576"/>
        <w:rPr>
          <w:rFonts w:ascii="仿宋" w:hAnsi="仿宋" w:eastAsia="仿宋" w:cs="宋体"/>
          <w:b/>
          <w:kern w:val="0"/>
          <w:sz w:val="24"/>
          <w:highlight w:val="none"/>
          <w:lang w:val="zh-CN"/>
        </w:rPr>
      </w:pPr>
      <w:r>
        <w:rPr>
          <w:rFonts w:hint="eastAsia" w:ascii="仿宋" w:hAnsi="仿宋" w:eastAsia="仿宋" w:cs="宋体"/>
          <w:kern w:val="0"/>
          <w:sz w:val="24"/>
          <w:highlight w:val="none"/>
          <w:lang w:val="zh-CN"/>
        </w:rPr>
        <w:t>1、</w:t>
      </w:r>
      <w:r>
        <w:rPr>
          <w:rFonts w:hint="eastAsia" w:ascii="仿宋" w:hAnsi="仿宋" w:eastAsia="仿宋" w:cs="宋体"/>
          <w:kern w:val="0"/>
          <w:sz w:val="24"/>
          <w:highlight w:val="none"/>
          <w:u w:val="single"/>
        </w:rPr>
        <w:t>（联合体成员</w:t>
      </w:r>
      <w:r>
        <w:rPr>
          <w:rFonts w:ascii="仿宋" w:hAnsi="仿宋" w:eastAsia="仿宋" w:cs="宋体"/>
          <w:kern w:val="0"/>
          <w:sz w:val="24"/>
          <w:highlight w:val="none"/>
          <w:u w:val="single"/>
        </w:rPr>
        <w:t>X,</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rPr>
        <w:t>提供的全部货物由小微企业制造，其合同份额占到合同总金额%以上；</w:t>
      </w:r>
      <w:r>
        <w:rPr>
          <w:rFonts w:hint="eastAsia" w:ascii="仿宋" w:hAnsi="仿宋" w:eastAsia="仿宋" w:cs="宋体"/>
          <w:kern w:val="0"/>
          <w:sz w:val="24"/>
          <w:highlight w:val="none"/>
          <w:lang w:val="zh-CN"/>
        </w:rPr>
        <w:t>……。</w:t>
      </w:r>
      <w:r>
        <w:rPr>
          <w:rFonts w:hint="eastAsia" w:ascii="仿宋" w:hAnsi="仿宋" w:eastAsia="仿宋"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仿宋" w:hAnsi="仿宋" w:eastAsia="仿宋" w:cs="宋体"/>
          <w:b/>
          <w:kern w:val="0"/>
          <w:sz w:val="24"/>
          <w:highlight w:val="none"/>
          <w:lang w:val="zh-CN"/>
        </w:rPr>
        <w:t>6</w:t>
      </w:r>
      <w:r>
        <w:rPr>
          <w:rFonts w:hint="eastAsia" w:ascii="仿宋" w:hAnsi="仿宋" w:eastAsia="仿宋" w:cs="宋体"/>
          <w:b/>
          <w:kern w:val="0"/>
          <w:sz w:val="24"/>
          <w:highlight w:val="none"/>
          <w:lang w:val="zh-CN"/>
        </w:rPr>
        <w:t>%的扣除。供应商</w:t>
      </w:r>
      <w:r>
        <w:rPr>
          <w:rFonts w:hint="eastAsia" w:ascii="仿宋" w:hAnsi="仿宋" w:eastAsia="仿宋" w:cs="宋体"/>
          <w:b/>
          <w:sz w:val="24"/>
          <w:highlight w:val="none"/>
        </w:rPr>
        <w:t>拟享受以上价格扣除政策的，填写有关内容。</w:t>
      </w:r>
      <w:r>
        <w:rPr>
          <w:rFonts w:hint="eastAsia" w:ascii="仿宋" w:hAnsi="仿宋" w:eastAsia="仿宋" w:cs="宋体"/>
          <w:b/>
          <w:kern w:val="0"/>
          <w:sz w:val="24"/>
          <w:highlight w:val="none"/>
          <w:lang w:val="zh-CN"/>
        </w:rPr>
        <w:t>）</w:t>
      </w:r>
    </w:p>
    <w:p w14:paraId="3253B88A">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sz w:val="24"/>
          <w:highlight w:val="none"/>
        </w:rPr>
        <w:t>2、中小企业合同金额达到%，小微企业合同金额达到%</w:t>
      </w:r>
      <w:r>
        <w:rPr>
          <w:rFonts w:hint="eastAsia" w:ascii="仿宋" w:hAnsi="仿宋" w:eastAsia="仿宋" w:cs="宋体"/>
          <w:kern w:val="0"/>
          <w:sz w:val="24"/>
          <w:highlight w:val="none"/>
          <w:lang w:val="zh-CN"/>
        </w:rPr>
        <w:t>。</w:t>
      </w:r>
      <w:r>
        <w:rPr>
          <w:rFonts w:hint="eastAsia" w:ascii="仿宋" w:hAnsi="仿宋" w:eastAsia="仿宋" w:cs="宋体"/>
          <w:b/>
          <w:bCs/>
          <w:kern w:val="0"/>
          <w:sz w:val="24"/>
          <w:highlight w:val="none"/>
          <w:lang w:val="zh-CN"/>
        </w:rPr>
        <w:t>（</w:t>
      </w:r>
      <w:r>
        <w:rPr>
          <w:rFonts w:hint="eastAsia" w:ascii="仿宋" w:hAnsi="仿宋" w:eastAsia="仿宋" w:cs="宋体"/>
          <w:b/>
          <w:bCs/>
          <w:sz w:val="24"/>
          <w:highlight w:val="none"/>
        </w:rPr>
        <w:t>要求以联合体形式参加的项目或采购包，供应商按征集文件第一部分征集公告申请人的资格要求中规定的联合协议中中小企业、小微企业合同金额应当达到的比例要求填写。</w:t>
      </w:r>
      <w:r>
        <w:rPr>
          <w:rFonts w:hint="eastAsia" w:ascii="仿宋" w:hAnsi="仿宋" w:eastAsia="仿宋" w:cs="宋体"/>
          <w:b/>
          <w:bCs/>
          <w:kern w:val="0"/>
          <w:sz w:val="24"/>
          <w:highlight w:val="none"/>
          <w:lang w:val="zh-CN"/>
        </w:rPr>
        <w:t>）</w:t>
      </w:r>
    </w:p>
    <w:p w14:paraId="51D94FF7">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五、如果中标，</w:t>
      </w:r>
      <w:r>
        <w:rPr>
          <w:rFonts w:hint="eastAsia" w:ascii="仿宋" w:hAnsi="仿宋" w:eastAsia="仿宋" w:cs="宋体"/>
          <w:sz w:val="24"/>
          <w:highlight w:val="none"/>
        </w:rPr>
        <w:t>联合体各成员方共同与征集人签订合同，并就采购合同约定的事项对征集人承担连带责任。</w:t>
      </w:r>
    </w:p>
    <w:p w14:paraId="5D5F7AEC">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六、有关本次联合投标的其他事宜：</w:t>
      </w:r>
    </w:p>
    <w:p w14:paraId="5B81DE3E">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1、联合体各方不再单独参加或者与其他供应商另外组成联合体参加同一合同项下的政府采购活动。</w:t>
      </w:r>
    </w:p>
    <w:p w14:paraId="0FE16CB2">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2、联合体中有同类资质的各方按照联合体分工承担相同工作的，按照资质等级较低的供应商确定资质等级。</w:t>
      </w:r>
    </w:p>
    <w:p w14:paraId="538B51EC">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3、本协议提交征集人、采购代理机构后，联合体各方不得以任何形式对上述内容进行修改或撤销。</w:t>
      </w:r>
    </w:p>
    <w:p w14:paraId="14BF5EFA">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14:paraId="587E7CBD">
      <w:pPr>
        <w:snapToGrid w:val="0"/>
        <w:spacing w:line="360" w:lineRule="auto"/>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日期：  年  月   日</w:t>
      </w:r>
    </w:p>
    <w:p w14:paraId="57CB1AC7">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0A12CEF3">
      <w:pPr>
        <w:autoSpaceDE w:val="0"/>
        <w:autoSpaceDN w:val="0"/>
        <w:jc w:val="center"/>
        <w:rPr>
          <w:rFonts w:ascii="仿宋" w:hAnsi="仿宋" w:eastAsia="仿宋" w:cs="宋体"/>
          <w:b/>
          <w:spacing w:val="6"/>
          <w:sz w:val="32"/>
          <w:szCs w:val="32"/>
          <w:highlight w:val="none"/>
        </w:rPr>
      </w:pPr>
    </w:p>
    <w:p w14:paraId="7F17D729">
      <w:pPr>
        <w:autoSpaceDE w:val="0"/>
        <w:autoSpaceDN w:val="0"/>
        <w:jc w:val="center"/>
        <w:rPr>
          <w:rFonts w:ascii="仿宋" w:hAnsi="仿宋" w:eastAsia="仿宋" w:cs="宋体"/>
          <w:b/>
          <w:spacing w:val="6"/>
          <w:sz w:val="32"/>
          <w:szCs w:val="32"/>
          <w:highlight w:val="none"/>
        </w:rPr>
      </w:pPr>
    </w:p>
    <w:p w14:paraId="0852775B">
      <w:pPr>
        <w:autoSpaceDE w:val="0"/>
        <w:autoSpaceDN w:val="0"/>
        <w:jc w:val="center"/>
        <w:rPr>
          <w:rFonts w:ascii="仿宋" w:hAnsi="仿宋" w:eastAsia="仿宋" w:cs="宋体"/>
          <w:b/>
          <w:spacing w:val="6"/>
          <w:sz w:val="32"/>
          <w:szCs w:val="32"/>
          <w:highlight w:val="none"/>
        </w:rPr>
      </w:pPr>
    </w:p>
    <w:p w14:paraId="435C4AF6">
      <w:pPr>
        <w:autoSpaceDE w:val="0"/>
        <w:autoSpaceDN w:val="0"/>
        <w:jc w:val="center"/>
        <w:rPr>
          <w:rFonts w:ascii="仿宋" w:hAnsi="仿宋" w:eastAsia="仿宋" w:cs="宋体"/>
          <w:b/>
          <w:spacing w:val="6"/>
          <w:sz w:val="32"/>
          <w:szCs w:val="32"/>
          <w:highlight w:val="none"/>
        </w:rPr>
      </w:pPr>
    </w:p>
    <w:p w14:paraId="1D57268A">
      <w:pPr>
        <w:snapToGrid w:val="0"/>
        <w:spacing w:line="360" w:lineRule="auto"/>
        <w:rPr>
          <w:rFonts w:ascii="仿宋" w:hAnsi="仿宋" w:eastAsia="仿宋" w:cs="宋体"/>
          <w:b/>
          <w:kern w:val="0"/>
          <w:sz w:val="32"/>
          <w:szCs w:val="32"/>
          <w:highlight w:val="none"/>
        </w:rPr>
      </w:pPr>
      <w:r>
        <w:rPr>
          <w:rFonts w:hint="eastAsia" w:ascii="仿宋" w:hAnsi="仿宋" w:eastAsia="仿宋" w:cs="宋体"/>
          <w:b/>
          <w:spacing w:val="6"/>
          <w:sz w:val="32"/>
          <w:szCs w:val="32"/>
          <w:highlight w:val="none"/>
        </w:rPr>
        <w:t>附件5：</w:t>
      </w:r>
      <w:r>
        <w:rPr>
          <w:rFonts w:hint="eastAsia" w:ascii="仿宋" w:hAnsi="仿宋" w:eastAsia="仿宋" w:cs="宋体"/>
          <w:b/>
          <w:kern w:val="0"/>
          <w:sz w:val="32"/>
          <w:szCs w:val="32"/>
          <w:highlight w:val="none"/>
        </w:rPr>
        <w:t>分包意向协议</w:t>
      </w:r>
    </w:p>
    <w:p w14:paraId="03467485">
      <w:pPr>
        <w:widowControl/>
        <w:spacing w:line="360" w:lineRule="auto"/>
        <w:ind w:firstLine="120" w:firstLineChars="50"/>
        <w:jc w:val="left"/>
        <w:rPr>
          <w:rFonts w:ascii="仿宋" w:hAnsi="仿宋" w:eastAsia="仿宋" w:cs="宋体"/>
          <w:sz w:val="24"/>
          <w:highlight w:val="none"/>
        </w:rPr>
      </w:pPr>
      <w:r>
        <w:rPr>
          <w:rFonts w:hint="eastAsia" w:ascii="仿宋" w:hAnsi="仿宋" w:eastAsia="仿宋" w:cs="宋体"/>
          <w:sz w:val="24"/>
          <w:highlight w:val="none"/>
        </w:rPr>
        <w:t>（</w:t>
      </w:r>
      <w:r>
        <w:rPr>
          <w:rFonts w:hint="eastAsia" w:ascii="仿宋" w:hAnsi="仿宋" w:eastAsia="仿宋" w:cs="宋体"/>
          <w:b/>
          <w:sz w:val="24"/>
          <w:highlight w:val="none"/>
        </w:rPr>
        <w:t>中标后以分包方式履行合同的，提供分包意向协议；征集人不同意分包或者供应商中标后不以分包方式履行合同的，则不需要提供。</w:t>
      </w:r>
      <w:r>
        <w:rPr>
          <w:rFonts w:hint="eastAsia" w:ascii="仿宋" w:hAnsi="仿宋" w:eastAsia="仿宋" w:cs="宋体"/>
          <w:sz w:val="24"/>
          <w:highlight w:val="none"/>
        </w:rPr>
        <w:t>）</w:t>
      </w:r>
    </w:p>
    <w:p w14:paraId="4C5DB8AD">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（供应商名称）</w:t>
      </w:r>
      <w:r>
        <w:rPr>
          <w:rFonts w:hint="eastAsia" w:ascii="仿宋" w:hAnsi="仿宋" w:eastAsia="仿宋" w:cs="宋体"/>
          <w:kern w:val="0"/>
          <w:sz w:val="24"/>
          <w:highlight w:val="none"/>
          <w:lang w:val="zh-CN"/>
        </w:rPr>
        <w:t>若成为</w:t>
      </w:r>
      <w:r>
        <w:rPr>
          <w:rFonts w:hint="eastAsia" w:ascii="仿宋" w:hAnsi="仿宋" w:eastAsia="仿宋" w:cs="宋体"/>
          <w:sz w:val="24"/>
          <w:highlight w:val="none"/>
        </w:rPr>
        <w:t>（项目名称）【征集编号：（采购编号）】</w:t>
      </w:r>
      <w:r>
        <w:rPr>
          <w:rFonts w:hint="eastAsia" w:ascii="仿宋" w:hAnsi="仿宋" w:eastAsia="仿宋" w:cs="宋体"/>
          <w:kern w:val="0"/>
          <w:sz w:val="24"/>
          <w:highlight w:val="none"/>
          <w:lang w:val="zh-CN"/>
        </w:rPr>
        <w:t>的中标供应商，将依法采取分包方式履行合同。</w:t>
      </w:r>
      <w:r>
        <w:rPr>
          <w:rFonts w:hint="eastAsia" w:ascii="仿宋" w:hAnsi="仿宋" w:eastAsia="仿宋" w:cs="宋体"/>
          <w:kern w:val="0"/>
          <w:sz w:val="24"/>
          <w:highlight w:val="none"/>
          <w:u w:val="single"/>
        </w:rPr>
        <w:t>（供应商名称）</w:t>
      </w:r>
      <w:r>
        <w:rPr>
          <w:rFonts w:hint="eastAsia" w:ascii="仿宋" w:hAnsi="仿宋" w:eastAsia="仿宋" w:cs="宋体"/>
          <w:kern w:val="0"/>
          <w:sz w:val="24"/>
          <w:highlight w:val="none"/>
        </w:rPr>
        <w:t>与</w:t>
      </w:r>
      <w:r>
        <w:rPr>
          <w:rFonts w:hint="eastAsia" w:ascii="仿宋" w:hAnsi="仿宋" w:eastAsia="仿宋" w:cs="宋体"/>
          <w:kern w:val="0"/>
          <w:sz w:val="24"/>
          <w:highlight w:val="none"/>
          <w:u w:val="single"/>
        </w:rPr>
        <w:t>（所有分包供应商名称）</w:t>
      </w:r>
      <w:r>
        <w:rPr>
          <w:rFonts w:hint="eastAsia" w:ascii="仿宋" w:hAnsi="仿宋" w:eastAsia="仿宋" w:cs="宋体"/>
          <w:kern w:val="0"/>
          <w:sz w:val="24"/>
          <w:highlight w:val="none"/>
        </w:rPr>
        <w:t>达成分包意向协议</w:t>
      </w:r>
      <w:r>
        <w:rPr>
          <w:rFonts w:hint="eastAsia" w:ascii="仿宋" w:hAnsi="仿宋" w:eastAsia="仿宋" w:cs="宋体"/>
          <w:kern w:val="0"/>
          <w:sz w:val="24"/>
          <w:highlight w:val="none"/>
          <w:lang w:val="zh-CN"/>
        </w:rPr>
        <w:t xml:space="preserve">。 </w:t>
      </w:r>
    </w:p>
    <w:p w14:paraId="323700AA">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一、分包标的及数量</w:t>
      </w:r>
    </w:p>
    <w:p w14:paraId="68482897">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（供应商名称）</w:t>
      </w:r>
      <w:r>
        <w:rPr>
          <w:rFonts w:hint="eastAsia" w:ascii="仿宋" w:hAnsi="仿宋" w:eastAsia="仿宋" w:cs="宋体"/>
          <w:kern w:val="0"/>
          <w:sz w:val="24"/>
          <w:highlight w:val="none"/>
          <w:lang w:val="zh-CN"/>
        </w:rPr>
        <w:t>将</w:t>
      </w:r>
      <w:r>
        <w:rPr>
          <w:rFonts w:ascii="仿宋" w:hAnsi="仿宋" w:eastAsia="仿宋" w:cs="宋体"/>
          <w:kern w:val="0"/>
          <w:sz w:val="24"/>
          <w:highlight w:val="none"/>
          <w:u w:val="single"/>
        </w:rPr>
        <w:t xml:space="preserve">  XX工作内容   </w:t>
      </w:r>
      <w:r>
        <w:rPr>
          <w:rFonts w:hint="eastAsia" w:ascii="仿宋" w:hAnsi="仿宋" w:eastAsia="仿宋" w:cs="宋体"/>
          <w:sz w:val="24"/>
          <w:highlight w:val="none"/>
        </w:rPr>
        <w:t>分包给</w:t>
      </w:r>
      <w:r>
        <w:rPr>
          <w:rFonts w:hint="eastAsia" w:ascii="仿宋" w:hAnsi="仿宋" w:eastAsia="仿宋" w:cs="宋体"/>
          <w:kern w:val="0"/>
          <w:sz w:val="24"/>
          <w:highlight w:val="none"/>
          <w:u w:val="single"/>
        </w:rPr>
        <w:t>（分包供应商1名称）</w:t>
      </w:r>
      <w:r>
        <w:rPr>
          <w:rFonts w:hint="eastAsia" w:ascii="仿宋" w:hAnsi="仿宋" w:eastAsia="仿宋" w:cs="宋体"/>
          <w:kern w:val="0"/>
          <w:sz w:val="24"/>
          <w:highlight w:val="none"/>
          <w:lang w:val="zh-CN"/>
        </w:rPr>
        <w:t>，</w:t>
      </w:r>
      <w:r>
        <w:rPr>
          <w:rFonts w:hint="eastAsia" w:ascii="仿宋" w:hAnsi="仿宋" w:eastAsia="仿宋" w:cs="宋体"/>
          <w:kern w:val="0"/>
          <w:sz w:val="24"/>
          <w:highlight w:val="none"/>
          <w:u w:val="single"/>
        </w:rPr>
        <w:t>（分包供应商1名称），</w:t>
      </w:r>
      <w:r>
        <w:rPr>
          <w:rFonts w:hint="eastAsia" w:ascii="仿宋" w:hAnsi="仿宋" w:eastAsia="仿宋" w:cs="宋体"/>
          <w:kern w:val="0"/>
          <w:sz w:val="24"/>
          <w:highlight w:val="none"/>
          <w:lang w:val="zh-CN"/>
        </w:rPr>
        <w:t>具备承</w:t>
      </w:r>
      <w:r>
        <w:rPr>
          <w:rFonts w:hint="eastAsia" w:ascii="仿宋" w:hAnsi="仿宋" w:eastAsia="仿宋" w:cs="宋体"/>
          <w:kern w:val="0"/>
          <w:sz w:val="24"/>
          <w:highlight w:val="none"/>
        </w:rPr>
        <w:t>担</w:t>
      </w:r>
      <w:r>
        <w:rPr>
          <w:rFonts w:hint="eastAsia" w:ascii="仿宋" w:hAnsi="仿宋" w:eastAsia="仿宋" w:cs="宋体"/>
          <w:kern w:val="0"/>
          <w:sz w:val="24"/>
          <w:highlight w:val="none"/>
          <w:u w:val="single"/>
          <w:lang w:val="zh-CN"/>
        </w:rPr>
        <w:t>XX工作内容</w:t>
      </w:r>
      <w:r>
        <w:rPr>
          <w:rFonts w:hint="eastAsia" w:ascii="仿宋" w:hAnsi="仿宋" w:eastAsia="仿宋" w:cs="宋体"/>
          <w:kern w:val="0"/>
          <w:sz w:val="24"/>
          <w:highlight w:val="none"/>
          <w:lang w:val="zh-CN"/>
        </w:rPr>
        <w:t>相应资质条件且不得再次分包；</w:t>
      </w:r>
    </w:p>
    <w:p w14:paraId="39266C50">
      <w:pPr>
        <w:pStyle w:val="2"/>
        <w:ind w:left="664" w:leftChars="316" w:firstLine="229" w:firstLineChars="95"/>
        <w:rPr>
          <w:rFonts w:ascii="仿宋" w:eastAsia="仿宋" w:cs="宋体"/>
          <w:kern w:val="0"/>
          <w:sz w:val="24"/>
          <w:szCs w:val="24"/>
          <w:highlight w:val="none"/>
        </w:rPr>
      </w:pPr>
      <w:r>
        <w:rPr>
          <w:rFonts w:hint="eastAsia" w:ascii="仿宋" w:eastAsia="仿宋" w:cs="宋体"/>
          <w:kern w:val="0"/>
          <w:sz w:val="24"/>
          <w:szCs w:val="24"/>
          <w:highlight w:val="none"/>
        </w:rPr>
        <w:t>……</w:t>
      </w:r>
    </w:p>
    <w:p w14:paraId="11F5AFC7">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二、分包供应商中小企业合同份额</w:t>
      </w:r>
    </w:p>
    <w:p w14:paraId="2286E81A">
      <w:pPr>
        <w:snapToGrid w:val="0"/>
        <w:spacing w:line="360" w:lineRule="auto"/>
        <w:ind w:firstLine="576"/>
        <w:rPr>
          <w:rFonts w:ascii="仿宋" w:hAnsi="仿宋" w:eastAsia="仿宋" w:cs="宋体"/>
          <w:b/>
          <w:kern w:val="0"/>
          <w:sz w:val="24"/>
          <w:highlight w:val="none"/>
          <w:lang w:val="zh-CN"/>
        </w:rPr>
      </w:pPr>
      <w:r>
        <w:rPr>
          <w:rFonts w:ascii="仿宋" w:hAnsi="仿宋" w:eastAsia="仿宋" w:cs="宋体"/>
          <w:kern w:val="0"/>
          <w:sz w:val="24"/>
          <w:highlight w:val="none"/>
        </w:rPr>
        <w:t>1、</w:t>
      </w:r>
      <w:r>
        <w:rPr>
          <w:rFonts w:hint="eastAsia" w:ascii="仿宋" w:hAnsi="仿宋" w:eastAsia="仿宋" w:cs="宋体"/>
          <w:kern w:val="0"/>
          <w:sz w:val="24"/>
          <w:highlight w:val="none"/>
          <w:u w:val="single"/>
        </w:rPr>
        <w:t>（分包供应商X</w:t>
      </w:r>
      <w:r>
        <w:rPr>
          <w:rFonts w:ascii="仿宋" w:hAnsi="仿宋" w:eastAsia="仿宋" w:cs="宋体"/>
          <w:kern w:val="0"/>
          <w:sz w:val="24"/>
          <w:highlight w:val="none"/>
          <w:u w:val="single"/>
        </w:rPr>
        <w:t>,</w:t>
      </w:r>
      <w:r>
        <w:rPr>
          <w:rFonts w:hint="eastAsia" w:ascii="仿宋" w:hAnsi="仿宋" w:eastAsia="仿宋" w:cs="宋体"/>
          <w:kern w:val="0"/>
          <w:sz w:val="24"/>
          <w:highlight w:val="none"/>
          <w:u w:val="single"/>
        </w:rPr>
        <w:t>……）提供的货物全部由小微企业制造，</w:t>
      </w:r>
      <w:r>
        <w:rPr>
          <w:rFonts w:hint="eastAsia" w:ascii="仿宋" w:hAnsi="仿宋" w:eastAsia="仿宋" w:cs="宋体"/>
          <w:kern w:val="0"/>
          <w:sz w:val="24"/>
          <w:highlight w:val="none"/>
        </w:rPr>
        <w:t>其合同份额占到合同总金额%以上</w:t>
      </w:r>
      <w:r>
        <w:rPr>
          <w:rFonts w:hint="eastAsia" w:ascii="仿宋" w:hAnsi="仿宋" w:eastAsia="仿宋" w:cs="宋体"/>
          <w:highlight w:val="none"/>
        </w:rPr>
        <w:t>。</w:t>
      </w:r>
      <w:r>
        <w:rPr>
          <w:rFonts w:hint="eastAsia" w:ascii="仿宋" w:hAnsi="仿宋" w:eastAsia="仿宋"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仿宋" w:hAnsi="仿宋" w:eastAsia="仿宋" w:cs="宋体"/>
          <w:b/>
          <w:kern w:val="0"/>
          <w:sz w:val="24"/>
          <w:highlight w:val="none"/>
          <w:lang w:val="zh-CN"/>
        </w:rPr>
        <w:t>6</w:t>
      </w:r>
      <w:r>
        <w:rPr>
          <w:rFonts w:hint="eastAsia" w:ascii="仿宋" w:hAnsi="仿宋" w:eastAsia="仿宋" w:cs="宋体"/>
          <w:b/>
          <w:kern w:val="0"/>
          <w:sz w:val="24"/>
          <w:highlight w:val="none"/>
          <w:lang w:val="zh-CN"/>
        </w:rPr>
        <w:t>%的扣除。供应商</w:t>
      </w:r>
      <w:r>
        <w:rPr>
          <w:rFonts w:hint="eastAsia" w:ascii="仿宋" w:hAnsi="仿宋" w:eastAsia="仿宋" w:cs="宋体"/>
          <w:b/>
          <w:sz w:val="24"/>
          <w:highlight w:val="none"/>
        </w:rPr>
        <w:t>拟享受以上价格扣除政策的，填写有关内容。</w:t>
      </w:r>
      <w:r>
        <w:rPr>
          <w:rFonts w:hint="eastAsia" w:ascii="仿宋" w:hAnsi="仿宋" w:eastAsia="仿宋" w:cs="宋体"/>
          <w:b/>
          <w:kern w:val="0"/>
          <w:sz w:val="24"/>
          <w:highlight w:val="none"/>
          <w:lang w:val="zh-CN"/>
        </w:rPr>
        <w:t>）</w:t>
      </w:r>
    </w:p>
    <w:p w14:paraId="2EAC58F1">
      <w:pPr>
        <w:spacing w:line="360" w:lineRule="auto"/>
        <w:ind w:firstLine="480" w:firstLineChars="200"/>
        <w:rPr>
          <w:rFonts w:ascii="仿宋" w:hAnsi="仿宋" w:eastAsia="仿宋" w:cs="宋体"/>
          <w:b/>
          <w:bCs/>
          <w:kern w:val="0"/>
          <w:sz w:val="24"/>
          <w:highlight w:val="none"/>
          <w:lang w:val="zh-CN"/>
        </w:rPr>
      </w:pPr>
      <w:r>
        <w:rPr>
          <w:rFonts w:hint="eastAsia" w:ascii="仿宋" w:hAnsi="仿宋" w:eastAsia="仿宋" w:cs="宋体"/>
          <w:sz w:val="24"/>
          <w:highlight w:val="none"/>
        </w:rPr>
        <w:t>2、</w:t>
      </w:r>
      <w:bookmarkStart w:id="420" w:name="_Hlk101133173"/>
      <w:r>
        <w:rPr>
          <w:rFonts w:hint="eastAsia" w:ascii="仿宋" w:hAnsi="仿宋" w:eastAsia="仿宋" w:cs="宋体"/>
          <w:sz w:val="24"/>
          <w:highlight w:val="none"/>
        </w:rPr>
        <w:t>中小企业合同金额达到%，小微企业合同金额达到%</w:t>
      </w:r>
      <w:r>
        <w:rPr>
          <w:rFonts w:hint="eastAsia" w:ascii="仿宋" w:hAnsi="仿宋" w:eastAsia="仿宋" w:cs="宋体"/>
          <w:kern w:val="0"/>
          <w:sz w:val="24"/>
          <w:highlight w:val="none"/>
          <w:lang w:val="zh-CN"/>
        </w:rPr>
        <w:t>。</w:t>
      </w:r>
      <w:r>
        <w:rPr>
          <w:rFonts w:hint="eastAsia" w:ascii="仿宋" w:hAnsi="仿宋" w:eastAsia="仿宋" w:cs="宋体"/>
          <w:b/>
          <w:bCs/>
          <w:kern w:val="0"/>
          <w:sz w:val="24"/>
          <w:highlight w:val="none"/>
          <w:lang w:val="zh-CN"/>
        </w:rPr>
        <w:t>（</w:t>
      </w:r>
      <w:r>
        <w:rPr>
          <w:rFonts w:hint="eastAsia" w:ascii="仿宋" w:hAnsi="仿宋" w:eastAsia="仿宋" w:cs="宋体"/>
          <w:b/>
          <w:bCs/>
          <w:sz w:val="24"/>
          <w:highlight w:val="none"/>
        </w:rPr>
        <w:t>要求合同分包形式参加的项目或采购包，供应商按征集文件第一部分征集公告申请人的资格要求中规定的</w:t>
      </w:r>
      <w:r>
        <w:rPr>
          <w:rFonts w:hint="eastAsia" w:ascii="仿宋" w:hAnsi="仿宋" w:eastAsia="仿宋" w:cs="宋体"/>
          <w:b/>
          <w:kern w:val="0"/>
          <w:sz w:val="24"/>
          <w:highlight w:val="none"/>
          <w:lang w:val="zh-CN"/>
        </w:rPr>
        <w:t>分包意向协议</w:t>
      </w:r>
      <w:r>
        <w:rPr>
          <w:rFonts w:hint="eastAsia" w:ascii="仿宋" w:hAnsi="仿宋" w:eastAsia="仿宋" w:cs="宋体"/>
          <w:b/>
          <w:bCs/>
          <w:sz w:val="24"/>
          <w:highlight w:val="none"/>
        </w:rPr>
        <w:t>中中小企业、小微企业合同金额应当达到的比例要求填写。</w:t>
      </w:r>
      <w:r>
        <w:rPr>
          <w:rFonts w:hint="eastAsia" w:ascii="仿宋" w:hAnsi="仿宋" w:eastAsia="仿宋" w:cs="宋体"/>
          <w:b/>
          <w:bCs/>
          <w:kern w:val="0"/>
          <w:sz w:val="24"/>
          <w:highlight w:val="none"/>
          <w:lang w:val="zh-CN"/>
        </w:rPr>
        <w:t>）</w:t>
      </w:r>
      <w:bookmarkEnd w:id="420"/>
    </w:p>
    <w:p w14:paraId="527A5A6E">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三、分包工作履行期限、地点、方式</w:t>
      </w:r>
    </w:p>
    <w:p w14:paraId="1694989A">
      <w:pPr>
        <w:snapToGrid w:val="0"/>
        <w:spacing w:line="360" w:lineRule="auto"/>
        <w:ind w:firstLine="576"/>
        <w:rPr>
          <w:rFonts w:ascii="仿宋" w:hAnsi="仿宋" w:eastAsia="仿宋" w:cs="宋体"/>
          <w:highlight w:val="none"/>
          <w:u w:val="single"/>
        </w:rPr>
      </w:pPr>
    </w:p>
    <w:p w14:paraId="31478E6B">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四、质量</w:t>
      </w:r>
    </w:p>
    <w:p w14:paraId="34BF0773">
      <w:pPr>
        <w:snapToGrid w:val="0"/>
        <w:spacing w:line="360" w:lineRule="auto"/>
        <w:ind w:firstLine="576"/>
        <w:rPr>
          <w:rFonts w:ascii="仿宋" w:hAnsi="仿宋" w:eastAsia="仿宋" w:cs="宋体"/>
          <w:kern w:val="0"/>
          <w:sz w:val="24"/>
          <w:highlight w:val="none"/>
          <w:lang w:val="zh-CN"/>
        </w:rPr>
      </w:pPr>
    </w:p>
    <w:p w14:paraId="44A0791F">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五、价款或者报酬</w:t>
      </w:r>
    </w:p>
    <w:p w14:paraId="0572DBCE">
      <w:pPr>
        <w:snapToGrid w:val="0"/>
        <w:spacing w:line="360" w:lineRule="auto"/>
        <w:ind w:left="573" w:leftChars="273"/>
        <w:rPr>
          <w:rFonts w:ascii="仿宋" w:hAnsi="仿宋" w:eastAsia="仿宋" w:cs="宋体"/>
          <w:kern w:val="0"/>
          <w:sz w:val="24"/>
          <w:highlight w:val="none"/>
          <w:lang w:val="zh-CN"/>
        </w:rPr>
      </w:pPr>
    </w:p>
    <w:p w14:paraId="3E18B4F8">
      <w:pPr>
        <w:snapToGrid w:val="0"/>
        <w:spacing w:line="360" w:lineRule="auto"/>
        <w:ind w:left="573" w:leftChars="273"/>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六、违约责任</w:t>
      </w:r>
    </w:p>
    <w:p w14:paraId="6EC81ED5">
      <w:pPr>
        <w:snapToGrid w:val="0"/>
        <w:spacing w:line="360" w:lineRule="auto"/>
        <w:ind w:firstLine="576"/>
        <w:rPr>
          <w:rFonts w:ascii="仿宋" w:hAnsi="仿宋" w:eastAsia="仿宋" w:cs="宋体"/>
          <w:kern w:val="0"/>
          <w:sz w:val="24"/>
          <w:highlight w:val="none"/>
          <w:lang w:val="zh-CN"/>
        </w:rPr>
      </w:pPr>
    </w:p>
    <w:p w14:paraId="0F81ECFE">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七、争议解决的办法</w:t>
      </w:r>
    </w:p>
    <w:p w14:paraId="19C76E73">
      <w:pPr>
        <w:snapToGrid w:val="0"/>
        <w:spacing w:line="360" w:lineRule="auto"/>
        <w:ind w:firstLine="576"/>
        <w:rPr>
          <w:rFonts w:ascii="仿宋" w:hAnsi="仿宋" w:eastAsia="仿宋" w:cs="宋体"/>
          <w:kern w:val="0"/>
          <w:sz w:val="24"/>
          <w:highlight w:val="none"/>
          <w:lang w:val="zh-CN"/>
        </w:rPr>
      </w:pPr>
    </w:p>
    <w:p w14:paraId="4CA4A95E">
      <w:pPr>
        <w:snapToGrid w:val="0"/>
        <w:spacing w:line="360" w:lineRule="auto"/>
        <w:ind w:left="5758" w:leftChars="342" w:hanging="5040" w:hangingChars="2100"/>
        <w:rPr>
          <w:rFonts w:ascii="仿宋" w:hAnsi="仿宋" w:eastAsia="仿宋" w:cs="宋体"/>
          <w:kern w:val="0"/>
          <w:sz w:val="24"/>
          <w:highlight w:val="none"/>
          <w:lang w:val="zh-CN"/>
        </w:rPr>
      </w:pPr>
      <w:r>
        <w:rPr>
          <w:rFonts w:hint="eastAsia" w:ascii="仿宋" w:hAnsi="仿宋" w:eastAsia="仿宋" w:cs="仿宋_GB2312"/>
          <w:kern w:val="0"/>
          <w:sz w:val="24"/>
          <w:highlight w:val="none"/>
          <w:lang w:val="zh-CN"/>
        </w:rPr>
        <w:t>响应供应商</w:t>
      </w:r>
      <w:r>
        <w:rPr>
          <w:rFonts w:hint="eastAsia" w:ascii="仿宋" w:hAnsi="仿宋" w:eastAsia="仿宋" w:cs="宋体"/>
          <w:kern w:val="0"/>
          <w:sz w:val="24"/>
          <w:highlight w:val="none"/>
          <w:lang w:val="zh-CN"/>
        </w:rPr>
        <w:t>名称(电子签名)：</w:t>
      </w:r>
    </w:p>
    <w:p w14:paraId="2D8A3A0B">
      <w:pPr>
        <w:snapToGrid w:val="0"/>
        <w:spacing w:line="360" w:lineRule="auto"/>
        <w:ind w:firstLine="5640" w:firstLineChars="235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分包供应商名称：</w:t>
      </w:r>
    </w:p>
    <w:p w14:paraId="057F55A0">
      <w:pPr>
        <w:snapToGrid w:val="0"/>
        <w:spacing w:line="360" w:lineRule="auto"/>
        <w:ind w:firstLine="5760" w:firstLineChars="2400"/>
        <w:rPr>
          <w:rFonts w:ascii="仿宋" w:hAnsi="仿宋" w:eastAsia="仿宋" w:cs="宋体"/>
          <w:highlight w:val="none"/>
        </w:rPr>
      </w:pPr>
      <w:r>
        <w:rPr>
          <w:rFonts w:hint="eastAsia" w:ascii="仿宋" w:hAnsi="仿宋" w:eastAsia="仿宋" w:cs="宋体"/>
          <w:kern w:val="0"/>
          <w:sz w:val="24"/>
          <w:highlight w:val="none"/>
          <w:lang w:val="zh-CN"/>
        </w:rPr>
        <w:t>……</w:t>
      </w:r>
    </w:p>
    <w:p w14:paraId="5B224F52">
      <w:pPr>
        <w:spacing w:line="360" w:lineRule="auto"/>
        <w:jc w:val="center"/>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日期：  年  月   日</w:t>
      </w:r>
    </w:p>
    <w:p w14:paraId="5FC68902">
      <w:pPr>
        <w:autoSpaceDE w:val="0"/>
        <w:autoSpaceDN w:val="0"/>
        <w:rPr>
          <w:rFonts w:ascii="仿宋" w:hAnsi="仿宋" w:eastAsia="仿宋"/>
          <w:b/>
          <w:spacing w:val="6"/>
          <w:sz w:val="32"/>
          <w:szCs w:val="32"/>
          <w:highlight w:val="none"/>
        </w:rPr>
      </w:pPr>
    </w:p>
    <w:p w14:paraId="3B044709">
      <w:pPr>
        <w:autoSpaceDE w:val="0"/>
        <w:autoSpaceDN w:val="0"/>
        <w:rPr>
          <w:rFonts w:ascii="仿宋" w:hAnsi="仿宋" w:eastAsia="仿宋"/>
          <w:b/>
          <w:spacing w:val="6"/>
          <w:sz w:val="32"/>
          <w:szCs w:val="32"/>
          <w:highlight w:val="none"/>
        </w:rPr>
      </w:pPr>
    </w:p>
    <w:p w14:paraId="5EC1BE3A">
      <w:pPr>
        <w:rPr>
          <w:rFonts w:ascii="仿宋" w:hAnsi="仿宋" w:eastAsia="仿宋"/>
          <w:b/>
          <w:spacing w:val="6"/>
          <w:sz w:val="32"/>
          <w:szCs w:val="32"/>
          <w:highlight w:val="none"/>
        </w:rPr>
      </w:pPr>
      <w:r>
        <w:rPr>
          <w:rFonts w:hint="eastAsia" w:ascii="仿宋" w:hAnsi="仿宋" w:eastAsia="仿宋"/>
          <w:b/>
          <w:spacing w:val="6"/>
          <w:sz w:val="32"/>
          <w:szCs w:val="32"/>
          <w:highlight w:val="none"/>
        </w:rPr>
        <w:br w:type="page"/>
      </w:r>
    </w:p>
    <w:p w14:paraId="6A5E1DE8">
      <w:pPr>
        <w:autoSpaceDE w:val="0"/>
        <w:autoSpaceDN w:val="0"/>
        <w:rPr>
          <w:rFonts w:ascii="仿宋" w:hAnsi="仿宋" w:eastAsia="仿宋"/>
          <w:b/>
          <w:bCs/>
          <w:sz w:val="32"/>
          <w:szCs w:val="32"/>
          <w:highlight w:val="none"/>
        </w:rPr>
      </w:pPr>
      <w:r>
        <w:rPr>
          <w:rFonts w:hint="eastAsia" w:ascii="仿宋" w:hAnsi="仿宋" w:eastAsia="仿宋"/>
          <w:b/>
          <w:spacing w:val="6"/>
          <w:sz w:val="32"/>
          <w:szCs w:val="32"/>
          <w:highlight w:val="none"/>
        </w:rPr>
        <w:t>附件6：</w:t>
      </w:r>
      <w:r>
        <w:rPr>
          <w:rFonts w:hint="eastAsia" w:ascii="仿宋" w:hAnsi="仿宋" w:eastAsia="仿宋"/>
          <w:b/>
          <w:sz w:val="32"/>
          <w:szCs w:val="32"/>
          <w:highlight w:val="none"/>
        </w:rPr>
        <w:t>中小企业声明函</w:t>
      </w:r>
    </w:p>
    <w:p w14:paraId="7A8B1F28">
      <w:pPr>
        <w:spacing w:line="360" w:lineRule="auto"/>
        <w:jc w:val="center"/>
        <w:rPr>
          <w:rFonts w:ascii="仿宋" w:hAnsi="仿宋" w:eastAsia="仿宋" w:cs="仿宋_GB2312"/>
          <w:sz w:val="24"/>
          <w:highlight w:val="none"/>
          <w:u w:val="single"/>
        </w:rPr>
      </w:pPr>
    </w:p>
    <w:p w14:paraId="3299F35A">
      <w:pP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中小企业声明函（服务）</w:t>
      </w:r>
    </w:p>
    <w:p w14:paraId="037799F7">
      <w:pPr>
        <w:spacing w:line="360" w:lineRule="auto"/>
        <w:ind w:firstLine="360" w:firstLineChars="150"/>
        <w:jc w:val="left"/>
        <w:rPr>
          <w:rFonts w:ascii="仿宋" w:hAnsi="仿宋" w:eastAsia="仿宋" w:cs="宋体"/>
          <w:sz w:val="24"/>
          <w:highlight w:val="none"/>
        </w:rPr>
      </w:pPr>
      <w:r>
        <w:rPr>
          <w:rFonts w:hint="eastAsia" w:ascii="仿宋" w:hAnsi="仿宋" w:eastAsia="仿宋" w:cs="宋体"/>
          <w:sz w:val="24"/>
          <w:highlight w:val="none"/>
        </w:rPr>
        <w:t xml:space="preserve">本公司（联合体）郑重声明，根据《政府采购促进中小企业发展管理办法》（财库﹝2020﹞46 号）的规定，本公司（联合体）参加 </w:t>
      </w:r>
      <w:r>
        <w:rPr>
          <w:rFonts w:hint="eastAsia" w:ascii="仿宋" w:hAnsi="仿宋" w:eastAsia="仿宋" w:cs="宋体"/>
          <w:sz w:val="24"/>
          <w:highlight w:val="none"/>
          <w:u w:val="single"/>
        </w:rPr>
        <w:t xml:space="preserve">（征集人） </w:t>
      </w:r>
      <w:r>
        <w:rPr>
          <w:rFonts w:hint="eastAsia" w:ascii="仿宋" w:hAnsi="仿宋" w:eastAsia="仿宋" w:cs="宋体"/>
          <w:sz w:val="24"/>
          <w:highlight w:val="none"/>
        </w:rPr>
        <w:t>的</w:t>
      </w:r>
      <w:r>
        <w:rPr>
          <w:rFonts w:hint="eastAsia" w:ascii="仿宋" w:hAnsi="仿宋" w:eastAsia="仿宋" w:cs="宋体"/>
          <w:sz w:val="24"/>
          <w:highlight w:val="none"/>
          <w:u w:val="single"/>
        </w:rPr>
        <w:t xml:space="preserve"> （项目名称） </w:t>
      </w:r>
      <w:r>
        <w:rPr>
          <w:rFonts w:hint="eastAsia" w:ascii="仿宋" w:hAnsi="仿宋" w:eastAsia="仿宋"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5D45CB6">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w:t>
      </w:r>
      <w:r>
        <w:rPr>
          <w:rFonts w:hint="eastAsia" w:ascii="仿宋" w:hAnsi="仿宋" w:eastAsia="仿宋" w:cs="宋体"/>
          <w:sz w:val="24"/>
          <w:highlight w:val="none"/>
          <w:u w:val="single"/>
        </w:rPr>
        <w:t>（标的名称）</w:t>
      </w:r>
      <w:r>
        <w:rPr>
          <w:rFonts w:hint="eastAsia" w:ascii="仿宋" w:hAnsi="仿宋" w:eastAsia="仿宋" w:cs="宋体"/>
          <w:sz w:val="24"/>
          <w:highlight w:val="none"/>
        </w:rPr>
        <w:t xml:space="preserve">，属于 </w:t>
      </w:r>
      <w:r>
        <w:rPr>
          <w:rFonts w:hint="eastAsia" w:ascii="仿宋" w:hAnsi="仿宋" w:eastAsia="仿宋" w:cs="宋体"/>
          <w:sz w:val="24"/>
          <w:highlight w:val="none"/>
          <w:u w:val="single"/>
        </w:rPr>
        <w:t>（征集文件中明确的所属行业）</w:t>
      </w:r>
      <w:r>
        <w:rPr>
          <w:rFonts w:hint="eastAsia" w:ascii="仿宋" w:hAnsi="仿宋" w:eastAsia="仿宋" w:cs="宋体"/>
          <w:sz w:val="24"/>
          <w:highlight w:val="none"/>
        </w:rPr>
        <w:t xml:space="preserve"> ；承建（承接）企业为 </w:t>
      </w:r>
      <w:r>
        <w:rPr>
          <w:rFonts w:hint="eastAsia" w:ascii="仿宋" w:hAnsi="仿宋" w:eastAsia="仿宋" w:cs="宋体"/>
          <w:sz w:val="24"/>
          <w:highlight w:val="none"/>
          <w:u w:val="single"/>
        </w:rPr>
        <w:t>（企业名称）</w:t>
      </w:r>
      <w:r>
        <w:rPr>
          <w:rFonts w:hint="eastAsia" w:ascii="仿宋" w:hAnsi="仿宋" w:eastAsia="仿宋" w:cs="宋体"/>
          <w:sz w:val="24"/>
          <w:highlight w:val="none"/>
        </w:rPr>
        <w:t xml:space="preserve"> ，从业人员人，营业收入为万元，资产总额为万元属于</w:t>
      </w:r>
      <w:r>
        <w:rPr>
          <w:rFonts w:hint="eastAsia" w:ascii="仿宋" w:hAnsi="仿宋" w:eastAsia="仿宋" w:cs="宋体"/>
          <w:sz w:val="24"/>
          <w:highlight w:val="none"/>
          <w:u w:val="single"/>
        </w:rPr>
        <w:t xml:space="preserve"> （中型企业、小型企业、微型企业） </w:t>
      </w:r>
      <w:r>
        <w:rPr>
          <w:rFonts w:hint="eastAsia" w:ascii="仿宋" w:hAnsi="仿宋" w:eastAsia="仿宋" w:cs="宋体"/>
          <w:sz w:val="24"/>
          <w:highlight w:val="none"/>
        </w:rPr>
        <w:t>；</w:t>
      </w:r>
    </w:p>
    <w:p w14:paraId="1D2E21B1">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w:t>
      </w:r>
      <w:r>
        <w:rPr>
          <w:rFonts w:hint="eastAsia" w:ascii="仿宋" w:hAnsi="仿宋" w:eastAsia="仿宋" w:cs="宋体"/>
          <w:sz w:val="24"/>
          <w:highlight w:val="none"/>
          <w:u w:val="single"/>
        </w:rPr>
        <w:t>（标的名称）</w:t>
      </w:r>
      <w:r>
        <w:rPr>
          <w:rFonts w:hint="eastAsia" w:ascii="仿宋" w:hAnsi="仿宋" w:eastAsia="仿宋" w:cs="宋体"/>
          <w:sz w:val="24"/>
          <w:highlight w:val="none"/>
        </w:rPr>
        <w:t xml:space="preserve">，属于 </w:t>
      </w:r>
      <w:r>
        <w:rPr>
          <w:rFonts w:hint="eastAsia" w:ascii="仿宋" w:hAnsi="仿宋" w:eastAsia="仿宋" w:cs="宋体"/>
          <w:sz w:val="24"/>
          <w:highlight w:val="none"/>
          <w:u w:val="single"/>
        </w:rPr>
        <w:t>（征集文件中明确的所属行业）</w:t>
      </w:r>
      <w:r>
        <w:rPr>
          <w:rFonts w:hint="eastAsia" w:ascii="仿宋" w:hAnsi="仿宋" w:eastAsia="仿宋" w:cs="宋体"/>
          <w:sz w:val="24"/>
          <w:highlight w:val="none"/>
        </w:rPr>
        <w:t xml:space="preserve"> ；承建（承接）企业为 </w:t>
      </w:r>
      <w:r>
        <w:rPr>
          <w:rFonts w:hint="eastAsia" w:ascii="仿宋" w:hAnsi="仿宋" w:eastAsia="仿宋" w:cs="宋体"/>
          <w:sz w:val="24"/>
          <w:highlight w:val="none"/>
          <w:u w:val="single"/>
        </w:rPr>
        <w:t>（企业名称）</w:t>
      </w:r>
      <w:r>
        <w:rPr>
          <w:rFonts w:hint="eastAsia" w:ascii="仿宋" w:hAnsi="仿宋" w:eastAsia="仿宋" w:cs="宋体"/>
          <w:sz w:val="24"/>
          <w:highlight w:val="none"/>
        </w:rPr>
        <w:t xml:space="preserve"> ，从业人员人，营业收入为万元，资产总额为万元属于</w:t>
      </w:r>
      <w:r>
        <w:rPr>
          <w:rFonts w:hint="eastAsia" w:ascii="仿宋" w:hAnsi="仿宋" w:eastAsia="仿宋" w:cs="宋体"/>
          <w:sz w:val="24"/>
          <w:highlight w:val="none"/>
          <w:u w:val="single"/>
        </w:rPr>
        <w:t xml:space="preserve"> （中型企业、小型企业、微型企业） </w:t>
      </w:r>
      <w:r>
        <w:rPr>
          <w:rFonts w:hint="eastAsia" w:ascii="仿宋" w:hAnsi="仿宋" w:eastAsia="仿宋" w:cs="宋体"/>
          <w:sz w:val="24"/>
          <w:highlight w:val="none"/>
        </w:rPr>
        <w:t>；</w:t>
      </w:r>
    </w:p>
    <w:p w14:paraId="4BE432EC">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w:t>
      </w:r>
    </w:p>
    <w:p w14:paraId="02A3C736">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以上企业，不属于大企业的分支机构，不存在控股股东为大企业的情形，也不存在与大企业的负责人为同一人的情形。</w:t>
      </w:r>
    </w:p>
    <w:p w14:paraId="4DC6616E">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本企业对上述声明内容的真实性负责。如有虚假，将依法承担相应责任。</w:t>
      </w:r>
    </w:p>
    <w:p w14:paraId="65E6E276">
      <w:pPr>
        <w:spacing w:line="360" w:lineRule="auto"/>
        <w:ind w:right="1760"/>
        <w:jc w:val="right"/>
        <w:rPr>
          <w:rFonts w:ascii="仿宋" w:hAnsi="仿宋" w:eastAsia="仿宋" w:cs="宋体"/>
          <w:sz w:val="24"/>
          <w:highlight w:val="none"/>
        </w:rPr>
      </w:pPr>
      <w:r>
        <w:rPr>
          <w:rFonts w:hint="eastAsia" w:ascii="仿宋" w:hAnsi="仿宋" w:eastAsia="仿宋" w:cs="仿宋_GB2312"/>
          <w:kern w:val="0"/>
          <w:sz w:val="24"/>
          <w:highlight w:val="none"/>
          <w:lang w:val="zh-CN"/>
        </w:rPr>
        <w:t>响应供应商</w:t>
      </w:r>
      <w:r>
        <w:rPr>
          <w:rFonts w:hint="eastAsia" w:ascii="仿宋" w:hAnsi="仿宋" w:eastAsia="仿宋" w:cs="宋体"/>
          <w:sz w:val="24"/>
          <w:highlight w:val="none"/>
        </w:rPr>
        <w:t>名称（电子签名）：</w:t>
      </w:r>
    </w:p>
    <w:p w14:paraId="060D6947">
      <w:pPr>
        <w:spacing w:line="360" w:lineRule="auto"/>
        <w:ind w:right="1120" w:firstLine="4680" w:firstLineChars="1950"/>
        <w:rPr>
          <w:rFonts w:ascii="仿宋" w:hAnsi="仿宋" w:eastAsia="仿宋" w:cs="宋体"/>
          <w:sz w:val="24"/>
          <w:highlight w:val="none"/>
        </w:rPr>
      </w:pPr>
      <w:r>
        <w:rPr>
          <w:rFonts w:hint="eastAsia" w:ascii="仿宋" w:hAnsi="仿宋" w:eastAsia="仿宋" w:cs="宋体"/>
          <w:sz w:val="24"/>
          <w:highlight w:val="none"/>
        </w:rPr>
        <w:t>日 期：</w:t>
      </w:r>
    </w:p>
    <w:p w14:paraId="0415ADD3">
      <w:pPr>
        <w:spacing w:line="360" w:lineRule="auto"/>
        <w:ind w:firstLine="310" w:firstLineChars="147"/>
        <w:jc w:val="left"/>
        <w:rPr>
          <w:rFonts w:ascii="仿宋" w:hAnsi="仿宋" w:eastAsia="仿宋" w:cs="宋体"/>
          <w:b/>
          <w:szCs w:val="21"/>
          <w:highlight w:val="none"/>
        </w:rPr>
      </w:pPr>
      <w:r>
        <w:rPr>
          <w:rFonts w:hint="eastAsia" w:ascii="仿宋" w:hAnsi="仿宋" w:eastAsia="仿宋" w:cs="宋体"/>
          <w:b/>
          <w:szCs w:val="21"/>
          <w:highlight w:val="none"/>
        </w:rPr>
        <w:t>从业人员、营业收入、资产总额填报上一年度数据，无上一年度数据的新成立企业可不填报。</w:t>
      </w:r>
    </w:p>
    <w:p w14:paraId="7B803767">
      <w:pPr>
        <w:spacing w:line="360" w:lineRule="auto"/>
        <w:ind w:right="420"/>
        <w:rPr>
          <w:rFonts w:ascii="仿宋" w:hAnsi="仿宋" w:eastAsia="仿宋" w:cs="宋体"/>
          <w:sz w:val="24"/>
          <w:highlight w:val="none"/>
        </w:rPr>
      </w:pPr>
    </w:p>
    <w:p w14:paraId="4335135F">
      <w:pPr>
        <w:spacing w:line="360" w:lineRule="auto"/>
        <w:ind w:right="420"/>
        <w:rPr>
          <w:rFonts w:ascii="仿宋" w:hAnsi="仿宋" w:eastAsia="仿宋" w:cs="宋体"/>
          <w:sz w:val="24"/>
          <w:highlight w:val="none"/>
        </w:rPr>
      </w:pPr>
      <w:r>
        <w:rPr>
          <w:rFonts w:hint="eastAsia" w:ascii="仿宋" w:hAnsi="仿宋" w:eastAsia="仿宋" w:cs="宋体"/>
          <w:sz w:val="24"/>
          <w:highlight w:val="none"/>
        </w:rPr>
        <w:t xml:space="preserve">   注：</w:t>
      </w:r>
    </w:p>
    <w:p w14:paraId="238943C3">
      <w:pPr>
        <w:spacing w:line="360" w:lineRule="auto"/>
        <w:ind w:right="420" w:firstLine="480" w:firstLineChars="200"/>
        <w:rPr>
          <w:rFonts w:ascii="仿宋" w:hAnsi="仿宋" w:eastAsia="仿宋" w:cs="宋体"/>
          <w:sz w:val="24"/>
          <w:highlight w:val="none"/>
        </w:rPr>
      </w:pPr>
      <w:r>
        <w:rPr>
          <w:rFonts w:hint="eastAsia" w:ascii="仿宋" w:hAnsi="仿宋" w:eastAsia="仿宋" w:cs="宋体"/>
          <w:sz w:val="24"/>
          <w:highlight w:val="none"/>
        </w:rPr>
        <w:t>1、填写要求：①“标的名称”、“征集文件中明确的所属行业”依据征集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3C10FA4">
      <w:pPr>
        <w:spacing w:line="360" w:lineRule="auto"/>
        <w:ind w:right="420" w:firstLine="720" w:firstLineChars="300"/>
        <w:rPr>
          <w:rFonts w:ascii="仿宋" w:hAnsi="仿宋" w:eastAsia="仿宋" w:cs="宋体"/>
          <w:sz w:val="24"/>
          <w:highlight w:val="none"/>
        </w:rPr>
      </w:pPr>
      <w:r>
        <w:rPr>
          <w:rFonts w:hint="eastAsia" w:ascii="仿宋" w:hAnsi="仿宋" w:eastAsia="仿宋"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headerReference r:id="rId17" w:type="first"/>
      <w:footerReference r:id="rId19" w:type="first"/>
      <w:headerReference r:id="rId16" w:type="default"/>
      <w:footerReference r:id="rId18" w:type="default"/>
      <w:pgSz w:w="11906" w:h="16838"/>
      <w:pgMar w:top="1247" w:right="1418" w:bottom="1276"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ˎ̥">
    <w:altName w:val="华文中宋"/>
    <w:panose1 w:val="00000000000000000000"/>
    <w:charset w:val="00"/>
    <w:family w:val="decorative"/>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Futura Bk">
    <w:altName w:val="Segoe Print"/>
    <w:panose1 w:val="00000000000000000000"/>
    <w:charset w:val="00"/>
    <w:family w:val="modern"/>
    <w:pitch w:val="default"/>
    <w:sig w:usb0="00000000" w:usb1="00000000" w:usb2="00000000" w:usb3="00000000" w:csb0="00000011" w:csb1="00000000"/>
  </w:font>
  <w:font w:name="Arial Narrow">
    <w:panose1 w:val="020B0606020202030204"/>
    <w:charset w:val="00"/>
    <w:family w:val="swiss"/>
    <w:pitch w:val="default"/>
    <w:sig w:usb0="00000287" w:usb1="00000800" w:usb2="00000000" w:usb3="00000000" w:csb0="2000009F" w:csb1="DFD70000"/>
  </w:font>
  <w:font w:name="Aldine401 BT">
    <w:altName w:val="Segoe Print"/>
    <w:panose1 w:val="00000000000000000000"/>
    <w:charset w:val="00"/>
    <w:family w:val="decorative"/>
    <w:pitch w:val="default"/>
    <w:sig w:usb0="00000000" w:usb1="00000000" w:usb2="00000000" w:usb3="00000000" w:csb0="00000011" w:csb1="00000000"/>
  </w:font>
  <w:font w:name="Century Gothic">
    <w:panose1 w:val="020B050202020209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华文中宋"/>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Times New Roman"/>
    <w:panose1 w:val="00000000000000000000"/>
    <w:charset w:val="00"/>
    <w:family w:val="modern"/>
    <w:pitch w:val="default"/>
    <w:sig w:usb0="00000000" w:usb1="00000000" w:usb2="00000008" w:usb3="00000000" w:csb0="000001FF" w:csb1="00000000"/>
  </w:font>
  <w:font w:name="Futura Hv">
    <w:altName w:val="Segoe Print"/>
    <w:panose1 w:val="00000000000000000000"/>
    <w:charset w:val="00"/>
    <w:family w:val="moder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HLHE E+ Futura Bk">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Times New Roman"/>
    <w:panose1 w:val="00000000000000000000"/>
    <w:charset w:val="00"/>
    <w:family w:val="decorative"/>
    <w:pitch w:val="default"/>
    <w:sig w:usb0="00000000" w:usb1="00000000" w:usb2="00000000" w:usb3="00000000" w:csb0="00000000" w:csb1="00000000"/>
  </w:font>
  <w:font w:name="Vrinda">
    <w:altName w:val="Segoe UI Symbol"/>
    <w:panose1 w:val="020B0502040204020203"/>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CCC72">
    <w:pPr>
      <w:pStyle w:val="32"/>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917B521">
                <w:pPr>
                  <w:pStyle w:val="32"/>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DC874">
    <w:pPr>
      <w:pStyle w:val="32"/>
      <w:jc w:val="center"/>
      <w:rPr>
        <w:rFonts w:ascii="仿宋_GB2312" w:hAnsi="仿宋_GB2312" w:eastAsia="仿宋_GB2312" w:cs="仿宋_GB2312"/>
      </w:rPr>
    </w:pPr>
    <w:r>
      <w:rPr>
        <w:rFonts w:ascii="仿宋_GB2312" w:hAnsi="仿宋_GB2312" w:eastAsia="仿宋_GB2312" w:cs="仿宋_GB2312"/>
        <w:kern w:val="0"/>
      </w:rPr>
      <w:t>第</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PAGE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42</w:t>
    </w:r>
    <w:r>
      <w:rPr>
        <w:rFonts w:ascii="仿宋_GB2312" w:hAnsi="仿宋_GB2312" w:eastAsia="仿宋_GB2312" w:cs="仿宋_GB2312"/>
        <w:kern w:val="0"/>
      </w:rPr>
      <w:fldChar w:fldCharType="end"/>
    </w:r>
    <w:r>
      <w:rPr>
        <w:rFonts w:ascii="仿宋_GB2312" w:hAnsi="仿宋_GB2312" w:eastAsia="仿宋_GB2312" w:cs="仿宋_GB2312"/>
        <w:kern w:val="0"/>
      </w:rPr>
      <w:t>页共</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NUMPAGES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71</w:t>
    </w:r>
    <w:r>
      <w:rPr>
        <w:rFonts w:ascii="仿宋_GB2312" w:hAnsi="仿宋_GB2312" w:eastAsia="仿宋_GB2312" w:cs="仿宋_GB2312"/>
        <w:kern w:val="0"/>
      </w:rPr>
      <w:fldChar w:fldCharType="end"/>
    </w:r>
    <w:r>
      <w:rPr>
        <w:rFonts w:ascii="仿宋_GB2312" w:hAnsi="仿宋_GB2312" w:eastAsia="仿宋_GB2312" w:cs="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CD61">
    <w:pPr>
      <w:pStyle w:val="32"/>
      <w:framePr w:wrap="around" w:vAnchor="text" w:hAnchor="margin" w:xAlign="right" w:y="1"/>
      <w:rPr>
        <w:rStyle w:val="52"/>
      </w:rPr>
    </w:pPr>
    <w:r>
      <w:fldChar w:fldCharType="begin"/>
    </w:r>
    <w:r>
      <w:rPr>
        <w:rStyle w:val="52"/>
      </w:rPr>
      <w:instrText xml:space="preserve">PAGE  </w:instrText>
    </w:r>
    <w:r>
      <w:fldChar w:fldCharType="end"/>
    </w:r>
  </w:p>
  <w:p w14:paraId="01E07CA6">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042BC">
    <w:pPr>
      <w:pStyle w:val="32"/>
      <w:jc w:val="center"/>
    </w:pPr>
    <w: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39B22F6C">
                <w:pPr>
                  <w:pStyle w:val="3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p w14:paraId="656FC13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2A253">
    <w:pPr>
      <w:pStyle w:val="32"/>
    </w:pPr>
    <w:r>
      <w:pict>
        <v:shape id="文本框 1" o:spid="_x0000_s411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14:paraId="58D0B191">
                <w:pPr>
                  <w:pStyle w:val="32"/>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FA0ED">
    <w:pPr>
      <w:pStyle w:val="20"/>
      <w:spacing w:line="220" w:lineRule="auto"/>
      <w:ind w:left="7113"/>
      <w:rPr>
        <w:sz w:val="17"/>
        <w:szCs w:val="17"/>
      </w:rPr>
    </w:pPr>
    <w:r>
      <w:rPr>
        <w:sz w:val="17"/>
      </w:rPr>
      <w:pict>
        <v:shape id="文本框 3" o:spid="_x0000_s411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path/>
          <v:fill on="f" focussize="0,0"/>
          <v:stroke on="f" joinstyle="miter"/>
          <v:imagedata o:title=""/>
          <o:lock v:ext="edit"/>
          <v:textbox inset="0mm,0mm,0mm,0mm" style="mso-fit-shape-to-text:t;">
            <w:txbxContent>
              <w:p w14:paraId="07258B60">
                <w:pPr>
                  <w:pStyle w:val="3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CDFED">
    <w:pPr>
      <w:pStyle w:val="20"/>
      <w:spacing w:line="220" w:lineRule="auto"/>
      <w:ind w:left="7113"/>
      <w:rPr>
        <w:sz w:val="17"/>
        <w:szCs w:val="17"/>
      </w:rPr>
    </w:pPr>
    <w:r>
      <w:rPr>
        <w:sz w:val="17"/>
      </w:rPr>
      <w:pict>
        <v:shape id="文本框 2" o:spid="_x0000_s411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joinstyle="miter"/>
          <v:imagedata o:title=""/>
          <o:lock v:ext="edit"/>
          <v:textbox inset="0mm,0mm,0mm,0mm" style="mso-fit-shape-to-text:t;">
            <w:txbxContent>
              <w:p w14:paraId="6964AFF1">
                <w:pPr>
                  <w:pStyle w:val="32"/>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D67D">
    <w:pPr>
      <w:rPr>
        <w:rFonts w:ascii="仿宋_GB2312" w:eastAsia="仿宋_GB2312"/>
      </w:rPr>
    </w:pPr>
    <w:r>
      <w:pict>
        <v:shape id="_x0000_s4112" o:spid="_x0000_s411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32DAE065">
                <w:pPr>
                  <w:pStyle w:val="3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99CE7">
    <w:pPr>
      <w:rPr>
        <w:rFonts w:ascii="仿宋_GB2312" w:eastAsia="仿宋_GB2312"/>
      </w:rPr>
    </w:pPr>
    <w:r>
      <w:pict>
        <v:shape id="_x0000_s4111" o:spid="_x0000_s411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073A4E58">
                <w:pPr>
                  <w:pStyle w:val="3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D0A47">
    <w:pPr>
      <w:pStyle w:val="32"/>
      <w:rPr>
        <w:rFonts w:ascii="仿宋" w:hAnsi="仿宋" w:eastAsia="仿宋" w:cs="仿宋_GB2312"/>
      </w:rPr>
    </w:pPr>
    <w:r>
      <w:pict>
        <v:shape id="_x0000_s4113" o:spid="_x0000_s411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14575DDA">
                <w:pPr>
                  <w:pStyle w:val="3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3ECFC">
    <w:pPr>
      <w:pStyle w:val="46"/>
      <w:ind w:firstLine="180" w:firstLineChars="100"/>
      <w:jc w:val="right"/>
      <w:rPr>
        <w:rFonts w:ascii="仿宋" w:hAnsi="仿宋" w:eastAsia="仿宋"/>
        <w:b w:val="0"/>
        <w:i/>
        <w:sz w:val="21"/>
      </w:rPr>
    </w:pPr>
    <w:r>
      <w:rPr>
        <w:rFonts w:hint="eastAsia" w:ascii="仿宋" w:hAnsi="仿宋" w:eastAsia="仿宋"/>
        <w:b w:val="0"/>
        <w:i/>
        <w:sz w:val="18"/>
        <w:u w:val="single"/>
      </w:rPr>
      <w:t>杭州高新区（滨江）政府采购征集文件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3B6DE">
    <w:pPr>
      <w:pStyle w:val="33"/>
      <w:rPr>
        <w:rFonts w:ascii="Arial" w:hAnsi="Arial" w:eastAsia="黑体"/>
      </w:rPr>
    </w:pPr>
    <w:r>
      <w:rPr>
        <w:rFonts w:hint="eastAsia"/>
      </w:rPr>
      <w:t>杭州高新区（滨江）政府采购公开招标文件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13F8">
    <w:pPr>
      <w:pStyle w:val="46"/>
      <w:ind w:firstLine="180" w:firstLineChars="100"/>
      <w:jc w:val="right"/>
    </w:pPr>
    <w:r>
      <w:rPr>
        <w:rFonts w:hint="eastAsia" w:ascii="仿宋" w:hAnsi="仿宋" w:eastAsia="仿宋"/>
        <w:b w:val="0"/>
        <w:i/>
        <w:sz w:val="18"/>
        <w:u w:val="single"/>
      </w:rPr>
      <w:t>杭州高新区（滨江）政府采购征集文件</w:t>
    </w:r>
  </w:p>
  <w:p w14:paraId="4AAD31B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9BBF">
    <w:pPr>
      <w:pStyle w:val="46"/>
      <w:ind w:firstLine="241" w:firstLineChars="100"/>
      <w:jc w:val="right"/>
    </w:pPr>
    <w:r>
      <w:rPr>
        <w:lang w:val="zh-CN"/>
      </w:rPr>
      <w:t></w:t>
    </w:r>
    <w:r>
      <w:tab/>
    </w:r>
    <w:r>
      <w:rPr>
        <w:lang w:val="zh-CN"/>
      </w:rPr>
      <w:t></w:t>
    </w:r>
    <w:r>
      <w:tab/>
    </w:r>
    <w:r>
      <w:rPr>
        <w:rFonts w:hint="eastAsia" w:ascii="仿宋" w:hAnsi="仿宋" w:eastAsia="仿宋"/>
        <w:b w:val="0"/>
        <w:i/>
        <w:sz w:val="18"/>
        <w:u w:val="single"/>
      </w:rPr>
      <w:t>杭州高新区（滨江）政府采购征集文件</w:t>
    </w:r>
  </w:p>
  <w:p w14:paraId="655FC77B">
    <w:pPr>
      <w:pStyle w:val="773"/>
      <w:rPr>
        <w:lang w:val="en-GB"/>
      </w:rPr>
    </w:pPr>
  </w:p>
  <w:p w14:paraId="0EEAA8B7">
    <w:pPr>
      <w:pStyle w:val="77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B591">
    <w:pPr>
      <w:pStyle w:val="46"/>
      <w:ind w:firstLine="180" w:firstLineChars="100"/>
      <w:jc w:val="right"/>
    </w:pPr>
    <w:r>
      <w:rPr>
        <w:rFonts w:hint="eastAsia" w:ascii="仿宋" w:hAnsi="仿宋" w:eastAsia="仿宋"/>
        <w:b w:val="0"/>
        <w:i/>
        <w:sz w:val="18"/>
        <w:u w:val="single"/>
      </w:rPr>
      <w:t>杭州高新区（滨江）政府采购征集文件</w:t>
    </w:r>
  </w:p>
  <w:p w14:paraId="7FF9DB84"/>
  <w:p w14:paraId="13269023">
    <w:pPr>
      <w:pStyle w:val="77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0131">
    <w:pPr>
      <w:pStyle w:val="46"/>
      <w:ind w:firstLine="180" w:firstLineChars="100"/>
      <w:jc w:val="right"/>
    </w:pPr>
    <w:r>
      <w:rPr>
        <w:rFonts w:hint="eastAsia" w:ascii="仿宋" w:hAnsi="仿宋" w:eastAsia="仿宋"/>
        <w:b w:val="0"/>
        <w:i/>
        <w:sz w:val="18"/>
        <w:u w:val="single"/>
      </w:rPr>
      <w:t>杭州高新区（滨江）政府采购征集文件</w:t>
    </w:r>
  </w:p>
  <w:p w14:paraId="3861DFDF"/>
  <w:p w14:paraId="4F9439ED">
    <w:pPr>
      <w:pStyle w:val="3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AB5AC">
    <w:pPr>
      <w:pStyle w:val="33"/>
    </w:pPr>
    <w:r>
      <w:rPr>
        <w:rFonts w:hint="eastAsia"/>
      </w:rPr>
      <w:t>杭州高新区（滨江）政府采购公开招标文件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47DC0923"/>
    <w:multiLevelType w:val="multilevel"/>
    <w:tmpl w:val="47DC092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MDk3NzExNDBkNDlkNzU1ZjEwYTMzZmJjZGQyZGJjZDEifQ=="/>
  </w:docVars>
  <w:rsids>
    <w:rsidRoot w:val="00E1616D"/>
    <w:rsid w:val="0000035B"/>
    <w:rsid w:val="00000759"/>
    <w:rsid w:val="00001A22"/>
    <w:rsid w:val="000047AF"/>
    <w:rsid w:val="00007234"/>
    <w:rsid w:val="00011EDE"/>
    <w:rsid w:val="0002280B"/>
    <w:rsid w:val="00024E1B"/>
    <w:rsid w:val="000253AB"/>
    <w:rsid w:val="000263FD"/>
    <w:rsid w:val="00030D4F"/>
    <w:rsid w:val="000351FB"/>
    <w:rsid w:val="00036306"/>
    <w:rsid w:val="00040B07"/>
    <w:rsid w:val="00040E53"/>
    <w:rsid w:val="0004425F"/>
    <w:rsid w:val="00046747"/>
    <w:rsid w:val="000475A5"/>
    <w:rsid w:val="000600EB"/>
    <w:rsid w:val="00063D28"/>
    <w:rsid w:val="00064A6E"/>
    <w:rsid w:val="00065783"/>
    <w:rsid w:val="000703F3"/>
    <w:rsid w:val="00076120"/>
    <w:rsid w:val="00076357"/>
    <w:rsid w:val="000948E5"/>
    <w:rsid w:val="000A5D6A"/>
    <w:rsid w:val="000B1252"/>
    <w:rsid w:val="000B6BE9"/>
    <w:rsid w:val="000C1EC7"/>
    <w:rsid w:val="000C68FA"/>
    <w:rsid w:val="000D0EDB"/>
    <w:rsid w:val="000D373A"/>
    <w:rsid w:val="000D37FF"/>
    <w:rsid w:val="000D52AD"/>
    <w:rsid w:val="000D68FB"/>
    <w:rsid w:val="000D705C"/>
    <w:rsid w:val="000E2573"/>
    <w:rsid w:val="000E2FED"/>
    <w:rsid w:val="000E58C7"/>
    <w:rsid w:val="000F548B"/>
    <w:rsid w:val="000F7EFF"/>
    <w:rsid w:val="001003E2"/>
    <w:rsid w:val="00101507"/>
    <w:rsid w:val="00104316"/>
    <w:rsid w:val="00111211"/>
    <w:rsid w:val="00112DB9"/>
    <w:rsid w:val="001130C5"/>
    <w:rsid w:val="0011665B"/>
    <w:rsid w:val="00124100"/>
    <w:rsid w:val="0012472C"/>
    <w:rsid w:val="00125396"/>
    <w:rsid w:val="00125E20"/>
    <w:rsid w:val="00126CC7"/>
    <w:rsid w:val="00131617"/>
    <w:rsid w:val="00135E9F"/>
    <w:rsid w:val="00136CB6"/>
    <w:rsid w:val="00142C7C"/>
    <w:rsid w:val="0014681E"/>
    <w:rsid w:val="001510D0"/>
    <w:rsid w:val="001511EB"/>
    <w:rsid w:val="00151562"/>
    <w:rsid w:val="00153C12"/>
    <w:rsid w:val="00155AB9"/>
    <w:rsid w:val="00156CA5"/>
    <w:rsid w:val="001624C6"/>
    <w:rsid w:val="0016396E"/>
    <w:rsid w:val="00164F9E"/>
    <w:rsid w:val="00165AF2"/>
    <w:rsid w:val="00175C6F"/>
    <w:rsid w:val="00182976"/>
    <w:rsid w:val="00183043"/>
    <w:rsid w:val="00194C63"/>
    <w:rsid w:val="00195D3D"/>
    <w:rsid w:val="001C1850"/>
    <w:rsid w:val="001C2284"/>
    <w:rsid w:val="001C685D"/>
    <w:rsid w:val="001D253D"/>
    <w:rsid w:val="001D3DA3"/>
    <w:rsid w:val="001D51B5"/>
    <w:rsid w:val="001D5AB9"/>
    <w:rsid w:val="001E0643"/>
    <w:rsid w:val="001E299B"/>
    <w:rsid w:val="001E309F"/>
    <w:rsid w:val="001E618E"/>
    <w:rsid w:val="00205FA0"/>
    <w:rsid w:val="002114D6"/>
    <w:rsid w:val="00212AD8"/>
    <w:rsid w:val="00215E3A"/>
    <w:rsid w:val="00216D43"/>
    <w:rsid w:val="00222E84"/>
    <w:rsid w:val="00234D6F"/>
    <w:rsid w:val="00242A7E"/>
    <w:rsid w:val="00243805"/>
    <w:rsid w:val="00246545"/>
    <w:rsid w:val="00250B2A"/>
    <w:rsid w:val="00252322"/>
    <w:rsid w:val="00252CFE"/>
    <w:rsid w:val="0026525D"/>
    <w:rsid w:val="0026648D"/>
    <w:rsid w:val="002712BB"/>
    <w:rsid w:val="00277348"/>
    <w:rsid w:val="002854F0"/>
    <w:rsid w:val="00290FE3"/>
    <w:rsid w:val="002920CE"/>
    <w:rsid w:val="002B3BAA"/>
    <w:rsid w:val="002B54B7"/>
    <w:rsid w:val="002B5A6B"/>
    <w:rsid w:val="002B7244"/>
    <w:rsid w:val="002C0A55"/>
    <w:rsid w:val="002C3EC4"/>
    <w:rsid w:val="002C563E"/>
    <w:rsid w:val="002C77B0"/>
    <w:rsid w:val="002D2187"/>
    <w:rsid w:val="002D37CB"/>
    <w:rsid w:val="002D4132"/>
    <w:rsid w:val="002D4D26"/>
    <w:rsid w:val="002D51F4"/>
    <w:rsid w:val="002D7AFE"/>
    <w:rsid w:val="002E7EDB"/>
    <w:rsid w:val="002F12C3"/>
    <w:rsid w:val="002F4E51"/>
    <w:rsid w:val="002F7FF3"/>
    <w:rsid w:val="00300CE7"/>
    <w:rsid w:val="00303BE7"/>
    <w:rsid w:val="0030770D"/>
    <w:rsid w:val="00307959"/>
    <w:rsid w:val="00320180"/>
    <w:rsid w:val="003263B8"/>
    <w:rsid w:val="00333A2A"/>
    <w:rsid w:val="00335E22"/>
    <w:rsid w:val="00336E64"/>
    <w:rsid w:val="00337FA7"/>
    <w:rsid w:val="00342478"/>
    <w:rsid w:val="00347F7E"/>
    <w:rsid w:val="00351448"/>
    <w:rsid w:val="00361006"/>
    <w:rsid w:val="00361DB1"/>
    <w:rsid w:val="00362E89"/>
    <w:rsid w:val="00364EAB"/>
    <w:rsid w:val="0036578E"/>
    <w:rsid w:val="0037054E"/>
    <w:rsid w:val="00371340"/>
    <w:rsid w:val="003744F5"/>
    <w:rsid w:val="0038004C"/>
    <w:rsid w:val="003807FB"/>
    <w:rsid w:val="0038363E"/>
    <w:rsid w:val="003841E3"/>
    <w:rsid w:val="00385396"/>
    <w:rsid w:val="00393193"/>
    <w:rsid w:val="00394BBB"/>
    <w:rsid w:val="003A0A01"/>
    <w:rsid w:val="003A4370"/>
    <w:rsid w:val="003A4994"/>
    <w:rsid w:val="003A5D7C"/>
    <w:rsid w:val="003B0438"/>
    <w:rsid w:val="003B082E"/>
    <w:rsid w:val="003B48E2"/>
    <w:rsid w:val="003B6AA0"/>
    <w:rsid w:val="003C0881"/>
    <w:rsid w:val="003C164E"/>
    <w:rsid w:val="003C49BD"/>
    <w:rsid w:val="003C7C19"/>
    <w:rsid w:val="003D613E"/>
    <w:rsid w:val="003D71D0"/>
    <w:rsid w:val="003D75C6"/>
    <w:rsid w:val="003E056A"/>
    <w:rsid w:val="003E0EAB"/>
    <w:rsid w:val="003E66B5"/>
    <w:rsid w:val="003E73B0"/>
    <w:rsid w:val="003F0E6D"/>
    <w:rsid w:val="003F2D26"/>
    <w:rsid w:val="003F4517"/>
    <w:rsid w:val="004058AD"/>
    <w:rsid w:val="00411B8D"/>
    <w:rsid w:val="004161F7"/>
    <w:rsid w:val="00420B4D"/>
    <w:rsid w:val="00422113"/>
    <w:rsid w:val="00422BC2"/>
    <w:rsid w:val="00427D37"/>
    <w:rsid w:val="00435DC6"/>
    <w:rsid w:val="00441CAF"/>
    <w:rsid w:val="00442268"/>
    <w:rsid w:val="004424A3"/>
    <w:rsid w:val="00442AFB"/>
    <w:rsid w:val="00443816"/>
    <w:rsid w:val="00443ABF"/>
    <w:rsid w:val="00450E95"/>
    <w:rsid w:val="00451DB9"/>
    <w:rsid w:val="00452660"/>
    <w:rsid w:val="004541AB"/>
    <w:rsid w:val="0045790E"/>
    <w:rsid w:val="00461257"/>
    <w:rsid w:val="00466A65"/>
    <w:rsid w:val="00472BDF"/>
    <w:rsid w:val="00473316"/>
    <w:rsid w:val="00474CF4"/>
    <w:rsid w:val="004751F2"/>
    <w:rsid w:val="00476B83"/>
    <w:rsid w:val="0048320B"/>
    <w:rsid w:val="004879D9"/>
    <w:rsid w:val="00494665"/>
    <w:rsid w:val="004A0B7B"/>
    <w:rsid w:val="004A5577"/>
    <w:rsid w:val="004A7A02"/>
    <w:rsid w:val="004B0F07"/>
    <w:rsid w:val="004B11EE"/>
    <w:rsid w:val="004C0326"/>
    <w:rsid w:val="004C249E"/>
    <w:rsid w:val="004C2CE0"/>
    <w:rsid w:val="004C5E80"/>
    <w:rsid w:val="004D1759"/>
    <w:rsid w:val="004D187E"/>
    <w:rsid w:val="004D1AEB"/>
    <w:rsid w:val="004D5652"/>
    <w:rsid w:val="004E364C"/>
    <w:rsid w:val="004E426F"/>
    <w:rsid w:val="004E712C"/>
    <w:rsid w:val="004E740B"/>
    <w:rsid w:val="004F29EA"/>
    <w:rsid w:val="004F6D43"/>
    <w:rsid w:val="0050098C"/>
    <w:rsid w:val="00502663"/>
    <w:rsid w:val="005034ED"/>
    <w:rsid w:val="00503C62"/>
    <w:rsid w:val="00504E56"/>
    <w:rsid w:val="00506395"/>
    <w:rsid w:val="0051164A"/>
    <w:rsid w:val="00514D8A"/>
    <w:rsid w:val="0052005D"/>
    <w:rsid w:val="005227FF"/>
    <w:rsid w:val="00522DD7"/>
    <w:rsid w:val="00523BA9"/>
    <w:rsid w:val="00523E5E"/>
    <w:rsid w:val="00531763"/>
    <w:rsid w:val="0053578A"/>
    <w:rsid w:val="00536354"/>
    <w:rsid w:val="005375E1"/>
    <w:rsid w:val="00537ADA"/>
    <w:rsid w:val="005415BC"/>
    <w:rsid w:val="005546F0"/>
    <w:rsid w:val="00555116"/>
    <w:rsid w:val="0056017E"/>
    <w:rsid w:val="00560234"/>
    <w:rsid w:val="00560E04"/>
    <w:rsid w:val="00562271"/>
    <w:rsid w:val="005657A0"/>
    <w:rsid w:val="00565BBB"/>
    <w:rsid w:val="005663EC"/>
    <w:rsid w:val="00567750"/>
    <w:rsid w:val="00570683"/>
    <w:rsid w:val="00570F0B"/>
    <w:rsid w:val="00574C5F"/>
    <w:rsid w:val="00575386"/>
    <w:rsid w:val="00575DBA"/>
    <w:rsid w:val="00580E18"/>
    <w:rsid w:val="005817DC"/>
    <w:rsid w:val="00583939"/>
    <w:rsid w:val="005845E6"/>
    <w:rsid w:val="00584C44"/>
    <w:rsid w:val="00587E1C"/>
    <w:rsid w:val="00595308"/>
    <w:rsid w:val="00595FF5"/>
    <w:rsid w:val="00596395"/>
    <w:rsid w:val="00596576"/>
    <w:rsid w:val="0059738F"/>
    <w:rsid w:val="005974CC"/>
    <w:rsid w:val="005A073D"/>
    <w:rsid w:val="005A0A61"/>
    <w:rsid w:val="005A141C"/>
    <w:rsid w:val="005A1A6A"/>
    <w:rsid w:val="005A2CBD"/>
    <w:rsid w:val="005A552D"/>
    <w:rsid w:val="005A701D"/>
    <w:rsid w:val="005B0C20"/>
    <w:rsid w:val="005B1D35"/>
    <w:rsid w:val="005B3E72"/>
    <w:rsid w:val="005B5150"/>
    <w:rsid w:val="005B67F4"/>
    <w:rsid w:val="005B787D"/>
    <w:rsid w:val="005C0D58"/>
    <w:rsid w:val="005D0857"/>
    <w:rsid w:val="005D4EC0"/>
    <w:rsid w:val="005D5D7B"/>
    <w:rsid w:val="005D6DCF"/>
    <w:rsid w:val="005E063C"/>
    <w:rsid w:val="005E1D6A"/>
    <w:rsid w:val="005E2BC7"/>
    <w:rsid w:val="005E3BE7"/>
    <w:rsid w:val="005E6D07"/>
    <w:rsid w:val="00600B21"/>
    <w:rsid w:val="00601C2F"/>
    <w:rsid w:val="00603B32"/>
    <w:rsid w:val="00606FC2"/>
    <w:rsid w:val="00607CFB"/>
    <w:rsid w:val="0061048C"/>
    <w:rsid w:val="006117B5"/>
    <w:rsid w:val="00612EB1"/>
    <w:rsid w:val="00614D54"/>
    <w:rsid w:val="00615305"/>
    <w:rsid w:val="00616A30"/>
    <w:rsid w:val="00623D60"/>
    <w:rsid w:val="00627B73"/>
    <w:rsid w:val="00633154"/>
    <w:rsid w:val="00633F12"/>
    <w:rsid w:val="0063595A"/>
    <w:rsid w:val="00637D72"/>
    <w:rsid w:val="006405AC"/>
    <w:rsid w:val="00650464"/>
    <w:rsid w:val="00651180"/>
    <w:rsid w:val="006511DC"/>
    <w:rsid w:val="0066013C"/>
    <w:rsid w:val="00661D15"/>
    <w:rsid w:val="006627E0"/>
    <w:rsid w:val="00663843"/>
    <w:rsid w:val="006645D1"/>
    <w:rsid w:val="0067125B"/>
    <w:rsid w:val="006715C4"/>
    <w:rsid w:val="006731C2"/>
    <w:rsid w:val="00675855"/>
    <w:rsid w:val="00676663"/>
    <w:rsid w:val="00680864"/>
    <w:rsid w:val="006811A6"/>
    <w:rsid w:val="006851D6"/>
    <w:rsid w:val="00686064"/>
    <w:rsid w:val="006968A1"/>
    <w:rsid w:val="006B38E9"/>
    <w:rsid w:val="006B5686"/>
    <w:rsid w:val="006B7E53"/>
    <w:rsid w:val="006C5394"/>
    <w:rsid w:val="006C6D6C"/>
    <w:rsid w:val="006D5AAA"/>
    <w:rsid w:val="006E0E44"/>
    <w:rsid w:val="006E22FC"/>
    <w:rsid w:val="006E51F1"/>
    <w:rsid w:val="006E7AA3"/>
    <w:rsid w:val="006E7FB6"/>
    <w:rsid w:val="006F3D87"/>
    <w:rsid w:val="006F41F1"/>
    <w:rsid w:val="007032FC"/>
    <w:rsid w:val="00705080"/>
    <w:rsid w:val="0071341C"/>
    <w:rsid w:val="00724D10"/>
    <w:rsid w:val="007359F2"/>
    <w:rsid w:val="00736C2E"/>
    <w:rsid w:val="007459B1"/>
    <w:rsid w:val="00746411"/>
    <w:rsid w:val="00753986"/>
    <w:rsid w:val="007632BA"/>
    <w:rsid w:val="0076460E"/>
    <w:rsid w:val="00766E81"/>
    <w:rsid w:val="00767334"/>
    <w:rsid w:val="00773184"/>
    <w:rsid w:val="00773325"/>
    <w:rsid w:val="00775DB7"/>
    <w:rsid w:val="00782191"/>
    <w:rsid w:val="0078732E"/>
    <w:rsid w:val="00790BB0"/>
    <w:rsid w:val="0079223F"/>
    <w:rsid w:val="00795F45"/>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6D51"/>
    <w:rsid w:val="007D7699"/>
    <w:rsid w:val="007E1B95"/>
    <w:rsid w:val="007E1FFE"/>
    <w:rsid w:val="00800459"/>
    <w:rsid w:val="0080236B"/>
    <w:rsid w:val="00805364"/>
    <w:rsid w:val="00806CDA"/>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6FDC"/>
    <w:rsid w:val="008703F6"/>
    <w:rsid w:val="00885ADC"/>
    <w:rsid w:val="00895A87"/>
    <w:rsid w:val="00895AEE"/>
    <w:rsid w:val="00897C89"/>
    <w:rsid w:val="008B6087"/>
    <w:rsid w:val="008B6178"/>
    <w:rsid w:val="008B63A5"/>
    <w:rsid w:val="008C0D38"/>
    <w:rsid w:val="008C3B8C"/>
    <w:rsid w:val="008C6542"/>
    <w:rsid w:val="008D00C8"/>
    <w:rsid w:val="008D049B"/>
    <w:rsid w:val="008D04FB"/>
    <w:rsid w:val="008F7009"/>
    <w:rsid w:val="008F75E9"/>
    <w:rsid w:val="00914EC8"/>
    <w:rsid w:val="009160B3"/>
    <w:rsid w:val="009218EA"/>
    <w:rsid w:val="009263BF"/>
    <w:rsid w:val="00926970"/>
    <w:rsid w:val="00931ABA"/>
    <w:rsid w:val="0094235D"/>
    <w:rsid w:val="00946565"/>
    <w:rsid w:val="009537C0"/>
    <w:rsid w:val="0095606D"/>
    <w:rsid w:val="00960A61"/>
    <w:rsid w:val="00961D71"/>
    <w:rsid w:val="0096269F"/>
    <w:rsid w:val="00962B8B"/>
    <w:rsid w:val="00963CA7"/>
    <w:rsid w:val="00967775"/>
    <w:rsid w:val="009760E9"/>
    <w:rsid w:val="00977A38"/>
    <w:rsid w:val="00980FC1"/>
    <w:rsid w:val="009817E8"/>
    <w:rsid w:val="00982C44"/>
    <w:rsid w:val="00983401"/>
    <w:rsid w:val="00984BC8"/>
    <w:rsid w:val="0098569F"/>
    <w:rsid w:val="00986E66"/>
    <w:rsid w:val="0098775F"/>
    <w:rsid w:val="00990E12"/>
    <w:rsid w:val="00993137"/>
    <w:rsid w:val="00996DC3"/>
    <w:rsid w:val="009A0253"/>
    <w:rsid w:val="009A3225"/>
    <w:rsid w:val="009A4A1D"/>
    <w:rsid w:val="009A4ADA"/>
    <w:rsid w:val="009A71C8"/>
    <w:rsid w:val="009B07F6"/>
    <w:rsid w:val="009B7E95"/>
    <w:rsid w:val="009C177B"/>
    <w:rsid w:val="009C21D6"/>
    <w:rsid w:val="009C4A4C"/>
    <w:rsid w:val="009D158B"/>
    <w:rsid w:val="009D17DD"/>
    <w:rsid w:val="009D253B"/>
    <w:rsid w:val="009D395A"/>
    <w:rsid w:val="009D4ECA"/>
    <w:rsid w:val="009D55D1"/>
    <w:rsid w:val="009E61D3"/>
    <w:rsid w:val="009F04BF"/>
    <w:rsid w:val="009F14F6"/>
    <w:rsid w:val="009F439F"/>
    <w:rsid w:val="009F5DFD"/>
    <w:rsid w:val="00A01BB9"/>
    <w:rsid w:val="00A078F8"/>
    <w:rsid w:val="00A1481A"/>
    <w:rsid w:val="00A32D2B"/>
    <w:rsid w:val="00A40F00"/>
    <w:rsid w:val="00A458CA"/>
    <w:rsid w:val="00A5489E"/>
    <w:rsid w:val="00A55B46"/>
    <w:rsid w:val="00A573F6"/>
    <w:rsid w:val="00A62D9B"/>
    <w:rsid w:val="00A67757"/>
    <w:rsid w:val="00A70980"/>
    <w:rsid w:val="00A71448"/>
    <w:rsid w:val="00A73E11"/>
    <w:rsid w:val="00A750BA"/>
    <w:rsid w:val="00A817E3"/>
    <w:rsid w:val="00A87CE1"/>
    <w:rsid w:val="00A90869"/>
    <w:rsid w:val="00A91432"/>
    <w:rsid w:val="00A921CB"/>
    <w:rsid w:val="00A9431F"/>
    <w:rsid w:val="00A95895"/>
    <w:rsid w:val="00A95EE9"/>
    <w:rsid w:val="00AA1A5F"/>
    <w:rsid w:val="00AA31B8"/>
    <w:rsid w:val="00AA49E9"/>
    <w:rsid w:val="00AA7969"/>
    <w:rsid w:val="00AA7A0B"/>
    <w:rsid w:val="00AB0FE8"/>
    <w:rsid w:val="00AB1025"/>
    <w:rsid w:val="00AB454E"/>
    <w:rsid w:val="00AB68EB"/>
    <w:rsid w:val="00AB6D98"/>
    <w:rsid w:val="00AC3D46"/>
    <w:rsid w:val="00AC41D1"/>
    <w:rsid w:val="00AE4122"/>
    <w:rsid w:val="00AE6341"/>
    <w:rsid w:val="00AF09BB"/>
    <w:rsid w:val="00AF1428"/>
    <w:rsid w:val="00B019FA"/>
    <w:rsid w:val="00B03937"/>
    <w:rsid w:val="00B06C62"/>
    <w:rsid w:val="00B10F32"/>
    <w:rsid w:val="00B1269D"/>
    <w:rsid w:val="00B13A9D"/>
    <w:rsid w:val="00B156DB"/>
    <w:rsid w:val="00B16D24"/>
    <w:rsid w:val="00B27A9E"/>
    <w:rsid w:val="00B3501D"/>
    <w:rsid w:val="00B35E84"/>
    <w:rsid w:val="00B36F2A"/>
    <w:rsid w:val="00B3706C"/>
    <w:rsid w:val="00B37657"/>
    <w:rsid w:val="00B41E1F"/>
    <w:rsid w:val="00B432AA"/>
    <w:rsid w:val="00B507B6"/>
    <w:rsid w:val="00B51764"/>
    <w:rsid w:val="00B545D6"/>
    <w:rsid w:val="00B55927"/>
    <w:rsid w:val="00B567B1"/>
    <w:rsid w:val="00B609DD"/>
    <w:rsid w:val="00B638EC"/>
    <w:rsid w:val="00B645BD"/>
    <w:rsid w:val="00B64CBE"/>
    <w:rsid w:val="00B65D0F"/>
    <w:rsid w:val="00B70D08"/>
    <w:rsid w:val="00B71969"/>
    <w:rsid w:val="00B9167F"/>
    <w:rsid w:val="00B96BE5"/>
    <w:rsid w:val="00BA5723"/>
    <w:rsid w:val="00BA5923"/>
    <w:rsid w:val="00BB106F"/>
    <w:rsid w:val="00BB7216"/>
    <w:rsid w:val="00BB75F3"/>
    <w:rsid w:val="00BC1A1A"/>
    <w:rsid w:val="00BC699D"/>
    <w:rsid w:val="00BD19A4"/>
    <w:rsid w:val="00BD2765"/>
    <w:rsid w:val="00BD2940"/>
    <w:rsid w:val="00BD331A"/>
    <w:rsid w:val="00BD788C"/>
    <w:rsid w:val="00BD7913"/>
    <w:rsid w:val="00BD79F0"/>
    <w:rsid w:val="00BE140D"/>
    <w:rsid w:val="00BE1ABD"/>
    <w:rsid w:val="00BE53DD"/>
    <w:rsid w:val="00C04DB7"/>
    <w:rsid w:val="00C12949"/>
    <w:rsid w:val="00C157E9"/>
    <w:rsid w:val="00C23049"/>
    <w:rsid w:val="00C23A0B"/>
    <w:rsid w:val="00C24E8A"/>
    <w:rsid w:val="00C32E09"/>
    <w:rsid w:val="00C330EA"/>
    <w:rsid w:val="00C3678B"/>
    <w:rsid w:val="00C376D7"/>
    <w:rsid w:val="00C40B38"/>
    <w:rsid w:val="00C422D2"/>
    <w:rsid w:val="00C42482"/>
    <w:rsid w:val="00C429A2"/>
    <w:rsid w:val="00C42AF5"/>
    <w:rsid w:val="00C44857"/>
    <w:rsid w:val="00C45328"/>
    <w:rsid w:val="00C501FD"/>
    <w:rsid w:val="00C5223D"/>
    <w:rsid w:val="00C52497"/>
    <w:rsid w:val="00C55534"/>
    <w:rsid w:val="00C56663"/>
    <w:rsid w:val="00C56BFC"/>
    <w:rsid w:val="00C5749B"/>
    <w:rsid w:val="00C6277F"/>
    <w:rsid w:val="00C6473E"/>
    <w:rsid w:val="00C7410B"/>
    <w:rsid w:val="00C81AF6"/>
    <w:rsid w:val="00C81EA7"/>
    <w:rsid w:val="00C8217C"/>
    <w:rsid w:val="00C87B3A"/>
    <w:rsid w:val="00C87F71"/>
    <w:rsid w:val="00C91732"/>
    <w:rsid w:val="00C947CE"/>
    <w:rsid w:val="00C96169"/>
    <w:rsid w:val="00C965D2"/>
    <w:rsid w:val="00CA1D78"/>
    <w:rsid w:val="00CA2384"/>
    <w:rsid w:val="00CA33FF"/>
    <w:rsid w:val="00CA3754"/>
    <w:rsid w:val="00CA3C72"/>
    <w:rsid w:val="00CA7DC1"/>
    <w:rsid w:val="00CB6099"/>
    <w:rsid w:val="00CB7272"/>
    <w:rsid w:val="00CC504C"/>
    <w:rsid w:val="00CC7CB0"/>
    <w:rsid w:val="00CD0437"/>
    <w:rsid w:val="00CD46EC"/>
    <w:rsid w:val="00CD612B"/>
    <w:rsid w:val="00CD7143"/>
    <w:rsid w:val="00CE0842"/>
    <w:rsid w:val="00CE2C9C"/>
    <w:rsid w:val="00CE3A99"/>
    <w:rsid w:val="00CE46E3"/>
    <w:rsid w:val="00CF3B6F"/>
    <w:rsid w:val="00D01170"/>
    <w:rsid w:val="00D04EC6"/>
    <w:rsid w:val="00D10D75"/>
    <w:rsid w:val="00D14B45"/>
    <w:rsid w:val="00D27C16"/>
    <w:rsid w:val="00D4333B"/>
    <w:rsid w:val="00D446C8"/>
    <w:rsid w:val="00D56824"/>
    <w:rsid w:val="00D5761C"/>
    <w:rsid w:val="00D60825"/>
    <w:rsid w:val="00D65FD1"/>
    <w:rsid w:val="00D82D30"/>
    <w:rsid w:val="00D83812"/>
    <w:rsid w:val="00D875BC"/>
    <w:rsid w:val="00D921CE"/>
    <w:rsid w:val="00D92503"/>
    <w:rsid w:val="00D95F60"/>
    <w:rsid w:val="00D97F8B"/>
    <w:rsid w:val="00DA33AB"/>
    <w:rsid w:val="00DA68D9"/>
    <w:rsid w:val="00DB5A81"/>
    <w:rsid w:val="00DC1D8F"/>
    <w:rsid w:val="00DD675A"/>
    <w:rsid w:val="00DD7BF7"/>
    <w:rsid w:val="00DE057B"/>
    <w:rsid w:val="00DE3508"/>
    <w:rsid w:val="00DE3535"/>
    <w:rsid w:val="00DE5085"/>
    <w:rsid w:val="00DF016E"/>
    <w:rsid w:val="00DF0374"/>
    <w:rsid w:val="00DF170F"/>
    <w:rsid w:val="00DF664B"/>
    <w:rsid w:val="00DF6E0D"/>
    <w:rsid w:val="00DF6E8F"/>
    <w:rsid w:val="00DF78B3"/>
    <w:rsid w:val="00E017AA"/>
    <w:rsid w:val="00E02BE4"/>
    <w:rsid w:val="00E051EE"/>
    <w:rsid w:val="00E05B49"/>
    <w:rsid w:val="00E05C63"/>
    <w:rsid w:val="00E079D5"/>
    <w:rsid w:val="00E124FD"/>
    <w:rsid w:val="00E132BC"/>
    <w:rsid w:val="00E1616D"/>
    <w:rsid w:val="00E163AF"/>
    <w:rsid w:val="00E16F79"/>
    <w:rsid w:val="00E1711B"/>
    <w:rsid w:val="00E234CB"/>
    <w:rsid w:val="00E27688"/>
    <w:rsid w:val="00E30A1E"/>
    <w:rsid w:val="00E337FD"/>
    <w:rsid w:val="00E3531D"/>
    <w:rsid w:val="00E3741F"/>
    <w:rsid w:val="00E50368"/>
    <w:rsid w:val="00E515F9"/>
    <w:rsid w:val="00E52C72"/>
    <w:rsid w:val="00E533CB"/>
    <w:rsid w:val="00E538D0"/>
    <w:rsid w:val="00E63AEA"/>
    <w:rsid w:val="00E664B4"/>
    <w:rsid w:val="00E7155B"/>
    <w:rsid w:val="00E71E70"/>
    <w:rsid w:val="00E726E9"/>
    <w:rsid w:val="00E72E1E"/>
    <w:rsid w:val="00E72E5F"/>
    <w:rsid w:val="00E734E2"/>
    <w:rsid w:val="00E75E27"/>
    <w:rsid w:val="00E8221C"/>
    <w:rsid w:val="00E8457C"/>
    <w:rsid w:val="00E86D6C"/>
    <w:rsid w:val="00E9770D"/>
    <w:rsid w:val="00E97BBD"/>
    <w:rsid w:val="00EA2190"/>
    <w:rsid w:val="00EA5677"/>
    <w:rsid w:val="00EA581B"/>
    <w:rsid w:val="00EA75A3"/>
    <w:rsid w:val="00EB7CB7"/>
    <w:rsid w:val="00EC189D"/>
    <w:rsid w:val="00EC1FEA"/>
    <w:rsid w:val="00EC690D"/>
    <w:rsid w:val="00EC7414"/>
    <w:rsid w:val="00ED1FAA"/>
    <w:rsid w:val="00ED5543"/>
    <w:rsid w:val="00EE44FE"/>
    <w:rsid w:val="00EE475E"/>
    <w:rsid w:val="00EE4B24"/>
    <w:rsid w:val="00EE5377"/>
    <w:rsid w:val="00EE6A18"/>
    <w:rsid w:val="00EE74E9"/>
    <w:rsid w:val="00EF12CD"/>
    <w:rsid w:val="00EF6031"/>
    <w:rsid w:val="00F0236F"/>
    <w:rsid w:val="00F029A8"/>
    <w:rsid w:val="00F06920"/>
    <w:rsid w:val="00F07C24"/>
    <w:rsid w:val="00F11579"/>
    <w:rsid w:val="00F14042"/>
    <w:rsid w:val="00F22CF5"/>
    <w:rsid w:val="00F24F83"/>
    <w:rsid w:val="00F25B41"/>
    <w:rsid w:val="00F31024"/>
    <w:rsid w:val="00F31291"/>
    <w:rsid w:val="00F32BAD"/>
    <w:rsid w:val="00F376F3"/>
    <w:rsid w:val="00F47A4D"/>
    <w:rsid w:val="00F51DE3"/>
    <w:rsid w:val="00F60AA5"/>
    <w:rsid w:val="00F654CD"/>
    <w:rsid w:val="00F73E77"/>
    <w:rsid w:val="00F743A8"/>
    <w:rsid w:val="00F81E3E"/>
    <w:rsid w:val="00F82631"/>
    <w:rsid w:val="00F84EAB"/>
    <w:rsid w:val="00F85975"/>
    <w:rsid w:val="00F8600A"/>
    <w:rsid w:val="00F8795B"/>
    <w:rsid w:val="00F91A46"/>
    <w:rsid w:val="00FA07B7"/>
    <w:rsid w:val="00FA0DFA"/>
    <w:rsid w:val="00FA2B72"/>
    <w:rsid w:val="00FA5EFC"/>
    <w:rsid w:val="00FB0EE0"/>
    <w:rsid w:val="00FB12D0"/>
    <w:rsid w:val="00FB2B99"/>
    <w:rsid w:val="00FB6999"/>
    <w:rsid w:val="00FB7EFF"/>
    <w:rsid w:val="00FC0FB4"/>
    <w:rsid w:val="00FC38E5"/>
    <w:rsid w:val="00FC3BEC"/>
    <w:rsid w:val="00FD3C51"/>
    <w:rsid w:val="00FD6B77"/>
    <w:rsid w:val="00FE0A98"/>
    <w:rsid w:val="00FE2F6B"/>
    <w:rsid w:val="00FE329C"/>
    <w:rsid w:val="00FF0DEB"/>
    <w:rsid w:val="00FF1620"/>
    <w:rsid w:val="00FF17B6"/>
    <w:rsid w:val="00FF240C"/>
    <w:rsid w:val="00FF3E26"/>
    <w:rsid w:val="00FF7915"/>
    <w:rsid w:val="00FF7A18"/>
    <w:rsid w:val="01964270"/>
    <w:rsid w:val="02502671"/>
    <w:rsid w:val="03887BE8"/>
    <w:rsid w:val="03BB6210"/>
    <w:rsid w:val="03EA3A7E"/>
    <w:rsid w:val="03F8305C"/>
    <w:rsid w:val="04644481"/>
    <w:rsid w:val="05355B4E"/>
    <w:rsid w:val="05856AD5"/>
    <w:rsid w:val="05C642DE"/>
    <w:rsid w:val="05DF6188"/>
    <w:rsid w:val="060519C4"/>
    <w:rsid w:val="06352490"/>
    <w:rsid w:val="067601CC"/>
    <w:rsid w:val="072D11D3"/>
    <w:rsid w:val="073267E9"/>
    <w:rsid w:val="08797A5E"/>
    <w:rsid w:val="089F7EAE"/>
    <w:rsid w:val="09184470"/>
    <w:rsid w:val="093A2BC1"/>
    <w:rsid w:val="093D3223"/>
    <w:rsid w:val="09572537"/>
    <w:rsid w:val="09BF626E"/>
    <w:rsid w:val="0A0F216C"/>
    <w:rsid w:val="0B4821A6"/>
    <w:rsid w:val="0C2B1A59"/>
    <w:rsid w:val="0C7005A3"/>
    <w:rsid w:val="0D5079C9"/>
    <w:rsid w:val="0DA93427"/>
    <w:rsid w:val="0EEC1973"/>
    <w:rsid w:val="0F34026C"/>
    <w:rsid w:val="0F425530"/>
    <w:rsid w:val="0F793CA8"/>
    <w:rsid w:val="0F9E27B1"/>
    <w:rsid w:val="10C36704"/>
    <w:rsid w:val="116F251B"/>
    <w:rsid w:val="1302511E"/>
    <w:rsid w:val="13B00541"/>
    <w:rsid w:val="14ED26E7"/>
    <w:rsid w:val="151076E3"/>
    <w:rsid w:val="168D7D37"/>
    <w:rsid w:val="16D03928"/>
    <w:rsid w:val="17FB2C27"/>
    <w:rsid w:val="182242EF"/>
    <w:rsid w:val="1895590B"/>
    <w:rsid w:val="1A750A6F"/>
    <w:rsid w:val="1B0D0CA7"/>
    <w:rsid w:val="1B471160"/>
    <w:rsid w:val="1B7D7315"/>
    <w:rsid w:val="1DA358F3"/>
    <w:rsid w:val="1DE43E33"/>
    <w:rsid w:val="1DF75BEC"/>
    <w:rsid w:val="1F3709E9"/>
    <w:rsid w:val="1FD75435"/>
    <w:rsid w:val="204B2AF3"/>
    <w:rsid w:val="21423675"/>
    <w:rsid w:val="218617B3"/>
    <w:rsid w:val="2342795C"/>
    <w:rsid w:val="23D7A504"/>
    <w:rsid w:val="243518F0"/>
    <w:rsid w:val="244A5295"/>
    <w:rsid w:val="244E1F2B"/>
    <w:rsid w:val="247E2C16"/>
    <w:rsid w:val="24854ADC"/>
    <w:rsid w:val="24C2273E"/>
    <w:rsid w:val="24F15F5D"/>
    <w:rsid w:val="252C216A"/>
    <w:rsid w:val="25387269"/>
    <w:rsid w:val="25900E53"/>
    <w:rsid w:val="26863B51"/>
    <w:rsid w:val="276460F3"/>
    <w:rsid w:val="27952750"/>
    <w:rsid w:val="286640ED"/>
    <w:rsid w:val="288029BC"/>
    <w:rsid w:val="29CA2459"/>
    <w:rsid w:val="2ACB3A76"/>
    <w:rsid w:val="2B2A1401"/>
    <w:rsid w:val="2B7703BB"/>
    <w:rsid w:val="2BB60EE7"/>
    <w:rsid w:val="2C4464F3"/>
    <w:rsid w:val="2DBE22D5"/>
    <w:rsid w:val="2DCC49F2"/>
    <w:rsid w:val="2E982B26"/>
    <w:rsid w:val="2EBE74D1"/>
    <w:rsid w:val="2EFF3269"/>
    <w:rsid w:val="2F3E4EAB"/>
    <w:rsid w:val="2FC114AB"/>
    <w:rsid w:val="2FDC70E7"/>
    <w:rsid w:val="2FDFF92E"/>
    <w:rsid w:val="300852DE"/>
    <w:rsid w:val="303E2AC2"/>
    <w:rsid w:val="30BA4FD6"/>
    <w:rsid w:val="31102E48"/>
    <w:rsid w:val="313C1E8F"/>
    <w:rsid w:val="31570A76"/>
    <w:rsid w:val="316B0241"/>
    <w:rsid w:val="33127A3B"/>
    <w:rsid w:val="3488324A"/>
    <w:rsid w:val="34EE16F2"/>
    <w:rsid w:val="35050905"/>
    <w:rsid w:val="35A10338"/>
    <w:rsid w:val="361B321B"/>
    <w:rsid w:val="3656754F"/>
    <w:rsid w:val="36941E25"/>
    <w:rsid w:val="36A35CDC"/>
    <w:rsid w:val="3709636F"/>
    <w:rsid w:val="373692BD"/>
    <w:rsid w:val="375C0B95"/>
    <w:rsid w:val="383B2EA0"/>
    <w:rsid w:val="393022D9"/>
    <w:rsid w:val="3A6A35F5"/>
    <w:rsid w:val="3B477222"/>
    <w:rsid w:val="3C2146CA"/>
    <w:rsid w:val="3CCF1E09"/>
    <w:rsid w:val="3E216694"/>
    <w:rsid w:val="3EE33365"/>
    <w:rsid w:val="3FFFF789"/>
    <w:rsid w:val="404A2A87"/>
    <w:rsid w:val="40CF0629"/>
    <w:rsid w:val="417D2B06"/>
    <w:rsid w:val="418F600A"/>
    <w:rsid w:val="41EC5318"/>
    <w:rsid w:val="42AC04F6"/>
    <w:rsid w:val="42FB573A"/>
    <w:rsid w:val="43482915"/>
    <w:rsid w:val="4374370A"/>
    <w:rsid w:val="43BB30E7"/>
    <w:rsid w:val="43E4263E"/>
    <w:rsid w:val="44063FD2"/>
    <w:rsid w:val="441B288E"/>
    <w:rsid w:val="44314783"/>
    <w:rsid w:val="4467501D"/>
    <w:rsid w:val="455E0064"/>
    <w:rsid w:val="458D2BAE"/>
    <w:rsid w:val="45F36B68"/>
    <w:rsid w:val="46843C64"/>
    <w:rsid w:val="476E221E"/>
    <w:rsid w:val="484F2050"/>
    <w:rsid w:val="487F6972"/>
    <w:rsid w:val="48E00EFA"/>
    <w:rsid w:val="490311F9"/>
    <w:rsid w:val="49425841"/>
    <w:rsid w:val="495E7E0F"/>
    <w:rsid w:val="499F55E5"/>
    <w:rsid w:val="49A14974"/>
    <w:rsid w:val="4A5E2A1E"/>
    <w:rsid w:val="4A6B0275"/>
    <w:rsid w:val="4A7021F9"/>
    <w:rsid w:val="4BED4059"/>
    <w:rsid w:val="4CBD7ED0"/>
    <w:rsid w:val="4D9F7EA1"/>
    <w:rsid w:val="4E78284D"/>
    <w:rsid w:val="4EDD690D"/>
    <w:rsid w:val="4EDF237F"/>
    <w:rsid w:val="4F5DCF2E"/>
    <w:rsid w:val="4F6DDAC3"/>
    <w:rsid w:val="4F815C51"/>
    <w:rsid w:val="4FD32D75"/>
    <w:rsid w:val="50DB2551"/>
    <w:rsid w:val="51125306"/>
    <w:rsid w:val="51FD3793"/>
    <w:rsid w:val="520619D1"/>
    <w:rsid w:val="52742DDF"/>
    <w:rsid w:val="52E321D1"/>
    <w:rsid w:val="539F426B"/>
    <w:rsid w:val="541A79B6"/>
    <w:rsid w:val="54353740"/>
    <w:rsid w:val="54947768"/>
    <w:rsid w:val="566A23DB"/>
    <w:rsid w:val="56B539C6"/>
    <w:rsid w:val="56D06A51"/>
    <w:rsid w:val="579A440E"/>
    <w:rsid w:val="57C57C38"/>
    <w:rsid w:val="57EABBA6"/>
    <w:rsid w:val="5A9F0C15"/>
    <w:rsid w:val="5AAC3332"/>
    <w:rsid w:val="5AB44C34"/>
    <w:rsid w:val="5B835E40"/>
    <w:rsid w:val="5BF16B95"/>
    <w:rsid w:val="5BF7DEF9"/>
    <w:rsid w:val="5BFE4FAD"/>
    <w:rsid w:val="5C3D4D95"/>
    <w:rsid w:val="5C514191"/>
    <w:rsid w:val="5CF410E7"/>
    <w:rsid w:val="5CFC234E"/>
    <w:rsid w:val="5D675118"/>
    <w:rsid w:val="5D7F77C7"/>
    <w:rsid w:val="5DF5D9E4"/>
    <w:rsid w:val="5DFF344B"/>
    <w:rsid w:val="5E7F7BD4"/>
    <w:rsid w:val="5E8C1F43"/>
    <w:rsid w:val="5F334021"/>
    <w:rsid w:val="5FAA769A"/>
    <w:rsid w:val="5FBA3DFB"/>
    <w:rsid w:val="5FC627A0"/>
    <w:rsid w:val="5FD319E8"/>
    <w:rsid w:val="60600303"/>
    <w:rsid w:val="60750633"/>
    <w:rsid w:val="608A4471"/>
    <w:rsid w:val="60A517DE"/>
    <w:rsid w:val="610E4B69"/>
    <w:rsid w:val="61193193"/>
    <w:rsid w:val="61C15914"/>
    <w:rsid w:val="61F21F72"/>
    <w:rsid w:val="63B76FCF"/>
    <w:rsid w:val="63D538F9"/>
    <w:rsid w:val="641E0DFC"/>
    <w:rsid w:val="64CE2822"/>
    <w:rsid w:val="65033C7C"/>
    <w:rsid w:val="655D5954"/>
    <w:rsid w:val="659375C8"/>
    <w:rsid w:val="660B3602"/>
    <w:rsid w:val="66430121"/>
    <w:rsid w:val="666351EC"/>
    <w:rsid w:val="66926769"/>
    <w:rsid w:val="6703252B"/>
    <w:rsid w:val="67D30150"/>
    <w:rsid w:val="67FF0F45"/>
    <w:rsid w:val="68293CE6"/>
    <w:rsid w:val="68C11E75"/>
    <w:rsid w:val="69270753"/>
    <w:rsid w:val="69342E70"/>
    <w:rsid w:val="6A1A02B8"/>
    <w:rsid w:val="6A2B6021"/>
    <w:rsid w:val="6A6C0D78"/>
    <w:rsid w:val="6AB029CA"/>
    <w:rsid w:val="6ABCBB87"/>
    <w:rsid w:val="6ABF50F6"/>
    <w:rsid w:val="6B7ED678"/>
    <w:rsid w:val="6BA9307D"/>
    <w:rsid w:val="6BC2108F"/>
    <w:rsid w:val="6BD9169B"/>
    <w:rsid w:val="6BF76122"/>
    <w:rsid w:val="6BFB53E8"/>
    <w:rsid w:val="6C2B0F00"/>
    <w:rsid w:val="6D7B84BD"/>
    <w:rsid w:val="6E63613F"/>
    <w:rsid w:val="6F112763"/>
    <w:rsid w:val="6F2571F3"/>
    <w:rsid w:val="701D28B0"/>
    <w:rsid w:val="71132E71"/>
    <w:rsid w:val="72533C5C"/>
    <w:rsid w:val="72FD23C0"/>
    <w:rsid w:val="73505A66"/>
    <w:rsid w:val="737422BC"/>
    <w:rsid w:val="738ED7A4"/>
    <w:rsid w:val="73CB696A"/>
    <w:rsid w:val="73EF53EC"/>
    <w:rsid w:val="74AA28A5"/>
    <w:rsid w:val="74DF6386"/>
    <w:rsid w:val="75952EE8"/>
    <w:rsid w:val="75D31A67"/>
    <w:rsid w:val="75F573FC"/>
    <w:rsid w:val="76FB44E0"/>
    <w:rsid w:val="776A5D31"/>
    <w:rsid w:val="77A73069"/>
    <w:rsid w:val="77DF2778"/>
    <w:rsid w:val="77E5466A"/>
    <w:rsid w:val="77E97F7D"/>
    <w:rsid w:val="784A1D68"/>
    <w:rsid w:val="785B70C0"/>
    <w:rsid w:val="79000CCA"/>
    <w:rsid w:val="799395D7"/>
    <w:rsid w:val="7A2103A5"/>
    <w:rsid w:val="7AFF8001"/>
    <w:rsid w:val="7B9A6B62"/>
    <w:rsid w:val="7BB8146F"/>
    <w:rsid w:val="7BC13C07"/>
    <w:rsid w:val="7BFBFAE3"/>
    <w:rsid w:val="7BFE0816"/>
    <w:rsid w:val="7BFE2842"/>
    <w:rsid w:val="7BFFBC46"/>
    <w:rsid w:val="7C1A7CA3"/>
    <w:rsid w:val="7CC71774"/>
    <w:rsid w:val="7DBD483E"/>
    <w:rsid w:val="7DFE4CD7"/>
    <w:rsid w:val="7E1E7F1F"/>
    <w:rsid w:val="7E617E0B"/>
    <w:rsid w:val="7E745001"/>
    <w:rsid w:val="7ED60F26"/>
    <w:rsid w:val="7F58120E"/>
    <w:rsid w:val="7F6F0306"/>
    <w:rsid w:val="7FB61B21"/>
    <w:rsid w:val="7FCF35C1"/>
    <w:rsid w:val="7FDB4D8C"/>
    <w:rsid w:val="87DF8037"/>
    <w:rsid w:val="97BF7931"/>
    <w:rsid w:val="9B66D5FA"/>
    <w:rsid w:val="9BDE8504"/>
    <w:rsid w:val="9DD6A4F4"/>
    <w:rsid w:val="AFBE23F4"/>
    <w:rsid w:val="B77EFB20"/>
    <w:rsid w:val="BE9F7F36"/>
    <w:rsid w:val="BEEF53E0"/>
    <w:rsid w:val="BEF95CF8"/>
    <w:rsid w:val="BEFCAAD5"/>
    <w:rsid w:val="CE9EA866"/>
    <w:rsid w:val="D3FEBF7C"/>
    <w:rsid w:val="DCEFAAC1"/>
    <w:rsid w:val="DDDEF4AB"/>
    <w:rsid w:val="DFF7B5AF"/>
    <w:rsid w:val="DFFF4C6A"/>
    <w:rsid w:val="EA7F06EC"/>
    <w:rsid w:val="EFAF2FC5"/>
    <w:rsid w:val="EFBB1F70"/>
    <w:rsid w:val="EFEF0243"/>
    <w:rsid w:val="EFFF478C"/>
    <w:rsid w:val="F11F0BCE"/>
    <w:rsid w:val="F3FB26FC"/>
    <w:rsid w:val="F4FFC58E"/>
    <w:rsid w:val="F5634258"/>
    <w:rsid w:val="F62B604B"/>
    <w:rsid w:val="F9BF7126"/>
    <w:rsid w:val="FAFCA1AB"/>
    <w:rsid w:val="FB7B6F63"/>
    <w:rsid w:val="FBFFBD6B"/>
    <w:rsid w:val="FE1FAC09"/>
    <w:rsid w:val="FF7BDE62"/>
    <w:rsid w:val="FF7E4620"/>
    <w:rsid w:val="FFBFD9E7"/>
    <w:rsid w:val="FFE70A19"/>
    <w:rsid w:val="FFEB23F3"/>
    <w:rsid w:val="FFEC9493"/>
    <w:rsid w:val="FFFF43B7"/>
    <w:rsid w:val="FFFFE9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145"/>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13"/>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89"/>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76"/>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75"/>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194"/>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14"/>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3">
    <w:name w:val="Normal Indent"/>
    <w:basedOn w:val="1"/>
    <w:link w:val="109"/>
    <w:qFormat/>
    <w:uiPriority w:val="0"/>
    <w:pPr>
      <w:widowControl/>
      <w:snapToGrid w:val="0"/>
      <w:spacing w:line="480" w:lineRule="exact"/>
      <w:ind w:firstLine="567"/>
    </w:pPr>
    <w:rPr>
      <w:rFonts w:ascii="宋体"/>
      <w:snapToGrid w:val="0"/>
      <w:color w:val="000000"/>
      <w:kern w:val="28"/>
      <w:sz w:val="28"/>
      <w:szCs w:val="20"/>
    </w:rPr>
  </w:style>
  <w:style w:type="paragraph" w:styleId="14">
    <w:name w:val="caption"/>
    <w:basedOn w:val="1"/>
    <w:next w:val="1"/>
    <w:link w:val="338"/>
    <w:qFormat/>
    <w:uiPriority w:val="0"/>
    <w:rPr>
      <w:b/>
      <w:sz w:val="28"/>
      <w:szCs w:val="20"/>
    </w:rPr>
  </w:style>
  <w:style w:type="paragraph" w:styleId="15">
    <w:name w:val="index 5"/>
    <w:basedOn w:val="1"/>
    <w:next w:val="1"/>
    <w:qFormat/>
    <w:uiPriority w:val="0"/>
    <w:pPr>
      <w:adjustRightInd/>
      <w:ind w:left="800" w:leftChars="800" w:firstLine="200" w:firstLineChars="200"/>
    </w:pPr>
  </w:style>
  <w:style w:type="paragraph" w:styleId="16">
    <w:name w:val="Document Map"/>
    <w:basedOn w:val="1"/>
    <w:link w:val="125"/>
    <w:qFormat/>
    <w:uiPriority w:val="6"/>
    <w:pPr>
      <w:shd w:val="clear" w:color="auto" w:fill="000080"/>
    </w:pPr>
    <w:rPr>
      <w:rFonts w:ascii="Arial" w:hAnsi="Arial" w:eastAsia="黑体"/>
      <w:snapToGrid w:val="0"/>
    </w:rPr>
  </w:style>
  <w:style w:type="paragraph" w:styleId="17">
    <w:name w:val="annotation text"/>
    <w:basedOn w:val="1"/>
    <w:link w:val="286"/>
    <w:qFormat/>
    <w:uiPriority w:val="99"/>
    <w:pPr>
      <w:jc w:val="left"/>
    </w:pPr>
  </w:style>
  <w:style w:type="paragraph" w:styleId="18">
    <w:name w:val="Salutation"/>
    <w:basedOn w:val="1"/>
    <w:next w:val="1"/>
    <w:link w:val="274"/>
    <w:qFormat/>
    <w:uiPriority w:val="0"/>
    <w:rPr>
      <w:rFonts w:ascii="仿宋_GB2312" w:eastAsia="仿宋_GB2312"/>
      <w:sz w:val="28"/>
      <w:szCs w:val="20"/>
    </w:rPr>
  </w:style>
  <w:style w:type="paragraph" w:styleId="19">
    <w:name w:val="Body Text 3"/>
    <w:basedOn w:val="1"/>
    <w:link w:val="268"/>
    <w:qFormat/>
    <w:uiPriority w:val="0"/>
    <w:pPr>
      <w:jc w:val="center"/>
    </w:pPr>
    <w:rPr>
      <w:szCs w:val="20"/>
    </w:rPr>
  </w:style>
  <w:style w:type="paragraph" w:styleId="20">
    <w:name w:val="Body Text"/>
    <w:basedOn w:val="1"/>
    <w:link w:val="81"/>
    <w:qFormat/>
    <w:uiPriority w:val="0"/>
    <w:pPr>
      <w:autoSpaceDE w:val="0"/>
      <w:autoSpaceDN w:val="0"/>
      <w:spacing w:line="360" w:lineRule="auto"/>
    </w:pPr>
    <w:rPr>
      <w:rFonts w:ascii="宋体" w:hAnsi="Arial" w:eastAsia="黑体"/>
      <w:snapToGrid w:val="0"/>
      <w:sz w:val="24"/>
      <w:szCs w:val="21"/>
      <w:lang w:val="zh-CN"/>
    </w:rPr>
  </w:style>
  <w:style w:type="paragraph" w:styleId="21">
    <w:name w:val="Body Text Indent"/>
    <w:basedOn w:val="1"/>
    <w:link w:val="206"/>
    <w:qFormat/>
    <w:uiPriority w:val="0"/>
    <w:pPr>
      <w:spacing w:line="480" w:lineRule="exact"/>
      <w:ind w:firstLine="480" w:firstLineChars="200"/>
    </w:pPr>
    <w:rPr>
      <w:rFonts w:ascii="宋体" w:hAnsi="宋体"/>
      <w:sz w:val="24"/>
    </w:rPr>
  </w:style>
  <w:style w:type="paragraph" w:styleId="22">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3">
    <w:name w:val="List 2"/>
    <w:basedOn w:val="1"/>
    <w:qFormat/>
    <w:uiPriority w:val="0"/>
    <w:pPr>
      <w:adjustRightInd/>
      <w:spacing w:line="360" w:lineRule="auto"/>
      <w:ind w:left="100" w:leftChars="200" w:hanging="200" w:hangingChars="200"/>
    </w:pPr>
    <w:rPr>
      <w:rFonts w:eastAsia="微软雅黑"/>
    </w:rPr>
  </w:style>
  <w:style w:type="paragraph" w:styleId="2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5">
    <w:name w:val="List Bullet 2"/>
    <w:basedOn w:val="1"/>
    <w:qFormat/>
    <w:uiPriority w:val="0"/>
    <w:pPr>
      <w:autoSpaceDE w:val="0"/>
      <w:autoSpaceDN w:val="0"/>
      <w:ind w:left="420"/>
      <w:jc w:val="left"/>
    </w:pPr>
    <w:rPr>
      <w:rFonts w:ascii="宋体" w:hAnsi="宋体"/>
      <w:color w:val="000000"/>
      <w:kern w:val="0"/>
      <w:sz w:val="24"/>
      <w:szCs w:val="20"/>
    </w:rPr>
  </w:style>
  <w:style w:type="paragraph" w:styleId="26">
    <w:name w:val="HTML Address"/>
    <w:basedOn w:val="1"/>
    <w:link w:val="84"/>
    <w:qFormat/>
    <w:uiPriority w:val="0"/>
    <w:pPr>
      <w:widowControl/>
      <w:adjustRightInd/>
      <w:ind w:firstLine="200" w:firstLineChars="200"/>
      <w:jc w:val="left"/>
    </w:pPr>
    <w:rPr>
      <w:rFonts w:ascii="宋体" w:hAnsi="宋体"/>
      <w:i/>
      <w:iCs/>
      <w:kern w:val="0"/>
      <w:sz w:val="24"/>
    </w:rPr>
  </w:style>
  <w:style w:type="paragraph" w:styleId="27">
    <w:name w:val="Plain Text"/>
    <w:basedOn w:val="1"/>
    <w:link w:val="150"/>
    <w:qFormat/>
    <w:uiPriority w:val="0"/>
    <w:rPr>
      <w:rFonts w:ascii="宋体" w:hAnsi="Courier New" w:eastAsia="黑体"/>
      <w:snapToGrid w:val="0"/>
      <w:szCs w:val="21"/>
    </w:rPr>
  </w:style>
  <w:style w:type="paragraph" w:styleId="2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29">
    <w:name w:val="Date"/>
    <w:basedOn w:val="1"/>
    <w:next w:val="1"/>
    <w:link w:val="110"/>
    <w:qFormat/>
    <w:uiPriority w:val="0"/>
    <w:pPr>
      <w:ind w:left="100" w:leftChars="2500"/>
    </w:pPr>
    <w:rPr>
      <w:rFonts w:ascii="宋体"/>
      <w:sz w:val="24"/>
      <w:szCs w:val="21"/>
      <w:lang w:val="zh-CN"/>
    </w:rPr>
  </w:style>
  <w:style w:type="paragraph" w:styleId="30">
    <w:name w:val="Body Text Indent 2"/>
    <w:basedOn w:val="1"/>
    <w:link w:val="225"/>
    <w:qFormat/>
    <w:uiPriority w:val="0"/>
    <w:pPr>
      <w:spacing w:line="360" w:lineRule="auto"/>
      <w:ind w:firstLine="601"/>
      <w:textAlignment w:val="baseline"/>
    </w:pPr>
    <w:rPr>
      <w:rFonts w:ascii="宋体"/>
      <w:kern w:val="0"/>
      <w:sz w:val="28"/>
      <w:szCs w:val="20"/>
    </w:rPr>
  </w:style>
  <w:style w:type="paragraph" w:styleId="31">
    <w:name w:val="Balloon Text"/>
    <w:basedOn w:val="1"/>
    <w:link w:val="103"/>
    <w:qFormat/>
    <w:uiPriority w:val="99"/>
    <w:rPr>
      <w:sz w:val="18"/>
      <w:szCs w:val="18"/>
    </w:rPr>
  </w:style>
  <w:style w:type="paragraph" w:styleId="32">
    <w:name w:val="footer"/>
    <w:basedOn w:val="1"/>
    <w:link w:val="123"/>
    <w:qFormat/>
    <w:uiPriority w:val="99"/>
    <w:pPr>
      <w:tabs>
        <w:tab w:val="center" w:pos="4153"/>
        <w:tab w:val="right" w:pos="8306"/>
      </w:tabs>
      <w:snapToGrid w:val="0"/>
      <w:jc w:val="left"/>
    </w:pPr>
    <w:rPr>
      <w:sz w:val="18"/>
      <w:szCs w:val="18"/>
    </w:rPr>
  </w:style>
  <w:style w:type="paragraph" w:styleId="33">
    <w:name w:val="header"/>
    <w:basedOn w:val="1"/>
    <w:link w:val="163"/>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34">
    <w:name w:val="Signature"/>
    <w:basedOn w:val="1"/>
    <w:link w:val="282"/>
    <w:qFormat/>
    <w:uiPriority w:val="0"/>
    <w:pPr>
      <w:spacing w:after="600" w:line="312" w:lineRule="atLeast"/>
      <w:jc w:val="center"/>
      <w:textAlignment w:val="baseline"/>
    </w:pPr>
    <w:rPr>
      <w:rFonts w:eastAsia="仿宋_GB2312"/>
      <w:kern w:val="0"/>
      <w:sz w:val="24"/>
      <w:szCs w:val="20"/>
    </w:rPr>
  </w:style>
  <w:style w:type="paragraph" w:styleId="35">
    <w:name w:val="index heading"/>
    <w:basedOn w:val="1"/>
    <w:next w:val="36"/>
    <w:qFormat/>
    <w:uiPriority w:val="0"/>
    <w:pPr>
      <w:adjustRightInd/>
      <w:ind w:firstLine="200" w:firstLineChars="200"/>
    </w:pPr>
  </w:style>
  <w:style w:type="paragraph" w:styleId="36">
    <w:name w:val="index 1"/>
    <w:basedOn w:val="1"/>
    <w:next w:val="1"/>
    <w:qFormat/>
    <w:uiPriority w:val="0"/>
    <w:pPr>
      <w:adjustRightInd/>
      <w:spacing w:line="360" w:lineRule="auto"/>
      <w:ind w:firstLine="200" w:firstLineChars="200"/>
      <w:jc w:val="center"/>
    </w:pPr>
    <w:rPr>
      <w:sz w:val="24"/>
      <w:szCs w:val="20"/>
    </w:rPr>
  </w:style>
  <w:style w:type="paragraph" w:styleId="37">
    <w:name w:val="Subtitle"/>
    <w:link w:val="89"/>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8">
    <w:name w:val="List Number 5"/>
    <w:basedOn w:val="1"/>
    <w:qFormat/>
    <w:uiPriority w:val="0"/>
    <w:pPr>
      <w:tabs>
        <w:tab w:val="left" w:pos="902"/>
      </w:tabs>
      <w:adjustRightInd/>
      <w:spacing w:line="400" w:lineRule="exact"/>
      <w:ind w:left="902" w:hanging="420"/>
    </w:pPr>
    <w:rPr>
      <w:sz w:val="24"/>
      <w:szCs w:val="20"/>
    </w:rPr>
  </w:style>
  <w:style w:type="paragraph" w:styleId="39">
    <w:name w:val="List"/>
    <w:basedOn w:val="1"/>
    <w:qFormat/>
    <w:uiPriority w:val="0"/>
    <w:pPr>
      <w:ind w:left="200" w:hanging="200" w:hangingChars="200"/>
    </w:pPr>
  </w:style>
  <w:style w:type="paragraph" w:styleId="40">
    <w:name w:val="footnote text"/>
    <w:basedOn w:val="13"/>
    <w:link w:val="69"/>
    <w:qFormat/>
    <w:uiPriority w:val="0"/>
    <w:pPr>
      <w:adjustRightInd/>
      <w:snapToGrid/>
      <w:spacing w:before="60" w:after="60" w:line="300" w:lineRule="exact"/>
      <w:ind w:firstLine="0"/>
    </w:pPr>
    <w:rPr>
      <w:rFonts w:ascii="Times New Roman"/>
      <w:snapToGrid/>
      <w:color w:val="0000FF"/>
      <w:kern w:val="0"/>
      <w:sz w:val="21"/>
    </w:rPr>
  </w:style>
  <w:style w:type="paragraph" w:styleId="41">
    <w:name w:val="List 5"/>
    <w:basedOn w:val="1"/>
    <w:qFormat/>
    <w:uiPriority w:val="0"/>
    <w:pPr>
      <w:adjustRightInd/>
      <w:ind w:left="100" w:leftChars="800" w:hanging="200" w:hangingChars="200"/>
    </w:pPr>
  </w:style>
  <w:style w:type="paragraph" w:styleId="42">
    <w:name w:val="Body Text Indent 3"/>
    <w:basedOn w:val="1"/>
    <w:link w:val="132"/>
    <w:qFormat/>
    <w:uiPriority w:val="0"/>
    <w:pPr>
      <w:spacing w:line="360" w:lineRule="auto"/>
      <w:ind w:firstLine="420"/>
    </w:pPr>
    <w:rPr>
      <w:sz w:val="24"/>
      <w:szCs w:val="20"/>
    </w:rPr>
  </w:style>
  <w:style w:type="paragraph" w:styleId="43">
    <w:name w:val="Body Text 2"/>
    <w:basedOn w:val="1"/>
    <w:link w:val="238"/>
    <w:qFormat/>
    <w:uiPriority w:val="6"/>
    <w:pPr>
      <w:spacing w:after="120" w:line="480" w:lineRule="auto"/>
    </w:pPr>
    <w:rPr>
      <w:rFonts w:ascii="Arial" w:hAnsi="Arial" w:eastAsia="黑体"/>
      <w:snapToGrid w:val="0"/>
    </w:rPr>
  </w:style>
  <w:style w:type="paragraph" w:styleId="44">
    <w:name w:val="HTML Preformatted"/>
    <w:basedOn w:val="1"/>
    <w:link w:val="2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Title"/>
    <w:basedOn w:val="1"/>
    <w:link w:val="67"/>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47">
    <w:name w:val="annotation subject"/>
    <w:basedOn w:val="17"/>
    <w:next w:val="17"/>
    <w:link w:val="219"/>
    <w:qFormat/>
    <w:uiPriority w:val="99"/>
    <w:rPr>
      <w:b/>
      <w:bCs/>
      <w:snapToGrid w:val="0"/>
    </w:rPr>
  </w:style>
  <w:style w:type="table" w:styleId="49">
    <w:name w:val="Table Grid"/>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qFormat/>
    <w:uiPriority w:val="0"/>
    <w:rPr>
      <w:color w:val="CC0033"/>
    </w:rPr>
  </w:style>
  <w:style w:type="character" w:styleId="55">
    <w:name w:val="line number"/>
    <w:basedOn w:val="50"/>
    <w:qFormat/>
    <w:uiPriority w:val="0"/>
  </w:style>
  <w:style w:type="character" w:styleId="56">
    <w:name w:val="Hyperlink"/>
    <w:qFormat/>
    <w:uiPriority w:val="99"/>
    <w:rPr>
      <w:color w:val="0000FF"/>
      <w:u w:val="single"/>
    </w:rPr>
  </w:style>
  <w:style w:type="character" w:styleId="57">
    <w:name w:val="HTML Code"/>
    <w:qFormat/>
    <w:uiPriority w:val="0"/>
    <w:rPr>
      <w:rFonts w:ascii="黑体" w:hAnsi="Courier New" w:eastAsia="黑体" w:cs="楷体_GB2312"/>
      <w:sz w:val="20"/>
      <w:szCs w:val="20"/>
    </w:rPr>
  </w:style>
  <w:style w:type="character" w:styleId="58">
    <w:name w:val="annotation reference"/>
    <w:qFormat/>
    <w:uiPriority w:val="99"/>
    <w:rPr>
      <w:sz w:val="21"/>
      <w:szCs w:val="21"/>
    </w:rPr>
  </w:style>
  <w:style w:type="character" w:customStyle="1" w:styleId="59">
    <w:name w:val="标题 1 Char"/>
    <w:qFormat/>
    <w:uiPriority w:val="9"/>
    <w:rPr>
      <w:b/>
      <w:bCs/>
      <w:kern w:val="44"/>
      <w:sz w:val="44"/>
      <w:szCs w:val="44"/>
    </w:rPr>
  </w:style>
  <w:style w:type="character" w:customStyle="1" w:styleId="60">
    <w:name w:val="文档结构图 Char"/>
    <w:link w:val="61"/>
    <w:qFormat/>
    <w:uiPriority w:val="0"/>
    <w:rPr>
      <w:rFonts w:eastAsia="宋体"/>
      <w:kern w:val="2"/>
      <w:sz w:val="21"/>
      <w:szCs w:val="24"/>
      <w:lang w:val="en-US" w:eastAsia="zh-CN" w:bidi="ar-SA"/>
    </w:rPr>
  </w:style>
  <w:style w:type="paragraph" w:customStyle="1" w:styleId="61">
    <w:name w:val="文档结构图1"/>
    <w:basedOn w:val="1"/>
    <w:link w:val="60"/>
    <w:qFormat/>
    <w:uiPriority w:val="0"/>
    <w:pPr>
      <w:shd w:val="clear" w:color="auto" w:fill="000080"/>
      <w:adjustRightInd/>
    </w:pPr>
  </w:style>
  <w:style w:type="character" w:customStyle="1" w:styleId="62">
    <w:name w:val="访问过的超链接1"/>
    <w:qFormat/>
    <w:uiPriority w:val="99"/>
    <w:rPr>
      <w:color w:val="800080"/>
      <w:u w:val="single"/>
    </w:rPr>
  </w:style>
  <w:style w:type="character" w:customStyle="1" w:styleId="63">
    <w:name w:val="dectext1"/>
    <w:qFormat/>
    <w:uiPriority w:val="0"/>
    <w:rPr>
      <w:rFonts w:ascii="宋体" w:hAnsi="宋体" w:eastAsia="宋体"/>
      <w:color w:val="333333"/>
      <w:sz w:val="21"/>
      <w:szCs w:val="21"/>
      <w:u w:val="none"/>
    </w:rPr>
  </w:style>
  <w:style w:type="character" w:customStyle="1" w:styleId="64">
    <w:name w:val="FA正文 Char Char"/>
    <w:qFormat/>
    <w:uiPriority w:val="0"/>
    <w:rPr>
      <w:rFonts w:hAnsi="宋体"/>
      <w:kern w:val="2"/>
      <w:sz w:val="24"/>
      <w:lang w:bidi="ar-SA"/>
    </w:rPr>
  </w:style>
  <w:style w:type="character" w:customStyle="1" w:styleId="65">
    <w:name w:val="样式 宋体"/>
    <w:qFormat/>
    <w:uiPriority w:val="0"/>
    <w:rPr>
      <w:rFonts w:ascii="宋体" w:hAnsi="宋体"/>
      <w:sz w:val="24"/>
    </w:rPr>
  </w:style>
  <w:style w:type="character" w:customStyle="1" w:styleId="66">
    <w:name w:val="zbggmain style9"/>
    <w:qFormat/>
    <w:uiPriority w:val="0"/>
  </w:style>
  <w:style w:type="character" w:customStyle="1" w:styleId="67">
    <w:name w:val="标题 Char1"/>
    <w:link w:val="46"/>
    <w:qFormat/>
    <w:uiPriority w:val="0"/>
    <w:rPr>
      <w:rFonts w:ascii="Arial" w:hAnsi="Arial" w:eastAsia="黑体" w:cs="Arial"/>
      <w:b/>
      <w:snapToGrid w:val="0"/>
      <w:kern w:val="0"/>
      <w:sz w:val="24"/>
      <w:szCs w:val="21"/>
      <w:lang w:val="en-GB"/>
    </w:rPr>
  </w:style>
  <w:style w:type="character" w:customStyle="1" w:styleId="6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69">
    <w:name w:val="脚注文本 Char"/>
    <w:link w:val="40"/>
    <w:qFormat/>
    <w:uiPriority w:val="0"/>
    <w:rPr>
      <w:color w:val="0000FF"/>
      <w:sz w:val="21"/>
    </w:rPr>
  </w:style>
  <w:style w:type="character" w:customStyle="1" w:styleId="70">
    <w:name w:val="批注引用1"/>
    <w:qFormat/>
    <w:uiPriority w:val="0"/>
    <w:rPr>
      <w:sz w:val="21"/>
    </w:rPr>
  </w:style>
  <w:style w:type="character" w:customStyle="1" w:styleId="71">
    <w:name w:val="插图说明 Char"/>
    <w:qFormat/>
    <w:uiPriority w:val="0"/>
    <w:rPr>
      <w:rFonts w:eastAsia="黑体"/>
      <w:sz w:val="24"/>
      <w:lang w:val="en-US" w:eastAsia="zh-CN"/>
    </w:rPr>
  </w:style>
  <w:style w:type="character" w:customStyle="1" w:styleId="72">
    <w:name w:val="font21"/>
    <w:qFormat/>
    <w:uiPriority w:val="0"/>
    <w:rPr>
      <w:rFonts w:hint="eastAsia" w:ascii="宋体" w:hAnsi="宋体" w:eastAsia="宋体"/>
      <w:kern w:val="2"/>
      <w:sz w:val="28"/>
      <w:szCs w:val="28"/>
      <w:lang w:val="en-US" w:eastAsia="zh-CN" w:bidi="ar-SA"/>
    </w:rPr>
  </w:style>
  <w:style w:type="character" w:customStyle="1" w:styleId="73">
    <w:name w:val="Char Char Char Char Char"/>
    <w:link w:val="74"/>
    <w:qFormat/>
    <w:uiPriority w:val="0"/>
    <w:rPr>
      <w:rFonts w:ascii="仿宋_GB2312" w:eastAsia="仿宋_GB2312"/>
      <w:b/>
      <w:kern w:val="2"/>
      <w:sz w:val="32"/>
      <w:szCs w:val="32"/>
    </w:rPr>
  </w:style>
  <w:style w:type="paragraph" w:customStyle="1" w:styleId="74">
    <w:name w:val="Char"/>
    <w:basedOn w:val="1"/>
    <w:link w:val="73"/>
    <w:qFormat/>
    <w:uiPriority w:val="0"/>
    <w:rPr>
      <w:rFonts w:ascii="仿宋_GB2312" w:eastAsia="仿宋_GB2312"/>
      <w:b/>
      <w:sz w:val="32"/>
      <w:szCs w:val="32"/>
    </w:rPr>
  </w:style>
  <w:style w:type="character" w:customStyle="1" w:styleId="75">
    <w:name w:val="标题 7 Char"/>
    <w:link w:val="8"/>
    <w:qFormat/>
    <w:uiPriority w:val="9"/>
    <w:rPr>
      <w:b/>
      <w:bCs/>
      <w:kern w:val="2"/>
      <w:sz w:val="24"/>
      <w:szCs w:val="24"/>
    </w:rPr>
  </w:style>
  <w:style w:type="character" w:customStyle="1" w:styleId="76">
    <w:name w:val="样式3 Char"/>
    <w:basedOn w:val="77"/>
    <w:qFormat/>
    <w:uiPriority w:val="0"/>
    <w:rPr>
      <w:rFonts w:ascii="仿宋_GB2312" w:hAnsi="仿宋" w:eastAsia="仿宋_GB2312" w:cs="仿宋_GB2312"/>
      <w:sz w:val="32"/>
      <w:szCs w:val="30"/>
      <w:lang w:val="zh-CN"/>
    </w:rPr>
  </w:style>
  <w:style w:type="character" w:customStyle="1" w:styleId="77">
    <w:name w:val="样式2 Char"/>
    <w:qFormat/>
    <w:uiPriority w:val="0"/>
    <w:rPr>
      <w:rFonts w:ascii="仿宋_GB2312" w:hAnsi="仿宋" w:eastAsia="仿宋_GB2312" w:cs="仿宋_GB2312"/>
      <w:b/>
      <w:bCs/>
      <w:sz w:val="32"/>
      <w:szCs w:val="30"/>
      <w:lang w:val="zh-CN"/>
    </w:rPr>
  </w:style>
  <w:style w:type="character" w:customStyle="1" w:styleId="78">
    <w:name w:val="样式 样式 标题 4h4H4Fab-4T5Ref Heading 1rh1Heading sqlsect 1.2.3.... +... Char"/>
    <w:link w:val="79"/>
    <w:qFormat/>
    <w:uiPriority w:val="0"/>
    <w:rPr>
      <w:rFonts w:ascii="微软雅黑" w:hAnsi="微软雅黑" w:eastAsia="微软雅黑"/>
      <w:b/>
      <w:bCs/>
      <w:kern w:val="2"/>
      <w:sz w:val="24"/>
      <w:szCs w:val="28"/>
    </w:rPr>
  </w:style>
  <w:style w:type="paragraph" w:customStyle="1" w:styleId="79">
    <w:name w:val="样式 样式 标题 4h4H4Fab-4T5Ref Heading 1rh1Heading sqlsect 1.2.3.... +..."/>
    <w:basedOn w:val="80"/>
    <w:link w:val="78"/>
    <w:qFormat/>
    <w:uiPriority w:val="0"/>
    <w:pPr>
      <w:tabs>
        <w:tab w:val="left" w:pos="864"/>
        <w:tab w:val="left" w:pos="2356"/>
      </w:tabs>
    </w:pPr>
  </w:style>
  <w:style w:type="paragraph" w:customStyle="1" w:styleId="80">
    <w:name w:val="样式 标题 4h4H4Fab-4T5Ref Heading 1rh1Heading sqlsect 1.2.3...."/>
    <w:basedOn w:val="5"/>
    <w:link w:val="142"/>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1">
    <w:name w:val="正文文本 Char1"/>
    <w:link w:val="20"/>
    <w:qFormat/>
    <w:uiPriority w:val="6"/>
    <w:rPr>
      <w:rFonts w:ascii="宋体" w:hAnsi="Arial" w:eastAsia="黑体" w:cs="Arial"/>
      <w:snapToGrid w:val="0"/>
      <w:kern w:val="2"/>
      <w:sz w:val="24"/>
      <w:szCs w:val="21"/>
      <w:lang w:val="zh-CN"/>
    </w:rPr>
  </w:style>
  <w:style w:type="character" w:customStyle="1" w:styleId="82">
    <w:name w:val="表正文 Char"/>
    <w:qFormat/>
    <w:uiPriority w:val="0"/>
    <w:rPr>
      <w:rFonts w:ascii="宋体" w:eastAsia="宋体"/>
      <w:snapToGrid w:val="0"/>
      <w:color w:val="000000"/>
      <w:kern w:val="28"/>
      <w:sz w:val="28"/>
      <w:lang w:val="en-US" w:eastAsia="zh-CN" w:bidi="ar-SA"/>
    </w:rPr>
  </w:style>
  <w:style w:type="character" w:customStyle="1" w:styleId="83">
    <w:name w:val="列出段落 Char"/>
    <w:qFormat/>
    <w:uiPriority w:val="34"/>
    <w:rPr>
      <w:rFonts w:eastAsia="楷体_GB2312" w:cs="Lucida Sans"/>
      <w:kern w:val="2"/>
      <w:sz w:val="24"/>
      <w:szCs w:val="24"/>
      <w:lang w:val="en-US" w:eastAsia="zh-CN" w:bidi="ar-SA"/>
    </w:rPr>
  </w:style>
  <w:style w:type="character" w:customStyle="1" w:styleId="84">
    <w:name w:val="HTML 地址 Char"/>
    <w:link w:val="26"/>
    <w:qFormat/>
    <w:uiPriority w:val="0"/>
    <w:rPr>
      <w:rFonts w:ascii="宋体" w:hAnsi="宋体"/>
      <w:i/>
      <w:iCs/>
      <w:sz w:val="24"/>
      <w:szCs w:val="24"/>
    </w:rPr>
  </w:style>
  <w:style w:type="character" w:customStyle="1" w:styleId="85">
    <w:name w:val="Normal Indent Char Char"/>
    <w:qFormat/>
    <w:uiPriority w:val="0"/>
    <w:rPr>
      <w:rFonts w:eastAsia="宋体"/>
      <w:kern w:val="2"/>
      <w:sz w:val="21"/>
      <w:lang w:val="en-US" w:eastAsia="zh-CN" w:bidi="ar-SA"/>
    </w:rPr>
  </w:style>
  <w:style w:type="character" w:customStyle="1" w:styleId="86">
    <w:name w:val="Char Char12"/>
    <w:qFormat/>
    <w:uiPriority w:val="0"/>
    <w:rPr>
      <w:rFonts w:ascii="仿宋_GB2312" w:eastAsia="仿宋_GB2312"/>
      <w:b/>
      <w:bCs/>
      <w:kern w:val="2"/>
      <w:sz w:val="24"/>
      <w:szCs w:val="24"/>
      <w:lang w:val="zh-CN"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Char Char41"/>
    <w:qFormat/>
    <w:uiPriority w:val="0"/>
    <w:rPr>
      <w:rFonts w:eastAsia="宋体"/>
      <w:b/>
      <w:sz w:val="24"/>
      <w:lang w:val="en-GB" w:eastAsia="zh-CN" w:bidi="ar-SA"/>
    </w:rPr>
  </w:style>
  <w:style w:type="character" w:customStyle="1" w:styleId="89">
    <w:name w:val="副标题 Char"/>
    <w:link w:val="37"/>
    <w:qFormat/>
    <w:uiPriority w:val="11"/>
    <w:rPr>
      <w:rFonts w:ascii="Arial" w:hAnsi="Arial" w:eastAsia="隶书"/>
      <w:b/>
      <w:bCs/>
      <w:kern w:val="28"/>
      <w:sz w:val="44"/>
      <w:szCs w:val="32"/>
      <w:lang w:val="en-US" w:eastAsia="zh-CN" w:bidi="ar-SA"/>
    </w:rPr>
  </w:style>
  <w:style w:type="character" w:customStyle="1" w:styleId="90">
    <w:name w:val="二级标题 Char Char"/>
    <w:qFormat/>
    <w:uiPriority w:val="0"/>
    <w:rPr>
      <w:rFonts w:ascii="宋体" w:hAnsi="宋体" w:eastAsia="宋体"/>
      <w:b/>
      <w:snapToGrid w:val="0"/>
      <w:kern w:val="2"/>
      <w:sz w:val="24"/>
      <w:szCs w:val="24"/>
      <w:lang w:val="en-US" w:eastAsia="zh-CN" w:bidi="ar-SA"/>
    </w:rPr>
  </w:style>
  <w:style w:type="character" w:customStyle="1" w:styleId="91">
    <w:name w:val="Document Map Char"/>
    <w:qFormat/>
    <w:uiPriority w:val="0"/>
    <w:rPr>
      <w:rFonts w:eastAsia="宋体"/>
      <w:kern w:val="2"/>
      <w:sz w:val="21"/>
      <w:szCs w:val="24"/>
      <w:lang w:val="en-US" w:eastAsia="zh-CN" w:bidi="ar-SA"/>
    </w:rPr>
  </w:style>
  <w:style w:type="character" w:customStyle="1" w:styleId="92">
    <w:name w:val="正文首行缩进两字 Char"/>
    <w:qFormat/>
    <w:uiPriority w:val="0"/>
    <w:rPr>
      <w:sz w:val="24"/>
      <w:szCs w:val="24"/>
      <w:lang w:val="en-US" w:eastAsia="zh-CN" w:bidi="ar-SA"/>
    </w:rPr>
  </w:style>
  <w:style w:type="character" w:customStyle="1" w:styleId="93">
    <w:name w:val="HTML 地址 Char1"/>
    <w:qFormat/>
    <w:uiPriority w:val="99"/>
    <w:rPr>
      <w:rFonts w:ascii="Times New Roman" w:hAnsi="Times New Roman" w:eastAsia="宋体" w:cs="Times New Roman"/>
      <w:i/>
      <w:iCs/>
      <w:szCs w:val="24"/>
    </w:rPr>
  </w:style>
  <w:style w:type="character" w:customStyle="1" w:styleId="94">
    <w:name w:val="正文2 Char Char"/>
    <w:link w:val="95"/>
    <w:qFormat/>
    <w:uiPriority w:val="0"/>
    <w:rPr>
      <w:rFonts w:eastAsia="宋体"/>
      <w:kern w:val="2"/>
      <w:sz w:val="24"/>
      <w:lang w:val="en-US" w:eastAsia="zh-CN" w:bidi="ar-SA"/>
    </w:rPr>
  </w:style>
  <w:style w:type="paragraph" w:customStyle="1" w:styleId="95">
    <w:name w:val="正文2"/>
    <w:basedOn w:val="1"/>
    <w:link w:val="94"/>
    <w:qFormat/>
    <w:uiPriority w:val="0"/>
    <w:pPr>
      <w:spacing w:before="156" w:line="360" w:lineRule="auto"/>
      <w:ind w:firstLine="510" w:firstLineChars="200"/>
    </w:pPr>
    <w:rPr>
      <w:sz w:val="24"/>
      <w:szCs w:val="20"/>
    </w:rPr>
  </w:style>
  <w:style w:type="character" w:customStyle="1" w:styleId="96">
    <w:name w:val="日期 Char1"/>
    <w:qFormat/>
    <w:uiPriority w:val="0"/>
    <w:rPr>
      <w:rFonts w:ascii="Times New Roman" w:hAnsi="Times New Roman" w:eastAsia="宋体" w:cs="Times New Roman"/>
      <w:szCs w:val="24"/>
    </w:rPr>
  </w:style>
  <w:style w:type="character" w:customStyle="1" w:styleId="97">
    <w:name w:val="哈哈正文 Char"/>
    <w:link w:val="98"/>
    <w:qFormat/>
    <w:uiPriority w:val="0"/>
    <w:rPr>
      <w:rFonts w:ascii="宋体" w:hAnsi="宋体" w:eastAsia="宋体"/>
      <w:kern w:val="2"/>
      <w:sz w:val="24"/>
      <w:lang w:bidi="ar-SA"/>
    </w:rPr>
  </w:style>
  <w:style w:type="paragraph" w:customStyle="1" w:styleId="98">
    <w:name w:val="哈哈正文"/>
    <w:basedOn w:val="1"/>
    <w:link w:val="97"/>
    <w:qFormat/>
    <w:uiPriority w:val="0"/>
    <w:pPr>
      <w:adjustRightInd/>
      <w:spacing w:line="360" w:lineRule="auto"/>
      <w:ind w:firstLine="200" w:firstLineChars="200"/>
    </w:pPr>
    <w:rPr>
      <w:rFonts w:ascii="宋体" w:hAnsi="宋体"/>
      <w:sz w:val="24"/>
      <w:szCs w:val="20"/>
    </w:rPr>
  </w:style>
  <w:style w:type="character" w:customStyle="1" w:styleId="99">
    <w:name w:val="HTML 预设格式 Char1"/>
    <w:qFormat/>
    <w:uiPriority w:val="0"/>
    <w:rPr>
      <w:rFonts w:ascii="Courier New" w:hAnsi="Courier New" w:eastAsia="宋体" w:cs="Courier New"/>
      <w:sz w:val="20"/>
      <w:szCs w:val="20"/>
    </w:rPr>
  </w:style>
  <w:style w:type="character" w:customStyle="1" w:styleId="100">
    <w:name w:val="tw4winJump"/>
    <w:qFormat/>
    <w:uiPriority w:val="0"/>
    <w:rPr>
      <w:rFonts w:ascii="Courier New" w:hAnsi="Courier New" w:cs="Courier New"/>
      <w:color w:val="008080"/>
      <w:lang w:val="en-US" w:eastAsia="zh-CN"/>
    </w:rPr>
  </w:style>
  <w:style w:type="character" w:customStyle="1" w:styleId="101">
    <w:name w:val="称呼 Char1"/>
    <w:qFormat/>
    <w:uiPriority w:val="99"/>
    <w:rPr>
      <w:rFonts w:ascii="Times New Roman" w:hAnsi="Times New Roman" w:eastAsia="宋体" w:cs="Times New Roman"/>
      <w:szCs w:val="24"/>
    </w:rPr>
  </w:style>
  <w:style w:type="character" w:customStyle="1" w:styleId="102">
    <w:name w:val="Char Char26"/>
    <w:qFormat/>
    <w:uiPriority w:val="6"/>
    <w:rPr>
      <w:kern w:val="1"/>
      <w:sz w:val="21"/>
      <w:szCs w:val="24"/>
    </w:rPr>
  </w:style>
  <w:style w:type="character" w:customStyle="1" w:styleId="103">
    <w:name w:val="批注框文本 Char"/>
    <w:link w:val="31"/>
    <w:qFormat/>
    <w:uiPriority w:val="99"/>
    <w:rPr>
      <w:kern w:val="2"/>
      <w:sz w:val="18"/>
      <w:szCs w:val="18"/>
    </w:rPr>
  </w:style>
  <w:style w:type="character" w:customStyle="1" w:styleId="104">
    <w:name w:val="正文段 Char"/>
    <w:link w:val="105"/>
    <w:qFormat/>
    <w:uiPriority w:val="0"/>
    <w:rPr>
      <w:sz w:val="24"/>
    </w:rPr>
  </w:style>
  <w:style w:type="paragraph" w:customStyle="1" w:styleId="105">
    <w:name w:val="正文段"/>
    <w:basedOn w:val="1"/>
    <w:link w:val="104"/>
    <w:qFormat/>
    <w:uiPriority w:val="0"/>
    <w:pPr>
      <w:widowControl/>
      <w:snapToGrid w:val="0"/>
      <w:spacing w:afterLines="50"/>
      <w:ind w:firstLine="200" w:firstLineChars="200"/>
    </w:pPr>
    <w:rPr>
      <w:kern w:val="0"/>
      <w:sz w:val="24"/>
      <w:szCs w:val="20"/>
    </w:rPr>
  </w:style>
  <w:style w:type="character" w:customStyle="1" w:styleId="106">
    <w:name w:val="仿宋正文 Char"/>
    <w:link w:val="107"/>
    <w:qFormat/>
    <w:uiPriority w:val="0"/>
    <w:rPr>
      <w:rFonts w:ascii="仿宋_GB2312" w:eastAsia="仿宋_GB2312"/>
      <w:kern w:val="2"/>
      <w:sz w:val="24"/>
      <w:lang w:val="en-US" w:eastAsia="zh-CN" w:bidi="ar-SA"/>
    </w:rPr>
  </w:style>
  <w:style w:type="paragraph" w:customStyle="1" w:styleId="107">
    <w:name w:val="仿宋正文"/>
    <w:basedOn w:val="1"/>
    <w:link w:val="106"/>
    <w:qFormat/>
    <w:uiPriority w:val="0"/>
    <w:pPr>
      <w:adjustRightInd/>
      <w:spacing w:line="360" w:lineRule="auto"/>
      <w:ind w:firstLine="480" w:firstLineChars="200"/>
    </w:pPr>
    <w:rPr>
      <w:rFonts w:ascii="仿宋_GB2312" w:eastAsia="仿宋_GB2312"/>
      <w:sz w:val="24"/>
      <w:szCs w:val="20"/>
    </w:rPr>
  </w:style>
  <w:style w:type="character" w:customStyle="1" w:styleId="108">
    <w:name w:val="Char Char14"/>
    <w:qFormat/>
    <w:uiPriority w:val="6"/>
    <w:rPr>
      <w:rFonts w:ascii="黑体" w:hAnsi="黑体" w:eastAsia="黑体"/>
    </w:rPr>
  </w:style>
  <w:style w:type="character" w:customStyle="1" w:styleId="109">
    <w:name w:val="正文缩进 Char3"/>
    <w:link w:val="13"/>
    <w:qFormat/>
    <w:uiPriority w:val="0"/>
    <w:rPr>
      <w:rFonts w:ascii="宋体" w:eastAsia="宋体"/>
      <w:snapToGrid w:val="0"/>
      <w:color w:val="000000"/>
      <w:kern w:val="28"/>
      <w:sz w:val="28"/>
      <w:lang w:val="en-US" w:eastAsia="zh-CN" w:bidi="ar-SA"/>
    </w:rPr>
  </w:style>
  <w:style w:type="character" w:customStyle="1" w:styleId="110">
    <w:name w:val="日期 Char"/>
    <w:link w:val="29"/>
    <w:qFormat/>
    <w:uiPriority w:val="0"/>
    <w:rPr>
      <w:rFonts w:ascii="宋体"/>
      <w:kern w:val="2"/>
      <w:sz w:val="24"/>
      <w:szCs w:val="21"/>
      <w:lang w:val="zh-CN"/>
    </w:rPr>
  </w:style>
  <w:style w:type="character" w:customStyle="1" w:styleId="111">
    <w:name w:val="Char Char30"/>
    <w:qFormat/>
    <w:uiPriority w:val="6"/>
    <w:rPr>
      <w:rFonts w:ascii="Arial" w:hAnsi="Arial" w:eastAsia="黑体"/>
      <w:kern w:val="1"/>
      <w:sz w:val="21"/>
      <w:szCs w:val="21"/>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标题 4 Char"/>
    <w:link w:val="5"/>
    <w:qFormat/>
    <w:uiPriority w:val="9"/>
    <w:rPr>
      <w:rFonts w:ascii="Arial" w:hAnsi="Arial" w:eastAsia="黑体"/>
      <w:b/>
      <w:bCs/>
      <w:kern w:val="2"/>
      <w:sz w:val="28"/>
      <w:szCs w:val="28"/>
      <w:lang w:val="zh-CN"/>
    </w:rPr>
  </w:style>
  <w:style w:type="character" w:customStyle="1" w:styleId="114">
    <w:name w:val="标题 9 Char"/>
    <w:link w:val="10"/>
    <w:qFormat/>
    <w:uiPriority w:val="9"/>
    <w:rPr>
      <w:rFonts w:ascii="Arial" w:hAnsi="Arial" w:eastAsia="黑体"/>
      <w:kern w:val="2"/>
      <w:sz w:val="21"/>
      <w:szCs w:val="21"/>
    </w:rPr>
  </w:style>
  <w:style w:type="character" w:customStyle="1" w:styleId="115">
    <w:name w:val="普通文字 Char1"/>
    <w:qFormat/>
    <w:uiPriority w:val="0"/>
    <w:rPr>
      <w:rFonts w:ascii="宋体" w:hAnsi="Courier New" w:eastAsia="宋体"/>
      <w:kern w:val="2"/>
      <w:sz w:val="21"/>
      <w:lang w:val="en-US" w:eastAsia="zh-CN"/>
    </w:rPr>
  </w:style>
  <w:style w:type="character" w:customStyle="1" w:styleId="116">
    <w:name w:val="px14"/>
    <w:qFormat/>
    <w:uiPriority w:val="0"/>
    <w:rPr>
      <w:rFonts w:ascii="仿宋_GB2312" w:eastAsia="微软雅黑" w:cs="Times New Roman"/>
      <w:b/>
      <w:kern w:val="2"/>
      <w:sz w:val="32"/>
      <w:szCs w:val="32"/>
      <w:lang w:val="en-US" w:eastAsia="zh-CN" w:bidi="ar-SA"/>
    </w:rPr>
  </w:style>
  <w:style w:type="character" w:customStyle="1" w:styleId="117">
    <w:name w:val="myp1111"/>
    <w:qFormat/>
    <w:uiPriority w:val="0"/>
    <w:rPr>
      <w:rFonts w:hint="default" w:ascii="ˎ̥" w:hAnsi="ˎ̥"/>
      <w:color w:val="000000"/>
      <w:sz w:val="20"/>
      <w:szCs w:val="20"/>
      <w:u w:val="none"/>
    </w:rPr>
  </w:style>
  <w:style w:type="character" w:customStyle="1" w:styleId="118">
    <w:name w:val="正文首行缩进 Char Char Char Char Char Char"/>
    <w:qFormat/>
    <w:uiPriority w:val="0"/>
    <w:rPr>
      <w:rFonts w:ascii="宋体" w:eastAsia="宋体"/>
      <w:kern w:val="2"/>
      <w:sz w:val="24"/>
      <w:lang w:val="zh-CN" w:bidi="ar-SA"/>
    </w:rPr>
  </w:style>
  <w:style w:type="character" w:customStyle="1" w:styleId="119">
    <w:name w:val="tw4winMark"/>
    <w:qFormat/>
    <w:uiPriority w:val="0"/>
    <w:rPr>
      <w:rFonts w:ascii="Courier New" w:hAnsi="Courier New" w:cs="Courier New"/>
      <w:vanish/>
      <w:color w:val="800080"/>
      <w:sz w:val="24"/>
      <w:szCs w:val="24"/>
      <w:vertAlign w:val="subscript"/>
    </w:rPr>
  </w:style>
  <w:style w:type="character" w:customStyle="1" w:styleId="120">
    <w:name w:val="正文文本首行缩进 2 字符"/>
    <w:link w:val="121"/>
    <w:qFormat/>
    <w:uiPriority w:val="0"/>
    <w:rPr>
      <w:rFonts w:ascii="宋体" w:hAnsi="宋体"/>
      <w:kern w:val="2"/>
      <w:sz w:val="21"/>
      <w:szCs w:val="24"/>
    </w:rPr>
  </w:style>
  <w:style w:type="paragraph" w:customStyle="1" w:styleId="121">
    <w:name w:val="正文文本首行缩进 21"/>
    <w:basedOn w:val="21"/>
    <w:link w:val="120"/>
    <w:qFormat/>
    <w:uiPriority w:val="0"/>
    <w:pPr>
      <w:adjustRightInd/>
      <w:spacing w:after="120" w:line="240" w:lineRule="auto"/>
      <w:ind w:left="420" w:leftChars="200" w:firstLine="210"/>
    </w:pPr>
    <w:rPr>
      <w:sz w:val="21"/>
    </w:rPr>
  </w:style>
  <w:style w:type="character" w:customStyle="1" w:styleId="122">
    <w:name w:val="Char Char51"/>
    <w:qFormat/>
    <w:uiPriority w:val="0"/>
    <w:rPr>
      <w:rFonts w:ascii="宋体" w:hAnsi="Courier New" w:eastAsia="宋体"/>
      <w:kern w:val="2"/>
      <w:sz w:val="21"/>
      <w:lang w:val="en-US" w:eastAsia="zh-CN"/>
    </w:rPr>
  </w:style>
  <w:style w:type="character" w:customStyle="1" w:styleId="123">
    <w:name w:val="页脚 Char3"/>
    <w:link w:val="32"/>
    <w:qFormat/>
    <w:uiPriority w:val="99"/>
    <w:rPr>
      <w:rFonts w:eastAsia="宋体"/>
      <w:kern w:val="2"/>
      <w:sz w:val="18"/>
      <w:szCs w:val="18"/>
      <w:lang w:val="en-US" w:eastAsia="zh-CN" w:bidi="ar-SA"/>
    </w:rPr>
  </w:style>
  <w:style w:type="character" w:customStyle="1" w:styleId="124">
    <w:name w:val="样式4 Char"/>
    <w:qFormat/>
    <w:uiPriority w:val="0"/>
    <w:rPr>
      <w:rFonts w:ascii="仿宋_GB2312" w:hAnsi="仿宋" w:eastAsia="仿宋_GB2312"/>
      <w:b/>
      <w:kern w:val="2"/>
      <w:sz w:val="32"/>
      <w:szCs w:val="32"/>
      <w:lang w:bidi="ar-SA"/>
    </w:rPr>
  </w:style>
  <w:style w:type="character" w:customStyle="1" w:styleId="125">
    <w:name w:val="文档结构图 Char1"/>
    <w:link w:val="16"/>
    <w:qFormat/>
    <w:uiPriority w:val="6"/>
    <w:rPr>
      <w:rFonts w:ascii="Arial" w:hAnsi="Arial" w:eastAsia="黑体" w:cs="Arial"/>
      <w:snapToGrid w:val="0"/>
      <w:kern w:val="2"/>
      <w:sz w:val="21"/>
      <w:szCs w:val="24"/>
      <w:shd w:val="clear" w:color="auto" w:fill="000080"/>
    </w:rPr>
  </w:style>
  <w:style w:type="character" w:customStyle="1" w:styleId="126">
    <w:name w:val="b11_01b Char"/>
    <w:link w:val="127"/>
    <w:qFormat/>
    <w:uiPriority w:val="0"/>
    <w:rPr>
      <w:rFonts w:ascii="Verdana" w:hAnsi="Verdana"/>
      <w:b/>
      <w:bCs/>
      <w:color w:val="4A82CA"/>
      <w:sz w:val="17"/>
      <w:szCs w:val="17"/>
    </w:rPr>
  </w:style>
  <w:style w:type="paragraph" w:customStyle="1" w:styleId="127">
    <w:name w:val="b11_01b"/>
    <w:basedOn w:val="1"/>
    <w:next w:val="1"/>
    <w:link w:val="12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28">
    <w:name w:val="t21"/>
    <w:qFormat/>
    <w:uiPriority w:val="0"/>
    <w:rPr>
      <w:rFonts w:ascii="仿宋_GB2312" w:eastAsia="微软雅黑"/>
      <w:b/>
      <w:kern w:val="2"/>
      <w:sz w:val="23"/>
      <w:szCs w:val="23"/>
      <w:lang w:val="en-US" w:eastAsia="zh-CN" w:bidi="ar-SA"/>
    </w:rPr>
  </w:style>
  <w:style w:type="character" w:customStyle="1" w:styleId="129">
    <w:name w:val="正文缩进 Char1"/>
    <w:qFormat/>
    <w:uiPriority w:val="0"/>
    <w:rPr>
      <w:rFonts w:ascii="宋体" w:eastAsia="宋体"/>
      <w:snapToGrid w:val="0"/>
      <w:color w:val="000000"/>
      <w:kern w:val="28"/>
      <w:sz w:val="28"/>
      <w:lang w:val="en-US" w:eastAsia="zh-CN" w:bidi="ar-SA"/>
    </w:rPr>
  </w:style>
  <w:style w:type="character" w:customStyle="1" w:styleId="130">
    <w:name w:val="正文文本首行缩进 字符"/>
    <w:link w:val="131"/>
    <w:qFormat/>
    <w:uiPriority w:val="0"/>
    <w:rPr>
      <w:rFonts w:ascii="宋体"/>
      <w:kern w:val="2"/>
      <w:sz w:val="24"/>
      <w:lang w:val="zh-CN"/>
    </w:rPr>
  </w:style>
  <w:style w:type="paragraph" w:customStyle="1" w:styleId="131">
    <w:name w:val="正文文本首行缩进1"/>
    <w:basedOn w:val="20"/>
    <w:link w:val="130"/>
    <w:qFormat/>
    <w:uiPriority w:val="0"/>
    <w:pPr>
      <w:ind w:firstLine="420"/>
    </w:pPr>
    <w:rPr>
      <w:rFonts w:hAnsi="Times New Roman" w:eastAsia="宋体"/>
      <w:snapToGrid/>
      <w:szCs w:val="20"/>
    </w:rPr>
  </w:style>
  <w:style w:type="character" w:customStyle="1" w:styleId="132">
    <w:name w:val="正文文本缩进 3 Char"/>
    <w:link w:val="42"/>
    <w:qFormat/>
    <w:uiPriority w:val="0"/>
    <w:rPr>
      <w:kern w:val="2"/>
      <w:sz w:val="24"/>
    </w:rPr>
  </w:style>
  <w:style w:type="character" w:customStyle="1" w:styleId="133">
    <w:name w:val="Char Char311"/>
    <w:qFormat/>
    <w:uiPriority w:val="0"/>
    <w:rPr>
      <w:rFonts w:eastAsia="宋体"/>
      <w:kern w:val="2"/>
      <w:sz w:val="21"/>
      <w:szCs w:val="24"/>
      <w:lang w:val="en-US" w:eastAsia="zh-CN" w:bidi="ar-SA"/>
    </w:rPr>
  </w:style>
  <w:style w:type="character" w:customStyle="1" w:styleId="134">
    <w:name w:val="Used by Word for text of Help footnotes Char Char"/>
    <w:qFormat/>
    <w:uiPriority w:val="0"/>
    <w:rPr>
      <w:rFonts w:ascii="Times New Roman" w:hAnsi="Times New Roman" w:eastAsia="宋体" w:cs="Times New Roman"/>
      <w:sz w:val="20"/>
      <w:szCs w:val="20"/>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Char Char33"/>
    <w:qFormat/>
    <w:uiPriority w:val="6"/>
    <w:rPr>
      <w:rFonts w:ascii="Arial" w:hAnsi="Arial" w:eastAsia="黑体"/>
      <w:b/>
      <w:kern w:val="1"/>
      <w:sz w:val="24"/>
      <w:szCs w:val="24"/>
    </w:rPr>
  </w:style>
  <w:style w:type="character" w:customStyle="1" w:styleId="137">
    <w:name w:val="Bold"/>
    <w:qFormat/>
    <w:uiPriority w:val="0"/>
    <w:rPr>
      <w:rFonts w:ascii="Arial" w:hAnsi="Arial" w:eastAsia="黑体" w:cs="Times New Roman"/>
      <w:b/>
      <w:kern w:val="2"/>
      <w:sz w:val="32"/>
      <w:szCs w:val="32"/>
      <w:lang w:val="en-US" w:eastAsia="zh-CN" w:bidi="ar-SA"/>
    </w:rPr>
  </w:style>
  <w:style w:type="character" w:customStyle="1" w:styleId="138">
    <w:name w:val="批注文字 Char1"/>
    <w:qFormat/>
    <w:uiPriority w:val="99"/>
    <w:rPr>
      <w:rFonts w:ascii="Times New Roman" w:hAnsi="Times New Roman" w:eastAsia="宋体" w:cs="Times New Roman"/>
      <w:snapToGrid w:val="0"/>
      <w:kern w:val="0"/>
      <w:szCs w:val="24"/>
    </w:rPr>
  </w:style>
  <w:style w:type="character" w:customStyle="1" w:styleId="139">
    <w:name w:val="Ò³Ã¼ Char Char1"/>
    <w:qFormat/>
    <w:uiPriority w:val="0"/>
    <w:rPr>
      <w:rFonts w:eastAsia="宋体"/>
      <w:kern w:val="2"/>
      <w:sz w:val="18"/>
      <w:szCs w:val="18"/>
      <w:lang w:val="en-US" w:eastAsia="zh-CN" w:bidi="ar-SA"/>
    </w:rPr>
  </w:style>
  <w:style w:type="character" w:customStyle="1" w:styleId="140">
    <w:name w:val="md"/>
    <w:basedOn w:val="50"/>
    <w:qFormat/>
    <w:uiPriority w:val="0"/>
  </w:style>
  <w:style w:type="character" w:customStyle="1" w:styleId="141">
    <w:name w:val="Char Char37"/>
    <w:qFormat/>
    <w:uiPriority w:val="6"/>
    <w:rPr>
      <w:b/>
      <w:kern w:val="1"/>
      <w:sz w:val="44"/>
      <w:szCs w:val="44"/>
    </w:rPr>
  </w:style>
  <w:style w:type="character" w:customStyle="1" w:styleId="142">
    <w:name w:val="样式 标题 4h4H4Fab-4T5Ref Heading 1rh1Heading sqlsect 1.2.3.... Char"/>
    <w:link w:val="80"/>
    <w:qFormat/>
    <w:uiPriority w:val="0"/>
    <w:rPr>
      <w:rFonts w:ascii="微软雅黑" w:hAnsi="微软雅黑" w:eastAsia="微软雅黑"/>
      <w:b/>
      <w:bCs/>
      <w:kern w:val="2"/>
      <w:sz w:val="24"/>
      <w:szCs w:val="28"/>
    </w:rPr>
  </w:style>
  <w:style w:type="character" w:customStyle="1" w:styleId="143">
    <w:name w:val="样式6 Char"/>
    <w:qFormat/>
    <w:uiPriority w:val="0"/>
    <w:rPr>
      <w:rFonts w:ascii="仿宋_GB2312" w:hAnsi="宋体" w:eastAsia="仿宋_GB2312"/>
      <w:b/>
      <w:bCs/>
      <w:kern w:val="2"/>
      <w:sz w:val="24"/>
      <w:szCs w:val="24"/>
      <w:lang w:val="en-US" w:eastAsia="zh-CN" w:bidi="ar-SA"/>
    </w:rPr>
  </w:style>
  <w:style w:type="character" w:customStyle="1" w:styleId="144">
    <w:name w:val="样式8 Char"/>
    <w:qFormat/>
    <w:uiPriority w:val="0"/>
    <w:rPr>
      <w:rFonts w:ascii="仿宋_GB2312" w:hAnsi="宋体" w:eastAsia="仿宋_GB2312"/>
      <w:b/>
      <w:bCs/>
      <w:kern w:val="2"/>
      <w:sz w:val="24"/>
      <w:szCs w:val="24"/>
    </w:rPr>
  </w:style>
  <w:style w:type="character" w:customStyle="1" w:styleId="145">
    <w:name w:val="标题 3 Char"/>
    <w:link w:val="4"/>
    <w:qFormat/>
    <w:uiPriority w:val="9"/>
    <w:rPr>
      <w:b/>
      <w:bCs/>
      <w:kern w:val="2"/>
      <w:sz w:val="32"/>
      <w:szCs w:val="32"/>
    </w:rPr>
  </w:style>
  <w:style w:type="character" w:customStyle="1" w:styleId="146">
    <w:name w:val="c7 style3"/>
    <w:qFormat/>
    <w:uiPriority w:val="0"/>
  </w:style>
  <w:style w:type="character" w:customStyle="1" w:styleId="147">
    <w:name w:val="Char Char5"/>
    <w:qFormat/>
    <w:uiPriority w:val="0"/>
    <w:rPr>
      <w:rFonts w:ascii="宋体" w:hAnsi="Courier New" w:eastAsia="宋体"/>
      <w:kern w:val="2"/>
      <w:sz w:val="21"/>
      <w:lang w:val="en-US" w:eastAsia="zh-CN"/>
    </w:rPr>
  </w:style>
  <w:style w:type="character" w:customStyle="1" w:styleId="148">
    <w:name w:val="Font Style82"/>
    <w:qFormat/>
    <w:uiPriority w:val="99"/>
    <w:rPr>
      <w:rFonts w:ascii="宋体" w:eastAsia="宋体" w:cs="宋体"/>
      <w:color w:val="000000"/>
      <w:sz w:val="14"/>
      <w:szCs w:val="14"/>
    </w:rPr>
  </w:style>
  <w:style w:type="character" w:customStyle="1" w:styleId="149">
    <w:name w:val="tw4winInternal"/>
    <w:qFormat/>
    <w:uiPriority w:val="0"/>
    <w:rPr>
      <w:rFonts w:ascii="Courier New" w:hAnsi="Courier New" w:cs="Courier New"/>
      <w:color w:val="FF0000"/>
      <w:lang w:val="en-US" w:eastAsia="zh-CN"/>
    </w:rPr>
  </w:style>
  <w:style w:type="character" w:customStyle="1" w:styleId="150">
    <w:name w:val="纯文本 Char3"/>
    <w:link w:val="27"/>
    <w:qFormat/>
    <w:uiPriority w:val="0"/>
    <w:rPr>
      <w:rFonts w:ascii="宋体" w:hAnsi="Courier New" w:eastAsia="黑体" w:cs="Arial"/>
      <w:snapToGrid w:val="0"/>
      <w:kern w:val="2"/>
      <w:sz w:val="21"/>
      <w:szCs w:val="21"/>
    </w:rPr>
  </w:style>
  <w:style w:type="character" w:customStyle="1" w:styleId="151">
    <w:name w:val="正文1 Char"/>
    <w:qFormat/>
    <w:uiPriority w:val="0"/>
    <w:rPr>
      <w:rFonts w:ascii="宋体" w:eastAsia="宋体"/>
      <w:snapToGrid w:val="0"/>
      <w:color w:val="000000"/>
      <w:kern w:val="28"/>
      <w:sz w:val="28"/>
      <w:lang w:val="en-US" w:eastAsia="zh-CN" w:bidi="ar-SA"/>
    </w:rPr>
  </w:style>
  <w:style w:type="character" w:customStyle="1" w:styleId="152">
    <w:name w:val="shadow11"/>
    <w:qFormat/>
    <w:uiPriority w:val="0"/>
    <w:rPr>
      <w:color w:val="000000"/>
      <w:sz w:val="21"/>
    </w:rPr>
  </w:style>
  <w:style w:type="character" w:customStyle="1" w:styleId="153">
    <w:name w:val="Char Char71"/>
    <w:qFormat/>
    <w:uiPriority w:val="0"/>
    <w:rPr>
      <w:rFonts w:eastAsia="宋体"/>
      <w:kern w:val="2"/>
      <w:sz w:val="21"/>
      <w:szCs w:val="24"/>
      <w:lang w:val="en-US" w:eastAsia="zh-CN" w:bidi="ar-SA"/>
    </w:rPr>
  </w:style>
  <w:style w:type="character" w:customStyle="1" w:styleId="154">
    <w:name w:val="tw4winError"/>
    <w:qFormat/>
    <w:uiPriority w:val="0"/>
    <w:rPr>
      <w:rFonts w:ascii="Courier New" w:hAnsi="Courier New" w:cs="Courier New"/>
      <w:color w:val="00FF00"/>
      <w:sz w:val="40"/>
      <w:szCs w:val="40"/>
    </w:rPr>
  </w:style>
  <w:style w:type="character" w:customStyle="1" w:styleId="155">
    <w:name w:val="标书1 Char"/>
    <w:qFormat/>
    <w:uiPriority w:val="0"/>
    <w:rPr>
      <w:rFonts w:eastAsia="宋体"/>
      <w:b/>
      <w:bCs/>
      <w:kern w:val="44"/>
      <w:sz w:val="44"/>
      <w:szCs w:val="44"/>
      <w:lang w:val="en-US" w:eastAsia="zh-CN" w:bidi="ar-SA"/>
    </w:rPr>
  </w:style>
  <w:style w:type="character" w:customStyle="1" w:styleId="156">
    <w:name w:val="Char Char19"/>
    <w:qFormat/>
    <w:uiPriority w:val="6"/>
    <w:rPr>
      <w:rFonts w:ascii="宋体" w:hAnsi="宋体"/>
      <w:i/>
      <w:sz w:val="24"/>
      <w:szCs w:val="24"/>
    </w:rPr>
  </w:style>
  <w:style w:type="character" w:customStyle="1" w:styleId="157">
    <w:name w:val="Char Char28"/>
    <w:qFormat/>
    <w:uiPriority w:val="6"/>
    <w:rPr>
      <w:rFonts w:ascii="仿宋_GB2312" w:hAnsi="仿宋_GB2312" w:eastAsia="仿宋_GB2312"/>
      <w:kern w:val="1"/>
      <w:sz w:val="28"/>
    </w:rPr>
  </w:style>
  <w:style w:type="character" w:customStyle="1" w:styleId="158">
    <w:name w:val="pt9"/>
    <w:qFormat/>
    <w:uiPriority w:val="0"/>
    <w:rPr>
      <w:rFonts w:ascii="仿宋_GB2312" w:eastAsia="微软雅黑"/>
      <w:b/>
      <w:kern w:val="2"/>
      <w:sz w:val="32"/>
      <w:szCs w:val="32"/>
      <w:lang w:val="en-US" w:eastAsia="zh-CN" w:bidi="ar-SA"/>
    </w:rPr>
  </w:style>
  <w:style w:type="character" w:customStyle="1" w:styleId="159">
    <w:name w:val="标题 1 Char1"/>
    <w:link w:val="3"/>
    <w:qFormat/>
    <w:uiPriority w:val="9"/>
    <w:rPr>
      <w:b/>
      <w:bCs/>
      <w:kern w:val="44"/>
      <w:sz w:val="44"/>
      <w:szCs w:val="44"/>
    </w:rPr>
  </w:style>
  <w:style w:type="character" w:customStyle="1" w:styleId="160">
    <w:name w:val="正文2 Char"/>
    <w:qFormat/>
    <w:uiPriority w:val="0"/>
    <w:rPr>
      <w:rFonts w:eastAsia="宋体"/>
      <w:kern w:val="2"/>
      <w:sz w:val="24"/>
      <w:lang w:val="en-US" w:eastAsia="zh-CN" w:bidi="ar-SA"/>
    </w:rPr>
  </w:style>
  <w:style w:type="character" w:customStyle="1" w:styleId="161">
    <w:name w:val="普通文字 Char3"/>
    <w:qFormat/>
    <w:uiPriority w:val="0"/>
    <w:rPr>
      <w:rFonts w:ascii="宋体" w:hAnsi="Courier New" w:eastAsia="宋体"/>
      <w:kern w:val="2"/>
      <w:sz w:val="21"/>
      <w:lang w:val="en-US" w:eastAsia="zh-CN" w:bidi="ar-SA"/>
    </w:rPr>
  </w:style>
  <w:style w:type="character" w:customStyle="1" w:styleId="162">
    <w:name w:val="h Char Char"/>
    <w:qFormat/>
    <w:uiPriority w:val="0"/>
    <w:rPr>
      <w:rFonts w:eastAsia="宋体"/>
      <w:kern w:val="2"/>
      <w:sz w:val="18"/>
      <w:lang w:val="en-US" w:eastAsia="zh-CN" w:bidi="ar-SA"/>
    </w:rPr>
  </w:style>
  <w:style w:type="character" w:customStyle="1" w:styleId="163">
    <w:name w:val="页眉 Char3"/>
    <w:link w:val="33"/>
    <w:qFormat/>
    <w:uiPriority w:val="99"/>
    <w:rPr>
      <w:rFonts w:ascii="仿宋" w:hAnsi="仿宋" w:eastAsia="仿宋"/>
      <w:i/>
      <w:snapToGrid w:val="0"/>
      <w:kern w:val="2"/>
      <w:sz w:val="18"/>
      <w:szCs w:val="18"/>
      <w:u w:val="single"/>
      <w:lang w:val="en-GB"/>
    </w:rPr>
  </w:style>
  <w:style w:type="character" w:customStyle="1" w:styleId="164">
    <w:name w:val="mdeck"/>
    <w:qFormat/>
    <w:uiPriority w:val="0"/>
    <w:rPr>
      <w:rFonts w:ascii="仿宋_GB2312" w:eastAsia="微软雅黑"/>
      <w:b/>
      <w:kern w:val="2"/>
      <w:sz w:val="32"/>
      <w:szCs w:val="32"/>
      <w:lang w:val="en-US" w:eastAsia="zh-CN" w:bidi="ar-SA"/>
    </w:rPr>
  </w:style>
  <w:style w:type="character" w:customStyle="1" w:styleId="165">
    <w:name w:val="标题4-dyf Char"/>
    <w:link w:val="166"/>
    <w:qFormat/>
    <w:uiPriority w:val="0"/>
    <w:rPr>
      <w:rFonts w:ascii="Cambria" w:hAnsi="Cambria"/>
      <w:b/>
      <w:bCs/>
      <w:color w:val="000000"/>
      <w:kern w:val="2"/>
      <w:sz w:val="21"/>
      <w:szCs w:val="21"/>
    </w:rPr>
  </w:style>
  <w:style w:type="paragraph" w:customStyle="1" w:styleId="166">
    <w:name w:val="标题4-dyf"/>
    <w:basedOn w:val="5"/>
    <w:link w:val="165"/>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67">
    <w:name w:val="style91"/>
    <w:qFormat/>
    <w:uiPriority w:val="0"/>
    <w:rPr>
      <w:color w:val="333333"/>
    </w:rPr>
  </w:style>
  <w:style w:type="character" w:customStyle="1" w:styleId="168">
    <w:name w:val="公文正文 Char"/>
    <w:qFormat/>
    <w:uiPriority w:val="0"/>
    <w:rPr>
      <w:rFonts w:ascii="仿宋_GB2312" w:eastAsia="仿宋_GB2312"/>
      <w:kern w:val="2"/>
      <w:sz w:val="24"/>
      <w:szCs w:val="24"/>
      <w:lang w:val="en-US" w:eastAsia="zh-CN" w:bidi="ar-SA"/>
    </w:rPr>
  </w:style>
  <w:style w:type="character" w:customStyle="1" w:styleId="169">
    <w:name w:val="正文 项目 Char"/>
    <w:qFormat/>
    <w:uiPriority w:val="0"/>
    <w:rPr>
      <w:rFonts w:ascii="仿宋_GB2312" w:hAnsi="仿宋_GB2312" w:eastAsia="仿宋_GB2312"/>
      <w:kern w:val="2"/>
      <w:sz w:val="24"/>
      <w:lang w:bidi="ar-SA"/>
    </w:rPr>
  </w:style>
  <w:style w:type="character" w:customStyle="1" w:styleId="170">
    <w:name w:val="f141"/>
    <w:qFormat/>
    <w:uiPriority w:val="0"/>
    <w:rPr>
      <w:rFonts w:ascii="Tahoma" w:hAnsi="Tahoma" w:eastAsia="宋体"/>
      <w:b/>
      <w:kern w:val="2"/>
      <w:sz w:val="21"/>
      <w:szCs w:val="21"/>
      <w:lang w:val="en-US" w:eastAsia="zh-CN" w:bidi="ar-SA"/>
    </w:rPr>
  </w:style>
  <w:style w:type="character" w:customStyle="1" w:styleId="171">
    <w:name w:val="No Spacing Char"/>
    <w:link w:val="172"/>
    <w:qFormat/>
    <w:uiPriority w:val="1"/>
    <w:rPr>
      <w:sz w:val="22"/>
      <w:szCs w:val="22"/>
      <w:lang w:val="en-US" w:eastAsia="zh-CN" w:bidi="ar-SA"/>
    </w:rPr>
  </w:style>
  <w:style w:type="paragraph" w:customStyle="1" w:styleId="172">
    <w:name w:val="无间隔1"/>
    <w:link w:val="171"/>
    <w:qFormat/>
    <w:uiPriority w:val="1"/>
    <w:rPr>
      <w:rFonts w:ascii="Times New Roman" w:hAnsi="Times New Roman" w:eastAsia="宋体" w:cs="Times New Roman"/>
      <w:sz w:val="22"/>
      <w:szCs w:val="22"/>
      <w:lang w:val="en-US" w:eastAsia="zh-CN" w:bidi="ar-SA"/>
    </w:rPr>
  </w:style>
  <w:style w:type="character" w:customStyle="1" w:styleId="173">
    <w:name w:val="Char Char17"/>
    <w:qFormat/>
    <w:uiPriority w:val="6"/>
    <w:rPr>
      <w:rFonts w:eastAsia="仿宋_GB2312"/>
      <w:sz w:val="24"/>
    </w:rPr>
  </w:style>
  <w:style w:type="character" w:customStyle="1" w:styleId="174">
    <w:name w:val="页眉 Char"/>
    <w:qFormat/>
    <w:uiPriority w:val="99"/>
    <w:rPr>
      <w:rFonts w:eastAsia="仿宋_GB2312"/>
      <w:kern w:val="2"/>
      <w:sz w:val="18"/>
      <w:lang w:val="en-US" w:eastAsia="zh-CN"/>
    </w:rPr>
  </w:style>
  <w:style w:type="character" w:customStyle="1" w:styleId="175">
    <w:name w:val="Header Char_d4b1c253-a30e-432c-adeb-63682d892f75"/>
    <w:qFormat/>
    <w:uiPriority w:val="0"/>
    <w:rPr>
      <w:rFonts w:eastAsia="宋体"/>
      <w:kern w:val="2"/>
      <w:sz w:val="18"/>
      <w:szCs w:val="18"/>
      <w:lang w:val="en-US" w:eastAsia="zh-CN" w:bidi="ar-SA"/>
    </w:rPr>
  </w:style>
  <w:style w:type="character" w:customStyle="1" w:styleId="176">
    <w:name w:val="标题 6 Char"/>
    <w:link w:val="7"/>
    <w:qFormat/>
    <w:uiPriority w:val="9"/>
    <w:rPr>
      <w:rFonts w:ascii="Arial" w:hAnsi="Arial" w:eastAsia="黑体"/>
      <w:b/>
      <w:bCs/>
      <w:kern w:val="2"/>
      <w:sz w:val="24"/>
      <w:szCs w:val="24"/>
    </w:rPr>
  </w:style>
  <w:style w:type="character" w:customStyle="1" w:styleId="177">
    <w:name w:val="Char Char18"/>
    <w:qFormat/>
    <w:uiPriority w:val="6"/>
    <w:rPr>
      <w:rFonts w:ascii="宋体" w:hAnsi="宋体"/>
      <w:sz w:val="28"/>
    </w:rPr>
  </w:style>
  <w:style w:type="character" w:customStyle="1" w:styleId="178">
    <w:name w:val="Char Char16"/>
    <w:qFormat/>
    <w:uiPriority w:val="6"/>
    <w:rPr>
      <w:kern w:val="1"/>
      <w:sz w:val="18"/>
      <w:szCs w:val="18"/>
    </w:rPr>
  </w:style>
  <w:style w:type="character" w:customStyle="1" w:styleId="179">
    <w:name w:val="标准正文格式 Char"/>
    <w:qFormat/>
    <w:uiPriority w:val="0"/>
    <w:rPr>
      <w:rFonts w:ascii="宋体" w:eastAsia="仿宋_GB2312" w:cs="宋体"/>
      <w:color w:val="000000"/>
      <w:sz w:val="24"/>
      <w:lang w:val="en-US" w:eastAsia="zh-CN" w:bidi="ar-SA"/>
    </w:rPr>
  </w:style>
  <w:style w:type="character" w:customStyle="1" w:styleId="180">
    <w:name w:val="标题 Char"/>
    <w:qFormat/>
    <w:uiPriority w:val="0"/>
    <w:rPr>
      <w:rFonts w:eastAsia="宋体"/>
      <w:b/>
      <w:sz w:val="24"/>
      <w:lang w:val="en-GB" w:eastAsia="zh-CN" w:bidi="ar-SA"/>
    </w:rPr>
  </w:style>
  <w:style w:type="character" w:customStyle="1" w:styleId="181">
    <w:name w:val="tw4winTerm"/>
    <w:qFormat/>
    <w:uiPriority w:val="0"/>
    <w:rPr>
      <w:color w:val="0000FF"/>
    </w:rPr>
  </w:style>
  <w:style w:type="character" w:customStyle="1" w:styleId="182">
    <w:name w:val="h3 Char"/>
    <w:qFormat/>
    <w:uiPriority w:val="0"/>
    <w:rPr>
      <w:rFonts w:eastAsia="宋体"/>
      <w:b/>
      <w:kern w:val="2"/>
      <w:sz w:val="32"/>
      <w:lang w:val="en-US" w:eastAsia="zh-CN" w:bidi="ar-SA"/>
    </w:rPr>
  </w:style>
  <w:style w:type="character" w:customStyle="1" w:styleId="183">
    <w:name w:val="Balloon Text Char"/>
    <w:qFormat/>
    <w:uiPriority w:val="0"/>
    <w:rPr>
      <w:rFonts w:eastAsia="宋体"/>
      <w:kern w:val="2"/>
      <w:sz w:val="18"/>
      <w:szCs w:val="18"/>
      <w:lang w:val="en-US" w:eastAsia="zh-CN" w:bidi="ar-SA"/>
    </w:rPr>
  </w:style>
  <w:style w:type="character" w:customStyle="1" w:styleId="184">
    <w:name w:val="unnamed11"/>
    <w:qFormat/>
    <w:uiPriority w:val="0"/>
    <w:rPr>
      <w:sz w:val="20"/>
      <w:szCs w:val="20"/>
    </w:rPr>
  </w:style>
  <w:style w:type="character" w:customStyle="1" w:styleId="185">
    <w:name w:val="样式 正文缩进 + 首行缩进:  2 字符 Char Char"/>
    <w:link w:val="186"/>
    <w:qFormat/>
    <w:uiPriority w:val="0"/>
    <w:rPr>
      <w:rFonts w:ascii="Arial" w:hAnsi="Arial" w:eastAsia="黑体" w:cs="宋体"/>
      <w:snapToGrid w:val="0"/>
      <w:kern w:val="2"/>
      <w:sz w:val="24"/>
      <w:szCs w:val="21"/>
    </w:rPr>
  </w:style>
  <w:style w:type="paragraph" w:customStyle="1" w:styleId="186">
    <w:name w:val="样式 正文缩进 + 首行缩进:  2 字符"/>
    <w:basedOn w:val="13"/>
    <w:link w:val="185"/>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187">
    <w:name w:val="带编号样式 Char"/>
    <w:qFormat/>
    <w:uiPriority w:val="0"/>
    <w:rPr>
      <w:rFonts w:ascii="仿宋_GB2312" w:eastAsia="仿宋_GB2312"/>
      <w:color w:val="000000"/>
      <w:sz w:val="24"/>
      <w:lang w:bidi="ar-SA"/>
    </w:rPr>
  </w:style>
  <w:style w:type="character" w:customStyle="1" w:styleId="188">
    <w:name w:val="Footer-Even Char"/>
    <w:qFormat/>
    <w:uiPriority w:val="0"/>
    <w:rPr>
      <w:rFonts w:eastAsia="宋体"/>
      <w:kern w:val="2"/>
      <w:sz w:val="18"/>
      <w:lang w:val="en-US" w:eastAsia="zh-CN" w:bidi="ar-SA"/>
    </w:rPr>
  </w:style>
  <w:style w:type="character" w:customStyle="1" w:styleId="189">
    <w:name w:val="标题 5 Char"/>
    <w:link w:val="6"/>
    <w:qFormat/>
    <w:uiPriority w:val="9"/>
    <w:rPr>
      <w:b/>
      <w:bCs/>
      <w:kern w:val="2"/>
      <w:sz w:val="28"/>
      <w:szCs w:val="28"/>
    </w:rPr>
  </w:style>
  <w:style w:type="character" w:customStyle="1" w:styleId="190">
    <w:name w:val="Char Char31"/>
    <w:qFormat/>
    <w:uiPriority w:val="6"/>
    <w:rPr>
      <w:rFonts w:ascii="Arial" w:hAnsi="Arial" w:eastAsia="黑体"/>
      <w:kern w:val="1"/>
      <w:sz w:val="24"/>
      <w:szCs w:val="24"/>
    </w:rPr>
  </w:style>
  <w:style w:type="character" w:customStyle="1" w:styleId="191">
    <w:name w:val="链接"/>
    <w:qFormat/>
    <w:uiPriority w:val="0"/>
    <w:rPr>
      <w:color w:val="0000FF"/>
      <w:sz w:val="21"/>
      <w:szCs w:val="21"/>
      <w:u w:val="single"/>
    </w:rPr>
  </w:style>
  <w:style w:type="character" w:customStyle="1" w:styleId="192">
    <w:name w:val="style36"/>
    <w:basedOn w:val="50"/>
    <w:qFormat/>
    <w:uiPriority w:val="0"/>
  </w:style>
  <w:style w:type="character" w:customStyle="1" w:styleId="193">
    <w:name w:val="标题 4 Char1"/>
    <w:qFormat/>
    <w:uiPriority w:val="9"/>
    <w:rPr>
      <w:rFonts w:ascii="Cambria" w:hAnsi="Cambria" w:eastAsia="宋体" w:cs="Times New Roman"/>
      <w:b/>
      <w:bCs/>
      <w:kern w:val="2"/>
      <w:sz w:val="28"/>
      <w:szCs w:val="28"/>
    </w:rPr>
  </w:style>
  <w:style w:type="character" w:customStyle="1" w:styleId="194">
    <w:name w:val="标题 8 Char"/>
    <w:link w:val="9"/>
    <w:qFormat/>
    <w:uiPriority w:val="9"/>
    <w:rPr>
      <w:rFonts w:ascii="Arial" w:hAnsi="Arial" w:eastAsia="黑体"/>
      <w:kern w:val="2"/>
      <w:sz w:val="24"/>
      <w:szCs w:val="24"/>
    </w:rPr>
  </w:style>
  <w:style w:type="character" w:customStyle="1" w:styleId="195">
    <w:name w:val="首行缩进 Char"/>
    <w:qFormat/>
    <w:uiPriority w:val="0"/>
    <w:rPr>
      <w:rFonts w:ascii="宋体" w:eastAsia="宋体"/>
      <w:kern w:val="2"/>
      <w:sz w:val="24"/>
      <w:lang w:val="en-US" w:eastAsia="zh-CN" w:bidi="ar-SA"/>
    </w:rPr>
  </w:style>
  <w:style w:type="character" w:customStyle="1" w:styleId="196">
    <w:name w:val="unnamed31"/>
    <w:qFormat/>
    <w:uiPriority w:val="0"/>
    <w:rPr>
      <w:rFonts w:ascii="Tahoma" w:hAnsi="Tahoma" w:eastAsia="宋体"/>
      <w:b/>
      <w:kern w:val="2"/>
      <w:sz w:val="24"/>
      <w:szCs w:val="32"/>
      <w:u w:val="none"/>
      <w:lang w:val="en-US" w:eastAsia="zh-CN" w:bidi="ar-SA"/>
    </w:rPr>
  </w:style>
  <w:style w:type="character" w:customStyle="1" w:styleId="197">
    <w:name w:val="dandyren_title1"/>
    <w:qFormat/>
    <w:uiPriority w:val="0"/>
    <w:rPr>
      <w:b/>
      <w:bCs/>
      <w:color w:val="FF6633"/>
      <w:sz w:val="18"/>
      <w:szCs w:val="18"/>
    </w:rPr>
  </w:style>
  <w:style w:type="character" w:customStyle="1" w:styleId="198">
    <w:name w:val="Char Char61"/>
    <w:qFormat/>
    <w:uiPriority w:val="6"/>
    <w:rPr>
      <w:rFonts w:eastAsia="宋体"/>
      <w:kern w:val="2"/>
      <w:sz w:val="21"/>
      <w:szCs w:val="24"/>
      <w:lang w:val="en-US" w:eastAsia="zh-CN" w:bidi="ar-SA"/>
    </w:rPr>
  </w:style>
  <w:style w:type="character" w:customStyle="1" w:styleId="199">
    <w:name w:val="方案正文 Char"/>
    <w:qFormat/>
    <w:uiPriority w:val="0"/>
    <w:rPr>
      <w:rFonts w:ascii="仿宋_GB2312" w:eastAsia="仿宋_GB2312"/>
      <w:b/>
      <w:color w:val="000000"/>
      <w:kern w:val="2"/>
      <w:sz w:val="24"/>
      <w:lang w:val="en-US" w:eastAsia="zh-CN" w:bidi="ar-SA"/>
    </w:rPr>
  </w:style>
  <w:style w:type="character" w:customStyle="1" w:styleId="200">
    <w:name w:val="文本正文 Char Char"/>
    <w:qFormat/>
    <w:uiPriority w:val="0"/>
    <w:rPr>
      <w:sz w:val="24"/>
      <w:lang w:bidi="ar-SA"/>
    </w:rPr>
  </w:style>
  <w:style w:type="character" w:customStyle="1" w:styleId="201">
    <w:name w:val="DO_NOT_TRANSLATE"/>
    <w:qFormat/>
    <w:uiPriority w:val="0"/>
    <w:rPr>
      <w:rFonts w:ascii="Courier New" w:hAnsi="Courier New" w:cs="Courier New"/>
      <w:color w:val="800000"/>
      <w:lang w:val="en-US" w:eastAsia="zh-CN"/>
    </w:rPr>
  </w:style>
  <w:style w:type="character" w:customStyle="1" w:styleId="202">
    <w:name w:val="hui"/>
    <w:basedOn w:val="50"/>
    <w:qFormat/>
    <w:uiPriority w:val="0"/>
  </w:style>
  <w:style w:type="character" w:customStyle="1" w:styleId="203">
    <w:name w:val="Heading 1 Char_39036d89-f680-4e07-9d9e-aef03a1fa893"/>
    <w:qFormat/>
    <w:uiPriority w:val="6"/>
    <w:rPr>
      <w:rFonts w:ascii="Times New Roman" w:hAnsi="Times New Roman" w:eastAsia="黑体" w:cs="Times New Roman"/>
      <w:b/>
      <w:kern w:val="0"/>
      <w:sz w:val="24"/>
      <w:szCs w:val="24"/>
    </w:rPr>
  </w:style>
  <w:style w:type="character" w:customStyle="1" w:styleId="204">
    <w:name w:val="gray6"/>
    <w:basedOn w:val="50"/>
    <w:qFormat/>
    <w:uiPriority w:val="0"/>
  </w:style>
  <w:style w:type="character" w:customStyle="1" w:styleId="205">
    <w:name w:val="font12gray1"/>
    <w:qFormat/>
    <w:uiPriority w:val="0"/>
    <w:rPr>
      <w:rFonts w:ascii="仿宋_GB2312" w:eastAsia="微软雅黑"/>
      <w:b/>
      <w:spacing w:val="300"/>
      <w:kern w:val="2"/>
      <w:sz w:val="18"/>
      <w:szCs w:val="18"/>
      <w:lang w:val="en-US" w:eastAsia="zh-CN" w:bidi="ar-SA"/>
    </w:rPr>
  </w:style>
  <w:style w:type="character" w:customStyle="1" w:styleId="206">
    <w:name w:val="正文文本缩进 Char"/>
    <w:link w:val="21"/>
    <w:qFormat/>
    <w:uiPriority w:val="99"/>
    <w:rPr>
      <w:rFonts w:ascii="宋体" w:hAnsi="宋体"/>
      <w:kern w:val="2"/>
      <w:sz w:val="24"/>
      <w:szCs w:val="24"/>
    </w:rPr>
  </w:style>
  <w:style w:type="character" w:customStyle="1" w:styleId="207">
    <w:name w:val="apple-converted-space"/>
    <w:qFormat/>
    <w:uiPriority w:val="0"/>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书表格字体格式 Char"/>
    <w:qFormat/>
    <w:uiPriority w:val="0"/>
    <w:rPr>
      <w:kern w:val="2"/>
      <w:sz w:val="21"/>
      <w:szCs w:val="24"/>
      <w:lang w:bidi="ar-SA"/>
    </w:rPr>
  </w:style>
  <w:style w:type="character" w:customStyle="1" w:styleId="210">
    <w:name w:val="正文1 Char1"/>
    <w:qFormat/>
    <w:uiPriority w:val="0"/>
    <w:rPr>
      <w:rFonts w:ascii="仿宋_GB2312" w:hAnsi="Courier New" w:eastAsia="仿宋_GB2312"/>
      <w:kern w:val="28"/>
      <w:sz w:val="24"/>
      <w:szCs w:val="24"/>
      <w:lang w:val="en-US" w:eastAsia="zh-CN"/>
    </w:rPr>
  </w:style>
  <w:style w:type="character" w:customStyle="1" w:styleId="211">
    <w:name w:val="h Char Char1"/>
    <w:qFormat/>
    <w:uiPriority w:val="0"/>
    <w:rPr>
      <w:rFonts w:eastAsia="宋体"/>
      <w:kern w:val="2"/>
      <w:sz w:val="18"/>
      <w:szCs w:val="18"/>
      <w:lang w:val="en-US" w:eastAsia="zh-CN" w:bidi="ar-SA"/>
    </w:rPr>
  </w:style>
  <w:style w:type="character" w:customStyle="1" w:styleId="212">
    <w:name w:val="表格 Char Char"/>
    <w:qFormat/>
    <w:uiPriority w:val="0"/>
    <w:rPr>
      <w:rFonts w:ascii="宋体" w:hAnsi="宋体" w:eastAsia="宋体"/>
      <w:lang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Char Char91"/>
    <w:qFormat/>
    <w:uiPriority w:val="0"/>
    <w:rPr>
      <w:rFonts w:eastAsia="宋体"/>
      <w:kern w:val="2"/>
      <w:sz w:val="18"/>
      <w:szCs w:val="18"/>
      <w:lang w:val="en-US" w:eastAsia="zh-CN" w:bidi="ar-SA"/>
    </w:rPr>
  </w:style>
  <w:style w:type="character" w:customStyle="1" w:styleId="216">
    <w:name w:val="Char Char4"/>
    <w:qFormat/>
    <w:uiPriority w:val="0"/>
    <w:rPr>
      <w:rFonts w:eastAsia="宋体"/>
      <w:b/>
      <w:sz w:val="24"/>
      <w:lang w:val="en-GB" w:eastAsia="zh-CN" w:bidi="ar-SA"/>
    </w:rPr>
  </w:style>
  <w:style w:type="character" w:customStyle="1" w:styleId="217">
    <w:name w:val="页脚 Char"/>
    <w:qFormat/>
    <w:uiPriority w:val="99"/>
    <w:rPr>
      <w:rFonts w:eastAsia="仿宋_GB2312"/>
      <w:kern w:val="2"/>
      <w:sz w:val="18"/>
      <w:lang w:val="en-US" w:eastAsia="zh-CN"/>
    </w:rPr>
  </w:style>
  <w:style w:type="character" w:customStyle="1" w:styleId="218">
    <w:name w:val="样式7 Char"/>
    <w:qFormat/>
    <w:uiPriority w:val="0"/>
    <w:rPr>
      <w:rFonts w:ascii="仿宋_GB2312" w:hAnsi="仿宋" w:eastAsia="仿宋_GB2312"/>
      <w:b/>
      <w:kern w:val="2"/>
      <w:sz w:val="24"/>
      <w:szCs w:val="24"/>
    </w:rPr>
  </w:style>
  <w:style w:type="character" w:customStyle="1" w:styleId="219">
    <w:name w:val="批注主题 Char1"/>
    <w:link w:val="47"/>
    <w:qFormat/>
    <w:uiPriority w:val="6"/>
    <w:rPr>
      <w:rFonts w:ascii="Times New Roman" w:hAnsi="Times New Roman" w:eastAsia="宋体" w:cs="Times New Roman"/>
      <w:b/>
      <w:bCs/>
      <w:snapToGrid w:val="0"/>
      <w:kern w:val="2"/>
      <w:sz w:val="21"/>
      <w:szCs w:val="24"/>
    </w:rPr>
  </w:style>
  <w:style w:type="character" w:customStyle="1" w:styleId="220">
    <w:name w:val="Char Char81"/>
    <w:qFormat/>
    <w:uiPriority w:val="0"/>
    <w:rPr>
      <w:rFonts w:eastAsia="宋体"/>
      <w:b/>
      <w:sz w:val="24"/>
      <w:lang w:val="en-GB" w:eastAsia="zh-CN"/>
    </w:rPr>
  </w:style>
  <w:style w:type="character" w:customStyle="1" w:styleId="221">
    <w:name w:val="批注主题 Char"/>
    <w:qFormat/>
    <w:uiPriority w:val="99"/>
    <w:rPr>
      <w:rFonts w:eastAsia="宋体"/>
      <w:b/>
      <w:bCs/>
      <w:kern w:val="2"/>
      <w:sz w:val="21"/>
      <w:szCs w:val="24"/>
      <w:lang w:val="en-US" w:eastAsia="zh-CN" w:bidi="ar-SA"/>
    </w:rPr>
  </w:style>
  <w:style w:type="character" w:customStyle="1" w:styleId="222">
    <w:name w:val="纯文本 Char1"/>
    <w:link w:val="223"/>
    <w:qFormat/>
    <w:uiPriority w:val="0"/>
    <w:rPr>
      <w:rFonts w:ascii="宋体" w:hAnsi="宋体" w:cs="Courier New"/>
      <w:color w:val="000000"/>
      <w:kern w:val="1"/>
      <w:sz w:val="21"/>
    </w:rPr>
  </w:style>
  <w:style w:type="paragraph" w:customStyle="1" w:styleId="223">
    <w:name w:val="纯文本1"/>
    <w:basedOn w:val="1"/>
    <w:link w:val="222"/>
    <w:qFormat/>
    <w:uiPriority w:val="0"/>
    <w:pPr>
      <w:adjustRightInd/>
    </w:pPr>
    <w:rPr>
      <w:rFonts w:ascii="宋体" w:hAnsi="宋体"/>
      <w:color w:val="000000"/>
      <w:kern w:val="1"/>
      <w:szCs w:val="20"/>
    </w:rPr>
  </w:style>
  <w:style w:type="character" w:customStyle="1" w:styleId="224">
    <w:name w:val="Char Char2"/>
    <w:qFormat/>
    <w:uiPriority w:val="6"/>
    <w:rPr>
      <w:rFonts w:eastAsia="宋体"/>
      <w:b/>
      <w:bCs/>
      <w:kern w:val="2"/>
      <w:sz w:val="21"/>
      <w:szCs w:val="24"/>
      <w:lang w:val="en-US" w:eastAsia="zh-CN" w:bidi="ar-SA"/>
    </w:rPr>
  </w:style>
  <w:style w:type="character" w:customStyle="1" w:styleId="225">
    <w:name w:val="正文文本缩进 2 Char"/>
    <w:link w:val="30"/>
    <w:qFormat/>
    <w:uiPriority w:val="0"/>
    <w:rPr>
      <w:rFonts w:ascii="宋体"/>
      <w:sz w:val="28"/>
    </w:rPr>
  </w:style>
  <w:style w:type="character" w:customStyle="1" w:styleId="226">
    <w:name w:val="标题 3 Char2"/>
    <w:qFormat/>
    <w:uiPriority w:val="0"/>
    <w:rPr>
      <w:rFonts w:eastAsia="宋体"/>
      <w:b/>
      <w:bCs/>
      <w:kern w:val="2"/>
      <w:sz w:val="32"/>
      <w:szCs w:val="32"/>
      <w:lang w:val="en-US" w:eastAsia="zh-CN" w:bidi="ar-SA"/>
    </w:rPr>
  </w:style>
  <w:style w:type="character" w:customStyle="1" w:styleId="227">
    <w:name w:val="样式5 Char"/>
    <w:qFormat/>
    <w:uiPriority w:val="0"/>
    <w:rPr>
      <w:rFonts w:ascii="仿宋_GB2312" w:hAnsi="仿宋" w:eastAsia="仿宋_GB2312"/>
      <w:kern w:val="2"/>
      <w:sz w:val="24"/>
      <w:szCs w:val="24"/>
    </w:rPr>
  </w:style>
  <w:style w:type="character" w:customStyle="1" w:styleId="228">
    <w:name w:val="Char Char11"/>
    <w:qFormat/>
    <w:uiPriority w:val="0"/>
    <w:rPr>
      <w:rFonts w:ascii="宋体" w:hAnsi="宋体" w:eastAsia="宋体"/>
      <w:b/>
      <w:kern w:val="2"/>
      <w:sz w:val="24"/>
      <w:szCs w:val="24"/>
      <w:lang w:val="en-US" w:eastAsia="zh-CN" w:bidi="ar-SA"/>
    </w:rPr>
  </w:style>
  <w:style w:type="character" w:customStyle="1" w:styleId="229">
    <w:name w:val="Char Char7"/>
    <w:qFormat/>
    <w:uiPriority w:val="6"/>
    <w:rPr>
      <w:rFonts w:eastAsia="宋体"/>
      <w:kern w:val="2"/>
      <w:sz w:val="21"/>
      <w:szCs w:val="24"/>
      <w:lang w:val="en-US" w:eastAsia="zh-CN" w:bidi="ar-SA"/>
    </w:rPr>
  </w:style>
  <w:style w:type="character" w:customStyle="1" w:styleId="230">
    <w:name w:val="Body Text(ch) Char Char"/>
    <w:qFormat/>
    <w:uiPriority w:val="0"/>
    <w:rPr>
      <w:rFonts w:ascii="宋体"/>
      <w:kern w:val="2"/>
      <w:sz w:val="24"/>
      <w:szCs w:val="21"/>
      <w:lang w:val="zh-CN"/>
    </w:rPr>
  </w:style>
  <w:style w:type="character" w:customStyle="1" w:styleId="231">
    <w:name w:val="Footer Char_f5b9630e-b41e-4b5d-8a12-31c7e071b29f"/>
    <w:qFormat/>
    <w:uiPriority w:val="0"/>
    <w:rPr>
      <w:rFonts w:eastAsia="宋体"/>
      <w:kern w:val="2"/>
      <w:sz w:val="18"/>
      <w:lang w:val="en-US" w:eastAsia="zh-CN" w:bidi="ar-SA"/>
    </w:rPr>
  </w:style>
  <w:style w:type="character" w:customStyle="1" w:styleId="232">
    <w:name w:val="标书正文格式 Char"/>
    <w:qFormat/>
    <w:uiPriority w:val="0"/>
    <w:rPr>
      <w:rFonts w:eastAsia="楷体_GB2312"/>
      <w:kern w:val="2"/>
      <w:sz w:val="24"/>
      <w:szCs w:val="24"/>
      <w:lang w:bidi="ar-SA"/>
    </w:rPr>
  </w:style>
  <w:style w:type="character" w:customStyle="1" w:styleId="233">
    <w:name w:val="message1"/>
    <w:qFormat/>
    <w:uiPriority w:val="0"/>
    <w:rPr>
      <w:rFonts w:hint="default" w:ascii="Tahoma" w:hAnsi="Tahoma" w:cs="Tahoma"/>
      <w:sz w:val="18"/>
      <w:szCs w:val="18"/>
    </w:rPr>
  </w:style>
  <w:style w:type="character" w:customStyle="1" w:styleId="234">
    <w:name w:val="myp11"/>
    <w:qFormat/>
    <w:uiPriority w:val="0"/>
    <w:rPr>
      <w:rFonts w:ascii="仿宋_GB2312" w:eastAsia="微软雅黑"/>
      <w:b/>
      <w:kern w:val="2"/>
      <w:sz w:val="32"/>
      <w:szCs w:val="32"/>
      <w:lang w:val="en-US" w:eastAsia="zh-CN" w:bidi="ar-SA"/>
    </w:rPr>
  </w:style>
  <w:style w:type="character" w:customStyle="1" w:styleId="235">
    <w:name w:val="pt141"/>
    <w:qFormat/>
    <w:uiPriority w:val="0"/>
    <w:rPr>
      <w:color w:val="330066"/>
      <w:sz w:val="22"/>
      <w:szCs w:val="22"/>
    </w:rPr>
  </w:style>
  <w:style w:type="character" w:customStyle="1" w:styleId="236">
    <w:name w:val="Char Char101"/>
    <w:qFormat/>
    <w:uiPriority w:val="6"/>
    <w:rPr>
      <w:rFonts w:ascii="宋体" w:hAnsi="宋体"/>
      <w:kern w:val="2"/>
      <w:sz w:val="21"/>
      <w:szCs w:val="24"/>
      <w:lang w:val="en-US" w:eastAsia="zh-CN"/>
    </w:rPr>
  </w:style>
  <w:style w:type="character" w:customStyle="1" w:styleId="237">
    <w:name w:val="txt"/>
    <w:qFormat/>
    <w:uiPriority w:val="0"/>
    <w:rPr>
      <w:rFonts w:ascii="仿宋_GB2312" w:eastAsia="微软雅黑"/>
      <w:b/>
      <w:kern w:val="2"/>
      <w:sz w:val="32"/>
      <w:szCs w:val="32"/>
      <w:lang w:val="en-US" w:eastAsia="zh-CN" w:bidi="ar-SA"/>
    </w:rPr>
  </w:style>
  <w:style w:type="character" w:customStyle="1" w:styleId="238">
    <w:name w:val="正文文本 2 Char1"/>
    <w:link w:val="43"/>
    <w:qFormat/>
    <w:uiPriority w:val="6"/>
    <w:rPr>
      <w:rFonts w:ascii="Arial" w:hAnsi="Arial" w:eastAsia="黑体" w:cs="Arial"/>
      <w:snapToGrid w:val="0"/>
      <w:kern w:val="2"/>
      <w:sz w:val="21"/>
      <w:szCs w:val="24"/>
    </w:rPr>
  </w:style>
  <w:style w:type="character" w:customStyle="1" w:styleId="239">
    <w:name w:val="solutionfonts"/>
    <w:qFormat/>
    <w:uiPriority w:val="0"/>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标题 2 Char Char"/>
    <w:qFormat/>
    <w:uiPriority w:val="0"/>
    <w:rPr>
      <w:rFonts w:ascii="楷体_GB2312" w:hAnsi="Arial" w:eastAsia="楷体_GB2312"/>
      <w:b/>
      <w:bCs/>
      <w:kern w:val="2"/>
      <w:sz w:val="24"/>
      <w:szCs w:val="32"/>
      <w:lang w:val="en-US" w:eastAsia="zh-CN" w:bidi="ar-SA"/>
    </w:rPr>
  </w:style>
  <w:style w:type="character" w:customStyle="1" w:styleId="242">
    <w:name w:val="正文文本 Char"/>
    <w:qFormat/>
    <w:uiPriority w:val="0"/>
    <w:rPr>
      <w:rFonts w:eastAsia="宋体"/>
      <w:kern w:val="2"/>
      <w:sz w:val="24"/>
      <w:szCs w:val="24"/>
      <w:lang w:val="en-US" w:eastAsia="zh-CN" w:bidi="ar-SA"/>
    </w:rPr>
  </w:style>
  <w:style w:type="character" w:customStyle="1" w:styleId="243">
    <w:name w:val="Char Char10"/>
    <w:qFormat/>
    <w:uiPriority w:val="6"/>
    <w:rPr>
      <w:rFonts w:ascii="宋体" w:hAnsi="宋体"/>
      <w:kern w:val="2"/>
      <w:sz w:val="21"/>
      <w:szCs w:val="24"/>
      <w:lang w:val="en-US" w:eastAsia="zh-CN"/>
    </w:rPr>
  </w:style>
  <w:style w:type="character" w:customStyle="1" w:styleId="244">
    <w:name w:val="blue1"/>
    <w:basedOn w:val="50"/>
    <w:qFormat/>
    <w:uiPriority w:val="0"/>
  </w:style>
  <w:style w:type="character" w:customStyle="1" w:styleId="245">
    <w:name w:val="large1"/>
    <w:qFormat/>
    <w:uiPriority w:val="0"/>
    <w:rPr>
      <w:rFonts w:hint="eastAsia" w:ascii="宋体" w:hAnsi="宋体" w:eastAsia="宋体"/>
      <w:sz w:val="21"/>
      <w:szCs w:val="21"/>
    </w:rPr>
  </w:style>
  <w:style w:type="character" w:customStyle="1" w:styleId="246">
    <w:name w:val="tw4winPopup"/>
    <w:qFormat/>
    <w:uiPriority w:val="0"/>
    <w:rPr>
      <w:rFonts w:ascii="Courier New" w:hAnsi="Courier New" w:cs="Courier New"/>
      <w:color w:val="008000"/>
      <w:lang w:val="en-US" w:eastAsia="zh-CN"/>
    </w:rPr>
  </w:style>
  <w:style w:type="character" w:customStyle="1" w:styleId="247">
    <w:name w:val="tw4winExternal"/>
    <w:qFormat/>
    <w:uiPriority w:val="0"/>
    <w:rPr>
      <w:rFonts w:ascii="Courier New" w:hAnsi="Courier New" w:cs="Courier New"/>
      <w:color w:val="808080"/>
      <w:lang w:val="en-US" w:eastAsia="zh-CN"/>
    </w:rPr>
  </w:style>
  <w:style w:type="character" w:customStyle="1" w:styleId="248">
    <w:name w:val="表格名称{858D7CFB-ED40-4347-BF05-701D383B685F}"/>
    <w:link w:val="249"/>
    <w:qFormat/>
    <w:uiPriority w:val="0"/>
    <w:rPr>
      <w:sz w:val="32"/>
    </w:rPr>
  </w:style>
  <w:style w:type="paragraph" w:customStyle="1" w:styleId="249">
    <w:name w:val="表格名称"/>
    <w:basedOn w:val="2"/>
    <w:link w:val="248"/>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50">
    <w:name w:val="Char Char3"/>
    <w:qFormat/>
    <w:uiPriority w:val="0"/>
    <w:rPr>
      <w:rFonts w:ascii="Times New Roman" w:hAnsi="Times New Roman" w:eastAsia="宋体" w:cs="Times New Roman"/>
      <w:b/>
      <w:kern w:val="2"/>
      <w:sz w:val="32"/>
      <w:szCs w:val="24"/>
      <w:lang w:val="en-US" w:eastAsia="zh-CN" w:bidi="ar-SA"/>
    </w:rPr>
  </w:style>
  <w:style w:type="character" w:customStyle="1" w:styleId="251">
    <w:name w:val="Char Char35"/>
    <w:qFormat/>
    <w:uiPriority w:val="6"/>
    <w:rPr>
      <w:rFonts w:ascii="Arial" w:hAnsi="Arial" w:eastAsia="黑体"/>
      <w:b/>
      <w:kern w:val="1"/>
      <w:sz w:val="28"/>
      <w:szCs w:val="28"/>
      <w:lang w:val="zh-CN"/>
    </w:rPr>
  </w:style>
  <w:style w:type="character" w:customStyle="1" w:styleId="252">
    <w:name w:val="h3 Char1"/>
    <w:qFormat/>
    <w:uiPriority w:val="0"/>
    <w:rPr>
      <w:rFonts w:eastAsia="宋体"/>
      <w:b/>
      <w:bCs/>
      <w:kern w:val="2"/>
      <w:sz w:val="32"/>
      <w:szCs w:val="32"/>
      <w:lang w:bidi="ar-SA"/>
    </w:rPr>
  </w:style>
  <w:style w:type="character" w:customStyle="1" w:styleId="253">
    <w:name w:val="正文说明 Char"/>
    <w:link w:val="254"/>
    <w:qFormat/>
    <w:uiPriority w:val="0"/>
    <w:rPr>
      <w:sz w:val="24"/>
      <w:szCs w:val="24"/>
    </w:rPr>
  </w:style>
  <w:style w:type="paragraph" w:customStyle="1" w:styleId="254">
    <w:name w:val="正文说明"/>
    <w:basedOn w:val="1"/>
    <w:link w:val="253"/>
    <w:qFormat/>
    <w:uiPriority w:val="0"/>
    <w:pPr>
      <w:adjustRightInd/>
      <w:spacing w:line="360" w:lineRule="auto"/>
    </w:pPr>
    <w:rPr>
      <w:kern w:val="0"/>
      <w:sz w:val="24"/>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页眉 Char1"/>
    <w:qFormat/>
    <w:uiPriority w:val="0"/>
    <w:rPr>
      <w:rFonts w:eastAsia="宋体"/>
      <w:kern w:val="2"/>
      <w:sz w:val="18"/>
      <w:szCs w:val="18"/>
      <w:lang w:val="en-US" w:eastAsia="zh-CN" w:bidi="ar-SA"/>
    </w:rPr>
  </w:style>
  <w:style w:type="character" w:customStyle="1" w:styleId="257">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258">
    <w:name w:val="Char Char"/>
    <w:qFormat/>
    <w:uiPriority w:val="0"/>
    <w:rPr>
      <w:rFonts w:ascii="宋体" w:hAnsi="Courier New" w:eastAsia="宋体"/>
      <w:kern w:val="2"/>
      <w:sz w:val="21"/>
      <w:lang w:val="en-US" w:eastAsia="zh-CN" w:bidi="ar-SA"/>
    </w:rPr>
  </w:style>
  <w:style w:type="character" w:customStyle="1" w:styleId="259">
    <w:name w:val="javascript"/>
    <w:qFormat/>
    <w:uiPriority w:val="0"/>
  </w:style>
  <w:style w:type="character" w:customStyle="1" w:styleId="260">
    <w:name w:val="冯广丽 Char"/>
    <w:link w:val="261"/>
    <w:qFormat/>
    <w:uiPriority w:val="0"/>
    <w:rPr>
      <w:rFonts w:ascii="宋体" w:hAnsi="宋体"/>
      <w:kern w:val="2"/>
      <w:sz w:val="24"/>
      <w:szCs w:val="22"/>
    </w:rPr>
  </w:style>
  <w:style w:type="paragraph" w:customStyle="1" w:styleId="261">
    <w:name w:val="冯广丽"/>
    <w:basedOn w:val="1"/>
    <w:link w:val="260"/>
    <w:qFormat/>
    <w:uiPriority w:val="0"/>
    <w:pPr>
      <w:adjustRightInd/>
      <w:spacing w:line="360" w:lineRule="auto"/>
      <w:ind w:firstLine="480" w:firstLineChars="200"/>
    </w:pPr>
    <w:rPr>
      <w:rFonts w:ascii="宋体" w:hAnsi="宋体"/>
      <w:sz w:val="24"/>
      <w:szCs w:val="22"/>
    </w:rPr>
  </w:style>
  <w:style w:type="character" w:customStyle="1" w:styleId="262">
    <w:name w:val="Char Char6"/>
    <w:qFormat/>
    <w:uiPriority w:val="0"/>
    <w:rPr>
      <w:rFonts w:eastAsia="宋体"/>
      <w:kern w:val="2"/>
      <w:sz w:val="21"/>
      <w:szCs w:val="24"/>
      <w:lang w:val="en-US" w:eastAsia="zh-CN" w:bidi="ar-SA"/>
    </w:rPr>
  </w:style>
  <w:style w:type="character" w:customStyle="1" w:styleId="263">
    <w:name w:val="Comment Text Char"/>
    <w:qFormat/>
    <w:uiPriority w:val="0"/>
    <w:rPr>
      <w:rFonts w:ascii="宋体" w:hAnsi="宋体" w:eastAsia="宋体"/>
      <w:kern w:val="2"/>
      <w:sz w:val="24"/>
      <w:lang w:val="en-US" w:eastAsia="zh-CN" w:bidi="ar-SA"/>
    </w:rPr>
  </w:style>
  <w:style w:type="character" w:customStyle="1" w:styleId="264">
    <w:name w:val="Char Char8"/>
    <w:qFormat/>
    <w:uiPriority w:val="0"/>
    <w:rPr>
      <w:rFonts w:eastAsia="宋体"/>
      <w:b/>
      <w:sz w:val="24"/>
      <w:lang w:val="en-GB" w:eastAsia="zh-CN"/>
    </w:rPr>
  </w:style>
  <w:style w:type="character" w:customStyle="1" w:styleId="265">
    <w:name w:val="正文（缩进2汉字） Char"/>
    <w:link w:val="266"/>
    <w:qFormat/>
    <w:uiPriority w:val="0"/>
    <w:rPr>
      <w:rFonts w:ascii="宋体"/>
    </w:rPr>
  </w:style>
  <w:style w:type="paragraph" w:customStyle="1" w:styleId="266">
    <w:name w:val="正文（缩进2汉字）"/>
    <w:basedOn w:val="1"/>
    <w:link w:val="2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67">
    <w:name w:val="gf正文1 Char"/>
    <w:qFormat/>
    <w:uiPriority w:val="0"/>
    <w:rPr>
      <w:rFonts w:ascii="宋体" w:hAnsi="宋体" w:eastAsia="宋体" w:cs="宋体"/>
      <w:kern w:val="2"/>
      <w:sz w:val="24"/>
      <w:szCs w:val="24"/>
      <w:lang w:val="en-US" w:eastAsia="zh-CN" w:bidi="ar-SA"/>
    </w:rPr>
  </w:style>
  <w:style w:type="character" w:customStyle="1" w:styleId="268">
    <w:name w:val="正文文本 3 Char"/>
    <w:link w:val="19"/>
    <w:qFormat/>
    <w:uiPriority w:val="0"/>
    <w:rPr>
      <w:kern w:val="2"/>
      <w:sz w:val="21"/>
    </w:rPr>
  </w:style>
  <w:style w:type="character" w:customStyle="1" w:styleId="269">
    <w:name w:val="Footer-Even Char1"/>
    <w:qFormat/>
    <w:uiPriority w:val="0"/>
    <w:rPr>
      <w:rFonts w:eastAsia="宋体"/>
      <w:kern w:val="2"/>
      <w:sz w:val="18"/>
      <w:szCs w:val="18"/>
      <w:lang w:val="en-US" w:eastAsia="zh-CN" w:bidi="ar-SA"/>
    </w:rPr>
  </w:style>
  <w:style w:type="character" w:customStyle="1" w:styleId="270">
    <w:name w:val="big1"/>
    <w:qFormat/>
    <w:uiPriority w:val="0"/>
    <w:rPr>
      <w:rFonts w:hint="eastAsia" w:ascii="宋体" w:hAnsi="宋体" w:eastAsia="宋体"/>
      <w:color w:val="333333"/>
      <w:sz w:val="22"/>
      <w:szCs w:val="22"/>
    </w:rPr>
  </w:style>
  <w:style w:type="character" w:customStyle="1" w:styleId="271">
    <w:name w:val="正文 项目2 Char"/>
    <w:basedOn w:val="169"/>
    <w:qFormat/>
    <w:uiPriority w:val="0"/>
    <w:rPr>
      <w:rFonts w:ascii="仿宋_GB2312" w:hAnsi="仿宋_GB2312" w:eastAsia="仿宋_GB2312"/>
      <w:kern w:val="2"/>
      <w:sz w:val="24"/>
      <w:lang w:bidi="ar-SA"/>
    </w:rPr>
  </w:style>
  <w:style w:type="character" w:customStyle="1" w:styleId="272">
    <w:name w:val="冯 Char"/>
    <w:link w:val="273"/>
    <w:qFormat/>
    <w:uiPriority w:val="0"/>
    <w:rPr>
      <w:rFonts w:ascii="宋体" w:hAnsi="宋体"/>
      <w:color w:val="000000"/>
      <w:sz w:val="24"/>
      <w:szCs w:val="24"/>
    </w:rPr>
  </w:style>
  <w:style w:type="paragraph" w:customStyle="1" w:styleId="273">
    <w:name w:val="冯"/>
    <w:basedOn w:val="1"/>
    <w:link w:val="272"/>
    <w:qFormat/>
    <w:uiPriority w:val="0"/>
    <w:pPr>
      <w:widowControl/>
      <w:adjustRightInd/>
      <w:spacing w:line="360" w:lineRule="auto"/>
      <w:ind w:firstLine="480" w:firstLineChars="200"/>
    </w:pPr>
    <w:rPr>
      <w:rFonts w:ascii="宋体" w:hAnsi="宋体"/>
      <w:color w:val="000000"/>
      <w:kern w:val="0"/>
      <w:sz w:val="24"/>
    </w:rPr>
  </w:style>
  <w:style w:type="character" w:customStyle="1" w:styleId="274">
    <w:name w:val="称呼 Char"/>
    <w:link w:val="18"/>
    <w:qFormat/>
    <w:uiPriority w:val="0"/>
    <w:rPr>
      <w:rFonts w:ascii="仿宋_GB2312" w:eastAsia="仿宋_GB2312"/>
      <w:kern w:val="2"/>
      <w:sz w:val="28"/>
    </w:rPr>
  </w:style>
  <w:style w:type="character" w:customStyle="1" w:styleId="275">
    <w:name w:val="页脚 Char1"/>
    <w:qFormat/>
    <w:uiPriority w:val="0"/>
    <w:rPr>
      <w:rFonts w:eastAsia="宋体"/>
      <w:kern w:val="2"/>
      <w:sz w:val="18"/>
      <w:szCs w:val="18"/>
      <w:lang w:val="en-US" w:eastAsia="zh-CN" w:bidi="ar-SA"/>
    </w:rPr>
  </w:style>
  <w:style w:type="character" w:customStyle="1" w:styleId="276">
    <w:name w:val="Char Char23"/>
    <w:qFormat/>
    <w:uiPriority w:val="6"/>
    <w:rPr>
      <w:color w:val="0000FF"/>
      <w:sz w:val="21"/>
    </w:rPr>
  </w:style>
  <w:style w:type="character" w:customStyle="1" w:styleId="277">
    <w:name w:val="Item List Char"/>
    <w:link w:val="278"/>
    <w:qFormat/>
    <w:uiPriority w:val="0"/>
    <w:rPr>
      <w:rFonts w:ascii="Arial"/>
      <w:bCs/>
      <w:sz w:val="21"/>
      <w:szCs w:val="21"/>
      <w:lang w:val="en-US" w:eastAsia="zh-CN" w:bidi="ar-SA"/>
    </w:rPr>
  </w:style>
  <w:style w:type="paragraph" w:customStyle="1" w:styleId="278">
    <w:name w:val="Item List"/>
    <w:link w:val="2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9">
    <w:name w:val="Char Char25"/>
    <w:qFormat/>
    <w:uiPriority w:val="6"/>
    <w:rPr>
      <w:rFonts w:ascii="宋体" w:hAnsi="宋体"/>
      <w:kern w:val="1"/>
      <w:sz w:val="24"/>
      <w:lang w:val="zh-CN"/>
    </w:rPr>
  </w:style>
  <w:style w:type="character" w:customStyle="1" w:styleId="28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81">
    <w:name w:val="Ò³Ã¼ Char Char"/>
    <w:qFormat/>
    <w:uiPriority w:val="0"/>
    <w:rPr>
      <w:rFonts w:eastAsia="宋体"/>
      <w:kern w:val="2"/>
      <w:sz w:val="18"/>
      <w:lang w:val="en-US" w:eastAsia="zh-CN" w:bidi="ar-SA"/>
    </w:rPr>
  </w:style>
  <w:style w:type="character" w:customStyle="1" w:styleId="282">
    <w:name w:val="签名 Char"/>
    <w:link w:val="34"/>
    <w:qFormat/>
    <w:uiPriority w:val="0"/>
    <w:rPr>
      <w:rFonts w:eastAsia="仿宋_GB2312"/>
      <w:sz w:val="24"/>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Heading 2 Hidden Char"/>
    <w:qFormat/>
    <w:uiPriority w:val="0"/>
    <w:rPr>
      <w:rFonts w:ascii="仿宋_GB2312" w:eastAsia="仿宋_GB2312"/>
      <w:b/>
      <w:bCs/>
      <w:kern w:val="2"/>
      <w:sz w:val="24"/>
      <w:szCs w:val="24"/>
      <w:lang w:val="zh-CN" w:eastAsia="zh-CN" w:bidi="ar-SA"/>
    </w:rPr>
  </w:style>
  <w:style w:type="character" w:customStyle="1" w:styleId="286">
    <w:name w:val="批注文字 Char2"/>
    <w:link w:val="17"/>
    <w:qFormat/>
    <w:uiPriority w:val="99"/>
    <w:rPr>
      <w:kern w:val="2"/>
      <w:sz w:val="21"/>
      <w:szCs w:val="24"/>
    </w:rPr>
  </w:style>
  <w:style w:type="character" w:customStyle="1" w:styleId="287">
    <w:name w:val="PI Char"/>
    <w:qFormat/>
    <w:uiPriority w:val="0"/>
    <w:rPr>
      <w:rFonts w:ascii="宋体" w:hAnsi="宋体" w:eastAsia="宋体"/>
      <w:kern w:val="2"/>
      <w:sz w:val="24"/>
      <w:szCs w:val="24"/>
      <w:lang w:val="en-US" w:eastAsia="zh-CN" w:bidi="ar-SA"/>
    </w:rPr>
  </w:style>
  <w:style w:type="character" w:customStyle="1" w:styleId="288">
    <w:name w:val="content"/>
    <w:qFormat/>
    <w:uiPriority w:val="0"/>
  </w:style>
  <w:style w:type="character" w:customStyle="1" w:styleId="289">
    <w:name w:val="HTML 预设格式 Char"/>
    <w:link w:val="44"/>
    <w:qFormat/>
    <w:uiPriority w:val="0"/>
    <w:rPr>
      <w:rFonts w:ascii="黑体" w:hAnsi="Courier New" w:eastAsia="黑体"/>
    </w:rPr>
  </w:style>
  <w:style w:type="character" w:customStyle="1" w:styleId="290">
    <w:name w:val="普通文字 Char Char1"/>
    <w:qFormat/>
    <w:uiPriority w:val="0"/>
    <w:rPr>
      <w:rFonts w:ascii="宋体" w:hAnsi="Courier New"/>
      <w:kern w:val="2"/>
      <w:sz w:val="21"/>
    </w:rPr>
  </w:style>
  <w:style w:type="character" w:customStyle="1" w:styleId="291">
    <w:name w:val="Char Char24"/>
    <w:qFormat/>
    <w:uiPriority w:val="6"/>
    <w:rPr>
      <w:kern w:val="1"/>
      <w:sz w:val="21"/>
    </w:rPr>
  </w:style>
  <w:style w:type="character" w:customStyle="1" w:styleId="292">
    <w:name w:val="正文非缩进 Char"/>
    <w:qFormat/>
    <w:uiPriority w:val="0"/>
    <w:rPr>
      <w:rFonts w:ascii="宋体" w:eastAsia="宋体"/>
      <w:snapToGrid w:val="0"/>
      <w:color w:val="000000"/>
      <w:kern w:val="28"/>
      <w:sz w:val="28"/>
      <w:lang w:val="en-US" w:eastAsia="zh-CN" w:bidi="ar-SA"/>
    </w:rPr>
  </w:style>
  <w:style w:type="character" w:customStyle="1" w:styleId="293">
    <w:name w:val="Char Char34"/>
    <w:qFormat/>
    <w:uiPriority w:val="6"/>
    <w:rPr>
      <w:b/>
      <w:kern w:val="1"/>
      <w:sz w:val="28"/>
      <w:szCs w:val="28"/>
    </w:rPr>
  </w:style>
  <w:style w:type="character" w:customStyle="1" w:styleId="294">
    <w:name w:val="Table Text Char1"/>
    <w:qFormat/>
    <w:uiPriority w:val="0"/>
    <w:rPr>
      <w:rFonts w:eastAsia="宋体"/>
      <w:sz w:val="24"/>
      <w:szCs w:val="24"/>
      <w:lang w:val="en-US" w:eastAsia="zh-CN" w:bidi="ar-SA"/>
    </w:rPr>
  </w:style>
  <w:style w:type="character" w:customStyle="1" w:styleId="295">
    <w:name w:val="标题 1 Char Char"/>
    <w:qFormat/>
    <w:uiPriority w:val="0"/>
    <w:rPr>
      <w:rFonts w:hint="eastAsia" w:ascii="宋体" w:hAnsi="宋体" w:eastAsia="宋体"/>
      <w:b/>
      <w:spacing w:val="-2"/>
      <w:sz w:val="24"/>
      <w:lang w:val="en-US" w:eastAsia="zh-CN" w:bidi="ar-SA"/>
    </w:rPr>
  </w:style>
  <w:style w:type="character" w:customStyle="1" w:styleId="296">
    <w:name w:val="Char Char121"/>
    <w:qFormat/>
    <w:uiPriority w:val="6"/>
    <w:rPr>
      <w:rFonts w:ascii="仿宋_GB2312" w:eastAsia="仿宋_GB2312"/>
      <w:b/>
      <w:bCs/>
      <w:kern w:val="2"/>
      <w:sz w:val="24"/>
      <w:szCs w:val="24"/>
      <w:lang w:val="zh-CN" w:eastAsia="zh-CN" w:bidi="ar-SA"/>
    </w:rPr>
  </w:style>
  <w:style w:type="character" w:customStyle="1" w:styleId="297">
    <w:name w:val="hui3"/>
    <w:qFormat/>
    <w:uiPriority w:val="0"/>
    <w:rPr>
      <w:color w:val="333333"/>
    </w:rPr>
  </w:style>
  <w:style w:type="character" w:customStyle="1" w:styleId="298">
    <w:name w:val="Char Char27"/>
    <w:qFormat/>
    <w:uiPriority w:val="6"/>
    <w:rPr>
      <w:rFonts w:ascii="宋体" w:hAnsi="宋体" w:eastAsia="宋体"/>
      <w:color w:val="000000"/>
      <w:kern w:val="1"/>
      <w:sz w:val="28"/>
      <w:lang w:val="en-US" w:eastAsia="zh-CN" w:bidi="ar-SA"/>
    </w:rPr>
  </w:style>
  <w:style w:type="character" w:customStyle="1" w:styleId="299">
    <w:name w:val="标题 3 Char1"/>
    <w:qFormat/>
    <w:uiPriority w:val="6"/>
    <w:rPr>
      <w:rFonts w:hint="eastAsia" w:ascii="华文中宋" w:hAnsi="华文中宋" w:eastAsia="华文中宋"/>
      <w:b/>
      <w:bCs/>
      <w:kern w:val="2"/>
      <w:sz w:val="32"/>
      <w:szCs w:val="32"/>
      <w:lang w:val="en-US" w:eastAsia="zh-CN" w:bidi="ar-SA"/>
    </w:rPr>
  </w:style>
  <w:style w:type="character" w:customStyle="1" w:styleId="300">
    <w:name w:val="Char Char13"/>
    <w:qFormat/>
    <w:uiPriority w:val="6"/>
    <w:rPr>
      <w:rFonts w:ascii="宋体" w:hAnsi="宋体"/>
      <w:kern w:val="1"/>
      <w:sz w:val="21"/>
      <w:szCs w:val="24"/>
    </w:rPr>
  </w:style>
  <w:style w:type="character" w:customStyle="1" w:styleId="301">
    <w:name w:val="纯文本 Char Char Char"/>
    <w:qFormat/>
    <w:uiPriority w:val="0"/>
    <w:rPr>
      <w:rFonts w:ascii="宋体" w:hAnsi="Courier New" w:eastAsia="宋体"/>
      <w:kern w:val="2"/>
      <w:sz w:val="21"/>
      <w:lang w:val="en-US" w:eastAsia="zh-CN" w:bidi="ar-SA"/>
    </w:rPr>
  </w:style>
  <w:style w:type="character" w:customStyle="1" w:styleId="302">
    <w:name w:val="Char Char20"/>
    <w:qFormat/>
    <w:uiPriority w:val="6"/>
    <w:rPr>
      <w:kern w:val="1"/>
      <w:sz w:val="24"/>
    </w:rPr>
  </w:style>
  <w:style w:type="character" w:customStyle="1" w:styleId="303">
    <w:name w:val="hei16b1"/>
    <w:qFormat/>
    <w:uiPriority w:val="0"/>
    <w:rPr>
      <w:rFonts w:hint="default" w:ascii="Arial" w:hAnsi="Arial" w:cs="Arial"/>
      <w:b/>
      <w:bCs/>
      <w:color w:val="000000"/>
      <w:sz w:val="24"/>
      <w:szCs w:val="24"/>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Char Char36"/>
    <w:qFormat/>
    <w:uiPriority w:val="6"/>
    <w:rPr>
      <w:rFonts w:ascii="仿宋_GB2312" w:hAnsi="仿宋_GB2312" w:eastAsia="仿宋_GB2312" w:cs="Arial"/>
      <w:b/>
      <w:kern w:val="1"/>
      <w:sz w:val="32"/>
      <w:szCs w:val="32"/>
      <w:lang w:val="zh-CN" w:eastAsia="zh-CN" w:bidi="ar-SA"/>
    </w:rPr>
  </w:style>
  <w:style w:type="character" w:customStyle="1" w:styleId="306">
    <w:name w:val="Char Char32"/>
    <w:qFormat/>
    <w:uiPriority w:val="6"/>
    <w:rPr>
      <w:b/>
      <w:kern w:val="1"/>
      <w:sz w:val="24"/>
      <w:szCs w:val="24"/>
    </w:rPr>
  </w:style>
  <w:style w:type="character" w:customStyle="1" w:styleId="307">
    <w:name w:val="Char Char15"/>
    <w:qFormat/>
    <w:uiPriority w:val="6"/>
    <w:rPr>
      <w:rFonts w:ascii="宋体" w:hAnsi="宋体"/>
      <w:kern w:val="1"/>
      <w:sz w:val="21"/>
    </w:rPr>
  </w:style>
  <w:style w:type="character" w:customStyle="1" w:styleId="308">
    <w:name w:val="Char Char21"/>
    <w:qFormat/>
    <w:uiPriority w:val="6"/>
    <w:rPr>
      <w:rFonts w:ascii="宋体" w:hAnsi="宋体"/>
      <w:kern w:val="1"/>
      <w:sz w:val="24"/>
      <w:szCs w:val="21"/>
      <w:lang w:val="zh-CN"/>
    </w:rPr>
  </w:style>
  <w:style w:type="character" w:customStyle="1" w:styleId="309">
    <w:name w:val="Char Char22"/>
    <w:qFormat/>
    <w:uiPriority w:val="6"/>
    <w:rPr>
      <w:rFonts w:ascii="宋体" w:hAnsi="宋体"/>
      <w:kern w:val="1"/>
      <w:sz w:val="24"/>
      <w:szCs w:val="24"/>
    </w:rPr>
  </w:style>
  <w:style w:type="character" w:customStyle="1" w:styleId="310">
    <w:name w:val="question-title2"/>
    <w:basedOn w:val="50"/>
    <w:qFormat/>
    <w:uiPriority w:val="6"/>
  </w:style>
  <w:style w:type="character" w:customStyle="1" w:styleId="311">
    <w:name w:val="param-name"/>
    <w:basedOn w:val="50"/>
    <w:qFormat/>
    <w:uiPriority w:val="99"/>
  </w:style>
  <w:style w:type="character" w:customStyle="1" w:styleId="312">
    <w:name w:val="脚注文本 Char1"/>
    <w:qFormat/>
    <w:uiPriority w:val="99"/>
    <w:rPr>
      <w:rFonts w:ascii="Times New Roman" w:hAnsi="Times New Roman" w:eastAsia="宋体" w:cs="Times New Roman"/>
      <w:sz w:val="18"/>
      <w:szCs w:val="18"/>
    </w:rPr>
  </w:style>
  <w:style w:type="character" w:customStyle="1" w:styleId="313">
    <w:name w:val="正文文本缩进 Char1"/>
    <w:qFormat/>
    <w:uiPriority w:val="0"/>
    <w:rPr>
      <w:rFonts w:ascii="Times New Roman" w:hAnsi="Times New Roman" w:eastAsia="宋体" w:cs="Times New Roman"/>
      <w:szCs w:val="24"/>
    </w:rPr>
  </w:style>
  <w:style w:type="character" w:customStyle="1" w:styleId="314">
    <w:name w:val="正文文本缩进 2 Char1"/>
    <w:qFormat/>
    <w:uiPriority w:val="0"/>
    <w:rPr>
      <w:rFonts w:ascii="Times New Roman" w:hAnsi="Times New Roman" w:eastAsia="宋体" w:cs="Times New Roman"/>
      <w:szCs w:val="24"/>
    </w:rPr>
  </w:style>
  <w:style w:type="character" w:customStyle="1" w:styleId="315">
    <w:name w:val="正文文本 3 Char1"/>
    <w:qFormat/>
    <w:uiPriority w:val="0"/>
    <w:rPr>
      <w:rFonts w:ascii="Times New Roman" w:hAnsi="Times New Roman" w:eastAsia="宋体" w:cs="Times New Roman"/>
      <w:sz w:val="16"/>
      <w:szCs w:val="16"/>
    </w:rPr>
  </w:style>
  <w:style w:type="character" w:customStyle="1" w:styleId="316">
    <w:name w:val="签名 Char1"/>
    <w:qFormat/>
    <w:uiPriority w:val="99"/>
    <w:rPr>
      <w:rFonts w:ascii="Times New Roman" w:hAnsi="Times New Roman" w:eastAsia="宋体" w:cs="Times New Roman"/>
      <w:szCs w:val="24"/>
    </w:rPr>
  </w:style>
  <w:style w:type="character" w:customStyle="1" w:styleId="317">
    <w:name w:val="正文首行缩进 2 Char1"/>
    <w:basedOn w:val="313"/>
    <w:qFormat/>
    <w:uiPriority w:val="99"/>
    <w:rPr>
      <w:rFonts w:ascii="Times New Roman" w:hAnsi="Times New Roman" w:eastAsia="宋体" w:cs="Times New Roman"/>
      <w:szCs w:val="24"/>
    </w:rPr>
  </w:style>
  <w:style w:type="character" w:customStyle="1" w:styleId="318">
    <w:name w:val="纯文本 Char2"/>
    <w:qFormat/>
    <w:uiPriority w:val="99"/>
    <w:rPr>
      <w:rFonts w:ascii="宋体" w:hAnsi="Courier New" w:eastAsia="宋体" w:cs="Courier New"/>
    </w:rPr>
  </w:style>
  <w:style w:type="character" w:customStyle="1" w:styleId="319">
    <w:name w:val="批注框文本 Char1"/>
    <w:qFormat/>
    <w:uiPriority w:val="99"/>
    <w:rPr>
      <w:rFonts w:ascii="Times New Roman" w:hAnsi="Times New Roman" w:eastAsia="宋体" w:cs="Times New Roman"/>
      <w:sz w:val="18"/>
      <w:szCs w:val="18"/>
    </w:rPr>
  </w:style>
  <w:style w:type="character" w:customStyle="1" w:styleId="320">
    <w:name w:val="正文文本缩进 3 Char1"/>
    <w:qFormat/>
    <w:uiPriority w:val="0"/>
    <w:rPr>
      <w:rFonts w:ascii="Times New Roman" w:hAnsi="Times New Roman" w:eastAsia="宋体" w:cs="Times New Roman"/>
      <w:sz w:val="16"/>
      <w:szCs w:val="16"/>
    </w:rPr>
  </w:style>
  <w:style w:type="character" w:customStyle="1" w:styleId="321">
    <w:name w:val="正文首行缩进 Char1"/>
    <w:qFormat/>
    <w:uiPriority w:val="99"/>
    <w:rPr>
      <w:rFonts w:ascii="宋体" w:hAnsi="Times New Roman" w:eastAsia="宋体" w:cs="Times New Roman"/>
      <w:snapToGrid w:val="0"/>
      <w:kern w:val="2"/>
      <w:sz w:val="24"/>
      <w:szCs w:val="21"/>
      <w:lang w:val="zh-CN"/>
    </w:rPr>
  </w:style>
  <w:style w:type="character" w:customStyle="1" w:styleId="322">
    <w:name w:val="副标题 Char1"/>
    <w:qFormat/>
    <w:uiPriority w:val="11"/>
    <w:rPr>
      <w:rFonts w:ascii="Cambria" w:hAnsi="Cambria" w:eastAsia="宋体" w:cs="Times New Roman"/>
      <w:b/>
      <w:bCs/>
      <w:kern w:val="28"/>
      <w:sz w:val="32"/>
      <w:szCs w:val="32"/>
    </w:rPr>
  </w:style>
  <w:style w:type="character" w:customStyle="1" w:styleId="323">
    <w:name w:val="font71"/>
    <w:qFormat/>
    <w:uiPriority w:val="0"/>
    <w:rPr>
      <w:rFonts w:hint="eastAsia" w:ascii="宋体" w:hAnsi="宋体" w:eastAsia="宋体" w:cs="宋体"/>
      <w:b/>
      <w:color w:val="000000"/>
      <w:sz w:val="20"/>
      <w:szCs w:val="20"/>
      <w:u w:val="none"/>
    </w:rPr>
  </w:style>
  <w:style w:type="character" w:customStyle="1" w:styleId="324">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25">
    <w:name w:val="font131"/>
    <w:qFormat/>
    <w:uiPriority w:val="0"/>
    <w:rPr>
      <w:rFonts w:hint="eastAsia" w:ascii="宋体" w:hAnsi="宋体" w:eastAsia="宋体" w:cs="宋体"/>
      <w:b/>
      <w:snapToGrid w:val="0"/>
      <w:color w:val="000000"/>
      <w:kern w:val="0"/>
      <w:sz w:val="20"/>
      <w:szCs w:val="20"/>
      <w:u w:val="none"/>
    </w:rPr>
  </w:style>
  <w:style w:type="character" w:customStyle="1" w:styleId="326">
    <w:name w:val="font41"/>
    <w:qFormat/>
    <w:uiPriority w:val="0"/>
    <w:rPr>
      <w:rFonts w:hint="eastAsia" w:ascii="宋体" w:hAnsi="宋体" w:eastAsia="宋体" w:cs="宋体"/>
      <w:snapToGrid w:val="0"/>
      <w:color w:val="000000"/>
      <w:kern w:val="0"/>
      <w:sz w:val="19"/>
      <w:szCs w:val="19"/>
      <w:u w:val="none"/>
    </w:rPr>
  </w:style>
  <w:style w:type="character" w:customStyle="1" w:styleId="327">
    <w:name w:val="font161"/>
    <w:qFormat/>
    <w:uiPriority w:val="0"/>
    <w:rPr>
      <w:rFonts w:hint="eastAsia" w:ascii="宋体" w:hAnsi="宋体" w:eastAsia="宋体" w:cs="宋体"/>
      <w:snapToGrid w:val="0"/>
      <w:color w:val="000000"/>
      <w:kern w:val="0"/>
      <w:sz w:val="19"/>
      <w:szCs w:val="19"/>
      <w:u w:val="none"/>
    </w:rPr>
  </w:style>
  <w:style w:type="character" w:customStyle="1" w:styleId="328">
    <w:name w:val="font31"/>
    <w:qFormat/>
    <w:uiPriority w:val="0"/>
    <w:rPr>
      <w:rFonts w:hint="eastAsia" w:ascii="宋体" w:hAnsi="宋体" w:eastAsia="宋体" w:cs="宋体"/>
      <w:b/>
      <w:snapToGrid w:val="0"/>
      <w:color w:val="000000"/>
      <w:kern w:val="0"/>
      <w:sz w:val="20"/>
      <w:szCs w:val="20"/>
      <w:u w:val="none"/>
    </w:rPr>
  </w:style>
  <w:style w:type="character" w:customStyle="1" w:styleId="329">
    <w:name w:val="font11"/>
    <w:qFormat/>
    <w:uiPriority w:val="0"/>
    <w:rPr>
      <w:rFonts w:ascii="Arial" w:hAnsi="Arial" w:cs="Arial"/>
      <w:color w:val="000000"/>
      <w:sz w:val="20"/>
      <w:szCs w:val="20"/>
      <w:u w:val="none"/>
    </w:rPr>
  </w:style>
  <w:style w:type="character" w:customStyle="1" w:styleId="330">
    <w:name w:val="content1"/>
    <w:qFormat/>
    <w:uiPriority w:val="0"/>
    <w:rPr>
      <w:color w:val="0066FF"/>
      <w:sz w:val="21"/>
      <w:szCs w:val="21"/>
    </w:rPr>
  </w:style>
  <w:style w:type="character" w:customStyle="1" w:styleId="331">
    <w:name w:val="font81"/>
    <w:qFormat/>
    <w:uiPriority w:val="0"/>
    <w:rPr>
      <w:rFonts w:hint="eastAsia" w:ascii="宋体" w:hAnsi="宋体" w:eastAsia="宋体" w:cs="宋体"/>
      <w:b/>
      <w:snapToGrid w:val="0"/>
      <w:color w:val="000000"/>
      <w:kern w:val="0"/>
      <w:sz w:val="20"/>
      <w:szCs w:val="20"/>
      <w:u w:val="none"/>
    </w:rPr>
  </w:style>
  <w:style w:type="character" w:customStyle="1" w:styleId="332">
    <w:name w:val="font61"/>
    <w:qFormat/>
    <w:uiPriority w:val="0"/>
    <w:rPr>
      <w:rFonts w:hint="eastAsia" w:ascii="宋体" w:hAnsi="宋体" w:eastAsia="宋体" w:cs="宋体"/>
      <w:snapToGrid w:val="0"/>
      <w:color w:val="000000"/>
      <w:kern w:val="0"/>
      <w:sz w:val="20"/>
      <w:szCs w:val="20"/>
      <w:u w:val="none"/>
    </w:rPr>
  </w:style>
  <w:style w:type="character" w:customStyle="1" w:styleId="333">
    <w:name w:val="Char Char341"/>
    <w:qFormat/>
    <w:uiPriority w:val="0"/>
    <w:rPr>
      <w:rFonts w:eastAsia="宋体"/>
      <w:kern w:val="2"/>
      <w:sz w:val="21"/>
      <w:szCs w:val="24"/>
      <w:lang w:val="en-US" w:eastAsia="zh-CN" w:bidi="ar-SA"/>
    </w:rPr>
  </w:style>
  <w:style w:type="character" w:customStyle="1" w:styleId="334">
    <w:name w:val="font01"/>
    <w:qFormat/>
    <w:uiPriority w:val="0"/>
    <w:rPr>
      <w:rFonts w:hint="eastAsia" w:ascii="宋体" w:hAnsi="宋体" w:eastAsia="宋体" w:cs="宋体"/>
      <w:snapToGrid w:val="0"/>
      <w:color w:val="000000"/>
      <w:kern w:val="0"/>
      <w:sz w:val="20"/>
      <w:szCs w:val="20"/>
      <w:u w:val="none"/>
    </w:rPr>
  </w:style>
  <w:style w:type="character" w:customStyle="1" w:styleId="335">
    <w:name w:val="c11"/>
    <w:qFormat/>
    <w:uiPriority w:val="0"/>
    <w:rPr>
      <w:rFonts w:hint="default" w:ascii="Arial" w:hAnsi="Arial" w:cs="Arial"/>
      <w:color w:val="333333"/>
      <w:sz w:val="22"/>
      <w:szCs w:val="22"/>
    </w:rPr>
  </w:style>
  <w:style w:type="character" w:customStyle="1" w:styleId="336">
    <w:name w:val="编号，小四 Char"/>
    <w:link w:val="337"/>
    <w:qFormat/>
    <w:uiPriority w:val="0"/>
    <w:rPr>
      <w:rFonts w:ascii="Arial" w:hAnsi="Arial"/>
      <w:kern w:val="2"/>
      <w:sz w:val="24"/>
    </w:rPr>
  </w:style>
  <w:style w:type="paragraph" w:customStyle="1" w:styleId="337">
    <w:name w:val="编号，小四"/>
    <w:basedOn w:val="1"/>
    <w:link w:val="336"/>
    <w:qFormat/>
    <w:uiPriority w:val="0"/>
    <w:pPr>
      <w:adjustRightInd/>
      <w:spacing w:line="360" w:lineRule="auto"/>
      <w:ind w:left="420"/>
    </w:pPr>
    <w:rPr>
      <w:rFonts w:ascii="Arial" w:hAnsi="Arial"/>
      <w:sz w:val="24"/>
      <w:szCs w:val="20"/>
    </w:rPr>
  </w:style>
  <w:style w:type="character" w:customStyle="1" w:styleId="338">
    <w:name w:val="题注 Char"/>
    <w:link w:val="14"/>
    <w:qFormat/>
    <w:uiPriority w:val="0"/>
    <w:rPr>
      <w:b/>
      <w:kern w:val="2"/>
      <w:sz w:val="28"/>
    </w:rPr>
  </w:style>
  <w:style w:type="character" w:customStyle="1" w:styleId="339">
    <w:name w:val="内容文本 Char"/>
    <w:link w:val="340"/>
    <w:qFormat/>
    <w:uiPriority w:val="0"/>
    <w:rPr>
      <w:rFonts w:ascii="宋体" w:hAnsi="宋体"/>
      <w:sz w:val="24"/>
      <w:szCs w:val="24"/>
      <w:lang w:eastAsia="en-US" w:bidi="en-US"/>
    </w:rPr>
  </w:style>
  <w:style w:type="paragraph" w:customStyle="1" w:styleId="340">
    <w:name w:val="内容文本"/>
    <w:basedOn w:val="341"/>
    <w:link w:val="339"/>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41">
    <w:name w:val="列表段落1"/>
    <w:basedOn w:val="1"/>
    <w:qFormat/>
    <w:uiPriority w:val="34"/>
    <w:pPr>
      <w:ind w:firstLine="420" w:firstLineChars="200"/>
    </w:pPr>
  </w:style>
  <w:style w:type="character" w:customStyle="1" w:styleId="342">
    <w:name w:val="*正文 Char"/>
    <w:link w:val="343"/>
    <w:qFormat/>
    <w:uiPriority w:val="0"/>
    <w:rPr>
      <w:rFonts w:ascii="宋体" w:hAnsi="宋体"/>
      <w:kern w:val="2"/>
      <w:sz w:val="24"/>
      <w:szCs w:val="24"/>
    </w:rPr>
  </w:style>
  <w:style w:type="paragraph" w:customStyle="1" w:styleId="343">
    <w:name w:val="*正文"/>
    <w:basedOn w:val="1"/>
    <w:link w:val="342"/>
    <w:qFormat/>
    <w:uiPriority w:val="0"/>
    <w:pPr>
      <w:adjustRightInd/>
      <w:spacing w:line="360" w:lineRule="auto"/>
    </w:pPr>
    <w:rPr>
      <w:rFonts w:ascii="宋体" w:hAnsi="宋体"/>
      <w:sz w:val="24"/>
    </w:rPr>
  </w:style>
  <w:style w:type="character" w:customStyle="1" w:styleId="344">
    <w:name w:val="样式 首行缩进:  0 字符 Char"/>
    <w:link w:val="345"/>
    <w:qFormat/>
    <w:uiPriority w:val="0"/>
    <w:rPr>
      <w:rFonts w:ascii="Arial" w:hAnsi="Arial" w:cs="宋体"/>
      <w:kern w:val="2"/>
      <w:sz w:val="24"/>
    </w:rPr>
  </w:style>
  <w:style w:type="paragraph" w:customStyle="1" w:styleId="345">
    <w:name w:val="样式 首行缩进:  0 字符"/>
    <w:basedOn w:val="1"/>
    <w:link w:val="344"/>
    <w:qFormat/>
    <w:uiPriority w:val="0"/>
    <w:pPr>
      <w:adjustRightInd/>
      <w:spacing w:line="360" w:lineRule="auto"/>
      <w:ind w:firstLine="200" w:firstLineChars="200"/>
    </w:pPr>
    <w:rPr>
      <w:rFonts w:ascii="Arial" w:hAnsi="Arial"/>
      <w:sz w:val="24"/>
      <w:szCs w:val="20"/>
    </w:rPr>
  </w:style>
  <w:style w:type="character" w:customStyle="1" w:styleId="346">
    <w:name w:val="text1"/>
    <w:qFormat/>
    <w:uiPriority w:val="0"/>
    <w:rPr>
      <w:sz w:val="21"/>
      <w:szCs w:val="21"/>
    </w:rPr>
  </w:style>
  <w:style w:type="character" w:customStyle="1" w:styleId="347">
    <w:name w:val="未处理的提及1"/>
    <w:qFormat/>
    <w:uiPriority w:val="99"/>
    <w:rPr>
      <w:color w:val="605E5C"/>
      <w:shd w:val="clear" w:color="auto" w:fill="E1DFDD"/>
    </w:rPr>
  </w:style>
  <w:style w:type="character" w:customStyle="1" w:styleId="348">
    <w:name w:val="纯文本 字符"/>
    <w:qFormat/>
    <w:uiPriority w:val="99"/>
    <w:rPr>
      <w:rFonts w:ascii="宋体" w:hAnsi="Courier New" w:eastAsia="黑体" w:cs="Arial"/>
      <w:kern w:val="2"/>
      <w:sz w:val="21"/>
      <w:szCs w:val="21"/>
    </w:rPr>
  </w:style>
  <w:style w:type="character" w:customStyle="1" w:styleId="349">
    <w:name w:val="批注文字 字符"/>
    <w:qFormat/>
    <w:uiPriority w:val="0"/>
    <w:rPr>
      <w:szCs w:val="24"/>
    </w:rPr>
  </w:style>
  <w:style w:type="character" w:customStyle="1" w:styleId="350">
    <w:name w:val="纯文本 Char"/>
    <w:qFormat/>
    <w:uiPriority w:val="0"/>
    <w:rPr>
      <w:rFonts w:ascii="宋体" w:hAnsi="Courier New" w:eastAsia="黑体" w:cs="Arial"/>
      <w:snapToGrid w:val="0"/>
      <w:szCs w:val="21"/>
    </w:rPr>
  </w:style>
  <w:style w:type="character" w:customStyle="1" w:styleId="351">
    <w:name w:val="批注文字 Char"/>
    <w:qFormat/>
    <w:uiPriority w:val="99"/>
    <w:rPr>
      <w:szCs w:val="24"/>
    </w:rPr>
  </w:style>
  <w:style w:type="character" w:customStyle="1" w:styleId="352">
    <w:name w:val="正文缩进 Char2"/>
    <w:qFormat/>
    <w:uiPriority w:val="0"/>
    <w:rPr>
      <w:rFonts w:ascii="宋体" w:eastAsia="宋体"/>
      <w:snapToGrid w:val="0"/>
      <w:color w:val="000000"/>
      <w:kern w:val="28"/>
      <w:sz w:val="28"/>
      <w:lang w:val="en-US" w:eastAsia="zh-CN" w:bidi="ar-SA"/>
    </w:rPr>
  </w:style>
  <w:style w:type="paragraph" w:customStyle="1" w:styleId="3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4">
    <w:name w:val="表格标题2"/>
    <w:basedOn w:val="355"/>
    <w:qFormat/>
    <w:uiPriority w:val="0"/>
    <w:rPr>
      <w:b/>
    </w:rPr>
  </w:style>
  <w:style w:type="paragraph" w:customStyle="1" w:styleId="355">
    <w:name w:val="表格内文"/>
    <w:basedOn w:val="1"/>
    <w:qFormat/>
    <w:uiPriority w:val="0"/>
    <w:pPr>
      <w:adjustRightInd/>
      <w:spacing w:line="360" w:lineRule="auto"/>
    </w:pPr>
    <w:rPr>
      <w:rFonts w:ascii="宋体" w:hAnsi="宋体" w:cs="宋体"/>
      <w:color w:val="000000"/>
      <w:szCs w:val="20"/>
    </w:rPr>
  </w:style>
  <w:style w:type="paragraph" w:customStyle="1" w:styleId="35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57">
    <w:name w:val="Char Char11 Char Char Char1"/>
    <w:basedOn w:val="1"/>
    <w:qFormat/>
    <w:uiPriority w:val="6"/>
    <w:pPr>
      <w:spacing w:line="360" w:lineRule="auto"/>
    </w:pPr>
    <w:rPr>
      <w:szCs w:val="20"/>
    </w:rPr>
  </w:style>
  <w:style w:type="paragraph" w:customStyle="1" w:styleId="35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359">
    <w:name w:val="目录 61"/>
    <w:basedOn w:val="1"/>
    <w:next w:val="1"/>
    <w:qFormat/>
    <w:uiPriority w:val="0"/>
    <w:pPr>
      <w:ind w:left="2100" w:leftChars="1000"/>
    </w:pPr>
  </w:style>
  <w:style w:type="paragraph" w:customStyle="1" w:styleId="360">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361">
    <w:name w:val="目录 41"/>
    <w:basedOn w:val="1"/>
    <w:next w:val="1"/>
    <w:qFormat/>
    <w:uiPriority w:val="0"/>
    <w:pPr>
      <w:ind w:left="1260" w:leftChars="600"/>
    </w:pPr>
  </w:style>
  <w:style w:type="paragraph" w:customStyle="1" w:styleId="362">
    <w:name w:val="目录 91"/>
    <w:basedOn w:val="1"/>
    <w:next w:val="1"/>
    <w:qFormat/>
    <w:uiPriority w:val="0"/>
    <w:pPr>
      <w:ind w:left="3360" w:leftChars="1600"/>
    </w:pPr>
  </w:style>
  <w:style w:type="paragraph" w:customStyle="1" w:styleId="363">
    <w:name w:val="Char Char112"/>
    <w:basedOn w:val="1"/>
    <w:qFormat/>
    <w:uiPriority w:val="6"/>
    <w:pPr>
      <w:widowControl/>
      <w:spacing w:after="160" w:line="240" w:lineRule="exact"/>
      <w:jc w:val="left"/>
    </w:pPr>
    <w:rPr>
      <w:rFonts w:eastAsia="仿宋_GB2312"/>
      <w:sz w:val="28"/>
    </w:rPr>
  </w:style>
  <w:style w:type="paragraph" w:customStyle="1" w:styleId="364">
    <w:name w:val="列出段落2"/>
    <w:basedOn w:val="1"/>
    <w:qFormat/>
    <w:uiPriority w:val="0"/>
    <w:pPr>
      <w:adjustRightInd/>
      <w:ind w:firstLine="420" w:firstLineChars="200"/>
    </w:pPr>
    <w:rPr>
      <w:rFonts w:ascii="宋体" w:hAnsi="宋体"/>
      <w:sz w:val="24"/>
    </w:rPr>
  </w:style>
  <w:style w:type="paragraph" w:customStyle="1" w:styleId="365">
    <w:name w:val="目录 21"/>
    <w:basedOn w:val="1"/>
    <w:next w:val="1"/>
    <w:qFormat/>
    <w:uiPriority w:val="0"/>
    <w:pPr>
      <w:ind w:left="420" w:leftChars="200"/>
    </w:pPr>
  </w:style>
  <w:style w:type="paragraph" w:customStyle="1" w:styleId="366">
    <w:name w:val="数字标题1"/>
    <w:basedOn w:val="3"/>
    <w:next w:val="1"/>
    <w:qFormat/>
    <w:uiPriority w:val="0"/>
    <w:pPr>
      <w:tabs>
        <w:tab w:val="left" w:pos="480"/>
      </w:tabs>
      <w:ind w:left="480" w:hanging="480"/>
    </w:pPr>
  </w:style>
  <w:style w:type="paragraph" w:customStyle="1" w:styleId="367">
    <w:name w:val="四级条标题"/>
    <w:basedOn w:val="368"/>
    <w:next w:val="372"/>
    <w:qFormat/>
    <w:uiPriority w:val="0"/>
    <w:pPr>
      <w:tabs>
        <w:tab w:val="left" w:pos="360"/>
        <w:tab w:val="left" w:pos="1260"/>
        <w:tab w:val="left" w:pos="1680"/>
        <w:tab w:val="left" w:pos="2100"/>
        <w:tab w:val="left" w:pos="2520"/>
        <w:tab w:val="left" w:pos="2940"/>
      </w:tabs>
      <w:outlineLvl w:val="5"/>
    </w:pPr>
  </w:style>
  <w:style w:type="paragraph" w:customStyle="1" w:styleId="368">
    <w:name w:val="三级条标题"/>
    <w:basedOn w:val="369"/>
    <w:next w:val="372"/>
    <w:qFormat/>
    <w:uiPriority w:val="0"/>
    <w:pPr>
      <w:tabs>
        <w:tab w:val="left" w:pos="360"/>
        <w:tab w:val="left" w:pos="1260"/>
        <w:tab w:val="left" w:pos="1680"/>
        <w:tab w:val="left" w:pos="2100"/>
        <w:tab w:val="left" w:pos="2520"/>
      </w:tabs>
      <w:outlineLvl w:val="4"/>
    </w:pPr>
  </w:style>
  <w:style w:type="paragraph" w:customStyle="1" w:styleId="369">
    <w:name w:val="二级条标题"/>
    <w:basedOn w:val="370"/>
    <w:next w:val="372"/>
    <w:qFormat/>
    <w:uiPriority w:val="0"/>
    <w:pPr>
      <w:tabs>
        <w:tab w:val="left" w:pos="360"/>
        <w:tab w:val="left" w:pos="1260"/>
        <w:tab w:val="left" w:pos="1680"/>
        <w:tab w:val="left" w:pos="2100"/>
      </w:tabs>
      <w:outlineLvl w:val="3"/>
    </w:pPr>
  </w:style>
  <w:style w:type="paragraph" w:customStyle="1" w:styleId="370">
    <w:name w:val="一级条标题"/>
    <w:basedOn w:val="371"/>
    <w:next w:val="372"/>
    <w:qFormat/>
    <w:uiPriority w:val="0"/>
    <w:pPr>
      <w:tabs>
        <w:tab w:val="left" w:pos="360"/>
        <w:tab w:val="left" w:pos="1260"/>
        <w:tab w:val="left" w:pos="1680"/>
      </w:tabs>
      <w:ind w:left="1680" w:hanging="420"/>
      <w:outlineLvl w:val="2"/>
    </w:pPr>
  </w:style>
  <w:style w:type="paragraph" w:customStyle="1" w:styleId="371">
    <w:name w:val="章标题"/>
    <w:next w:val="372"/>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7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74">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75">
    <w:name w:val="目录 71"/>
    <w:basedOn w:val="1"/>
    <w:next w:val="1"/>
    <w:qFormat/>
    <w:uiPriority w:val="0"/>
    <w:pPr>
      <w:ind w:left="2520" w:leftChars="1200"/>
    </w:pPr>
  </w:style>
  <w:style w:type="paragraph" w:customStyle="1" w:styleId="376">
    <w:name w:val="单元格左对齐"/>
    <w:basedOn w:val="1"/>
    <w:qFormat/>
    <w:uiPriority w:val="0"/>
    <w:pPr>
      <w:adjustRightInd/>
      <w:spacing w:line="360" w:lineRule="auto"/>
    </w:pPr>
    <w:rPr>
      <w:sz w:val="24"/>
    </w:rPr>
  </w:style>
  <w:style w:type="paragraph" w:customStyle="1" w:styleId="377">
    <w:name w:val="数字标题5"/>
    <w:basedOn w:val="6"/>
    <w:next w:val="1"/>
    <w:qFormat/>
    <w:uiPriority w:val="0"/>
    <w:pPr>
      <w:tabs>
        <w:tab w:val="left" w:pos="480"/>
        <w:tab w:val="left" w:pos="1080"/>
      </w:tabs>
      <w:ind w:left="480" w:hanging="480"/>
    </w:pPr>
  </w:style>
  <w:style w:type="paragraph" w:customStyle="1" w:styleId="378">
    <w:name w:val="目录 51"/>
    <w:basedOn w:val="1"/>
    <w:next w:val="1"/>
    <w:qFormat/>
    <w:uiPriority w:val="0"/>
    <w:pPr>
      <w:ind w:left="1680" w:leftChars="800"/>
    </w:pPr>
  </w:style>
  <w:style w:type="paragraph" w:customStyle="1" w:styleId="37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2">
    <w:name w:val="Char11"/>
    <w:basedOn w:val="1"/>
    <w:qFormat/>
    <w:uiPriority w:val="0"/>
    <w:pPr>
      <w:tabs>
        <w:tab w:val="left" w:pos="432"/>
      </w:tabs>
      <w:adjustRightInd/>
      <w:spacing w:beforeLines="50" w:afterLines="50"/>
      <w:ind w:left="432" w:hanging="432" w:firstLineChars="200"/>
    </w:pPr>
    <w:rPr>
      <w:sz w:val="24"/>
    </w:rPr>
  </w:style>
  <w:style w:type="paragraph" w:customStyle="1" w:styleId="38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84">
    <w:name w:val="样式 标题 4PIM 4H4h4bulletblbbH41H42H43H44H45H46H47H48...1"/>
    <w:basedOn w:val="5"/>
    <w:qFormat/>
    <w:uiPriority w:val="0"/>
    <w:pPr>
      <w:widowControl/>
      <w:jc w:val="left"/>
    </w:pPr>
    <w:rPr>
      <w:rFonts w:cs="宋体"/>
      <w:sz w:val="24"/>
      <w:szCs w:val="20"/>
    </w:rPr>
  </w:style>
  <w:style w:type="paragraph" w:customStyle="1" w:styleId="3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86">
    <w:name w:val="目录 31"/>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87">
    <w:name w:val="目录 11"/>
    <w:basedOn w:val="1"/>
    <w:next w:val="1"/>
    <w:qFormat/>
    <w:uiPriority w:val="0"/>
  </w:style>
  <w:style w:type="paragraph" w:customStyle="1" w:styleId="38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8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39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92">
    <w:name w:val="样式6"/>
    <w:basedOn w:val="27"/>
    <w:qFormat/>
    <w:uiPriority w:val="0"/>
    <w:pPr>
      <w:spacing w:line="460" w:lineRule="exact"/>
      <w:outlineLvl w:val="2"/>
    </w:pPr>
    <w:rPr>
      <w:rFonts w:ascii="仿宋_GB2312" w:hAnsi="宋体" w:eastAsia="仿宋_GB2312"/>
      <w:b/>
      <w:bCs/>
      <w:sz w:val="24"/>
      <w:szCs w:val="24"/>
    </w:rPr>
  </w:style>
  <w:style w:type="paragraph" w:customStyle="1" w:styleId="3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94">
    <w:name w:val="目录 81"/>
    <w:basedOn w:val="1"/>
    <w:next w:val="1"/>
    <w:qFormat/>
    <w:uiPriority w:val="0"/>
    <w:pPr>
      <w:ind w:left="2940" w:leftChars="1400"/>
    </w:pPr>
  </w:style>
  <w:style w:type="paragraph" w:customStyle="1" w:styleId="395">
    <w:name w:val="默认段落字体 Para Char Char Char1 Char"/>
    <w:basedOn w:val="1"/>
    <w:qFormat/>
    <w:uiPriority w:val="0"/>
    <w:pPr>
      <w:spacing w:line="240" w:lineRule="atLeast"/>
      <w:ind w:left="420" w:firstLine="420"/>
    </w:pPr>
    <w:rPr>
      <w:sz w:val="24"/>
    </w:rPr>
  </w:style>
  <w:style w:type="paragraph" w:customStyle="1" w:styleId="39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97">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39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9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0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01">
    <w:name w:val="List Paragraph1"/>
    <w:basedOn w:val="1"/>
    <w:qFormat/>
    <w:uiPriority w:val="99"/>
    <w:pPr>
      <w:adjustRightInd/>
      <w:ind w:firstLine="420" w:firstLineChars="200"/>
    </w:pPr>
    <w:rPr>
      <w:rFonts w:ascii="Calibri" w:hAnsi="Calibri"/>
      <w:szCs w:val="22"/>
    </w:rPr>
  </w:style>
  <w:style w:type="paragraph" w:customStyle="1" w:styleId="4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0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4">
    <w:name w:val="标题五"/>
    <w:basedOn w:val="1"/>
    <w:qFormat/>
    <w:uiPriority w:val="0"/>
    <w:pPr>
      <w:adjustRightInd/>
      <w:spacing w:beforeLines="50" w:line="360" w:lineRule="auto"/>
    </w:pPr>
    <w:rPr>
      <w:b/>
      <w:sz w:val="24"/>
    </w:rPr>
  </w:style>
  <w:style w:type="paragraph" w:customStyle="1" w:styleId="405">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0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0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1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5">
    <w:name w:val="五级条标题"/>
    <w:basedOn w:val="367"/>
    <w:next w:val="372"/>
    <w:qFormat/>
    <w:uiPriority w:val="0"/>
    <w:pPr>
      <w:tabs>
        <w:tab w:val="clear" w:pos="2940"/>
      </w:tabs>
      <w:outlineLvl w:val="6"/>
    </w:pPr>
  </w:style>
  <w:style w:type="paragraph" w:customStyle="1" w:styleId="416">
    <w:name w:val="列表内容"/>
    <w:basedOn w:val="1"/>
    <w:next w:val="1"/>
    <w:qFormat/>
    <w:uiPriority w:val="0"/>
    <w:pPr>
      <w:widowControl/>
      <w:tabs>
        <w:tab w:val="left" w:pos="840"/>
      </w:tabs>
      <w:ind w:left="840" w:hanging="420"/>
      <w:jc w:val="left"/>
    </w:pPr>
    <w:rPr>
      <w:kern w:val="0"/>
      <w:sz w:val="18"/>
    </w:rPr>
  </w:style>
  <w:style w:type="paragraph" w:customStyle="1" w:styleId="417">
    <w:name w:val="正文文字缩进2字"/>
    <w:basedOn w:val="20"/>
    <w:qFormat/>
    <w:uiPriority w:val="0"/>
    <w:pPr>
      <w:autoSpaceDE/>
      <w:autoSpaceDN/>
      <w:adjustRightInd/>
      <w:spacing w:before="60" w:after="60"/>
      <w:ind w:firstLine="200" w:firstLineChars="200"/>
    </w:pPr>
    <w:rPr>
      <w:rFonts w:ascii="Times New Roman"/>
      <w:szCs w:val="20"/>
      <w:lang w:val="en-US"/>
    </w:rPr>
  </w:style>
  <w:style w:type="paragraph" w:customStyle="1" w:styleId="418">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Char19"/>
    <w:basedOn w:val="1"/>
    <w:qFormat/>
    <w:uiPriority w:val="0"/>
    <w:pPr>
      <w:adjustRightInd/>
    </w:pPr>
    <w:rPr>
      <w:szCs w:val="20"/>
    </w:rPr>
  </w:style>
  <w:style w:type="paragraph" w:customStyle="1" w:styleId="420">
    <w:name w:val="正文缩进一"/>
    <w:basedOn w:val="1"/>
    <w:next w:val="1"/>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2">
    <w:name w:val="样式 列表编号 + 段后: 0.5 行"/>
    <w:basedOn w:val="12"/>
    <w:qFormat/>
    <w:uiPriority w:val="2"/>
    <w:pPr>
      <w:tabs>
        <w:tab w:val="clear" w:pos="390"/>
        <w:tab w:val="clear" w:pos="454"/>
      </w:tabs>
      <w:ind w:left="840" w:hanging="420"/>
      <w:contextualSpacing/>
    </w:pPr>
    <w:rPr>
      <w:rFonts w:cs="宋体"/>
    </w:rPr>
  </w:style>
  <w:style w:type="paragraph" w:customStyle="1" w:styleId="423">
    <w:name w:val="文本正文 Char"/>
    <w:basedOn w:val="1"/>
    <w:qFormat/>
    <w:uiPriority w:val="0"/>
    <w:pPr>
      <w:spacing w:line="360" w:lineRule="auto"/>
      <w:ind w:firstLine="200" w:firstLineChars="200"/>
    </w:pPr>
    <w:rPr>
      <w:kern w:val="0"/>
      <w:sz w:val="24"/>
      <w:szCs w:val="20"/>
    </w:rPr>
  </w:style>
  <w:style w:type="paragraph" w:customStyle="1" w:styleId="42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26">
    <w:name w:val="列出段落11"/>
    <w:basedOn w:val="1"/>
    <w:qFormat/>
    <w:uiPriority w:val="34"/>
    <w:pPr>
      <w:adjustRightInd/>
      <w:ind w:firstLine="420" w:firstLineChars="200"/>
    </w:pPr>
    <w:rPr>
      <w:rFonts w:ascii="Calibri" w:hAnsi="Calibri"/>
      <w:szCs w:val="22"/>
    </w:rPr>
  </w:style>
  <w:style w:type="paragraph" w:customStyle="1" w:styleId="427">
    <w:name w:val="Char Char11 Char Char Char Char Char Char Char Char Char"/>
    <w:basedOn w:val="1"/>
    <w:qFormat/>
    <w:uiPriority w:val="0"/>
    <w:pPr>
      <w:spacing w:line="360" w:lineRule="auto"/>
    </w:pPr>
    <w:rPr>
      <w:szCs w:val="20"/>
    </w:rPr>
  </w:style>
  <w:style w:type="paragraph" w:customStyle="1" w:styleId="42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2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1">
    <w:name w:val="Char Char Char1 Char"/>
    <w:basedOn w:val="1"/>
    <w:qFormat/>
    <w:uiPriority w:val="0"/>
    <w:rPr>
      <w:szCs w:val="20"/>
    </w:rPr>
  </w:style>
  <w:style w:type="paragraph" w:customStyle="1" w:styleId="43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434">
    <w:name w:val="Char Char Char Char Char Char Char Char Char Char1"/>
    <w:basedOn w:val="1"/>
    <w:qFormat/>
    <w:uiPriority w:val="0"/>
    <w:rPr>
      <w:rFonts w:ascii="仿宋_GB2312" w:eastAsia="仿宋_GB2312"/>
      <w:b/>
      <w:sz w:val="32"/>
      <w:szCs w:val="32"/>
    </w:rPr>
  </w:style>
  <w:style w:type="paragraph" w:customStyle="1" w:styleId="43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7">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3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40">
    <w:name w:val="EB_表格"/>
    <w:basedOn w:val="1"/>
    <w:qFormat/>
    <w:uiPriority w:val="0"/>
    <w:pPr>
      <w:adjustRightInd/>
      <w:spacing w:line="300" w:lineRule="auto"/>
      <w:jc w:val="center"/>
    </w:pPr>
  </w:style>
  <w:style w:type="paragraph" w:customStyle="1" w:styleId="44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3">
    <w:name w:val="Char Char Char Char Char Char Char Char Char Char Char Char1 Char"/>
    <w:basedOn w:val="1"/>
    <w:qFormat/>
    <w:uiPriority w:val="0"/>
    <w:rPr>
      <w:rFonts w:ascii="Tahoma" w:hAnsi="Tahoma" w:cs="仿宋_GB2312"/>
      <w:sz w:val="24"/>
      <w:szCs w:val="20"/>
    </w:rPr>
  </w:style>
  <w:style w:type="paragraph" w:customStyle="1" w:styleId="444">
    <w:name w:val="Thf"/>
    <w:basedOn w:val="445"/>
    <w:qFormat/>
    <w:uiPriority w:val="0"/>
    <w:pPr>
      <w:ind w:left="0"/>
    </w:pPr>
  </w:style>
  <w:style w:type="paragraph" w:customStyle="1" w:styleId="4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4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47">
    <w:name w:val="Char Char1 Char Char Char Char Char Char"/>
    <w:basedOn w:val="1"/>
    <w:qFormat/>
    <w:uiPriority w:val="0"/>
    <w:rPr>
      <w:rFonts w:ascii="仿宋_GB2312" w:eastAsia="仿宋_GB2312"/>
      <w:b/>
      <w:sz w:val="32"/>
      <w:szCs w:val="20"/>
    </w:rPr>
  </w:style>
  <w:style w:type="paragraph" w:customStyle="1" w:styleId="448">
    <w:name w:val="模板普通正文"/>
    <w:basedOn w:val="21"/>
    <w:qFormat/>
    <w:uiPriority w:val="0"/>
    <w:pPr>
      <w:adjustRightInd/>
      <w:spacing w:beforeLines="50" w:after="10" w:line="360" w:lineRule="auto"/>
      <w:ind w:firstLine="175" w:firstLineChars="175"/>
      <w:jc w:val="left"/>
    </w:pPr>
    <w:rPr>
      <w:rFonts w:ascii="Times New Roman" w:hAnsi="Times New Roman"/>
    </w:rPr>
  </w:style>
  <w:style w:type="paragraph" w:customStyle="1" w:styleId="449">
    <w:name w:val="正文首行缩进1"/>
    <w:basedOn w:val="20"/>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50">
    <w:name w:val="CSS1级正文 Char"/>
    <w:basedOn w:val="20"/>
    <w:qFormat/>
    <w:uiPriority w:val="0"/>
    <w:pPr>
      <w:autoSpaceDE/>
      <w:autoSpaceDN/>
      <w:snapToGrid w:val="0"/>
      <w:ind w:firstLine="480" w:firstLineChars="200"/>
    </w:pPr>
    <w:rPr>
      <w:rFonts w:ascii="Times New Roman"/>
      <w:szCs w:val="24"/>
      <w:lang w:val="en-US"/>
    </w:rPr>
  </w:style>
  <w:style w:type="paragraph" w:customStyle="1" w:styleId="451">
    <w:name w:val="Char Char Char Char Char Char Char Char Char Char"/>
    <w:basedOn w:val="1"/>
    <w:qFormat/>
    <w:uiPriority w:val="0"/>
    <w:rPr>
      <w:rFonts w:ascii="仿宋_GB2312" w:eastAsia="仿宋_GB2312"/>
      <w:b/>
      <w:sz w:val="32"/>
      <w:szCs w:val="32"/>
    </w:rPr>
  </w:style>
  <w:style w:type="paragraph" w:customStyle="1" w:styleId="452">
    <w:name w:val="封面"/>
    <w:basedOn w:val="1"/>
    <w:qFormat/>
    <w:uiPriority w:val="0"/>
    <w:pPr>
      <w:spacing w:line="360" w:lineRule="atLeast"/>
      <w:jc w:val="right"/>
      <w:textAlignment w:val="baseline"/>
    </w:pPr>
    <w:rPr>
      <w:rFonts w:ascii="Symbol" w:hAnsi="Symbol"/>
      <w:kern w:val="0"/>
      <w:szCs w:val="20"/>
    </w:rPr>
  </w:style>
  <w:style w:type="paragraph" w:customStyle="1" w:styleId="45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54">
    <w:name w:val="标题4_自定义"/>
    <w:basedOn w:val="5"/>
    <w:qFormat/>
    <w:uiPriority w:val="0"/>
    <w:pPr>
      <w:adjustRightInd/>
      <w:spacing w:before="0" w:after="0" w:line="360" w:lineRule="auto"/>
      <w:ind w:left="0" w:firstLine="0"/>
    </w:pPr>
    <w:rPr>
      <w:rFonts w:ascii="Verdana" w:eastAsia="Verdana"/>
      <w:sz w:val="21"/>
      <w:lang w:val="en-US"/>
    </w:rPr>
  </w:style>
  <w:style w:type="paragraph" w:customStyle="1" w:styleId="45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56">
    <w:name w:val="标书标题4"/>
    <w:basedOn w:val="5"/>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57">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5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0">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6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62">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463">
    <w:name w:val="trademark"/>
    <w:qFormat/>
    <w:uiPriority w:val="0"/>
    <w:pPr>
      <w:spacing w:after="60"/>
    </w:pPr>
    <w:rPr>
      <w:rFonts w:ascii="Futura Bk" w:hAnsi="Futura Bk" w:eastAsia="宋体" w:cs="Times New Roman"/>
      <w:sz w:val="15"/>
      <w:lang w:val="en-US" w:eastAsia="en-US" w:bidi="ar-SA"/>
    </w:rPr>
  </w:style>
  <w:style w:type="paragraph" w:customStyle="1" w:styleId="464">
    <w:name w:val="Char31"/>
    <w:basedOn w:val="1"/>
    <w:qFormat/>
    <w:uiPriority w:val="0"/>
    <w:pPr>
      <w:adjustRightInd/>
    </w:pPr>
    <w:rPr>
      <w:rFonts w:ascii="仿宋_GB2312" w:eastAsia="仿宋_GB2312"/>
      <w:b/>
      <w:sz w:val="32"/>
      <w:szCs w:val="32"/>
    </w:rPr>
  </w:style>
  <w:style w:type="paragraph" w:customStyle="1" w:styleId="465">
    <w:name w:val="Char Char Char Char Char Char Char Char Char Char Char1 Char"/>
    <w:basedOn w:val="1"/>
    <w:qFormat/>
    <w:uiPriority w:val="0"/>
    <w:pPr>
      <w:adjustRightInd/>
    </w:pPr>
    <w:rPr>
      <w:rFonts w:ascii="Tahoma" w:hAnsi="Tahoma"/>
      <w:sz w:val="24"/>
    </w:rPr>
  </w:style>
  <w:style w:type="paragraph" w:customStyle="1" w:styleId="46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467">
    <w:name w:val="正文表标题"/>
    <w:next w:val="37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6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2">
    <w:name w:val="Char1 Char Char Char"/>
    <w:basedOn w:val="1"/>
    <w:qFormat/>
    <w:uiPriority w:val="0"/>
    <w:rPr>
      <w:rFonts w:ascii="Tahoma" w:hAnsi="Tahoma"/>
      <w:sz w:val="24"/>
      <w:szCs w:val="20"/>
    </w:rPr>
  </w:style>
  <w:style w:type="paragraph" w:customStyle="1" w:styleId="473">
    <w:name w:val="MM Topic 3"/>
    <w:basedOn w:val="4"/>
    <w:qFormat/>
    <w:uiPriority w:val="0"/>
    <w:pPr>
      <w:numPr>
        <w:ilvl w:val="0"/>
        <w:numId w:val="0"/>
      </w:numPr>
      <w:tabs>
        <w:tab w:val="left" w:pos="840"/>
        <w:tab w:val="left" w:pos="1680"/>
      </w:tabs>
      <w:adjustRightInd/>
      <w:ind w:left="1680" w:hanging="420"/>
    </w:pPr>
  </w:style>
  <w:style w:type="paragraph" w:customStyle="1" w:styleId="47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7">
    <w:name w:val="a1"/>
    <w:basedOn w:val="1"/>
    <w:qFormat/>
    <w:uiPriority w:val="0"/>
    <w:pPr>
      <w:widowControl/>
      <w:spacing w:line="300" w:lineRule="atLeast"/>
      <w:jc w:val="left"/>
    </w:pPr>
    <w:rPr>
      <w:rFonts w:ascii="宋体" w:hAnsi="宋体"/>
      <w:kern w:val="0"/>
      <w:sz w:val="18"/>
      <w:szCs w:val="20"/>
    </w:rPr>
  </w:style>
  <w:style w:type="paragraph" w:customStyle="1" w:styleId="47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79">
    <w:name w:val="Char Char110"/>
    <w:basedOn w:val="1"/>
    <w:qFormat/>
    <w:uiPriority w:val="0"/>
    <w:pPr>
      <w:spacing w:line="360" w:lineRule="auto"/>
    </w:pPr>
    <w:rPr>
      <w:rFonts w:ascii="Tahoma" w:hAnsi="Tahoma"/>
      <w:sz w:val="24"/>
      <w:szCs w:val="20"/>
    </w:rPr>
  </w:style>
  <w:style w:type="paragraph" w:customStyle="1" w:styleId="48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1">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3">
    <w:name w:val="正文文字表格居中"/>
    <w:basedOn w:val="1"/>
    <w:next w:val="43"/>
    <w:qFormat/>
    <w:uiPriority w:val="0"/>
    <w:pPr>
      <w:snapToGrid w:val="0"/>
      <w:spacing w:line="360" w:lineRule="auto"/>
    </w:pPr>
    <w:rPr>
      <w:rFonts w:ascii="宋体"/>
      <w:b/>
      <w:sz w:val="24"/>
      <w:szCs w:val="20"/>
    </w:rPr>
  </w:style>
  <w:style w:type="paragraph" w:customStyle="1" w:styleId="484">
    <w:name w:val="修订1"/>
    <w:qFormat/>
    <w:uiPriority w:val="3"/>
    <w:rPr>
      <w:rFonts w:ascii="Times New Roman" w:hAnsi="Times New Roman" w:eastAsia="宋体" w:cs="Times New Roman"/>
      <w:color w:val="000000"/>
      <w:kern w:val="1"/>
      <w:sz w:val="21"/>
      <w:lang w:val="en-US" w:eastAsia="zh-CN" w:bidi="ar-SA"/>
    </w:rPr>
  </w:style>
  <w:style w:type="paragraph" w:customStyle="1" w:styleId="48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4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8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8">
    <w:name w:val="正文 项目2"/>
    <w:basedOn w:val="489"/>
    <w:qFormat/>
    <w:uiPriority w:val="0"/>
    <w:pPr>
      <w:tabs>
        <w:tab w:val="left" w:pos="840"/>
      </w:tabs>
      <w:spacing w:after="0"/>
      <w:ind w:left="900"/>
    </w:pPr>
  </w:style>
  <w:style w:type="paragraph" w:customStyle="1" w:styleId="48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0">
    <w:name w:val="左对齐表格文字"/>
    <w:basedOn w:val="1"/>
    <w:qFormat/>
    <w:uiPriority w:val="0"/>
    <w:pPr>
      <w:adjustRightInd/>
      <w:ind w:firstLine="200" w:firstLineChars="200"/>
      <w:jc w:val="right"/>
    </w:pPr>
  </w:style>
  <w:style w:type="paragraph" w:customStyle="1" w:styleId="4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2">
    <w:name w:val="4"/>
    <w:basedOn w:val="1"/>
    <w:next w:val="30"/>
    <w:qFormat/>
    <w:uiPriority w:val="0"/>
    <w:pPr>
      <w:spacing w:after="120" w:line="480" w:lineRule="auto"/>
      <w:ind w:left="420" w:leftChars="200"/>
    </w:pPr>
    <w:rPr>
      <w:sz w:val="24"/>
      <w:szCs w:val="20"/>
    </w:rPr>
  </w:style>
  <w:style w:type="paragraph" w:customStyle="1" w:styleId="493">
    <w:name w:val="0"/>
    <w:basedOn w:val="1"/>
    <w:qFormat/>
    <w:uiPriority w:val="0"/>
    <w:pPr>
      <w:widowControl/>
    </w:pPr>
    <w:rPr>
      <w:kern w:val="0"/>
      <w:sz w:val="24"/>
      <w:szCs w:val="20"/>
    </w:rPr>
  </w:style>
  <w:style w:type="paragraph" w:customStyle="1" w:styleId="494">
    <w:name w:val="封面公司名"/>
    <w:qFormat/>
    <w:uiPriority w:val="0"/>
    <w:pPr>
      <w:jc w:val="center"/>
    </w:pPr>
    <w:rPr>
      <w:rFonts w:ascii="Arial" w:hAnsi="Arial" w:eastAsia="楷体_GB2312" w:cs="宋体"/>
      <w:bCs/>
      <w:kern w:val="2"/>
      <w:sz w:val="28"/>
      <w:lang w:val="en-US" w:eastAsia="zh-CN" w:bidi="ar-SA"/>
    </w:rPr>
  </w:style>
  <w:style w:type="paragraph" w:customStyle="1" w:styleId="495">
    <w:name w:val="MM Empty"/>
    <w:basedOn w:val="1"/>
    <w:qFormat/>
    <w:uiPriority w:val="0"/>
    <w:pPr>
      <w:adjustRightInd/>
    </w:pPr>
  </w:style>
  <w:style w:type="paragraph" w:customStyle="1" w:styleId="496">
    <w:name w:val="Char Char Char Char Char Char Char"/>
    <w:basedOn w:val="1"/>
    <w:qFormat/>
    <w:uiPriority w:val="0"/>
    <w:rPr>
      <w:rFonts w:ascii="仿宋_GB2312" w:eastAsia="仿宋_GB2312"/>
      <w:b/>
      <w:sz w:val="32"/>
      <w:szCs w:val="32"/>
    </w:rPr>
  </w:style>
  <w:style w:type="paragraph" w:customStyle="1" w:styleId="497">
    <w:name w:val="默认段落字体 Para Char"/>
    <w:basedOn w:val="1"/>
    <w:qFormat/>
    <w:uiPriority w:val="0"/>
    <w:rPr>
      <w:rFonts w:ascii="Tahoma" w:hAnsi="Tahoma"/>
      <w:sz w:val="24"/>
      <w:szCs w:val="20"/>
    </w:rPr>
  </w:style>
  <w:style w:type="paragraph" w:customStyle="1" w:styleId="49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9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0">
    <w:name w:val="Char2 Char Char"/>
    <w:basedOn w:val="1"/>
    <w:qFormat/>
    <w:uiPriority w:val="0"/>
    <w:pPr>
      <w:adjustRightInd/>
    </w:pPr>
    <w:rPr>
      <w:rFonts w:ascii="Tahoma" w:hAnsi="Tahoma"/>
      <w:sz w:val="24"/>
      <w:szCs w:val="20"/>
    </w:rPr>
  </w:style>
  <w:style w:type="paragraph" w:customStyle="1" w:styleId="501">
    <w:name w:val="Char Char1 Char"/>
    <w:basedOn w:val="1"/>
    <w:qFormat/>
    <w:uiPriority w:val="0"/>
    <w:rPr>
      <w:rFonts w:ascii="仿宋_GB2312" w:eastAsia="仿宋_GB2312"/>
      <w:b/>
      <w:sz w:val="32"/>
      <w:szCs w:val="32"/>
    </w:rPr>
  </w:style>
  <w:style w:type="paragraph" w:customStyle="1" w:styleId="502">
    <w:name w:val="Table Text"/>
    <w:basedOn w:val="1"/>
    <w:qFormat/>
    <w:uiPriority w:val="0"/>
    <w:pPr>
      <w:widowControl/>
      <w:spacing w:before="60" w:after="60"/>
      <w:jc w:val="left"/>
    </w:pPr>
    <w:rPr>
      <w:kern w:val="0"/>
      <w:sz w:val="24"/>
    </w:rPr>
  </w:style>
  <w:style w:type="paragraph" w:customStyle="1" w:styleId="503">
    <w:name w:val="Body Text 2*"/>
    <w:basedOn w:val="1"/>
    <w:qFormat/>
    <w:uiPriority w:val="6"/>
    <w:pPr>
      <w:widowControl/>
      <w:adjustRightInd/>
      <w:ind w:left="720" w:hanging="720"/>
    </w:pPr>
    <w:rPr>
      <w:color w:val="000000"/>
      <w:kern w:val="0"/>
      <w:sz w:val="24"/>
      <w:szCs w:val="20"/>
      <w:lang w:val="en-GB"/>
    </w:rPr>
  </w:style>
  <w:style w:type="paragraph" w:customStyle="1" w:styleId="50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05">
    <w:name w:val="Char1 Char Char Char1"/>
    <w:basedOn w:val="1"/>
    <w:qFormat/>
    <w:uiPriority w:val="0"/>
    <w:pPr>
      <w:adjustRightInd/>
      <w:ind w:firstLine="200" w:firstLineChars="200"/>
    </w:pPr>
    <w:rPr>
      <w:rFonts w:ascii="Tahoma" w:hAnsi="Tahoma"/>
      <w:sz w:val="24"/>
      <w:szCs w:val="20"/>
    </w:rPr>
  </w:style>
  <w:style w:type="paragraph" w:customStyle="1" w:styleId="506">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7">
    <w:name w:val="样式1 + (中宋体"/>
    <w:basedOn w:val="38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09">
    <w:name w:val="Char Char Char Char Char Char Char Char"/>
    <w:basedOn w:val="1"/>
    <w:qFormat/>
    <w:uiPriority w:val="0"/>
    <w:pPr>
      <w:tabs>
        <w:tab w:val="left" w:pos="360"/>
      </w:tabs>
    </w:pPr>
    <w:rPr>
      <w:sz w:val="24"/>
      <w:szCs w:val="20"/>
    </w:rPr>
  </w:style>
  <w:style w:type="paragraph" w:customStyle="1" w:styleId="510">
    <w:name w:val="默认段落字体 Para Char Char Char Char"/>
    <w:basedOn w:val="1"/>
    <w:qFormat/>
    <w:uiPriority w:val="0"/>
    <w:pPr>
      <w:spacing w:line="360" w:lineRule="auto"/>
    </w:pPr>
    <w:rPr>
      <w:szCs w:val="20"/>
    </w:rPr>
  </w:style>
  <w:style w:type="paragraph" w:customStyle="1" w:styleId="51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2">
    <w:name w:val="Char Char Char1 Char1"/>
    <w:basedOn w:val="1"/>
    <w:qFormat/>
    <w:uiPriority w:val="0"/>
    <w:rPr>
      <w:szCs w:val="20"/>
    </w:rPr>
  </w:style>
  <w:style w:type="paragraph" w:customStyle="1" w:styleId="513">
    <w:name w:val="数字标题6"/>
    <w:basedOn w:val="7"/>
    <w:next w:val="1"/>
    <w:qFormat/>
    <w:uiPriority w:val="0"/>
    <w:pPr>
      <w:tabs>
        <w:tab w:val="left" w:pos="480"/>
        <w:tab w:val="left" w:pos="1080"/>
      </w:tabs>
      <w:ind w:left="480" w:hanging="480"/>
    </w:pPr>
    <w:rPr>
      <w:rFonts w:ascii="Times New Roman" w:hAnsi="Times New Roman" w:eastAsia="宋体"/>
      <w:i/>
    </w:rPr>
  </w:style>
  <w:style w:type="paragraph" w:customStyle="1" w:styleId="51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1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17">
    <w:name w:val="Char1 Char Char Char4"/>
    <w:basedOn w:val="1"/>
    <w:qFormat/>
    <w:uiPriority w:val="0"/>
    <w:pPr>
      <w:adjustRightInd/>
      <w:ind w:firstLine="200" w:firstLineChars="200"/>
    </w:pPr>
    <w:rPr>
      <w:rFonts w:ascii="Tahoma" w:hAnsi="Tahoma"/>
      <w:sz w:val="24"/>
      <w:szCs w:val="20"/>
    </w:rPr>
  </w:style>
  <w:style w:type="paragraph" w:customStyle="1" w:styleId="51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19">
    <w:name w:val="正文－恩普"/>
    <w:basedOn w:val="13"/>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2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1">
    <w:name w:val="Char Char11 Char Char Char"/>
    <w:basedOn w:val="1"/>
    <w:qFormat/>
    <w:uiPriority w:val="0"/>
    <w:pPr>
      <w:spacing w:line="360" w:lineRule="auto"/>
    </w:pPr>
    <w:rPr>
      <w:szCs w:val="20"/>
    </w:rPr>
  </w:style>
  <w:style w:type="paragraph" w:customStyle="1" w:styleId="522">
    <w:name w:val="标书标题2"/>
    <w:basedOn w:val="2"/>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样式 样式2 + 左侧:  1 字符 右侧:  1 字符"/>
    <w:basedOn w:val="525"/>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2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28">
    <w:name w:val="正文21"/>
    <w:basedOn w:val="1"/>
    <w:qFormat/>
    <w:uiPriority w:val="0"/>
    <w:pPr>
      <w:adjustRightInd/>
      <w:spacing w:before="156" w:line="360" w:lineRule="auto"/>
      <w:ind w:firstLine="510" w:firstLineChars="200"/>
    </w:pPr>
    <w:rPr>
      <w:sz w:val="24"/>
      <w:szCs w:val="20"/>
    </w:rPr>
  </w:style>
  <w:style w:type="paragraph" w:customStyle="1" w:styleId="529">
    <w:name w:val="正文文字缩进项目"/>
    <w:basedOn w:val="21"/>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30">
    <w:name w:val="MM Topic 2"/>
    <w:basedOn w:val="2"/>
    <w:qFormat/>
    <w:uiPriority w:val="0"/>
    <w:pPr>
      <w:tabs>
        <w:tab w:val="left" w:pos="1260"/>
      </w:tabs>
      <w:ind w:left="1260" w:hanging="420"/>
    </w:pPr>
    <w:rPr>
      <w:rFonts w:ascii="Arial" w:hAnsi="Arial" w:eastAsia="黑体"/>
      <w:lang w:val="en-US"/>
    </w:rPr>
  </w:style>
  <w:style w:type="paragraph" w:customStyle="1" w:styleId="531">
    <w:name w:val="Char2 Char Char Char1"/>
    <w:basedOn w:val="1"/>
    <w:qFormat/>
    <w:uiPriority w:val="0"/>
    <w:rPr>
      <w:rFonts w:ascii="仿宋_GB2312" w:eastAsia="仿宋_GB2312"/>
      <w:b/>
      <w:sz w:val="32"/>
      <w:szCs w:val="32"/>
    </w:rPr>
  </w:style>
  <w:style w:type="paragraph" w:customStyle="1" w:styleId="532">
    <w:name w:val="样式3"/>
    <w:basedOn w:val="525"/>
    <w:qFormat/>
    <w:uiPriority w:val="0"/>
    <w:pPr>
      <w:spacing w:beforeLines="100"/>
      <w:jc w:val="left"/>
    </w:pPr>
  </w:style>
  <w:style w:type="paragraph" w:customStyle="1" w:styleId="53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5">
    <w:name w:val="Bulleting First Indent 1"/>
    <w:basedOn w:val="13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6">
    <w:name w:val="Plain Text1"/>
    <w:basedOn w:val="1"/>
    <w:qFormat/>
    <w:uiPriority w:val="0"/>
    <w:pPr>
      <w:adjustRightInd/>
    </w:pPr>
    <w:rPr>
      <w:rFonts w:ascii="宋体" w:hAnsi="Courier New"/>
    </w:rPr>
  </w:style>
  <w:style w:type="paragraph" w:customStyle="1" w:styleId="5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38">
    <w:name w:val="正文 首行缩进:  2 字符 Char"/>
    <w:basedOn w:val="1"/>
    <w:qFormat/>
    <w:uiPriority w:val="0"/>
    <w:pPr>
      <w:adjustRightInd/>
      <w:spacing w:line="360" w:lineRule="auto"/>
      <w:ind w:firstLine="480"/>
    </w:pPr>
    <w:rPr>
      <w:rFonts w:cs="宋体"/>
      <w:sz w:val="24"/>
      <w:szCs w:val="20"/>
    </w:rPr>
  </w:style>
  <w:style w:type="paragraph" w:customStyle="1" w:styleId="53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0">
    <w:name w:val="Char111"/>
    <w:basedOn w:val="1"/>
    <w:qFormat/>
    <w:uiPriority w:val="0"/>
    <w:rPr>
      <w:rFonts w:ascii="仿宋_GB2312" w:eastAsia="仿宋_GB2312"/>
      <w:b/>
      <w:sz w:val="32"/>
      <w:szCs w:val="32"/>
    </w:rPr>
  </w:style>
  <w:style w:type="paragraph" w:customStyle="1" w:styleId="541">
    <w:name w:val="表格文字"/>
    <w:basedOn w:val="1"/>
    <w:next w:val="13"/>
    <w:qFormat/>
    <w:uiPriority w:val="0"/>
    <w:pPr>
      <w:adjustRightInd/>
      <w:ind w:firstLine="200" w:firstLineChars="200"/>
    </w:pPr>
    <w:rPr>
      <w:rFonts w:ascii="Arial" w:hAnsi="Arial"/>
      <w:spacing w:val="-5"/>
      <w:kern w:val="0"/>
      <w:sz w:val="24"/>
      <w:szCs w:val="20"/>
    </w:rPr>
  </w:style>
  <w:style w:type="paragraph" w:customStyle="1" w:styleId="5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543">
    <w:name w:val="彩色列表 - 强调文字颜色 11"/>
    <w:basedOn w:val="1"/>
    <w:qFormat/>
    <w:uiPriority w:val="0"/>
    <w:pPr>
      <w:adjustRightInd/>
      <w:ind w:firstLine="420" w:firstLineChars="200"/>
    </w:pPr>
    <w:rPr>
      <w:rFonts w:ascii="Calibri" w:hAnsi="Calibri"/>
      <w:szCs w:val="22"/>
    </w:rPr>
  </w:style>
  <w:style w:type="paragraph" w:customStyle="1" w:styleId="54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45">
    <w:name w:val="P1"/>
    <w:basedOn w:val="1"/>
    <w:qFormat/>
    <w:uiPriority w:val="0"/>
    <w:pPr>
      <w:adjustRightInd/>
      <w:spacing w:line="288" w:lineRule="auto"/>
      <w:ind w:firstLine="425" w:firstLineChars="200"/>
    </w:pPr>
  </w:style>
  <w:style w:type="paragraph" w:customStyle="1" w:styleId="546">
    <w:name w:val="数字标题4"/>
    <w:basedOn w:val="5"/>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49">
    <w:name w:val="默认段落样式"/>
    <w:basedOn w:val="95"/>
    <w:qFormat/>
    <w:uiPriority w:val="0"/>
    <w:pPr>
      <w:spacing w:before="0"/>
      <w:ind w:firstLine="480"/>
      <w:outlineLvl w:val="2"/>
    </w:pPr>
    <w:rPr>
      <w:rFonts w:ascii="仿宋_GB2312" w:hAnsi="宋体" w:eastAsia="仿宋_GB2312"/>
      <w:color w:val="000000"/>
      <w:szCs w:val="24"/>
    </w:rPr>
  </w:style>
  <w:style w:type="paragraph" w:customStyle="1" w:styleId="5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51">
    <w:name w:val="Char Char1 Char Char1 Char Char1"/>
    <w:basedOn w:val="1"/>
    <w:qFormat/>
    <w:uiPriority w:val="0"/>
    <w:pPr>
      <w:tabs>
        <w:tab w:val="left" w:pos="840"/>
      </w:tabs>
      <w:ind w:left="840" w:hanging="420"/>
    </w:pPr>
    <w:rPr>
      <w:rFonts w:ascii="Tahoma" w:hAnsi="Tahoma"/>
      <w:sz w:val="24"/>
    </w:rPr>
  </w:style>
  <w:style w:type="paragraph" w:customStyle="1" w:styleId="55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5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5">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6">
    <w:name w:val="正文（首行缩进）"/>
    <w:basedOn w:val="2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57">
    <w:name w:val="加粗正文"/>
    <w:basedOn w:val="1"/>
    <w:qFormat/>
    <w:uiPriority w:val="0"/>
    <w:pPr>
      <w:adjustRightInd/>
      <w:spacing w:beforeLines="50" w:afterLines="50" w:line="360" w:lineRule="auto"/>
      <w:ind w:firstLine="422" w:firstLineChars="200"/>
    </w:pPr>
    <w:rPr>
      <w:b/>
      <w:bCs/>
      <w:szCs w:val="21"/>
    </w:rPr>
  </w:style>
  <w:style w:type="paragraph" w:customStyle="1" w:styleId="55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0">
    <w:name w:val="表格（小）"/>
    <w:basedOn w:val="1"/>
    <w:qFormat/>
    <w:uiPriority w:val="0"/>
    <w:pPr>
      <w:adjustRightInd/>
      <w:snapToGrid w:val="0"/>
      <w:spacing w:line="300" w:lineRule="auto"/>
    </w:pPr>
    <w:rPr>
      <w:rFonts w:eastAsia="仿宋"/>
      <w:szCs w:val="21"/>
    </w:rPr>
  </w:style>
  <w:style w:type="paragraph" w:customStyle="1" w:styleId="561">
    <w:name w:val="文档正文"/>
    <w:basedOn w:val="1"/>
    <w:qFormat/>
    <w:uiPriority w:val="0"/>
    <w:pPr>
      <w:spacing w:line="480" w:lineRule="atLeast"/>
      <w:ind w:firstLine="567"/>
      <w:textAlignment w:val="baseline"/>
    </w:pPr>
    <w:rPr>
      <w:kern w:val="0"/>
      <w:sz w:val="24"/>
      <w:szCs w:val="20"/>
    </w:rPr>
  </w:style>
  <w:style w:type="paragraph" w:customStyle="1" w:styleId="562">
    <w:name w:val="注释"/>
    <w:basedOn w:val="1"/>
    <w:qFormat/>
    <w:uiPriority w:val="0"/>
    <w:pPr>
      <w:adjustRightInd/>
      <w:spacing w:line="360" w:lineRule="auto"/>
      <w:ind w:firstLine="480"/>
    </w:pPr>
    <w:rPr>
      <w:sz w:val="24"/>
    </w:rPr>
  </w:style>
  <w:style w:type="paragraph" w:customStyle="1" w:styleId="563">
    <w:name w:val="body text bold"/>
    <w:basedOn w:val="20"/>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4">
    <w:name w:val="Char1 Char Char Char2"/>
    <w:basedOn w:val="1"/>
    <w:qFormat/>
    <w:uiPriority w:val="0"/>
    <w:pPr>
      <w:adjustRightInd/>
      <w:ind w:firstLine="200" w:firstLineChars="200"/>
    </w:pPr>
    <w:rPr>
      <w:rFonts w:ascii="Tahoma" w:hAnsi="Tahoma"/>
      <w:sz w:val="24"/>
      <w:szCs w:val="20"/>
    </w:rPr>
  </w:style>
  <w:style w:type="paragraph" w:customStyle="1" w:styleId="56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7">
    <w:name w:val="四号　首行缩进"/>
    <w:basedOn w:val="1"/>
    <w:qFormat/>
    <w:uiPriority w:val="0"/>
    <w:pPr>
      <w:adjustRightInd/>
      <w:spacing w:line="360" w:lineRule="auto"/>
    </w:pPr>
    <w:rPr>
      <w:rFonts w:ascii="宋体" w:hAnsi="宋体"/>
      <w:szCs w:val="20"/>
    </w:rPr>
  </w:style>
  <w:style w:type="paragraph" w:customStyle="1" w:styleId="568">
    <w:name w:val="Char21"/>
    <w:basedOn w:val="1"/>
    <w:qFormat/>
    <w:uiPriority w:val="0"/>
    <w:pPr>
      <w:adjustRightInd/>
      <w:ind w:firstLine="200" w:firstLineChars="200"/>
    </w:pPr>
    <w:rPr>
      <w:rFonts w:ascii="仿宋_GB2312" w:eastAsia="仿宋_GB2312"/>
      <w:b/>
      <w:sz w:val="32"/>
      <w:szCs w:val="32"/>
    </w:rPr>
  </w:style>
  <w:style w:type="paragraph" w:customStyle="1" w:styleId="569">
    <w:name w:val="列出段落5"/>
    <w:basedOn w:val="1"/>
    <w:qFormat/>
    <w:uiPriority w:val="0"/>
    <w:pPr>
      <w:spacing w:line="360" w:lineRule="auto"/>
      <w:ind w:firstLine="200" w:firstLineChars="200"/>
    </w:pPr>
    <w:rPr>
      <w:rFonts w:eastAsia="楷体_GB2312" w:cs="Lucida Sans"/>
      <w:sz w:val="24"/>
    </w:rPr>
  </w:style>
  <w:style w:type="paragraph" w:customStyle="1" w:styleId="5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72">
    <w:name w:val="Char Char Char Char Char Char Char1"/>
    <w:basedOn w:val="1"/>
    <w:qFormat/>
    <w:uiPriority w:val="0"/>
    <w:rPr>
      <w:rFonts w:ascii="仿宋_GB2312" w:eastAsia="仿宋_GB2312"/>
      <w:b/>
      <w:sz w:val="32"/>
      <w:szCs w:val="32"/>
    </w:rPr>
  </w:style>
  <w:style w:type="paragraph" w:customStyle="1" w:styleId="573">
    <w:name w:val="有符号正文"/>
    <w:basedOn w:val="1"/>
    <w:qFormat/>
    <w:uiPriority w:val="0"/>
    <w:pPr>
      <w:adjustRightInd/>
      <w:spacing w:line="400" w:lineRule="exact"/>
      <w:ind w:firstLine="200" w:firstLineChars="200"/>
    </w:pPr>
    <w:rPr>
      <w:rFonts w:ascii="Arial" w:hAnsi="Arial"/>
    </w:rPr>
  </w:style>
  <w:style w:type="paragraph" w:customStyle="1" w:styleId="57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5">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576">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77">
    <w:name w:val="带编号样式"/>
    <w:basedOn w:val="423"/>
    <w:qFormat/>
    <w:uiPriority w:val="0"/>
    <w:pPr>
      <w:tabs>
        <w:tab w:val="left" w:pos="840"/>
      </w:tabs>
      <w:snapToGrid w:val="0"/>
      <w:ind w:left="840" w:firstLine="0" w:firstLineChars="0"/>
    </w:pPr>
    <w:rPr>
      <w:rFonts w:ascii="仿宋_GB2312" w:eastAsia="仿宋_GB2312"/>
      <w:color w:val="000000"/>
    </w:rPr>
  </w:style>
  <w:style w:type="paragraph" w:customStyle="1" w:styleId="578">
    <w:name w:val="彩色列表 - 强调文字颜色 12"/>
    <w:basedOn w:val="1"/>
    <w:qFormat/>
    <w:uiPriority w:val="0"/>
    <w:pPr>
      <w:adjustRightInd/>
      <w:ind w:firstLine="420" w:firstLineChars="200"/>
    </w:pPr>
    <w:rPr>
      <w:rFonts w:ascii="Calibri" w:hAnsi="Calibri"/>
      <w:szCs w:val="22"/>
    </w:rPr>
  </w:style>
  <w:style w:type="paragraph" w:customStyle="1" w:styleId="5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4">
    <w:name w:val="WW-正文文字缩进 2"/>
    <w:basedOn w:val="1"/>
    <w:qFormat/>
    <w:uiPriority w:val="0"/>
    <w:pPr>
      <w:suppressAutoHyphens/>
      <w:adjustRightInd/>
      <w:ind w:firstLine="420"/>
    </w:pPr>
    <w:rPr>
      <w:kern w:val="1"/>
      <w:szCs w:val="20"/>
    </w:rPr>
  </w:style>
  <w:style w:type="paragraph" w:customStyle="1" w:styleId="5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86">
    <w:name w:val="标准有序列表（L1）"/>
    <w:basedOn w:val="1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8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0">
    <w:name w:val="正文（标题三）"/>
    <w:basedOn w:val="1"/>
    <w:qFormat/>
    <w:uiPriority w:val="0"/>
    <w:pPr>
      <w:spacing w:line="360" w:lineRule="auto"/>
      <w:ind w:firstLine="200" w:firstLineChars="200"/>
    </w:pPr>
    <w:rPr>
      <w:sz w:val="24"/>
    </w:rPr>
  </w:style>
  <w:style w:type="paragraph" w:customStyle="1" w:styleId="59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3">
    <w:name w:val="数字标题3"/>
    <w:basedOn w:val="4"/>
    <w:next w:val="1"/>
    <w:qFormat/>
    <w:uiPriority w:val="0"/>
    <w:pPr>
      <w:numPr>
        <w:ilvl w:val="0"/>
        <w:numId w:val="0"/>
      </w:numPr>
      <w:spacing w:line="240" w:lineRule="auto"/>
    </w:pPr>
    <w:rPr>
      <w:sz w:val="28"/>
      <w:szCs w:val="28"/>
    </w:rPr>
  </w:style>
  <w:style w:type="paragraph" w:customStyle="1" w:styleId="59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96">
    <w:name w:val="标书表格字体格式"/>
    <w:next w:val="583"/>
    <w:qFormat/>
    <w:uiPriority w:val="0"/>
    <w:rPr>
      <w:rFonts w:ascii="Times New Roman" w:hAnsi="Times New Roman" w:eastAsia="宋体" w:cs="Times New Roman"/>
      <w:kern w:val="2"/>
      <w:sz w:val="21"/>
      <w:szCs w:val="24"/>
      <w:lang w:val="en-US" w:eastAsia="zh-CN" w:bidi="ar-SA"/>
    </w:rPr>
  </w:style>
  <w:style w:type="paragraph" w:customStyle="1" w:styleId="597">
    <w:name w:val="bullet"/>
    <w:basedOn w:val="1"/>
    <w:qFormat/>
    <w:uiPriority w:val="0"/>
    <w:pPr>
      <w:tabs>
        <w:tab w:val="left" w:pos="840"/>
      </w:tabs>
      <w:adjustRightInd/>
      <w:ind w:left="840" w:hanging="420"/>
    </w:pPr>
  </w:style>
  <w:style w:type="paragraph" w:customStyle="1" w:styleId="59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列出段落1"/>
    <w:basedOn w:val="1"/>
    <w:qFormat/>
    <w:uiPriority w:val="34"/>
    <w:pPr>
      <w:widowControl/>
      <w:ind w:firstLine="420" w:firstLineChars="200"/>
      <w:jc w:val="left"/>
    </w:pPr>
    <w:rPr>
      <w:rFonts w:ascii="宋体" w:hAnsi="宋体" w:cs="宋体"/>
      <w:kern w:val="0"/>
      <w:sz w:val="24"/>
    </w:rPr>
  </w:style>
  <w:style w:type="paragraph" w:customStyle="1" w:styleId="60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2">
    <w:name w:val="Char Char Char Char Char Char Char Char1"/>
    <w:basedOn w:val="1"/>
    <w:qFormat/>
    <w:uiPriority w:val="0"/>
    <w:pPr>
      <w:tabs>
        <w:tab w:val="left" w:pos="360"/>
      </w:tabs>
    </w:pPr>
    <w:rPr>
      <w:sz w:val="24"/>
      <w:szCs w:val="20"/>
    </w:rPr>
  </w:style>
  <w:style w:type="paragraph" w:customStyle="1" w:styleId="60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4">
    <w:name w:val="Char Char1 Char Char Char Char Char Char1"/>
    <w:basedOn w:val="1"/>
    <w:qFormat/>
    <w:uiPriority w:val="0"/>
    <w:rPr>
      <w:rFonts w:ascii="仿宋_GB2312" w:eastAsia="仿宋_GB2312"/>
      <w:b/>
      <w:sz w:val="32"/>
      <w:szCs w:val="20"/>
    </w:rPr>
  </w:style>
  <w:style w:type="paragraph" w:customStyle="1" w:styleId="6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0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0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0">
    <w:name w:val="Char Char111"/>
    <w:basedOn w:val="1"/>
    <w:qFormat/>
    <w:uiPriority w:val="0"/>
    <w:pPr>
      <w:spacing w:line="360" w:lineRule="auto"/>
    </w:pPr>
    <w:rPr>
      <w:szCs w:val="20"/>
    </w:rPr>
  </w:style>
  <w:style w:type="paragraph" w:customStyle="1" w:styleId="6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61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16">
    <w:name w:val="Char2 Char Char Char"/>
    <w:basedOn w:val="1"/>
    <w:qFormat/>
    <w:uiPriority w:val="0"/>
    <w:rPr>
      <w:rFonts w:ascii="仿宋_GB2312" w:eastAsia="仿宋_GB2312"/>
      <w:b/>
      <w:sz w:val="32"/>
      <w:szCs w:val="32"/>
    </w:rPr>
  </w:style>
  <w:style w:type="paragraph" w:customStyle="1" w:styleId="61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8">
    <w:name w:val="图中文字"/>
    <w:basedOn w:val="1"/>
    <w:qFormat/>
    <w:uiPriority w:val="0"/>
    <w:pPr>
      <w:snapToGrid w:val="0"/>
      <w:spacing w:line="0" w:lineRule="atLeast"/>
      <w:ind w:firstLine="200" w:firstLineChars="200"/>
      <w:jc w:val="center"/>
    </w:pPr>
    <w:rPr>
      <w:sz w:val="24"/>
      <w:szCs w:val="20"/>
    </w:rPr>
  </w:style>
  <w:style w:type="paragraph" w:customStyle="1" w:styleId="6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2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21">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623">
    <w:name w:val="正文（首行缩进2字符）"/>
    <w:basedOn w:val="1"/>
    <w:qFormat/>
    <w:uiPriority w:val="0"/>
    <w:pPr>
      <w:adjustRightInd/>
      <w:spacing w:line="360" w:lineRule="auto"/>
      <w:ind w:firstLine="480" w:firstLineChars="200"/>
    </w:pPr>
    <w:rPr>
      <w:sz w:val="24"/>
      <w:szCs w:val="20"/>
    </w:rPr>
  </w:style>
  <w:style w:type="paragraph" w:customStyle="1" w:styleId="624">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26">
    <w:name w:val="修订2"/>
    <w:qFormat/>
    <w:uiPriority w:val="0"/>
    <w:rPr>
      <w:rFonts w:ascii="Times New Roman" w:hAnsi="Times New Roman" w:eastAsia="宋体" w:cs="Times New Roman"/>
      <w:kern w:val="2"/>
      <w:sz w:val="21"/>
      <w:lang w:val="en-US" w:eastAsia="zh-CN" w:bidi="ar-SA"/>
    </w:rPr>
  </w:style>
  <w:style w:type="paragraph" w:customStyle="1" w:styleId="627">
    <w:name w:val="样式 正文文本缩进 + 段前: 2 字符"/>
    <w:basedOn w:val="1"/>
    <w:qFormat/>
    <w:uiPriority w:val="0"/>
    <w:pPr>
      <w:adjustRightInd/>
      <w:ind w:left="420" w:leftChars="200"/>
      <w:jc w:val="left"/>
    </w:pPr>
    <w:rPr>
      <w:sz w:val="28"/>
      <w:szCs w:val="20"/>
      <w:lang w:eastAsia="zh-TW"/>
    </w:rPr>
  </w:style>
  <w:style w:type="paragraph" w:customStyle="1" w:styleId="6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1">
    <w:name w:val="Char Char11 Char Char Char Char Char Char Char Char Char1"/>
    <w:basedOn w:val="1"/>
    <w:qFormat/>
    <w:uiPriority w:val="6"/>
    <w:pPr>
      <w:spacing w:line="360" w:lineRule="auto"/>
    </w:pPr>
    <w:rPr>
      <w:szCs w:val="20"/>
    </w:rPr>
  </w:style>
  <w:style w:type="paragraph" w:customStyle="1" w:styleId="63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33">
    <w:name w:val="Char2 Char Char1"/>
    <w:basedOn w:val="1"/>
    <w:qFormat/>
    <w:uiPriority w:val="0"/>
    <w:pPr>
      <w:adjustRightInd/>
    </w:pPr>
    <w:rPr>
      <w:rFonts w:ascii="Tahoma" w:hAnsi="Tahoma"/>
      <w:sz w:val="24"/>
      <w:szCs w:val="20"/>
    </w:rPr>
  </w:style>
  <w:style w:type="paragraph" w:customStyle="1" w:styleId="634">
    <w:name w:val="正文文字 2"/>
    <w:basedOn w:val="476"/>
    <w:next w:val="476"/>
    <w:qFormat/>
    <w:uiPriority w:val="0"/>
    <w:rPr>
      <w:rFonts w:ascii="宋体" w:eastAsia="宋体" w:cs="Times New Roman"/>
      <w:color w:val="auto"/>
    </w:rPr>
  </w:style>
  <w:style w:type="paragraph" w:customStyle="1" w:styleId="635">
    <w:name w:val="Char1 Char Char Char3"/>
    <w:basedOn w:val="1"/>
    <w:qFormat/>
    <w:uiPriority w:val="0"/>
    <w:pPr>
      <w:adjustRightInd/>
      <w:ind w:firstLine="200" w:firstLineChars="200"/>
    </w:pPr>
    <w:rPr>
      <w:rFonts w:ascii="Tahoma" w:hAnsi="Tahoma"/>
      <w:sz w:val="24"/>
      <w:szCs w:val="20"/>
    </w:rPr>
  </w:style>
  <w:style w:type="paragraph" w:customStyle="1" w:styleId="636">
    <w:name w:val="样式7"/>
    <w:basedOn w:val="461"/>
    <w:next w:val="1"/>
    <w:qFormat/>
    <w:uiPriority w:val="0"/>
    <w:pPr>
      <w:spacing w:afterLines="50"/>
      <w:jc w:val="left"/>
      <w:outlineLvl w:val="3"/>
    </w:pPr>
    <w:rPr>
      <w:sz w:val="24"/>
      <w:szCs w:val="24"/>
    </w:rPr>
  </w:style>
  <w:style w:type="paragraph" w:customStyle="1" w:styleId="637">
    <w:name w:val="默认段落字体 Para Char Char Char Char Char Char Char"/>
    <w:basedOn w:val="1"/>
    <w:qFormat/>
    <w:uiPriority w:val="0"/>
    <w:rPr>
      <w:rFonts w:eastAsia="仿宋_GB2312"/>
      <w:sz w:val="28"/>
      <w:szCs w:val="20"/>
    </w:rPr>
  </w:style>
  <w:style w:type="paragraph" w:customStyle="1" w:styleId="638">
    <w:name w:val="Picture"/>
    <w:basedOn w:val="1"/>
    <w:next w:val="14"/>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9">
    <w:name w:val="首行缩进"/>
    <w:basedOn w:val="1"/>
    <w:qFormat/>
    <w:uiPriority w:val="0"/>
    <w:pPr>
      <w:spacing w:line="360" w:lineRule="auto"/>
      <w:ind w:firstLine="480" w:firstLineChars="200"/>
    </w:pPr>
    <w:rPr>
      <w:rFonts w:ascii="宋体"/>
      <w:sz w:val="24"/>
      <w:szCs w:val="20"/>
    </w:rPr>
  </w:style>
  <w:style w:type="paragraph" w:customStyle="1" w:styleId="640">
    <w:name w:val="Char2"/>
    <w:basedOn w:val="1"/>
    <w:qFormat/>
    <w:uiPriority w:val="0"/>
    <w:rPr>
      <w:rFonts w:ascii="仿宋_GB2312" w:eastAsia="仿宋_GB2312"/>
      <w:b/>
      <w:sz w:val="32"/>
      <w:szCs w:val="32"/>
    </w:rPr>
  </w:style>
  <w:style w:type="paragraph" w:customStyle="1" w:styleId="64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4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4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64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4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650">
    <w:name w:val="p0"/>
    <w:basedOn w:val="1"/>
    <w:qFormat/>
    <w:uiPriority w:val="0"/>
    <w:pPr>
      <w:widowControl/>
      <w:adjustRightInd/>
    </w:pPr>
    <w:rPr>
      <w:kern w:val="0"/>
      <w:szCs w:val="21"/>
    </w:rPr>
  </w:style>
  <w:style w:type="paragraph" w:customStyle="1" w:styleId="65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52">
    <w:name w:val="单元格居中"/>
    <w:basedOn w:val="1"/>
    <w:qFormat/>
    <w:uiPriority w:val="0"/>
    <w:pPr>
      <w:adjustRightInd/>
      <w:spacing w:line="360" w:lineRule="auto"/>
      <w:jc w:val="center"/>
    </w:pPr>
    <w:rPr>
      <w:sz w:val="24"/>
    </w:rPr>
  </w:style>
  <w:style w:type="paragraph" w:customStyle="1" w:styleId="653">
    <w:name w:val="CM14"/>
    <w:basedOn w:val="476"/>
    <w:next w:val="476"/>
    <w:qFormat/>
    <w:uiPriority w:val="0"/>
    <w:pPr>
      <w:spacing w:after="68"/>
    </w:pPr>
    <w:rPr>
      <w:rFonts w:ascii="FHLHE E+ Futura Bk" w:eastAsia="FHLHE E+ Futura Bk" w:cs="Times New Roman"/>
      <w:color w:val="auto"/>
    </w:rPr>
  </w:style>
  <w:style w:type="paragraph" w:customStyle="1" w:styleId="654">
    <w:name w:val="Char Char Char"/>
    <w:basedOn w:val="1"/>
    <w:qFormat/>
    <w:uiPriority w:val="0"/>
    <w:rPr>
      <w:rFonts w:ascii="Tahoma" w:hAnsi="Tahoma"/>
      <w:sz w:val="24"/>
      <w:szCs w:val="20"/>
    </w:rPr>
  </w:style>
  <w:style w:type="paragraph" w:customStyle="1" w:styleId="6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56">
    <w:name w:val="_Style 3"/>
    <w:qFormat/>
    <w:uiPriority w:val="0"/>
    <w:rPr>
      <w:rFonts w:ascii="Times New Roman" w:hAnsi="Times New Roman" w:eastAsia="宋体" w:cs="Times New Roman"/>
      <w:sz w:val="22"/>
      <w:szCs w:val="22"/>
      <w:lang w:val="en-US" w:eastAsia="zh-CN" w:bidi="ar-SA"/>
    </w:rPr>
  </w:style>
  <w:style w:type="paragraph" w:customStyle="1" w:styleId="6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58">
    <w:name w:val="表格项目符号 2"/>
    <w:basedOn w:val="2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59">
    <w:name w:val="Char Char Char Char Char Char Char Char Char Char Char Char1 Char1"/>
    <w:basedOn w:val="1"/>
    <w:qFormat/>
    <w:uiPriority w:val="0"/>
    <w:rPr>
      <w:rFonts w:ascii="Tahoma" w:hAnsi="Tahoma" w:cs="仿宋_GB2312"/>
      <w:sz w:val="24"/>
      <w:szCs w:val="20"/>
    </w:rPr>
  </w:style>
  <w:style w:type="paragraph" w:customStyle="1" w:styleId="66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62">
    <w:name w:val="GP正文(无首行缩进)"/>
    <w:basedOn w:val="1"/>
    <w:qFormat/>
    <w:uiPriority w:val="0"/>
    <w:pPr>
      <w:adjustRightInd/>
      <w:spacing w:line="360" w:lineRule="auto"/>
      <w:ind w:firstLine="480" w:firstLineChars="200"/>
      <w:jc w:val="left"/>
    </w:pPr>
    <w:rPr>
      <w:rFonts w:ascii="Arial" w:hAnsi="宋体" w:cs="宋体"/>
      <w:sz w:val="24"/>
      <w:szCs w:val="20"/>
    </w:rPr>
  </w:style>
  <w:style w:type="paragraph" w:customStyle="1" w:styleId="663">
    <w:name w:val="Char Char1 Char Char Char1"/>
    <w:basedOn w:val="1"/>
    <w:qFormat/>
    <w:uiPriority w:val="0"/>
    <w:rPr>
      <w:rFonts w:ascii="仿宋_GB2312" w:eastAsia="仿宋_GB2312"/>
      <w:b/>
      <w:sz w:val="32"/>
      <w:szCs w:val="20"/>
    </w:rPr>
  </w:style>
  <w:style w:type="paragraph" w:customStyle="1" w:styleId="664">
    <w:name w:val="标准小四"/>
    <w:basedOn w:val="1"/>
    <w:qFormat/>
    <w:uiPriority w:val="0"/>
    <w:pPr>
      <w:spacing w:line="360" w:lineRule="auto"/>
      <w:ind w:firstLine="480" w:firstLineChars="200"/>
    </w:pPr>
    <w:rPr>
      <w:rFonts w:ascii="Arial" w:hAnsi="Arial"/>
      <w:sz w:val="24"/>
      <w:szCs w:val="21"/>
    </w:rPr>
  </w:style>
  <w:style w:type="paragraph" w:customStyle="1" w:styleId="665">
    <w:name w:val="表文字"/>
    <w:qFormat/>
    <w:uiPriority w:val="0"/>
    <w:rPr>
      <w:rFonts w:ascii="宋体" w:hAnsi="Times New Roman" w:eastAsia="宋体" w:cs="Times New Roman"/>
      <w:kern w:val="2"/>
      <w:lang w:val="en-US" w:eastAsia="zh-CN" w:bidi="ar-SA"/>
    </w:rPr>
  </w:style>
  <w:style w:type="paragraph" w:customStyle="1" w:styleId="6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66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67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7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76">
    <w:name w:val="MM Title"/>
    <w:basedOn w:val="46"/>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77">
    <w:name w:val="Char Char1 Char Char Char"/>
    <w:basedOn w:val="1"/>
    <w:qFormat/>
    <w:uiPriority w:val="0"/>
    <w:rPr>
      <w:rFonts w:ascii="仿宋_GB2312" w:eastAsia="仿宋_GB2312"/>
      <w:b/>
      <w:sz w:val="32"/>
      <w:szCs w:val="32"/>
    </w:rPr>
  </w:style>
  <w:style w:type="paragraph" w:customStyle="1" w:styleId="678">
    <w:name w:val="Char23"/>
    <w:basedOn w:val="1"/>
    <w:qFormat/>
    <w:uiPriority w:val="0"/>
    <w:rPr>
      <w:rFonts w:ascii="仿宋_GB2312" w:eastAsia="仿宋_GB2312"/>
      <w:b/>
      <w:sz w:val="32"/>
      <w:szCs w:val="32"/>
    </w:rPr>
  </w:style>
  <w:style w:type="paragraph" w:customStyle="1" w:styleId="679">
    <w:name w:val="GP正文(首行缩进)"/>
    <w:basedOn w:val="1"/>
    <w:qFormat/>
    <w:uiPriority w:val="0"/>
    <w:pPr>
      <w:adjustRightInd/>
      <w:spacing w:line="360" w:lineRule="auto"/>
      <w:ind w:firstLine="200" w:firstLineChars="200"/>
      <w:jc w:val="left"/>
    </w:pPr>
    <w:rPr>
      <w:sz w:val="24"/>
      <w:szCs w:val="21"/>
    </w:rPr>
  </w:style>
  <w:style w:type="paragraph" w:customStyle="1" w:styleId="68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8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2">
    <w:name w:val="正文1"/>
    <w:basedOn w:val="386"/>
    <w:qFormat/>
    <w:uiPriority w:val="0"/>
    <w:pPr>
      <w:ind w:left="0" w:leftChars="0" w:firstLine="480" w:firstLineChars="200"/>
    </w:pPr>
    <w:rPr>
      <w:rFonts w:ascii="仿宋_GB2312" w:hAnsi="Courier New" w:eastAsia="仿宋_GB2312"/>
      <w:kern w:val="28"/>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85">
    <w:name w:val="Char5"/>
    <w:basedOn w:val="1"/>
    <w:qFormat/>
    <w:uiPriority w:val="0"/>
    <w:rPr>
      <w:rFonts w:ascii="仿宋_GB2312" w:eastAsia="仿宋_GB2312"/>
      <w:b/>
      <w:sz w:val="32"/>
      <w:szCs w:val="32"/>
    </w:rPr>
  </w:style>
  <w:style w:type="paragraph" w:customStyle="1" w:styleId="68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Char Char Char Char11"/>
    <w:basedOn w:val="1"/>
    <w:qFormat/>
    <w:uiPriority w:val="0"/>
    <w:rPr>
      <w:rFonts w:ascii="Tahoma" w:hAnsi="Tahoma"/>
      <w:sz w:val="24"/>
      <w:szCs w:val="20"/>
    </w:rPr>
  </w:style>
  <w:style w:type="paragraph" w:customStyle="1" w:styleId="688">
    <w:name w:val="MM Topic 5"/>
    <w:basedOn w:val="6"/>
    <w:qFormat/>
    <w:uiPriority w:val="0"/>
    <w:pPr>
      <w:tabs>
        <w:tab w:val="left" w:pos="2520"/>
      </w:tabs>
      <w:adjustRightInd/>
      <w:ind w:left="2520" w:hanging="420"/>
    </w:p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表格"/>
    <w:basedOn w:val="1"/>
    <w:qFormat/>
    <w:uiPriority w:val="0"/>
    <w:pPr>
      <w:snapToGrid w:val="0"/>
      <w:ind w:firstLine="42" w:firstLineChars="21"/>
    </w:pPr>
    <w:rPr>
      <w:rFonts w:ascii="宋体" w:hAnsi="宋体"/>
      <w:kern w:val="0"/>
      <w:sz w:val="20"/>
      <w:szCs w:val="20"/>
    </w:rPr>
  </w:style>
  <w:style w:type="paragraph" w:customStyle="1" w:styleId="691">
    <w:name w:val="Char Char1"/>
    <w:basedOn w:val="1"/>
    <w:qFormat/>
    <w:uiPriority w:val="0"/>
    <w:pPr>
      <w:widowControl/>
      <w:spacing w:after="160" w:line="240" w:lineRule="exact"/>
      <w:jc w:val="left"/>
    </w:pPr>
    <w:rPr>
      <w:rFonts w:eastAsia="仿宋_GB2312"/>
      <w:sz w:val="28"/>
    </w:rPr>
  </w:style>
  <w:style w:type="paragraph" w:customStyle="1" w:styleId="692">
    <w:name w:val="MM Topic 1"/>
    <w:basedOn w:val="3"/>
    <w:qFormat/>
    <w:uiPriority w:val="0"/>
    <w:pPr>
      <w:tabs>
        <w:tab w:val="left" w:pos="840"/>
      </w:tabs>
      <w:adjustRightInd/>
      <w:ind w:left="840" w:hanging="420"/>
    </w:pPr>
  </w:style>
  <w:style w:type="paragraph" w:customStyle="1" w:styleId="693">
    <w:name w:val="Char1 Char Char Char5"/>
    <w:basedOn w:val="1"/>
    <w:qFormat/>
    <w:uiPriority w:val="0"/>
    <w:pPr>
      <w:adjustRightInd/>
      <w:ind w:firstLine="200" w:firstLineChars="200"/>
    </w:pPr>
    <w:rPr>
      <w:rFonts w:ascii="Tahoma" w:hAnsi="Tahoma"/>
      <w:sz w:val="24"/>
      <w:szCs w:val="20"/>
    </w:rPr>
  </w:style>
  <w:style w:type="paragraph" w:customStyle="1" w:styleId="694">
    <w:name w:val="Char3 Char Char Char1"/>
    <w:basedOn w:val="1"/>
    <w:qFormat/>
    <w:uiPriority w:val="6"/>
    <w:pPr>
      <w:widowControl/>
      <w:adjustRightInd/>
      <w:spacing w:after="160" w:line="240" w:lineRule="exact"/>
      <w:jc w:val="left"/>
    </w:pPr>
    <w:rPr>
      <w:szCs w:val="20"/>
    </w:rPr>
  </w:style>
  <w:style w:type="paragraph" w:customStyle="1" w:styleId="695">
    <w:name w:val="_Style 12"/>
    <w:basedOn w:val="16"/>
    <w:qFormat/>
    <w:uiPriority w:val="0"/>
    <w:pPr>
      <w:snapToGrid w:val="0"/>
      <w:spacing w:line="360" w:lineRule="auto"/>
    </w:pPr>
  </w:style>
  <w:style w:type="paragraph" w:customStyle="1" w:styleId="69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697">
    <w:name w:val="样式 正文文本缩进 2 + 仿宋_GB2312 黑色 行距: 1.5 倍行距"/>
    <w:basedOn w:val="30"/>
    <w:qFormat/>
    <w:uiPriority w:val="0"/>
    <w:pPr>
      <w:adjustRightInd/>
      <w:ind w:firstLine="560" w:firstLineChars="200"/>
      <w:textAlignment w:val="auto"/>
    </w:pPr>
    <w:rPr>
      <w:rFonts w:hAnsi="宋体" w:cs="宋体"/>
      <w:color w:val="000000"/>
      <w:kern w:val="2"/>
      <w:sz w:val="24"/>
    </w:rPr>
  </w:style>
  <w:style w:type="paragraph" w:customStyle="1" w:styleId="698">
    <w:name w:val="样式 左侧:  0.85 厘米"/>
    <w:basedOn w:val="1"/>
    <w:qFormat/>
    <w:uiPriority w:val="2"/>
    <w:pPr>
      <w:adjustRightInd/>
      <w:spacing w:line="360" w:lineRule="auto"/>
    </w:pPr>
    <w:rPr>
      <w:rFonts w:cs="宋体"/>
      <w:sz w:val="24"/>
      <w:szCs w:val="20"/>
    </w:rPr>
  </w:style>
  <w:style w:type="paragraph" w:customStyle="1" w:styleId="699">
    <w:name w:val="Bulleted List"/>
    <w:basedOn w:val="1"/>
    <w:qFormat/>
    <w:uiPriority w:val="0"/>
    <w:pPr>
      <w:tabs>
        <w:tab w:val="left" w:pos="1260"/>
      </w:tabs>
      <w:adjustRightInd/>
      <w:ind w:left="1260" w:hanging="420"/>
    </w:pPr>
  </w:style>
  <w:style w:type="paragraph" w:customStyle="1" w:styleId="700">
    <w:name w:val="Normal0"/>
    <w:qFormat/>
    <w:uiPriority w:val="0"/>
    <w:rPr>
      <w:rFonts w:ascii="Times New Roman" w:hAnsi="Times New Roman" w:eastAsia="宋体" w:cs="Times New Roman"/>
      <w:lang w:val="en-US" w:eastAsia="en-US" w:bidi="ar-SA"/>
    </w:rPr>
  </w:style>
  <w:style w:type="paragraph" w:customStyle="1" w:styleId="70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70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05">
    <w:name w:val="MM Topic 4"/>
    <w:basedOn w:val="5"/>
    <w:qFormat/>
    <w:uiPriority w:val="0"/>
    <w:pPr>
      <w:tabs>
        <w:tab w:val="left" w:pos="2100"/>
      </w:tabs>
      <w:adjustRightInd/>
      <w:ind w:left="2100" w:hanging="420"/>
    </w:pPr>
    <w:rPr>
      <w:lang w:val="en-US"/>
    </w:rPr>
  </w:style>
  <w:style w:type="paragraph" w:customStyle="1" w:styleId="70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0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0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1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2">
    <w:name w:val="Char3"/>
    <w:basedOn w:val="1"/>
    <w:qFormat/>
    <w:uiPriority w:val="0"/>
    <w:pPr>
      <w:adjustRightInd/>
      <w:ind w:firstLine="200" w:firstLineChars="200"/>
    </w:pPr>
    <w:rPr>
      <w:rFonts w:ascii="Tahoma" w:hAnsi="Tahoma"/>
      <w:sz w:val="24"/>
      <w:szCs w:val="20"/>
    </w:rPr>
  </w:style>
  <w:style w:type="paragraph" w:customStyle="1" w:styleId="71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4">
    <w:name w:val="Char3 Char Char Char"/>
    <w:basedOn w:val="1"/>
    <w:qFormat/>
    <w:uiPriority w:val="0"/>
    <w:pPr>
      <w:widowControl/>
      <w:adjustRightInd/>
      <w:spacing w:after="160" w:line="240" w:lineRule="exact"/>
      <w:jc w:val="left"/>
    </w:pPr>
    <w:rPr>
      <w:szCs w:val="20"/>
    </w:rPr>
  </w:style>
  <w:style w:type="paragraph" w:customStyle="1" w:styleId="71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1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7">
    <w:name w:val="文章标题"/>
    <w:next w:val="49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索引 11"/>
    <w:basedOn w:val="1"/>
    <w:next w:val="1"/>
    <w:qFormat/>
    <w:uiPriority w:val="0"/>
    <w:pPr>
      <w:adjustRightInd/>
      <w:spacing w:line="360" w:lineRule="auto"/>
    </w:pPr>
    <w:rPr>
      <w:rFonts w:ascii="仿宋_GB2312" w:eastAsia="仿宋_GB2312"/>
      <w:sz w:val="24"/>
      <w:szCs w:val="20"/>
    </w:rPr>
  </w:style>
  <w:style w:type="character" w:customStyle="1" w:styleId="720">
    <w:name w:val="页眉 Char2"/>
    <w:qFormat/>
    <w:uiPriority w:val="99"/>
    <w:rPr>
      <w:kern w:val="2"/>
      <w:sz w:val="18"/>
      <w:szCs w:val="18"/>
    </w:rPr>
  </w:style>
  <w:style w:type="character" w:customStyle="1" w:styleId="721">
    <w:name w:val="页脚 Char2"/>
    <w:qFormat/>
    <w:uiPriority w:val="99"/>
    <w:rPr>
      <w:kern w:val="2"/>
      <w:sz w:val="18"/>
      <w:szCs w:val="18"/>
    </w:rPr>
  </w:style>
  <w:style w:type="paragraph" w:customStyle="1" w:styleId="722">
    <w:name w:val="纯文本_0_0"/>
    <w:basedOn w:val="1"/>
    <w:link w:val="723"/>
    <w:qFormat/>
    <w:uiPriority w:val="0"/>
    <w:pPr>
      <w:adjustRightInd/>
    </w:pPr>
    <w:rPr>
      <w:rFonts w:ascii="宋体" w:hAnsi="Courier New"/>
      <w:szCs w:val="21"/>
    </w:rPr>
  </w:style>
  <w:style w:type="character" w:customStyle="1" w:styleId="723">
    <w:name w:val="纯文本 Char_0"/>
    <w:link w:val="722"/>
    <w:qFormat/>
    <w:uiPriority w:val="0"/>
    <w:rPr>
      <w:rFonts w:ascii="宋体" w:hAnsi="Courier New"/>
      <w:kern w:val="2"/>
      <w:sz w:val="21"/>
      <w:szCs w:val="21"/>
      <w:lang w:val="en-US" w:eastAsia="zh-CN"/>
    </w:rPr>
  </w:style>
  <w:style w:type="paragraph" w:customStyle="1" w:styleId="724">
    <w:name w:val="样式9"/>
    <w:basedOn w:val="33"/>
    <w:link w:val="726"/>
    <w:qFormat/>
    <w:uiPriority w:val="0"/>
    <w:pPr>
      <w:pBdr>
        <w:bottom w:val="none" w:color="auto" w:sz="0" w:space="0"/>
      </w:pBdr>
    </w:pPr>
  </w:style>
  <w:style w:type="paragraph" w:customStyle="1" w:styleId="725">
    <w:name w:val="样式10"/>
    <w:basedOn w:val="33"/>
    <w:link w:val="728"/>
    <w:qFormat/>
    <w:uiPriority w:val="0"/>
    <w:pPr>
      <w:pBdr>
        <w:bottom w:val="none" w:color="auto" w:sz="0" w:space="0"/>
      </w:pBdr>
    </w:pPr>
  </w:style>
  <w:style w:type="character" w:customStyle="1" w:styleId="726">
    <w:name w:val="样式9 Char"/>
    <w:basedOn w:val="163"/>
    <w:link w:val="724"/>
    <w:qFormat/>
    <w:uiPriority w:val="0"/>
    <w:rPr>
      <w:rFonts w:ascii="仿宋" w:hAnsi="仿宋" w:eastAsia="仿宋"/>
      <w:snapToGrid w:val="0"/>
      <w:kern w:val="2"/>
      <w:sz w:val="18"/>
      <w:szCs w:val="18"/>
      <w:u w:val="single"/>
      <w:lang w:val="en-GB"/>
    </w:rPr>
  </w:style>
  <w:style w:type="paragraph" w:customStyle="1" w:styleId="727">
    <w:name w:val="样式11"/>
    <w:basedOn w:val="33"/>
    <w:link w:val="729"/>
    <w:qFormat/>
    <w:uiPriority w:val="0"/>
    <w:pPr>
      <w:pBdr>
        <w:bottom w:val="none" w:color="auto" w:sz="0" w:space="0"/>
      </w:pBdr>
    </w:pPr>
  </w:style>
  <w:style w:type="character" w:customStyle="1" w:styleId="728">
    <w:name w:val="样式10 Char"/>
    <w:basedOn w:val="163"/>
    <w:link w:val="725"/>
    <w:qFormat/>
    <w:uiPriority w:val="0"/>
    <w:rPr>
      <w:rFonts w:ascii="仿宋" w:hAnsi="仿宋" w:eastAsia="仿宋"/>
      <w:snapToGrid w:val="0"/>
      <w:kern w:val="2"/>
      <w:sz w:val="18"/>
      <w:szCs w:val="18"/>
      <w:u w:val="single"/>
      <w:lang w:val="en-GB"/>
    </w:rPr>
  </w:style>
  <w:style w:type="character" w:customStyle="1" w:styleId="729">
    <w:name w:val="样式11 Char"/>
    <w:basedOn w:val="163"/>
    <w:link w:val="727"/>
    <w:qFormat/>
    <w:uiPriority w:val="0"/>
    <w:rPr>
      <w:rFonts w:ascii="仿宋" w:hAnsi="仿宋" w:eastAsia="仿宋"/>
      <w:snapToGrid w:val="0"/>
      <w:kern w:val="2"/>
      <w:sz w:val="18"/>
      <w:szCs w:val="18"/>
      <w:u w:val="single"/>
      <w:lang w:val="en-GB"/>
    </w:rPr>
  </w:style>
  <w:style w:type="paragraph" w:customStyle="1" w:styleId="730">
    <w:name w:val="列出段落6"/>
    <w:basedOn w:val="1"/>
    <w:qFormat/>
    <w:uiPriority w:val="34"/>
    <w:pPr>
      <w:ind w:firstLine="420" w:firstLineChars="200"/>
    </w:pPr>
    <w:rPr>
      <w:rFonts w:ascii="Calibri" w:hAnsi="Calibri"/>
    </w:rPr>
  </w:style>
  <w:style w:type="paragraph" w:customStyle="1" w:styleId="731">
    <w:name w:val="列出段落7"/>
    <w:basedOn w:val="1"/>
    <w:qFormat/>
    <w:uiPriority w:val="34"/>
    <w:pPr>
      <w:adjustRightInd/>
      <w:ind w:firstLine="420" w:firstLineChars="200"/>
    </w:pPr>
    <w:rPr>
      <w:rFonts w:ascii="Calibri" w:hAnsi="Calibri"/>
      <w:szCs w:val="22"/>
    </w:rPr>
  </w:style>
  <w:style w:type="paragraph" w:customStyle="1" w:styleId="732">
    <w:name w:val="[Normal]"/>
    <w:qFormat/>
    <w:uiPriority w:val="0"/>
    <w:rPr>
      <w:rFonts w:ascii="宋体" w:hAnsi="宋体" w:eastAsia="宋体" w:cs="Times New Roman"/>
      <w:sz w:val="24"/>
      <w:szCs w:val="22"/>
      <w:lang w:val="zh-CN" w:eastAsia="zh-CN" w:bidi="ar-SA"/>
    </w:rPr>
  </w:style>
  <w:style w:type="paragraph" w:customStyle="1" w:styleId="733">
    <w:name w:val="Table Paragraph"/>
    <w:basedOn w:val="1"/>
    <w:qFormat/>
    <w:uiPriority w:val="1"/>
    <w:pPr>
      <w:autoSpaceDE w:val="0"/>
      <w:autoSpaceDN w:val="0"/>
      <w:adjustRightInd/>
      <w:jc w:val="left"/>
    </w:pPr>
    <w:rPr>
      <w:rFonts w:ascii="宋体" w:hAnsi="宋体" w:cs="宋体"/>
      <w:kern w:val="0"/>
      <w:sz w:val="22"/>
      <w:szCs w:val="22"/>
      <w:lang w:val="zh-CN" w:bidi="zh-CN"/>
    </w:rPr>
  </w:style>
  <w:style w:type="table" w:customStyle="1" w:styleId="734">
    <w:name w:val="Table Normal"/>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35">
    <w:name w:val="font91"/>
    <w:basedOn w:val="50"/>
    <w:qFormat/>
    <w:uiPriority w:val="0"/>
    <w:rPr>
      <w:rFonts w:hint="eastAsia" w:ascii="宋体" w:hAnsi="宋体" w:eastAsia="宋体" w:cs="宋体"/>
      <w:color w:val="000000"/>
      <w:sz w:val="18"/>
      <w:szCs w:val="18"/>
      <w:u w:val="none"/>
    </w:rPr>
  </w:style>
  <w:style w:type="paragraph" w:customStyle="1" w:styleId="736">
    <w:name w:val="无间隔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37">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38">
    <w:name w:val="xl63"/>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39">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1">
    <w:name w:val="xl6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4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5">
    <w:name w:val="xl70"/>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6">
    <w:name w:val="xl71"/>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7">
    <w:name w:val="xl72"/>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8">
    <w:name w:val="xl73"/>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9">
    <w:name w:val="xl74"/>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1">
    <w:name w:val="xl7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2">
    <w:name w:val="xl77"/>
    <w:basedOn w:val="1"/>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3">
    <w:name w:val="xl78"/>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4">
    <w:name w:val="xl79"/>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5">
    <w:name w:val="xl80"/>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6">
    <w:name w:val="xl81"/>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57">
    <w:name w:val="xl82"/>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8">
    <w:name w:val="xl83"/>
    <w:basedOn w:val="1"/>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59">
    <w:name w:val="xl84"/>
    <w:basedOn w:val="1"/>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0">
    <w:name w:val="xl85"/>
    <w:basedOn w:val="1"/>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2">
    <w:name w:val="正文首行缩进 21"/>
    <w:basedOn w:val="1"/>
    <w:qFormat/>
    <w:uiPriority w:val="0"/>
    <w:pPr>
      <w:adjustRightInd/>
      <w:spacing w:after="120"/>
      <w:ind w:left="420" w:leftChars="200" w:firstLine="420"/>
    </w:pPr>
    <w:rPr>
      <w:rFonts w:cs="宋体"/>
      <w:color w:val="000000"/>
      <w:szCs w:val="21"/>
    </w:rPr>
  </w:style>
  <w:style w:type="paragraph" w:customStyle="1" w:styleId="763">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64">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5">
    <w:name w:val="author-p-144115210953314684"/>
    <w:basedOn w:val="50"/>
    <w:qFormat/>
    <w:uiPriority w:val="0"/>
  </w:style>
  <w:style w:type="character" w:customStyle="1" w:styleId="766">
    <w:name w:val="fontstyle01"/>
    <w:basedOn w:val="50"/>
    <w:qFormat/>
    <w:uiPriority w:val="0"/>
    <w:rPr>
      <w:rFonts w:hint="eastAsia" w:ascii="黑体" w:hAnsi="黑体" w:eastAsia="黑体"/>
      <w:color w:val="000000"/>
      <w:sz w:val="52"/>
      <w:szCs w:val="52"/>
    </w:rPr>
  </w:style>
  <w:style w:type="paragraph" w:customStyle="1" w:styleId="7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68">
    <w:name w:val="正文文本缩进 Char3"/>
    <w:qFormat/>
    <w:uiPriority w:val="0"/>
    <w:rPr>
      <w:rFonts w:ascii="宋体" w:hAnsi="宋体"/>
      <w:kern w:val="2"/>
      <w:sz w:val="24"/>
      <w:szCs w:val="24"/>
    </w:rPr>
  </w:style>
  <w:style w:type="character" w:customStyle="1" w:styleId="769">
    <w:name w:val="font51"/>
    <w:basedOn w:val="50"/>
    <w:qFormat/>
    <w:uiPriority w:val="0"/>
    <w:rPr>
      <w:rFonts w:ascii="宋体" w:hAnsi="宋体" w:eastAsia="宋体" w:cs="宋体"/>
      <w:color w:val="000000"/>
      <w:sz w:val="14"/>
      <w:szCs w:val="14"/>
      <w:u w:val="none"/>
    </w:rPr>
  </w:style>
  <w:style w:type="character" w:customStyle="1" w:styleId="770">
    <w:name w:val="font112"/>
    <w:basedOn w:val="50"/>
    <w:qFormat/>
    <w:uiPriority w:val="0"/>
    <w:rPr>
      <w:rFonts w:ascii="Calibri" w:hAnsi="Calibri" w:cs="Calibri"/>
      <w:color w:val="000000"/>
      <w:sz w:val="14"/>
      <w:szCs w:val="14"/>
      <w:u w:val="none"/>
    </w:rPr>
  </w:style>
  <w:style w:type="character" w:customStyle="1" w:styleId="771">
    <w:name w:val="bookmark-item"/>
    <w:basedOn w:val="50"/>
    <w:qFormat/>
    <w:uiPriority w:val="0"/>
  </w:style>
  <w:style w:type="character" w:customStyle="1" w:styleId="772">
    <w:name w:val="font141"/>
    <w:basedOn w:val="50"/>
    <w:qFormat/>
    <w:uiPriority w:val="0"/>
    <w:rPr>
      <w:rFonts w:hint="default" w:ascii="Arial" w:hAnsi="Arial" w:cs="Arial"/>
      <w:b/>
      <w:color w:val="000000"/>
      <w:sz w:val="20"/>
      <w:szCs w:val="20"/>
      <w:u w:val="none"/>
    </w:rPr>
  </w:style>
  <w:style w:type="paragraph" w:customStyle="1" w:styleId="773">
    <w:name w:val="样式12"/>
    <w:basedOn w:val="1"/>
    <w:link w:val="775"/>
    <w:qFormat/>
    <w:uiPriority w:val="0"/>
  </w:style>
  <w:style w:type="paragraph" w:customStyle="1" w:styleId="774">
    <w:name w:val="样式13"/>
    <w:basedOn w:val="33"/>
    <w:link w:val="777"/>
    <w:qFormat/>
    <w:uiPriority w:val="0"/>
    <w:pPr>
      <w:pBdr>
        <w:bottom w:val="none" w:color="auto" w:sz="0" w:space="0"/>
      </w:pBdr>
    </w:pPr>
  </w:style>
  <w:style w:type="character" w:customStyle="1" w:styleId="775">
    <w:name w:val="样式12 Char"/>
    <w:basedOn w:val="50"/>
    <w:link w:val="773"/>
    <w:qFormat/>
    <w:uiPriority w:val="0"/>
    <w:rPr>
      <w:kern w:val="2"/>
      <w:sz w:val="21"/>
      <w:szCs w:val="24"/>
    </w:rPr>
  </w:style>
  <w:style w:type="paragraph" w:customStyle="1" w:styleId="776">
    <w:name w:val="样式14"/>
    <w:basedOn w:val="33"/>
    <w:link w:val="778"/>
    <w:qFormat/>
    <w:uiPriority w:val="0"/>
    <w:pPr>
      <w:pBdr>
        <w:bottom w:val="none" w:color="auto" w:sz="0" w:space="0"/>
      </w:pBdr>
      <w:tabs>
        <w:tab w:val="center" w:pos="4535"/>
        <w:tab w:val="right" w:pos="9070"/>
        <w:tab w:val="clear" w:pos="4153"/>
        <w:tab w:val="clear" w:pos="8306"/>
      </w:tabs>
    </w:pPr>
  </w:style>
  <w:style w:type="character" w:customStyle="1" w:styleId="777">
    <w:name w:val="样式13 Char"/>
    <w:basedOn w:val="163"/>
    <w:link w:val="774"/>
    <w:qFormat/>
    <w:uiPriority w:val="0"/>
  </w:style>
  <w:style w:type="character" w:customStyle="1" w:styleId="778">
    <w:name w:val="样式14 Char"/>
    <w:basedOn w:val="163"/>
    <w:link w:val="776"/>
    <w:qFormat/>
    <w:uiPriority w:val="0"/>
  </w:style>
  <w:style w:type="paragraph" w:customStyle="1" w:styleId="779">
    <w:name w:val="正文5"/>
    <w:qFormat/>
    <w:uiPriority w:val="0"/>
    <w:pPr>
      <w:jc w:val="both"/>
    </w:pPr>
    <w:rPr>
      <w:rFonts w:ascii="Times New Roman" w:hAnsi="Times New Roman" w:eastAsia="宋体" w:cs="Times New Roman"/>
      <w:kern w:val="2"/>
      <w:sz w:val="21"/>
      <w:szCs w:val="21"/>
      <w:lang w:val="en-US" w:eastAsia="zh-CN" w:bidi="ar-SA"/>
    </w:rPr>
  </w:style>
  <w:style w:type="paragraph" w:customStyle="1" w:styleId="780">
    <w:name w:val="正文5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4098"/>
    <customShpInfo spid="_x0000_s4114"/>
    <customShpInfo spid="_x0000_s4115"/>
    <customShpInfo spid="_x0000_s4116"/>
    <customShpInfo spid="_x0000_s4112"/>
    <customShpInfo spid="_x0000_s4111"/>
    <customShpInfo spid="_x0000_s4113"/>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9E554C-C2F7-4B6D-B799-59C52878574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69</Pages>
  <Words>15860</Words>
  <Characters>17174</Characters>
  <Lines>287</Lines>
  <Paragraphs>80</Paragraphs>
  <TotalTime>2</TotalTime>
  <ScaleCrop>false</ScaleCrop>
  <LinksUpToDate>false</LinksUpToDate>
  <CharactersWithSpaces>17387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2022-11-04T10:38:00Z</dcterms:created>
  <dc:creator>杨</dc:creator>
  <cp:lastModifiedBy>10671</cp:lastModifiedBy>
  <cp:lastPrinted>2022-06-24T09:48:00Z</cp:lastPrinted>
  <dcterms:modified xsi:type="dcterms:W3CDTF">2025-02-19T06:16:04Z</dcterms:modified>
  <dc:title>公开招标文件</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0297be547caf4a9f89d21d7870b6ee36</vt:lpwstr>
  </property>
  <property fmtid="{D5CDD505-2E9C-101B-9397-08002B2CF9AE}" pid="4" name="woTemplateTypoMode">
    <vt:lpwstr>web</vt:lpwstr>
  </property>
  <property fmtid="{D5CDD505-2E9C-101B-9397-08002B2CF9AE}" pid="5" name="woTemplate">
    <vt:i4>1</vt:i4>
  </property>
  <property fmtid="{D5CDD505-2E9C-101B-9397-08002B2CF9AE}" pid="6" name="KSOTemplateDocerSaveRecord">
    <vt:lpwstr>eyJoZGlkIjoiNTgzY2Q3MDFkOTU0YjZhZjIyODQzN2I2NTk5ZDQyZjMiLCJ1c2VySWQiOiI1MDI1MDY5OTIifQ==</vt:lpwstr>
  </property>
</Properties>
</file>