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36D723">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湖州市第四中学教育集团（毗山校区）中考标准化考点</w:t>
      </w:r>
    </w:p>
    <w:p w14:paraId="14F9522C">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i w:val="0"/>
          <w:iCs w:val="0"/>
          <w:caps w:val="0"/>
          <w:color w:val="000000"/>
          <w:spacing w:val="0"/>
          <w:sz w:val="36"/>
          <w:szCs w:val="36"/>
        </w:rPr>
        <w:t>设施设备采购及安装项目</w:t>
      </w:r>
    </w:p>
    <w:p w14:paraId="6AF0283B">
      <w:pPr>
        <w:pStyle w:val="16"/>
        <w:rPr>
          <w:rFonts w:hint="eastAsia" w:ascii="宋体" w:hAnsi="宋体" w:eastAsia="宋体" w:cs="宋体"/>
          <w:sz w:val="24"/>
          <w:szCs w:val="24"/>
        </w:rPr>
      </w:pPr>
    </w:p>
    <w:p w14:paraId="2576C708">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14:paraId="2FCBCE47">
      <w:pPr>
        <w:pStyle w:val="8"/>
        <w:rPr>
          <w:rFonts w:hint="eastAsia"/>
        </w:rPr>
      </w:pPr>
    </w:p>
    <w:p w14:paraId="41D13AA7">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14:paraId="1C6679C5">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14:paraId="50AD0D88">
      <w:pPr>
        <w:pStyle w:val="16"/>
        <w:rPr>
          <w:rFonts w:hint="eastAsia"/>
          <w:sz w:val="13"/>
          <w:szCs w:val="13"/>
          <w:lang w:val="en-US" w:eastAsia="zh-CN"/>
        </w:rPr>
      </w:pPr>
    </w:p>
    <w:p w14:paraId="39000213">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（采购计划文号：临[2025]XXXXX号）</w:t>
      </w:r>
    </w:p>
    <w:p w14:paraId="258A37E9">
      <w:pPr>
        <w:snapToGrid w:val="0"/>
        <w:ind w:firstLine="0" w:firstLineChars="0"/>
        <w:rPr>
          <w:rFonts w:hint="eastAsia" w:ascii="宋体" w:hAnsi="宋体" w:eastAsia="宋体" w:cs="宋体"/>
          <w:b/>
        </w:rPr>
      </w:pPr>
    </w:p>
    <w:p w14:paraId="0D416BA6">
      <w:pPr>
        <w:rPr>
          <w:rFonts w:hint="eastAsia"/>
        </w:rPr>
      </w:pPr>
    </w:p>
    <w:p w14:paraId="3936A8D4">
      <w:pPr>
        <w:pStyle w:val="8"/>
        <w:rPr>
          <w:rFonts w:hint="eastAsia"/>
        </w:rPr>
      </w:pPr>
    </w:p>
    <w:p w14:paraId="6AA21F39">
      <w:pPr>
        <w:rPr>
          <w:rFonts w:hint="eastAsia"/>
        </w:rPr>
      </w:pPr>
    </w:p>
    <w:p w14:paraId="6B1FFFA1">
      <w:pPr>
        <w:snapToGrid w:val="0"/>
        <w:ind w:firstLine="0" w:firstLineChars="0"/>
        <w:rPr>
          <w:rFonts w:hint="eastAsia" w:ascii="宋体" w:hAnsi="宋体" w:eastAsia="宋体" w:cs="宋体"/>
          <w:b/>
        </w:rPr>
      </w:pPr>
    </w:p>
    <w:p w14:paraId="4D079D00">
      <w:pPr>
        <w:keepNext w:val="0"/>
        <w:keepLines w:val="0"/>
        <w:pageBreakBefore w:val="0"/>
        <w:widowControl w:val="0"/>
        <w:kinsoku/>
        <w:wordWrap/>
        <w:overflowPunct/>
        <w:topLinePunct w:val="0"/>
        <w:autoSpaceDE/>
        <w:autoSpaceDN/>
        <w:bidi w:val="0"/>
        <w:adjustRightInd/>
        <w:snapToGrid/>
        <w:spacing w:line="360" w:lineRule="auto"/>
        <w:ind w:left="2238" w:leftChars="266" w:hanging="1600" w:hangingChars="5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b w:val="0"/>
          <w:bCs w:val="0"/>
          <w:i w:val="0"/>
          <w:iCs w:val="0"/>
          <w:caps w:val="0"/>
          <w:color w:val="000000"/>
          <w:spacing w:val="0"/>
          <w:sz w:val="32"/>
          <w:szCs w:val="32"/>
          <w:u w:val="single"/>
        </w:rPr>
        <w:t>湖州市第四中学教育集团（毗山校区）中考标准化考点设施设备采购及安装项目</w:t>
      </w:r>
    </w:p>
    <w:p w14:paraId="02D6F5B6">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rPr>
        <w:t>编号：</w:t>
      </w:r>
      <w:r>
        <w:rPr>
          <w:rFonts w:hint="eastAsia" w:ascii="宋体" w:hAnsi="宋体" w:eastAsia="宋体" w:cs="宋体"/>
          <w:sz w:val="32"/>
          <w:szCs w:val="32"/>
          <w:u w:val="single"/>
          <w:lang w:val="en-US" w:eastAsia="zh-CN"/>
        </w:rPr>
        <w:t>ZJZX-</w:t>
      </w:r>
      <w:r>
        <w:rPr>
          <w:rFonts w:hint="eastAsia" w:cs="宋体"/>
          <w:sz w:val="32"/>
          <w:szCs w:val="32"/>
          <w:u w:val="single"/>
          <w:lang w:val="en-US" w:eastAsia="zh-CN"/>
        </w:rPr>
        <w:t>DSZX</w:t>
      </w:r>
      <w:r>
        <w:rPr>
          <w:rFonts w:hint="eastAsia" w:ascii="宋体" w:hAnsi="宋体" w:eastAsia="宋体" w:cs="宋体"/>
          <w:sz w:val="32"/>
          <w:szCs w:val="32"/>
          <w:u w:val="single"/>
          <w:lang w:val="en-US" w:eastAsia="zh-CN"/>
        </w:rPr>
        <w:t>-202</w:t>
      </w:r>
      <w:r>
        <w:rPr>
          <w:rFonts w:hint="eastAsia" w:cs="宋体"/>
          <w:sz w:val="32"/>
          <w:szCs w:val="32"/>
          <w:u w:val="single"/>
          <w:lang w:val="en-US" w:eastAsia="zh-CN"/>
        </w:rPr>
        <w:t>5</w:t>
      </w:r>
      <w:r>
        <w:rPr>
          <w:rFonts w:hint="eastAsia" w:ascii="宋体" w:hAnsi="宋体" w:eastAsia="宋体" w:cs="宋体"/>
          <w:sz w:val="32"/>
          <w:szCs w:val="32"/>
          <w:u w:val="single"/>
          <w:lang w:val="en-US" w:eastAsia="zh-CN"/>
        </w:rPr>
        <w:t>001</w:t>
      </w:r>
      <w:r>
        <w:rPr>
          <w:rFonts w:hint="eastAsia" w:ascii="宋体" w:hAnsi="宋体" w:eastAsia="宋体" w:cs="宋体"/>
          <w:sz w:val="32"/>
          <w:szCs w:val="32"/>
          <w:lang w:val="en-US" w:eastAsia="zh-CN"/>
        </w:rPr>
        <w:t xml:space="preserve">                       </w:t>
      </w:r>
    </w:p>
    <w:p w14:paraId="68A5B37A">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招</w:t>
      </w:r>
      <w:r>
        <w:rPr>
          <w:rFonts w:hint="eastAsia" w:ascii="宋体" w:hAnsi="宋体" w:eastAsia="宋体" w:cs="宋体"/>
          <w:sz w:val="32"/>
          <w:szCs w:val="32"/>
        </w:rPr>
        <w:t xml:space="preserve"> </w:t>
      </w:r>
      <w:r>
        <w:rPr>
          <w:rFonts w:hint="eastAsia" w:ascii="宋体" w:hAnsi="宋体" w:eastAsia="宋体" w:cs="宋体"/>
          <w:sz w:val="32"/>
          <w:szCs w:val="32"/>
          <w:lang w:eastAsia="zh-CN"/>
        </w:rPr>
        <w:t>标</w:t>
      </w:r>
      <w:r>
        <w:rPr>
          <w:rFonts w:hint="eastAsia" w:ascii="宋体" w:hAnsi="宋体" w:eastAsia="宋体" w:cs="宋体"/>
          <w:sz w:val="32"/>
          <w:szCs w:val="32"/>
        </w:rPr>
        <w:t xml:space="preserve"> 人：</w:t>
      </w:r>
      <w:r>
        <w:rPr>
          <w:rFonts w:hint="eastAsia" w:ascii="宋体" w:hAnsi="宋体" w:eastAsia="宋体" w:cs="宋体"/>
          <w:b w:val="0"/>
          <w:bCs w:val="0"/>
          <w:i w:val="0"/>
          <w:iCs w:val="0"/>
          <w:caps w:val="0"/>
          <w:color w:val="000000"/>
          <w:spacing w:val="0"/>
          <w:sz w:val="32"/>
          <w:szCs w:val="32"/>
          <w:u w:val="single"/>
        </w:rPr>
        <w:t>湖州市第四中学教育集团</w:t>
      </w:r>
      <w:r>
        <w:rPr>
          <w:rFonts w:hint="eastAsia" w:cs="宋体"/>
          <w:sz w:val="32"/>
          <w:szCs w:val="32"/>
          <w:u w:val="single"/>
          <w:lang w:eastAsia="zh-CN"/>
        </w:rPr>
        <w:t>（盖章）</w:t>
      </w:r>
      <w:r>
        <w:rPr>
          <w:rFonts w:hint="eastAsia" w:ascii="宋体" w:hAnsi="宋体" w:eastAsia="宋体" w:cs="宋体"/>
          <w:sz w:val="32"/>
          <w:szCs w:val="32"/>
          <w:lang w:val="en-US" w:eastAsia="zh-CN"/>
        </w:rPr>
        <w:t xml:space="preserve">                       </w:t>
      </w:r>
    </w:p>
    <w:p w14:paraId="5B5C6284">
      <w:pPr>
        <w:bidi w:val="0"/>
        <w:spacing w:line="360" w:lineRule="auto"/>
        <w:rPr>
          <w:rFonts w:hint="eastAsia" w:cs="宋体"/>
          <w:b/>
          <w:bCs/>
          <w:szCs w:val="32"/>
          <w:u w:val="single"/>
          <w:lang w:val="en-US" w:eastAsia="zh-CN"/>
        </w:rPr>
      </w:pPr>
      <w:r>
        <w:rPr>
          <w:rFonts w:hint="eastAsia" w:ascii="宋体" w:hAnsi="宋体" w:eastAsia="宋体" w:cs="宋体"/>
          <w:sz w:val="32"/>
          <w:szCs w:val="32"/>
          <w:lang w:eastAsia="zh-CN"/>
        </w:rPr>
        <w:t>招标</w:t>
      </w:r>
      <w:r>
        <w:rPr>
          <w:rFonts w:hint="eastAsia" w:ascii="宋体" w:hAnsi="宋体" w:eastAsia="宋体" w:cs="宋体"/>
          <w:sz w:val="32"/>
          <w:szCs w:val="32"/>
        </w:rPr>
        <w:t>代理机构：</w:t>
      </w:r>
      <w:r>
        <w:rPr>
          <w:rFonts w:hint="eastAsia" w:ascii="宋体" w:hAnsi="宋体" w:eastAsia="宋体" w:cs="宋体"/>
          <w:sz w:val="32"/>
          <w:szCs w:val="32"/>
          <w:u w:val="single"/>
          <w:lang w:eastAsia="zh-CN"/>
        </w:rPr>
        <w:t>浙江致信招标代理有限公司</w:t>
      </w:r>
      <w:r>
        <w:rPr>
          <w:rFonts w:hint="eastAsia" w:cs="宋体"/>
          <w:sz w:val="32"/>
          <w:szCs w:val="32"/>
          <w:u w:val="single"/>
          <w:lang w:eastAsia="zh-CN"/>
        </w:rPr>
        <w:t>（盖章）</w:t>
      </w:r>
      <w:r>
        <w:rPr>
          <w:rFonts w:hint="eastAsia" w:cs="宋体"/>
          <w:b/>
          <w:bCs/>
          <w:szCs w:val="32"/>
          <w:u w:val="single"/>
          <w:lang w:val="en-US" w:eastAsia="zh-CN"/>
        </w:rPr>
        <w:t xml:space="preserve">                   </w:t>
      </w:r>
    </w:p>
    <w:p w14:paraId="24A37031">
      <w:pPr>
        <w:pStyle w:val="8"/>
        <w:rPr>
          <w:rFonts w:hint="eastAsia" w:cs="宋体"/>
          <w:b/>
          <w:bCs/>
          <w:sz w:val="32"/>
          <w:szCs w:val="32"/>
          <w:u w:val="single"/>
          <w:lang w:val="en-US" w:eastAsia="zh-CN"/>
        </w:rPr>
      </w:pPr>
    </w:p>
    <w:p w14:paraId="3FACCD18">
      <w:pPr>
        <w:pStyle w:val="8"/>
        <w:rPr>
          <w:rFonts w:hint="default"/>
          <w:lang w:val="en-US" w:eastAsia="zh-CN"/>
        </w:rPr>
      </w:pPr>
    </w:p>
    <w:p w14:paraId="1F24A54A">
      <w:pPr>
        <w:snapToGrid w:val="0"/>
        <w:ind w:left="0" w:leftChars="0" w:firstLine="0" w:firstLineChars="0"/>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时    间：</w:t>
      </w:r>
      <w:r>
        <w:rPr>
          <w:rFonts w:hint="eastAsia" w:cs="宋体"/>
          <w:b/>
          <w:bCs/>
          <w:sz w:val="32"/>
          <w:szCs w:val="32"/>
          <w:lang w:val="en-US" w:eastAsia="zh-CN"/>
        </w:rPr>
        <w:t>2025年3月</w:t>
      </w:r>
    </w:p>
    <w:p w14:paraId="68730E5B">
      <w:pPr>
        <w:pStyle w:val="76"/>
        <w:rPr>
          <w:rFonts w:hint="eastAsia" w:ascii="宋体" w:hAnsi="宋体" w:eastAsia="宋体" w:cs="宋体"/>
          <w:color w:val="auto"/>
        </w:rPr>
      </w:pPr>
    </w:p>
    <w:p w14:paraId="01E68002">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14:paraId="39EF4B00">
      <w:pPr>
        <w:pStyle w:val="35"/>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14:paraId="221A0D03">
      <w:pPr>
        <w:pStyle w:val="35"/>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14:paraId="4CD27542">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14:paraId="22E97018">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14:paraId="20B3C277">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 xml:space="preserve">第三章 </w:t>
      </w:r>
      <w:r>
        <w:rPr>
          <w:rStyle w:val="51"/>
          <w:rFonts w:hint="eastAsia" w:ascii="宋体" w:hAnsi="宋体" w:eastAsia="宋体" w:cs="宋体"/>
          <w:sz w:val="30"/>
          <w:szCs w:val="30"/>
          <w:lang w:eastAsia="zh-CN"/>
        </w:rPr>
        <w:t>投标人</w:t>
      </w:r>
      <w:r>
        <w:rPr>
          <w:rStyle w:val="51"/>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20</w:t>
      </w:r>
    </w:p>
    <w:p w14:paraId="0EE742D9">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1"/>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20</w:t>
      </w:r>
    </w:p>
    <w:p w14:paraId="721C2E4D">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23</w:t>
      </w:r>
    </w:p>
    <w:p w14:paraId="62B6B8C9">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二、招标文件</w:t>
      </w:r>
      <w:r>
        <w:rPr>
          <w:rStyle w:val="51"/>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27</w:t>
      </w:r>
    </w:p>
    <w:p w14:paraId="7587A842">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27</w:t>
      </w:r>
    </w:p>
    <w:p w14:paraId="6A113E3F">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1"/>
          <w:rFonts w:hint="eastAsia" w:ascii="宋体" w:hAnsi="宋体" w:eastAsia="宋体" w:cs="宋体"/>
          <w:sz w:val="30"/>
          <w:szCs w:val="30"/>
          <w:lang w:val="en-US" w:eastAsia="zh-CN"/>
        </w:rPr>
      </w:pPr>
      <w:r>
        <w:rPr>
          <w:rStyle w:val="51"/>
          <w:rFonts w:hint="eastAsia" w:ascii="宋体" w:hAnsi="宋体" w:eastAsia="宋体" w:cs="宋体"/>
          <w:sz w:val="30"/>
          <w:szCs w:val="30"/>
          <w:lang w:eastAsia="zh-CN"/>
        </w:rPr>
        <w:t>四、投标文件的递交</w:t>
      </w:r>
      <w:r>
        <w:rPr>
          <w:rStyle w:val="51"/>
          <w:rFonts w:hint="eastAsia" w:ascii="宋体" w:hAnsi="宋体" w:eastAsia="宋体" w:cs="宋体"/>
          <w:sz w:val="30"/>
          <w:szCs w:val="30"/>
          <w:lang w:val="en-US" w:eastAsia="zh-CN"/>
        </w:rPr>
        <w:tab/>
      </w:r>
      <w:r>
        <w:rPr>
          <w:rStyle w:val="51"/>
          <w:rFonts w:hint="eastAsia" w:ascii="宋体" w:hAnsi="宋体" w:eastAsia="宋体" w:cs="宋体"/>
          <w:sz w:val="30"/>
          <w:szCs w:val="30"/>
          <w:lang w:val="en-US" w:eastAsia="zh-CN"/>
        </w:rPr>
        <w:t>30</w:t>
      </w:r>
    </w:p>
    <w:p w14:paraId="0F03A3FB">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1"/>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31</w:t>
      </w:r>
    </w:p>
    <w:p w14:paraId="00580096">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1"/>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33</w:t>
      </w:r>
    </w:p>
    <w:p w14:paraId="45DC1AD1">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1"/>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36</w:t>
      </w:r>
    </w:p>
    <w:p w14:paraId="2E1B0865">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1"/>
          <w:rFonts w:hint="eastAsia" w:ascii="宋体" w:hAnsi="宋体" w:eastAsia="宋体" w:cs="宋体"/>
          <w:sz w:val="30"/>
          <w:szCs w:val="30"/>
        </w:rPr>
        <w:t>、授予</w:t>
      </w:r>
      <w:r>
        <w:rPr>
          <w:rStyle w:val="51"/>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36</w:t>
      </w:r>
    </w:p>
    <w:p w14:paraId="63B750C0">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1"/>
          <w:rFonts w:hint="eastAsia" w:ascii="宋体" w:hAnsi="宋体" w:eastAsia="宋体" w:cs="宋体"/>
          <w:sz w:val="30"/>
          <w:szCs w:val="30"/>
        </w:rPr>
        <w:t>、</w:t>
      </w:r>
      <w:r>
        <w:rPr>
          <w:rStyle w:val="51"/>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37</w:t>
      </w:r>
    </w:p>
    <w:p w14:paraId="28E7763D">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38</w:t>
      </w:r>
    </w:p>
    <w:p w14:paraId="010C8DB6">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第五章 合同主要</w:t>
      </w:r>
      <w:r>
        <w:rPr>
          <w:rStyle w:val="51"/>
          <w:rFonts w:hint="eastAsia" w:ascii="宋体" w:hAnsi="宋体" w:cs="宋体"/>
          <w:sz w:val="30"/>
          <w:szCs w:val="30"/>
          <w:lang w:eastAsia="zh-CN"/>
        </w:rPr>
        <w:t>格式及</w:t>
      </w:r>
      <w:r>
        <w:rPr>
          <w:rStyle w:val="51"/>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42</w:t>
      </w:r>
    </w:p>
    <w:p w14:paraId="1E6118BB">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1"/>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1"/>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46</w:t>
      </w:r>
    </w:p>
    <w:p w14:paraId="6225E6F9">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14:paraId="2E1308B3">
      <w:pPr>
        <w:pStyle w:val="5"/>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14:paraId="1B90D510">
      <w:pPr>
        <w:pStyle w:val="5"/>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14:paraId="108868D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文件前需申领CA证书并绑定帐号。供应商应充分考虑完成平台注册、申领CA证书等所需的时间。</w:t>
      </w:r>
    </w:p>
    <w:p w14:paraId="25BF9B3B">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14:paraId="3B2A4F64">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14:paraId="18D3B589">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14:paraId="24EB2A7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14:paraId="7783FBC5">
      <w:pPr>
        <w:spacing w:line="48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14:paraId="42476B85">
      <w:pPr>
        <w:pStyle w:val="5"/>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14:paraId="3207E809">
      <w:pPr>
        <w:pStyle w:val="5"/>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4"/>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7EEF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0065" w:type="dxa"/>
            <w:vAlign w:val="top"/>
          </w:tcPr>
          <w:p w14:paraId="480A0C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14:paraId="6B73795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b w:val="0"/>
                <w:bCs w:val="0"/>
                <w:i w:val="0"/>
                <w:iCs w:val="0"/>
                <w:caps w:val="0"/>
                <w:color w:val="000000"/>
                <w:spacing w:val="0"/>
                <w:sz w:val="24"/>
                <w:szCs w:val="24"/>
                <w:u w:val="none"/>
              </w:rPr>
              <w:t>湖州市第四中学教育集团（毗山校区）中考标准化考点设施设备采购及安装项目</w:t>
            </w:r>
            <w:r>
              <w:rPr>
                <w:rFonts w:hint="eastAsia" w:ascii="宋体" w:hAnsi="宋体" w:eastAsia="宋体" w:cs="宋体"/>
                <w:lang w:eastAsia="zh-CN"/>
              </w:rPr>
              <w:t>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并于202</w:t>
            </w:r>
            <w:r>
              <w:rPr>
                <w:rFonts w:hint="eastAsia" w:cs="宋体"/>
                <w:lang w:val="en-US" w:eastAsia="zh-CN"/>
              </w:rPr>
              <w:t>5</w:t>
            </w:r>
            <w:r>
              <w:rPr>
                <w:rFonts w:hint="eastAsia" w:ascii="宋体" w:hAnsi="宋体" w:eastAsia="宋体" w:cs="宋体"/>
              </w:rPr>
              <w:t>年</w:t>
            </w:r>
            <w:r>
              <w:rPr>
                <w:rFonts w:hint="eastAsia" w:cs="宋体"/>
                <w:lang w:val="en-US" w:eastAsia="zh-CN"/>
              </w:rPr>
              <w:t>X</w:t>
            </w:r>
            <w:r>
              <w:rPr>
                <w:rFonts w:hint="eastAsia" w:ascii="宋体" w:hAnsi="宋体" w:eastAsia="宋体" w:cs="宋体"/>
              </w:rPr>
              <w:t>月</w:t>
            </w:r>
            <w:r>
              <w:rPr>
                <w:rFonts w:hint="eastAsia" w:cs="宋体"/>
                <w:lang w:val="en-US" w:eastAsia="zh-CN"/>
              </w:rPr>
              <w:t>XX</w:t>
            </w:r>
            <w:r>
              <w:rPr>
                <w:rFonts w:hint="eastAsia" w:ascii="宋体" w:hAnsi="宋体" w:eastAsia="宋体" w:cs="宋体"/>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w:t>
            </w:r>
            <w:r>
              <w:rPr>
                <w:rFonts w:hint="eastAsia" w:cs="宋体"/>
                <w:lang w:eastAsia="zh-CN"/>
              </w:rPr>
              <w:t>提</w:t>
            </w:r>
            <w:r>
              <w:rPr>
                <w:rFonts w:hint="eastAsia" w:ascii="宋体" w:hAnsi="宋体" w:eastAsia="宋体" w:cs="宋体"/>
              </w:rPr>
              <w:t>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14:paraId="5AB0F92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14:paraId="1659E087">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ZJZX-DSZX-2025001</w:t>
      </w:r>
    </w:p>
    <w:p w14:paraId="69F61A0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宋体"/>
          <w:lang w:val="en-US" w:eastAsia="zh-CN"/>
        </w:rPr>
      </w:pPr>
      <w:bookmarkStart w:id="5" w:name="_Toc11203"/>
      <w:r>
        <w:rPr>
          <w:rFonts w:hint="eastAsia"/>
          <w:lang w:eastAsia="zh-CN"/>
        </w:rPr>
        <w:t>项目名称</w:t>
      </w:r>
      <w:r>
        <w:rPr>
          <w:rFonts w:hint="eastAsia"/>
        </w:rPr>
        <w:t>：</w:t>
      </w:r>
      <w:bookmarkEnd w:id="5"/>
      <w:r>
        <w:rPr>
          <w:rFonts w:hint="eastAsia" w:ascii="宋体" w:hAnsi="宋体" w:eastAsia="宋体" w:cs="宋体"/>
          <w:b w:val="0"/>
          <w:bCs w:val="0"/>
          <w:i w:val="0"/>
          <w:iCs w:val="0"/>
          <w:caps w:val="0"/>
          <w:color w:val="000000"/>
          <w:spacing w:val="0"/>
          <w:sz w:val="24"/>
          <w:szCs w:val="24"/>
          <w:u w:val="none"/>
        </w:rPr>
        <w:t>湖州市第四中学教育集团（毗山校区）中考标准化考点设施设备采购及安装项目</w:t>
      </w:r>
    </w:p>
    <w:p w14:paraId="66B08B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highlight w:val="none"/>
          <w:lang w:val="en-US" w:eastAsia="zh-CN"/>
        </w:rPr>
      </w:pPr>
      <w:r>
        <w:rPr>
          <w:rFonts w:hint="eastAsia"/>
          <w:lang w:eastAsia="zh-CN"/>
        </w:rPr>
        <w:t>预算金额（元）：</w:t>
      </w:r>
      <w:r>
        <w:rPr>
          <w:rFonts w:hint="eastAsia"/>
          <w:lang w:val="en-US" w:eastAsia="zh-CN"/>
        </w:rPr>
        <w:t>70</w:t>
      </w:r>
      <w:r>
        <w:rPr>
          <w:rFonts w:hint="eastAsia"/>
          <w:highlight w:val="none"/>
          <w:lang w:val="en-US" w:eastAsia="zh-CN"/>
        </w:rPr>
        <w:t>0000</w:t>
      </w:r>
    </w:p>
    <w:p w14:paraId="1C6FF3CB">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highlight w:val="yellow"/>
          <w:lang w:val="en-US" w:eastAsia="zh-CN"/>
        </w:rPr>
      </w:pPr>
      <w:r>
        <w:rPr>
          <w:rFonts w:hint="eastAsia"/>
          <w:highlight w:val="none"/>
          <w:lang w:eastAsia="zh-CN"/>
        </w:rPr>
        <w:t>最高限价（元）：</w:t>
      </w:r>
      <w:r>
        <w:rPr>
          <w:rFonts w:hint="eastAsia"/>
          <w:highlight w:val="none"/>
          <w:lang w:val="en-US" w:eastAsia="zh-CN"/>
        </w:rPr>
        <w:t>695000</w:t>
      </w:r>
    </w:p>
    <w:p w14:paraId="08F772A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lang w:eastAsia="zh-CN"/>
        </w:rPr>
        <w:t>采购需求：</w:t>
      </w:r>
    </w:p>
    <w:p w14:paraId="491E230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lang w:eastAsia="zh-CN"/>
        </w:rPr>
        <w:t>标项一：</w:t>
      </w:r>
    </w:p>
    <w:p w14:paraId="5814315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lang w:eastAsia="zh-CN"/>
        </w:rPr>
        <w:t>标项名称：湖州市第四中学教育集团（毗山校区）中考标准化考点设施设备采购及安装项目</w:t>
      </w:r>
    </w:p>
    <w:p w14:paraId="6C60B03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数量：</w:t>
      </w:r>
      <w:r>
        <w:rPr>
          <w:rFonts w:hint="eastAsia"/>
          <w:lang w:val="en-US" w:eastAsia="zh-CN"/>
        </w:rPr>
        <w:t>1</w:t>
      </w:r>
    </w:p>
    <w:p w14:paraId="3F64F3A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eastAsia="zh-CN"/>
        </w:rPr>
        <w:t>最高限价（元）：</w:t>
      </w:r>
      <w:r>
        <w:rPr>
          <w:rFonts w:hint="eastAsia"/>
          <w:lang w:val="en-US" w:eastAsia="zh-CN"/>
        </w:rPr>
        <w:t>695000</w:t>
      </w:r>
    </w:p>
    <w:p w14:paraId="473C73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14:paraId="3B35BE2C">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备注：</w:t>
      </w:r>
      <w:r>
        <w:rPr>
          <w:rFonts w:hint="eastAsia"/>
          <w:lang w:val="en-US" w:eastAsia="zh-CN"/>
        </w:rPr>
        <w:t>/</w:t>
      </w:r>
    </w:p>
    <w:p w14:paraId="2EF545F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eastAsia="zh-CN"/>
        </w:rPr>
        <w:t>合同履约期限：</w:t>
      </w:r>
      <w:r>
        <w:rPr>
          <w:rFonts w:hint="eastAsia"/>
          <w:lang w:val="en-US" w:eastAsia="zh-CN"/>
        </w:rPr>
        <w:t>2025年5</w:t>
      </w:r>
      <w:r>
        <w:rPr>
          <w:rFonts w:hint="eastAsia" w:ascii="宋体" w:hAnsi="宋体" w:cs="宋体"/>
          <w:b w:val="0"/>
          <w:bCs w:val="0"/>
          <w:color w:val="000000"/>
          <w:sz w:val="24"/>
          <w:szCs w:val="24"/>
          <w:lang w:val="en-US" w:eastAsia="zh-CN"/>
        </w:rPr>
        <w:t>月</w:t>
      </w:r>
      <w:r>
        <w:rPr>
          <w:rFonts w:hint="eastAsia" w:cs="宋体"/>
          <w:b w:val="0"/>
          <w:bCs w:val="0"/>
          <w:color w:val="000000"/>
          <w:sz w:val="24"/>
          <w:szCs w:val="24"/>
          <w:lang w:val="en-US" w:eastAsia="zh-CN"/>
        </w:rPr>
        <w:t>25</w:t>
      </w:r>
      <w:r>
        <w:rPr>
          <w:rFonts w:hint="eastAsia" w:ascii="宋体" w:hAnsi="宋体" w:cs="宋体"/>
          <w:b w:val="0"/>
          <w:bCs w:val="0"/>
          <w:color w:val="000000"/>
          <w:sz w:val="24"/>
          <w:szCs w:val="24"/>
          <w:lang w:val="en-US" w:eastAsia="zh-CN"/>
        </w:rPr>
        <w:t>日前</w:t>
      </w:r>
      <w:r>
        <w:rPr>
          <w:rFonts w:hint="eastAsia" w:ascii="宋体" w:hAnsi="宋体" w:eastAsia="宋体" w:cs="宋体"/>
          <w:b w:val="0"/>
          <w:bCs w:val="0"/>
          <w:color w:val="000000"/>
          <w:sz w:val="24"/>
          <w:szCs w:val="24"/>
          <w:lang w:val="en-US" w:eastAsia="zh-CN"/>
        </w:rPr>
        <w:t>完成供货</w:t>
      </w:r>
      <w:r>
        <w:rPr>
          <w:rFonts w:hint="eastAsia" w:cs="宋体"/>
          <w:b w:val="0"/>
          <w:bCs w:val="0"/>
          <w:color w:val="000000"/>
          <w:sz w:val="24"/>
          <w:szCs w:val="24"/>
          <w:lang w:val="en-US" w:eastAsia="zh-CN"/>
        </w:rPr>
        <w:t>及</w:t>
      </w:r>
      <w:r>
        <w:rPr>
          <w:rFonts w:hint="eastAsia" w:ascii="宋体" w:hAnsi="宋体" w:eastAsia="宋体" w:cs="宋体"/>
          <w:b w:val="0"/>
          <w:bCs w:val="0"/>
          <w:color w:val="000000"/>
          <w:sz w:val="24"/>
          <w:szCs w:val="24"/>
          <w:lang w:val="en-US" w:eastAsia="zh-CN"/>
        </w:rPr>
        <w:t>安装</w:t>
      </w:r>
      <w:r>
        <w:rPr>
          <w:rFonts w:hint="eastAsia"/>
          <w:lang w:val="en-US" w:eastAsia="zh-CN"/>
        </w:rPr>
        <w:t>。</w:t>
      </w:r>
    </w:p>
    <w:p w14:paraId="674CB2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Cs w:val="24"/>
          <w:lang w:eastAsia="zh-CN"/>
        </w:rPr>
      </w:pPr>
      <w:r>
        <w:rPr>
          <w:rFonts w:hint="eastAsia"/>
          <w:lang w:eastAsia="zh-CN"/>
        </w:rPr>
        <w:t>本项目不接受联合体投标。</w:t>
      </w:r>
    </w:p>
    <w:p w14:paraId="5DE3C25F">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14:paraId="5FA6F0C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72D06E4B">
      <w:pPr>
        <w:keepNext w:val="0"/>
        <w:keepLines w:val="0"/>
        <w:pageBreakBefore w:val="0"/>
        <w:widowControl w:val="0"/>
        <w:kinsoku/>
        <w:wordWrap/>
        <w:overflowPunct/>
        <w:topLinePunct w:val="0"/>
        <w:autoSpaceDE/>
        <w:autoSpaceDN/>
        <w:bidi w:val="0"/>
        <w:adjustRightInd/>
        <w:snapToGrid/>
        <w:spacing w:line="460" w:lineRule="exact"/>
        <w:textAlignment w:val="auto"/>
        <w:rPr>
          <w:rStyle w:val="46"/>
          <w:rFonts w:hint="eastAsia" w:ascii="宋体" w:hAnsi="宋体" w:eastAsia="宋体" w:cs="宋体"/>
          <w:b w:val="0"/>
          <w:bCs/>
          <w:lang w:val="en-US" w:eastAsia="zh-CN"/>
        </w:rPr>
      </w:pPr>
      <w:r>
        <w:rPr>
          <w:rFonts w:hint="eastAsia"/>
        </w:rPr>
        <w:t>2.落实政府采购政策需满足的资格要求：</w:t>
      </w:r>
      <w:r>
        <w:rPr>
          <w:rFonts w:hint="eastAsia"/>
          <w:lang w:eastAsia="zh-CN"/>
        </w:rPr>
        <w:t>无。</w:t>
      </w:r>
    </w:p>
    <w:p w14:paraId="37E3B06C">
      <w:pPr>
        <w:keepNext w:val="0"/>
        <w:keepLines w:val="0"/>
        <w:pageBreakBefore w:val="0"/>
        <w:widowControl w:val="0"/>
        <w:kinsoku/>
        <w:wordWrap/>
        <w:overflowPunct/>
        <w:topLinePunct w:val="0"/>
        <w:autoSpaceDE/>
        <w:autoSpaceDN/>
        <w:bidi w:val="0"/>
        <w:adjustRightInd/>
        <w:snapToGrid/>
        <w:spacing w:line="460" w:lineRule="exact"/>
        <w:textAlignment w:val="auto"/>
        <w:rPr>
          <w:rStyle w:val="46"/>
          <w:rFonts w:hint="eastAsia" w:ascii="宋体" w:hAnsi="宋体" w:eastAsia="宋体" w:cs="宋体"/>
          <w:b w:val="0"/>
          <w:bCs/>
          <w:lang w:eastAsia="zh-CN"/>
        </w:rPr>
      </w:pPr>
      <w:r>
        <w:rPr>
          <w:rFonts w:hint="eastAsia"/>
        </w:rPr>
        <w:t>3.本项目的特定资格要求：</w:t>
      </w:r>
      <w:r>
        <w:rPr>
          <w:rFonts w:hint="eastAsia"/>
          <w:lang w:eastAsia="zh-CN"/>
        </w:rPr>
        <w:t>无。</w:t>
      </w:r>
    </w:p>
    <w:p w14:paraId="1AF6EB40">
      <w:pPr>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default"/>
          <w:b w:val="0"/>
          <w:bCs w:val="0"/>
          <w:highlight w:val="yellow"/>
          <w:lang w:val="en-US" w:eastAsia="zh-CN"/>
        </w:rPr>
      </w:pPr>
      <w:r>
        <w:rPr>
          <w:rFonts w:hint="eastAsia"/>
          <w:b w:val="0"/>
          <w:bCs w:val="0"/>
          <w:lang w:val="en-US" w:eastAsia="zh-CN"/>
        </w:rPr>
        <w:t>4.</w:t>
      </w:r>
      <w:r>
        <w:rPr>
          <w:rFonts w:hint="eastAsia"/>
          <w:b w:val="0"/>
          <w:bCs w:val="0"/>
          <w:highlight w:val="none"/>
          <w:lang w:val="en-US" w:eastAsia="zh-CN"/>
        </w:rPr>
        <w:t>本项目不专门面向中小企业采购。</w:t>
      </w:r>
    </w:p>
    <w:p w14:paraId="666E8DD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r>
        <w:rPr>
          <w:rFonts w:hint="eastAsia"/>
          <w:b/>
          <w:bCs/>
          <w:lang w:eastAsia="zh-CN"/>
        </w:rPr>
        <w:t>三</w:t>
      </w:r>
      <w:r>
        <w:rPr>
          <w:rFonts w:hint="eastAsia"/>
          <w:b/>
          <w:bCs/>
        </w:rPr>
        <w:t>、获取</w:t>
      </w:r>
      <w:r>
        <w:rPr>
          <w:rFonts w:hint="eastAsia"/>
          <w:b/>
          <w:bCs/>
          <w:lang w:eastAsia="zh-CN"/>
        </w:rPr>
        <w:t>（下载）</w:t>
      </w:r>
      <w:r>
        <w:rPr>
          <w:rFonts w:hint="eastAsia"/>
          <w:b/>
          <w:bCs/>
        </w:rPr>
        <w:t>招标文件</w:t>
      </w:r>
    </w:p>
    <w:p w14:paraId="56E8112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rPr>
        <w:t>1.时间：/至</w:t>
      </w:r>
      <w:r>
        <w:rPr>
          <w:rFonts w:hint="eastAsia"/>
          <w:u w:val="single"/>
        </w:rPr>
        <w:t>202</w:t>
      </w:r>
      <w:r>
        <w:rPr>
          <w:rFonts w:hint="eastAsia"/>
          <w:u w:val="single"/>
          <w:lang w:val="en-US" w:eastAsia="zh-CN"/>
        </w:rPr>
        <w:t>5</w:t>
      </w:r>
      <w:r>
        <w:rPr>
          <w:rFonts w:hint="eastAsia"/>
          <w:u w:val="single"/>
        </w:rPr>
        <w:t>年</w:t>
      </w:r>
      <w:r>
        <w:rPr>
          <w:rFonts w:hint="eastAsia"/>
          <w:u w:val="single"/>
          <w:lang w:val="en-US" w:eastAsia="zh-CN"/>
        </w:rPr>
        <w:t>X</w:t>
      </w:r>
      <w:r>
        <w:rPr>
          <w:rFonts w:hint="eastAsia"/>
          <w:u w:val="single"/>
        </w:rPr>
        <w:t>月</w:t>
      </w:r>
      <w:r>
        <w:rPr>
          <w:rFonts w:hint="eastAsia"/>
          <w:u w:val="single"/>
          <w:lang w:val="en-US" w:eastAsia="zh-CN"/>
        </w:rPr>
        <w:t>XX</w:t>
      </w:r>
      <w:r>
        <w:rPr>
          <w:rFonts w:hint="eastAsia"/>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14:paraId="78350BA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2.</w:t>
      </w:r>
      <w:r>
        <w:rPr>
          <w:rFonts w:hint="eastAsia"/>
        </w:rPr>
        <w:t>地点（网址）：浙江政府采购网（http://zfcg.czt.zj.gov.cn）</w:t>
      </w:r>
    </w:p>
    <w:p w14:paraId="4708303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w:t>
      </w:r>
      <w:r>
        <w:rPr>
          <w:rFonts w:hint="eastAsia"/>
          <w:lang w:eastAsia="zh-CN"/>
        </w:rPr>
        <w:t>招标文件</w:t>
      </w:r>
      <w:r>
        <w:rPr>
          <w:rFonts w:hint="eastAsia"/>
        </w:rPr>
        <w:t>（进入“项目采购”应用，在获取</w:t>
      </w:r>
      <w:r>
        <w:rPr>
          <w:rFonts w:hint="eastAsia"/>
          <w:lang w:eastAsia="zh-CN"/>
        </w:rPr>
        <w:t>招标文件</w:t>
      </w:r>
      <w:r>
        <w:rPr>
          <w:rFonts w:hint="eastAsia"/>
        </w:rPr>
        <w:t>菜单中选择项目，申请获取</w:t>
      </w:r>
      <w:r>
        <w:rPr>
          <w:rFonts w:hint="eastAsia"/>
          <w:lang w:eastAsia="zh-CN"/>
        </w:rPr>
        <w:t>招标文件</w:t>
      </w:r>
      <w:r>
        <w:rPr>
          <w:rFonts w:hint="eastAsia"/>
        </w:rPr>
        <w:t>）</w:t>
      </w:r>
    </w:p>
    <w:p w14:paraId="626C2C6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14:paraId="039A5674">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、投标</w:t>
      </w:r>
      <w:r>
        <w:rPr>
          <w:rFonts w:hint="eastAsia"/>
          <w:b/>
          <w:bCs/>
          <w:lang w:eastAsia="zh-CN"/>
        </w:rPr>
        <w:t>文件提交（上传）</w:t>
      </w:r>
      <w:r>
        <w:rPr>
          <w:rFonts w:hint="eastAsia"/>
          <w:b/>
          <w:bCs/>
        </w:rPr>
        <w:t>截止时间、开标时间</w:t>
      </w:r>
      <w:r>
        <w:rPr>
          <w:rFonts w:hint="eastAsia"/>
          <w:b/>
          <w:bCs/>
          <w:lang w:eastAsia="zh-CN"/>
        </w:rPr>
        <w:t>和</w:t>
      </w:r>
      <w:r>
        <w:rPr>
          <w:rFonts w:hint="eastAsia"/>
          <w:b/>
          <w:bCs/>
        </w:rPr>
        <w:t>地点</w:t>
      </w:r>
      <w:bookmarkEnd w:id="7"/>
    </w:p>
    <w:p w14:paraId="409DE3A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bookmarkStart w:id="8" w:name="_Toc2231"/>
      <w:r>
        <w:rPr>
          <w:rFonts w:hint="eastAsia"/>
        </w:rPr>
        <w:t>1.</w:t>
      </w:r>
      <w:r>
        <w:rPr>
          <w:rFonts w:hint="eastAsia"/>
          <w:lang w:eastAsia="zh-CN"/>
        </w:rPr>
        <w:t>提交（上传）</w:t>
      </w:r>
      <w:r>
        <w:rPr>
          <w:rFonts w:hint="eastAsia"/>
        </w:rPr>
        <w:t>截止时间：</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X</w:t>
      </w:r>
      <w:r>
        <w:rPr>
          <w:rFonts w:hint="eastAsia"/>
          <w:b/>
          <w:bCs/>
          <w:u w:val="single"/>
        </w:rPr>
        <w:t>月</w:t>
      </w:r>
      <w:r>
        <w:rPr>
          <w:rFonts w:hint="eastAsia"/>
          <w:b/>
          <w:bCs/>
          <w:u w:val="single"/>
          <w:lang w:val="en-US" w:eastAsia="zh-CN"/>
        </w:rPr>
        <w:t>XX</w:t>
      </w:r>
      <w:r>
        <w:rPr>
          <w:rFonts w:hint="eastAsia"/>
          <w:b/>
          <w:bCs/>
          <w:u w:val="single"/>
        </w:rPr>
        <w:t>日</w:t>
      </w:r>
      <w:r>
        <w:rPr>
          <w:rFonts w:hint="eastAsia"/>
          <w:b/>
          <w:bCs/>
          <w:u w:val="single"/>
          <w:lang w:eastAsia="zh-CN"/>
        </w:rPr>
        <w:t>上午</w:t>
      </w:r>
      <w:r>
        <w:rPr>
          <w:rFonts w:hint="eastAsia"/>
          <w:b/>
          <w:bCs/>
          <w:u w:val="single"/>
          <w:lang w:val="en-US" w:eastAsia="zh-CN"/>
        </w:rPr>
        <w:t>09</w:t>
      </w:r>
      <w:r>
        <w:rPr>
          <w:rFonts w:hint="eastAsia"/>
          <w:b/>
          <w:bCs/>
          <w:u w:val="single"/>
        </w:rPr>
        <w:t>:</w:t>
      </w:r>
      <w:r>
        <w:rPr>
          <w:rFonts w:hint="eastAsia"/>
          <w:b/>
          <w:bCs/>
          <w:u w:val="single"/>
          <w:lang w:val="en-US" w:eastAsia="zh-CN"/>
        </w:rPr>
        <w:t>00</w:t>
      </w:r>
      <w:r>
        <w:rPr>
          <w:rFonts w:hint="eastAsia"/>
        </w:rPr>
        <w:t>（北京时间）</w:t>
      </w:r>
    </w:p>
    <w:p w14:paraId="4F641EDD">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14:paraId="10EB1E7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3</w:t>
      </w:r>
      <w:r>
        <w:rPr>
          <w:rFonts w:hint="eastAsia"/>
        </w:rPr>
        <w:t>.开标时间：</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X</w:t>
      </w:r>
      <w:r>
        <w:rPr>
          <w:rFonts w:hint="eastAsia"/>
          <w:b/>
          <w:bCs/>
          <w:u w:val="single"/>
        </w:rPr>
        <w:t>月</w:t>
      </w:r>
      <w:r>
        <w:rPr>
          <w:rFonts w:hint="eastAsia"/>
          <w:b/>
          <w:bCs/>
          <w:u w:val="single"/>
          <w:lang w:val="en-US" w:eastAsia="zh-CN"/>
        </w:rPr>
        <w:t>XX</w:t>
      </w:r>
      <w:r>
        <w:rPr>
          <w:rFonts w:hint="eastAsia"/>
          <w:b/>
          <w:bCs/>
          <w:u w:val="single"/>
        </w:rPr>
        <w:t>日</w:t>
      </w:r>
      <w:r>
        <w:rPr>
          <w:rFonts w:hint="eastAsia"/>
          <w:b/>
          <w:bCs/>
          <w:u w:val="single"/>
          <w:lang w:eastAsia="zh-CN"/>
        </w:rPr>
        <w:t>上午</w:t>
      </w:r>
      <w:r>
        <w:rPr>
          <w:rFonts w:hint="eastAsia"/>
          <w:b/>
          <w:bCs/>
          <w:u w:val="single"/>
          <w:lang w:val="en-US" w:eastAsia="zh-CN"/>
        </w:rPr>
        <w:t>09</w:t>
      </w:r>
      <w:r>
        <w:rPr>
          <w:rFonts w:hint="eastAsia"/>
          <w:b/>
          <w:bCs/>
          <w:u w:val="single"/>
        </w:rPr>
        <w:t>:</w:t>
      </w:r>
      <w:r>
        <w:rPr>
          <w:rFonts w:hint="eastAsia"/>
          <w:b/>
          <w:bCs/>
          <w:u w:val="single"/>
          <w:lang w:val="en-US" w:eastAsia="zh-CN"/>
        </w:rPr>
        <w:t>00</w:t>
      </w:r>
      <w:r>
        <w:rPr>
          <w:rFonts w:hint="eastAsia"/>
        </w:rPr>
        <w:t>（北京时间）</w:t>
      </w:r>
    </w:p>
    <w:p w14:paraId="34F7A2F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14:paraId="6D2557D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lang w:val="en-US" w:eastAsia="zh-CN"/>
        </w:rPr>
      </w:pPr>
      <w:r>
        <w:rPr>
          <w:rFonts w:hint="eastAsia"/>
          <w:b/>
          <w:bCs/>
          <w:lang w:val="en-US" w:eastAsia="zh-CN"/>
        </w:rPr>
        <w:t>五、公告期限</w:t>
      </w:r>
    </w:p>
    <w:p w14:paraId="2CC58B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val="en-US" w:eastAsia="zh-CN"/>
        </w:rPr>
      </w:pPr>
      <w:r>
        <w:rPr>
          <w:rFonts w:hint="eastAsia"/>
        </w:rPr>
        <w:t>自本公告发布之日起5个工作日。</w:t>
      </w:r>
    </w:p>
    <w:p w14:paraId="2399FD6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14:paraId="7F168EB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EA1D0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6C297A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lang w:val="en-US" w:eastAsia="zh-CN"/>
        </w:rPr>
        <w:t>3.</w:t>
      </w:r>
      <w:r>
        <w:rPr>
          <w:rFonts w:hint="eastAsia"/>
        </w:rPr>
        <w:t>供应商认为</w:t>
      </w:r>
      <w:r>
        <w:rPr>
          <w:rFonts w:hint="eastAsia"/>
          <w:lang w:eastAsia="zh-CN"/>
        </w:rPr>
        <w:t>招标文件</w:t>
      </w:r>
      <w:r>
        <w:rPr>
          <w:rFonts w:hint="eastAsia"/>
        </w:rPr>
        <w:t>使自己的权益受到损害的，可以自获取</w:t>
      </w:r>
      <w:r>
        <w:rPr>
          <w:rFonts w:hint="eastAsia"/>
          <w:lang w:eastAsia="zh-CN"/>
        </w:rPr>
        <w:t>招标文件</w:t>
      </w:r>
      <w:r>
        <w:rPr>
          <w:rFonts w:hint="eastAsia"/>
        </w:rPr>
        <w:t>之日或者采购公告期限届满之日（公告期限届满后获取</w:t>
      </w:r>
      <w:r>
        <w:rPr>
          <w:rFonts w:hint="eastAsia"/>
          <w:lang w:eastAsia="zh-CN"/>
        </w:rPr>
        <w:t>招标文件</w:t>
      </w:r>
      <w:r>
        <w:rPr>
          <w:rFonts w:hint="eastAsia"/>
        </w:rPr>
        <w:t>的，以公告期限届满之日为准）起7个工作日内，对</w:t>
      </w:r>
      <w:r>
        <w:rPr>
          <w:rFonts w:hint="eastAsia"/>
          <w:lang w:eastAsia="zh-CN"/>
        </w:rPr>
        <w:t>招标文件</w:t>
      </w:r>
      <w:r>
        <w:rPr>
          <w:rFonts w:hint="eastAsia"/>
        </w:rPr>
        <w:t>需求以书面形式向</w:t>
      </w:r>
      <w:r>
        <w:rPr>
          <w:rFonts w:hint="eastAsia"/>
          <w:lang w:eastAsia="zh-CN"/>
        </w:rPr>
        <w:t>招标人</w:t>
      </w:r>
      <w:r>
        <w:rPr>
          <w:rFonts w:hint="eastAsia"/>
        </w:rPr>
        <w:t>提出质疑，对其他内容以书面形式向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14:paraId="1F74F67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577E2D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4D1F7F3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14:paraId="3D7720B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14:paraId="1E9AFD0B">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14:paraId="7681CB5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1.</w:t>
      </w:r>
      <w:r>
        <w:rPr>
          <w:rFonts w:hint="eastAsia"/>
          <w:lang w:eastAsia="zh-CN"/>
        </w:rPr>
        <w:t>采购人</w:t>
      </w:r>
      <w:r>
        <w:rPr>
          <w:rFonts w:hint="eastAsia"/>
        </w:rPr>
        <w:t>信息</w:t>
      </w:r>
    </w:p>
    <w:p w14:paraId="05E0A38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lang w:val="en-US" w:eastAsia="zh-CN"/>
        </w:rPr>
      </w:pPr>
      <w:r>
        <w:rPr>
          <w:rFonts w:hint="eastAsia"/>
        </w:rPr>
        <w:t>名称：</w:t>
      </w:r>
      <w:r>
        <w:rPr>
          <w:rFonts w:hint="eastAsia"/>
          <w:lang w:eastAsia="zh-CN"/>
        </w:rPr>
        <w:t>湖州市第四中学教育集团</w:t>
      </w:r>
    </w:p>
    <w:p w14:paraId="40EC07E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宋体"/>
          <w:lang w:val="en-US" w:eastAsia="zh-CN"/>
        </w:rPr>
      </w:pPr>
      <w:r>
        <w:rPr>
          <w:rFonts w:hint="eastAsia"/>
        </w:rPr>
        <w:t>地址：</w:t>
      </w:r>
      <w:r>
        <w:rPr>
          <w:rFonts w:hint="eastAsia"/>
          <w:lang w:eastAsia="zh-CN"/>
        </w:rPr>
        <w:t>湖州市白鱼潭路</w:t>
      </w:r>
      <w:r>
        <w:rPr>
          <w:rFonts w:hint="eastAsia"/>
          <w:lang w:val="en-US" w:eastAsia="zh-CN"/>
        </w:rPr>
        <w:t>221号</w:t>
      </w:r>
    </w:p>
    <w:p w14:paraId="690BE2F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lang w:val="en-US" w:eastAsia="zh-CN"/>
        </w:rPr>
      </w:pPr>
      <w:r>
        <w:rPr>
          <w:rFonts w:hint="eastAsia"/>
        </w:rPr>
        <w:t>项目联系人（询问）：</w:t>
      </w:r>
      <w:r>
        <w:rPr>
          <w:rFonts w:hint="eastAsia"/>
          <w:lang w:eastAsia="zh-CN"/>
        </w:rPr>
        <w:t>陈老师</w:t>
      </w:r>
    </w:p>
    <w:p w14:paraId="3034B268">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项目联系方式（询问）：</w:t>
      </w:r>
    </w:p>
    <w:p w14:paraId="6C21F36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宋体"/>
          <w:lang w:eastAsia="zh-CN"/>
        </w:rPr>
      </w:pPr>
      <w:r>
        <w:rPr>
          <w:rFonts w:hint="eastAsia"/>
        </w:rPr>
        <w:t>质疑联系人：</w:t>
      </w:r>
    </w:p>
    <w:p w14:paraId="1DEE973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质疑联系方式：</w:t>
      </w:r>
    </w:p>
    <w:p w14:paraId="5E45AF2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rPr>
      </w:pPr>
      <w:r>
        <w:rPr>
          <w:rFonts w:hint="eastAsia"/>
        </w:rPr>
        <w:t>2.</w:t>
      </w:r>
      <w:r>
        <w:rPr>
          <w:rFonts w:hint="eastAsia"/>
          <w:lang w:eastAsia="zh-CN"/>
        </w:rPr>
        <w:t>采购代理机构</w:t>
      </w:r>
      <w:r>
        <w:rPr>
          <w:rFonts w:hint="eastAsia"/>
        </w:rPr>
        <w:t>信息</w:t>
      </w:r>
    </w:p>
    <w:p w14:paraId="324F91B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名称：</w:t>
      </w:r>
      <w:r>
        <w:rPr>
          <w:rFonts w:hint="eastAsia"/>
          <w:lang w:eastAsia="zh-CN"/>
        </w:rPr>
        <w:t>浙江致信招标代理有限公司</w:t>
      </w:r>
    </w:p>
    <w:p w14:paraId="096981C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12E208F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项目联系人（询问）：</w:t>
      </w:r>
      <w:r>
        <w:rPr>
          <w:rFonts w:hint="eastAsia"/>
          <w:lang w:eastAsia="zh-CN"/>
        </w:rPr>
        <w:t>徐工</w:t>
      </w:r>
    </w:p>
    <w:p w14:paraId="648412B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项目联系方式（询问）：</w:t>
      </w:r>
      <w:r>
        <w:rPr>
          <w:rFonts w:hint="eastAsia"/>
          <w:lang w:val="en-US" w:eastAsia="zh-CN"/>
        </w:rPr>
        <w:t>0572-2038559</w:t>
      </w:r>
    </w:p>
    <w:p w14:paraId="1C91381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rPr>
        <w:t>质疑联系人：</w:t>
      </w:r>
      <w:r>
        <w:rPr>
          <w:rFonts w:hint="eastAsia"/>
          <w:lang w:eastAsia="zh-CN"/>
        </w:rPr>
        <w:t>俞工</w:t>
      </w:r>
    </w:p>
    <w:p w14:paraId="7ADF4242">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lang w:val="en-US" w:eastAsia="zh-CN"/>
        </w:rPr>
      </w:pPr>
      <w:r>
        <w:rPr>
          <w:rFonts w:hint="eastAsia"/>
        </w:rPr>
        <w:t>质疑联系方式：</w:t>
      </w:r>
      <w:r>
        <w:rPr>
          <w:rFonts w:hint="eastAsia"/>
          <w:lang w:val="en-US" w:eastAsia="zh-CN"/>
        </w:rPr>
        <w:t>0571-88026807</w:t>
      </w:r>
    </w:p>
    <w:p w14:paraId="176DF8B9">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14:paraId="50C55560">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14:paraId="20DAB9E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14:paraId="4F07EA65">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14:paraId="2CF36704">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eastAsia="宋体"/>
          <w:lang w:val="en-US" w:eastAsia="zh-CN"/>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14:paraId="2F2C760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宋体"/>
          <w:highlight w:val="none"/>
          <w:lang w:val="en-US" w:eastAsia="zh-CN"/>
        </w:rPr>
      </w:pPr>
    </w:p>
    <w:p w14:paraId="72EDE081">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14:paraId="32371987">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14:paraId="5576FE70">
      <w:pPr>
        <w:pStyle w:val="76"/>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755B0549">
      <w:pPr>
        <w:pStyle w:val="76"/>
        <w:rPr>
          <w:rFonts w:hint="eastAsia" w:ascii="宋体" w:hAnsi="宋体" w:eastAsia="宋体" w:cs="宋体"/>
          <w:color w:val="auto"/>
        </w:rPr>
        <w:sectPr>
          <w:footerReference r:id="rId13" w:type="default"/>
          <w:pgSz w:w="11906" w:h="16838"/>
          <w:pgMar w:top="1247" w:right="1247" w:bottom="1247" w:left="1247" w:header="170" w:footer="567" w:gutter="0"/>
          <w:pgNumType w:fmt="decimal" w:start="1"/>
          <w:cols w:space="720" w:num="1"/>
          <w:docGrid w:linePitch="381" w:charSpace="0"/>
        </w:sectPr>
      </w:pPr>
    </w:p>
    <w:bookmarkEnd w:id="3"/>
    <w:p w14:paraId="6B83FAD5">
      <w:pPr>
        <w:pStyle w:val="5"/>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14:paraId="7AE0928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lang w:eastAsia="zh-CN"/>
        </w:rPr>
      </w:pPr>
      <w:bookmarkStart w:id="12" w:name="_Toc21112"/>
      <w:bookmarkStart w:id="13" w:name="_Toc18187"/>
      <w:bookmarkStart w:id="14" w:name="_Toc450840085"/>
      <w:r>
        <w:rPr>
          <w:rFonts w:hint="eastAsia" w:ascii="宋体" w:hAnsi="宋体" w:eastAsia="宋体" w:cs="宋体"/>
          <w:b/>
          <w:bCs/>
        </w:rPr>
        <w:t>一、</w:t>
      </w:r>
      <w:r>
        <w:rPr>
          <w:rFonts w:hint="eastAsia" w:ascii="宋体" w:hAnsi="宋体" w:eastAsia="宋体" w:cs="宋体"/>
          <w:b/>
          <w:bCs/>
          <w:lang w:eastAsia="zh-CN"/>
        </w:rPr>
        <w:t>项目</w:t>
      </w:r>
      <w:r>
        <w:rPr>
          <w:rFonts w:hint="eastAsia" w:cs="宋体"/>
          <w:b/>
          <w:bCs/>
          <w:lang w:eastAsia="zh-CN"/>
        </w:rPr>
        <w:t>背景和目标</w:t>
      </w:r>
    </w:p>
    <w:p w14:paraId="3C073CE9">
      <w:pPr>
        <w:widowControl w:val="0"/>
        <w:wordWrap/>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1.项目背景</w:t>
      </w:r>
    </w:p>
    <w:p w14:paraId="3EEDC8F7">
      <w:pPr>
        <w:widowControl w:val="0"/>
        <w:wordWrap/>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初中学业水平考试作为浙江省除高考外，又一个重要的升学考试项目，初中学业水平考试面临着公平、公正的严峻考验，需要我们给初中学业水平考试提供必要的关注、重视与科学技术保障。部署实施初中学业水平考试防舞弊技术，确保考生遵守考试准则，保障考生的合法权益，利用科学技术手段针对舞弊行为等进行现场证据的采集与防范，是目前一个非常重要的措施。</w:t>
      </w:r>
    </w:p>
    <w:p w14:paraId="4EC36C44">
      <w:pPr>
        <w:bidi w:val="0"/>
        <w:spacing w:line="360" w:lineRule="auto"/>
        <w:rPr>
          <w:rFonts w:hint="eastAsia" w:ascii="宋体" w:hAnsi="宋体" w:eastAsia="宋体" w:cs="宋体"/>
          <w:b/>
          <w:bCs/>
          <w:szCs w:val="24"/>
          <w:lang w:val="en-US" w:eastAsia="zh-CN"/>
        </w:rPr>
      </w:pPr>
      <w:r>
        <w:rPr>
          <w:rFonts w:hint="eastAsia"/>
          <w:b/>
          <w:bCs/>
          <w:lang w:val="en-US" w:eastAsia="zh-CN"/>
        </w:rPr>
        <w:t>2.项目目标</w:t>
      </w:r>
    </w:p>
    <w:p w14:paraId="2454DC8C">
      <w:pPr>
        <w:bidi w:val="0"/>
        <w:spacing w:line="360" w:lineRule="auto"/>
        <w:rPr>
          <w:rFonts w:hint="eastAsia"/>
        </w:rPr>
      </w:pPr>
      <w:r>
        <w:rPr>
          <w:rFonts w:hint="eastAsia"/>
        </w:rPr>
        <w:t>湖州市教育考试中心按照湖州市教育局的整体要求按照中华人民共和国教育部颁发的 行业标准《国家教育考试网上巡查系统视频标准技术规范(2017版)》JY/T-KS-JS-2017-1和《公共安全视频监控联网信息安全技术要求》GB35114-2017。建立市、县、考点三级国家教育考试考务监督与指挥体系，优先建立完善国家教育考试网上巡查系统，全面实行与考场监考同步的考点视频监考和考试期间的网上指挥目标。</w:t>
      </w:r>
    </w:p>
    <w:p w14:paraId="6EFC6BA3">
      <w:pPr>
        <w:bidi w:val="0"/>
        <w:spacing w:line="360" w:lineRule="auto"/>
        <w:rPr>
          <w:rFonts w:hint="eastAsia"/>
        </w:rPr>
      </w:pPr>
      <w:r>
        <w:rPr>
          <w:rFonts w:hint="eastAsia"/>
        </w:rPr>
        <w:t>国家教育考试标准化考点建设是教育信息化建设的重要组成部分，是保证教 育考试公平、公正、公信和安全的重要措施。</w:t>
      </w:r>
      <w:r>
        <w:rPr>
          <w:rFonts w:hint="eastAsia"/>
          <w:lang w:eastAsia="zh-CN"/>
        </w:rPr>
        <w:t>湖州市第四中学教育集团（毗山校区）</w:t>
      </w:r>
      <w:r>
        <w:rPr>
          <w:rFonts w:hint="eastAsia"/>
        </w:rPr>
        <w:t>标准化考点的建成，将会在国家教育考试的整个过程中发挥重大作用，提升整体考务工作的管理标准化、规范化工作水平，维护教育考试的严肃性、公正性、权威性和考生的合法权益；从技术层面上有效防止试题安全保密责任事故的发生和有效遏制考场作弊，特别是利用高科技手段作弊等违规考试行为的发生，同时为处理违规考生提供实证性资料，对考试公平、诚信体系的建设起到积极的促进作用。另一方面进一步推进学校教学管理和校园安全管理工作的信息化水平，为教学、教务、校园管理等提供支撑与协助。</w:t>
      </w:r>
    </w:p>
    <w:p w14:paraId="5477823D">
      <w:pPr>
        <w:bidi w:val="0"/>
        <w:spacing w:line="360" w:lineRule="auto"/>
        <w:ind w:left="0" w:leftChars="0" w:firstLine="480" w:firstLineChars="200"/>
        <w:rPr>
          <w:rFonts w:hint="eastAsia" w:ascii="宋体" w:hAnsi="宋体" w:eastAsia="宋体" w:cs="宋体"/>
          <w:b w:val="0"/>
          <w:bCs w:val="0"/>
          <w:szCs w:val="24"/>
          <w:lang w:val="en-US" w:eastAsia="zh-CN"/>
        </w:rPr>
      </w:pPr>
      <w:r>
        <w:rPr>
          <w:rFonts w:hint="eastAsia"/>
        </w:rPr>
        <w:t>为提高</w:t>
      </w:r>
      <w:r>
        <w:rPr>
          <w:rFonts w:hint="eastAsia"/>
          <w:lang w:eastAsia="zh-CN"/>
        </w:rPr>
        <w:t>湖州市第四中学教育集团（毗山校区）</w:t>
      </w:r>
      <w:r>
        <w:rPr>
          <w:rFonts w:hint="eastAsia"/>
        </w:rPr>
        <w:t>国家教育类考试的管理效能，从技术上充分</w:t>
      </w:r>
      <w:r>
        <w:rPr>
          <w:rFonts w:hint="eastAsia"/>
          <w:lang w:eastAsia="zh-CN"/>
        </w:rPr>
        <w:t>地</w:t>
      </w:r>
      <w:r>
        <w:rPr>
          <w:rFonts w:hint="eastAsia"/>
        </w:rPr>
        <w:t>保证考试的安全，同时配合《中华人民共和国刑法(修正案九)》关于考试作弊入刑的取证工作，部署国家教育考试高清标准化考场系统，建成覆盖全校标准化考场、试卷保密室、考务室的视频监控系统、作弊防控系统，实现考场图像实时视频监控、全程录像、图像存储、网络监控、信号屏蔽，形成安全、高效的考试组织运行体系，全面提高教育考试管理水平、指挥能力和服务质量。国家教育考试标准化考点建成后，将实现考试管理的实时化、信息化、数字化，实现视频多点互动、应急管理、远程巡考监督等多项功能，实现教育考试技术水平的现代化、规范化、标准化管理。</w:t>
      </w:r>
      <w:r>
        <w:rPr>
          <w:rFonts w:hint="eastAsia"/>
          <w:lang w:eastAsia="zh-CN"/>
        </w:rPr>
        <w:t>湖州市第四中学教育集团（毗山校区）</w:t>
      </w:r>
      <w:r>
        <w:rPr>
          <w:rFonts w:hint="eastAsia"/>
        </w:rPr>
        <w:t>标准化考点的建设作为湖州市教育考试中心在市区建设一个新建考点，在结合目前学校整体的建设进度和教学要求，需加快标准化考点的建设进度，确保在未来的考试中顺利启用。</w:t>
      </w:r>
    </w:p>
    <w:p w14:paraId="6325744B">
      <w:pPr>
        <w:widowControl w:val="0"/>
        <w:wordWrap/>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本项目整体方案必须参考依据中华人民共和国教育部颁发的行业标准《国家教育考试网上巡查系统视频标准技术规范（2017版）》JY/T-KS-JS-2017-1和《公共安全视频监控联网信息安全技术要求》GB35114-2017。</w:t>
      </w:r>
    </w:p>
    <w:p w14:paraId="110745B9">
      <w:pPr>
        <w:widowControl w:val="0"/>
        <w:wordWrap/>
        <w:adjustRightInd/>
        <w:snapToGrid/>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3.项目所需执行的相关标准及规范</w:t>
      </w:r>
    </w:p>
    <w:p w14:paraId="4182EF88">
      <w:pPr>
        <w:widowControl w:val="0"/>
        <w:wordWrap/>
        <w:adjustRightInd/>
        <w:snapToGrid/>
        <w:spacing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本项目执行国家、部委标准，执行国家</w:t>
      </w:r>
      <w:r>
        <w:rPr>
          <w:rFonts w:hint="eastAsia" w:ascii="宋体" w:hAnsi="宋体" w:cs="宋体"/>
          <w:b w:val="0"/>
          <w:bCs w:val="0"/>
          <w:sz w:val="24"/>
          <w:szCs w:val="24"/>
          <w:lang w:val="en-US" w:eastAsia="zh-CN"/>
        </w:rPr>
        <w:t>考试中心</w:t>
      </w:r>
      <w:r>
        <w:rPr>
          <w:rFonts w:hint="eastAsia" w:ascii="宋体" w:hAnsi="宋体" w:eastAsia="宋体" w:cs="宋体"/>
          <w:b w:val="0"/>
          <w:bCs w:val="0"/>
          <w:sz w:val="24"/>
          <w:szCs w:val="24"/>
          <w:lang w:val="en-US" w:eastAsia="zh-CN"/>
        </w:rPr>
        <w:t>和省</w:t>
      </w:r>
      <w:r>
        <w:rPr>
          <w:rFonts w:hint="eastAsia" w:ascii="宋体" w:hAnsi="宋体" w:cs="宋体"/>
          <w:b w:val="0"/>
          <w:bCs w:val="0"/>
          <w:sz w:val="24"/>
          <w:szCs w:val="24"/>
          <w:lang w:val="en-US" w:eastAsia="zh-CN"/>
        </w:rPr>
        <w:t>考试中心</w:t>
      </w:r>
      <w:r>
        <w:rPr>
          <w:rFonts w:hint="eastAsia" w:ascii="宋体" w:hAnsi="宋体" w:eastAsia="宋体" w:cs="宋体"/>
          <w:b w:val="0"/>
          <w:bCs w:val="0"/>
          <w:sz w:val="24"/>
          <w:szCs w:val="24"/>
          <w:lang w:val="en-US" w:eastAsia="zh-CN"/>
        </w:rPr>
        <w:t>有关标准和规定。中标人应参照教育部门的标准制定本项目的标准技术规范，构建本项目的标准体系。</w:t>
      </w:r>
    </w:p>
    <w:p w14:paraId="0235EC47">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《国家教育考试网上巡查系统视频标准技术规范（2017版）》JY/T-KS-JS-2017-1</w:t>
      </w:r>
    </w:p>
    <w:p w14:paraId="1FF9F2A8">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《公共安全视频监控联网信息安全技术要求》GB35114-2017</w:t>
      </w:r>
    </w:p>
    <w:p w14:paraId="0D774C04">
      <w:pPr>
        <w:widowControl w:val="0"/>
        <w:wordWrap/>
        <w:adjustRightInd/>
        <w:snapToGrid/>
        <w:spacing w:line="360" w:lineRule="auto"/>
        <w:ind w:left="0" w:leftChars="0" w:firstLine="559" w:firstLineChars="233"/>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《国家教育考试综合管理平台建设指南》</w:t>
      </w:r>
    </w:p>
    <w:p w14:paraId="3BA94B7D">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kern w:val="2"/>
          <w:sz w:val="24"/>
          <w:szCs w:val="24"/>
          <w:lang w:val="en-US" w:eastAsia="zh-CN" w:bidi="ar-SA"/>
        </w:rPr>
        <w:t>《国家教育考试网上巡查系统视频标准技术规范》</w:t>
      </w:r>
    </w:p>
    <w:p w14:paraId="4F3DEF15">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《国家教育考试标准化考点建设视频会议系统技术暂行规范》</w:t>
      </w:r>
    </w:p>
    <w:p w14:paraId="7394705A">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《视频安防监控系统技术要求》(GA/T 367—2001)</w:t>
      </w:r>
    </w:p>
    <w:p w14:paraId="50822DA8">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《城市监控报警联网系统技术标准》(GA/T 669-2008)</w:t>
      </w:r>
    </w:p>
    <w:p w14:paraId="59C96D57">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《城市监控报警联网系统管理标准》(GA/T 792-2008)</w:t>
      </w:r>
    </w:p>
    <w:p w14:paraId="17FA61D2">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《城市监控报警联网系统评定标准》(GA/T 793-2008)</w:t>
      </w:r>
    </w:p>
    <w:p w14:paraId="35993764">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《报警传输系统串行数据接口的信息格式和协议》(GA 379-2002)</w:t>
      </w:r>
    </w:p>
    <w:p w14:paraId="0553FBC9">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《IP网络技术要求--网络性能参数与指标》（YD/T 1171-2001）</w:t>
      </w:r>
    </w:p>
    <w:p w14:paraId="20C7F02E">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《SIP：会话初始协议》（RFC 3261）</w:t>
      </w:r>
    </w:p>
    <w:p w14:paraId="63E0B89E">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《会话描述协议》（RFC 2327</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SDP: Session Description Protocol）</w:t>
      </w:r>
    </w:p>
    <w:p w14:paraId="6F914B05">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《MPEG音视频封装标准》（ISO/IEC-13818-1 (2000 edition））</w:t>
      </w:r>
    </w:p>
    <w:p w14:paraId="7E682914">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《MPEG4视频编码标准》（ISO/IEC-14496-2）</w:t>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r>
        <w:rPr>
          <w:rFonts w:hint="eastAsia" w:ascii="宋体" w:hAnsi="宋体" w:eastAsia="宋体" w:cs="宋体"/>
          <w:b w:val="0"/>
          <w:bCs w:val="0"/>
          <w:sz w:val="24"/>
          <w:szCs w:val="24"/>
          <w:lang w:val="en-US" w:eastAsia="zh-CN"/>
        </w:rPr>
        <w:tab/>
      </w:r>
    </w:p>
    <w:p w14:paraId="3845B7D3">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《MPEG音频编码标准》（ISO/IEC-11172-3）</w:t>
      </w:r>
    </w:p>
    <w:p w14:paraId="4F4FD2E6">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《计算机信息系统安全等级保护操作系统技术要求》（GA/T388-2002）</w:t>
      </w:r>
    </w:p>
    <w:p w14:paraId="3E53073B">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《计算机信息系统安全等级保护管理要求》（GA/T388-2002B）</w:t>
      </w:r>
    </w:p>
    <w:p w14:paraId="5370A6D2">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《计算机信息系统安全等级保护通用技术要求》（GA/T390-2002）</w:t>
      </w:r>
    </w:p>
    <w:p w14:paraId="15E57D15">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《计算机信息系统安全保护等级划分准则》(GB 17859-1999) </w:t>
      </w:r>
    </w:p>
    <w:p w14:paraId="1E0BCC40">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《重点单位重要部位安全技术防范系统要求》(DB 31/ 329-2005)</w:t>
      </w:r>
    </w:p>
    <w:p w14:paraId="503CF549">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《中小学校和幼儿园安全技术防范规范》(DB 11/ 528-2008)</w:t>
      </w:r>
    </w:p>
    <w:p w14:paraId="1753E26E">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《安全防范报警设备安全要求和试验方法》(GB 16796-2009)</w:t>
      </w:r>
    </w:p>
    <w:p w14:paraId="04B336C8">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《音频、视频及类似电子设备安全要求》(GB 8898-2001)</w:t>
      </w:r>
    </w:p>
    <w:p w14:paraId="5AE1C0FA">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《信息技术设备(包括电气事务设备)的安全》(GB 4943-2001)</w:t>
      </w:r>
    </w:p>
    <w:p w14:paraId="477375D3">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《入侵报警系统技术要求》(GA/T 368—2001)</w:t>
      </w:r>
    </w:p>
    <w:p w14:paraId="48D7E184">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《入侵报警系统工程设计规范(含条文说明)》(GB 50394-2007) </w:t>
      </w:r>
    </w:p>
    <w:p w14:paraId="0F42320D">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《防盗报警控制器通用技术条件》(GB 12663-2001)</w:t>
      </w:r>
    </w:p>
    <w:p w14:paraId="5A489BE8">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《安全防范系统通用图形符号》(GA/T 74-2000)</w:t>
      </w:r>
    </w:p>
    <w:p w14:paraId="7F83D0C0">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《安全技术防范产品分类与代码》(GA/T 405-2002)</w:t>
      </w:r>
    </w:p>
    <w:p w14:paraId="3AA653C1">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《安全技术防范管理信息基本数据结构》(GA/T 551-2005)</w:t>
      </w:r>
    </w:p>
    <w:p w14:paraId="282A0FF6">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《安全技术防范管理信息代码》(GA/T 550-2005)</w:t>
      </w:r>
    </w:p>
    <w:p w14:paraId="78A10B8F">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《视频安防监控系统工程设计规范》(GB 50395-2007)</w:t>
      </w:r>
    </w:p>
    <w:p w14:paraId="51C2C2BE">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《民用闭路电视监控系统工程技术规范》(GB 50198-1994)</w:t>
      </w:r>
    </w:p>
    <w:p w14:paraId="27046898">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《安全防范工程程序与要求》(GA/T 75-1994)</w:t>
      </w:r>
    </w:p>
    <w:p w14:paraId="764464EA">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《建筑物防雷设计规范》(GB 50057-1994(2000)</w:t>
      </w:r>
    </w:p>
    <w:p w14:paraId="60CC314F">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《电气装置安装工程施工及验收设计规范》(GB50254-50259-96)</w:t>
      </w:r>
    </w:p>
    <w:p w14:paraId="7BA3F5C5">
      <w:pPr>
        <w:widowControl w:val="0"/>
        <w:wordWrap/>
        <w:adjustRightInd/>
        <w:snapToGrid/>
        <w:spacing w:line="360" w:lineRule="auto"/>
        <w:ind w:left="0" w:leftChars="0" w:firstLine="559" w:firstLineChars="233"/>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《中华人民共和国公共安全行业标准》(GA/T75-94)</w:t>
      </w:r>
    </w:p>
    <w:bookmarkEnd w:id="12"/>
    <w:bookmarkEnd w:id="13"/>
    <w:p w14:paraId="34103D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lang w:eastAsia="zh-CN"/>
        </w:rPr>
      </w:pPr>
      <w:r>
        <w:rPr>
          <w:rFonts w:hint="eastAsia"/>
          <w:b/>
          <w:bCs/>
          <w:lang w:eastAsia="zh-CN"/>
        </w:rPr>
        <w:t>二、设备配置清单</w:t>
      </w:r>
    </w:p>
    <w:tbl>
      <w:tblPr>
        <w:tblStyle w:val="43"/>
        <w:tblW w:w="10255" w:type="dxa"/>
        <w:tblInd w:w="-1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9"/>
        <w:gridCol w:w="1594"/>
        <w:gridCol w:w="5784"/>
        <w:gridCol w:w="695"/>
        <w:gridCol w:w="682"/>
        <w:gridCol w:w="791"/>
      </w:tblGrid>
      <w:tr w14:paraId="55D31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9F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33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设备类型</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81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9B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C2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06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E11E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D6C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3D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数字定焦广角</w:t>
            </w:r>
          </w:p>
          <w:p w14:paraId="5293B46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7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1.符合《国家教育考试网上巡查系统视频标准技术规范（2017版）》技术要求</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strike/>
                <w:dstrike w:val="0"/>
                <w:color w:val="C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2.符合《公共安全视频监控联网信息安全技术要求》GB35114-2017标准；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3.图像传感器：1/2.7 英寸CMOS；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4.水平分辨率：1920*1080；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5.水平视角：水平视场角视场角≥100°；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6.最低照度：0.01Lux（F1.2）；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8.镜头：2.8mm定焦镜头；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9.红外照射：红外照射距离可达10-30米；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10.自动背光补偿、自动跟踪白平衡、支持日夜转换；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11.视频输出：100/1000M以太网接口(RJ45 接口)。通过三个IE浏览器分别同时浏览主码1920×1080(25fps )、子码流704× 576(25fps)、第三码流 1920x1080(25fps) 的视频图像</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12.电源：DC 12V，支持POE供电；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13.外壳防暴力破坏；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14.内置拾音器；</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采用嵌入式架构，具备实时开源Linux操作系统，使用嵌入式CPU，自主可控，具有抗病毒和抗攻击能力</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内置符合国密SM1/SM2/SM3/SM4算法的密码芯片，提供证明文件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D4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B77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ECBD">
            <w:pPr>
              <w:keepNext w:val="0"/>
              <w:keepLines w:val="0"/>
              <w:pageBreakBefore w:val="0"/>
              <w:widowControl/>
              <w:kinsoku/>
              <w:wordWrap/>
              <w:overflowPunct/>
              <w:topLinePunct w:val="0"/>
              <w:autoSpaceDE/>
              <w:autoSpaceDN/>
              <w:bidi w:val="0"/>
              <w:adjustRightInd/>
              <w:snapToGrid/>
              <w:spacing w:line="300" w:lineRule="exact"/>
              <w:jc w:val="right"/>
              <w:rPr>
                <w:rFonts w:hint="eastAsia" w:ascii="宋体" w:hAnsi="宋体" w:eastAsia="宋体" w:cs="宋体"/>
                <w:b/>
                <w:bCs/>
                <w:i w:val="0"/>
                <w:iCs w:val="0"/>
                <w:color w:val="000000"/>
                <w:sz w:val="21"/>
                <w:szCs w:val="21"/>
                <w:u w:val="none"/>
              </w:rPr>
            </w:pPr>
          </w:p>
        </w:tc>
      </w:tr>
      <w:tr w14:paraId="2810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D5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6F1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屏蔽仪</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419F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1.有网络接口，和安装的屏蔽侦测系统配套；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2.可以屏蔽教室内（-50dBm、室内通透环境下，视周边基站远近）全频段信号。支持对40MHz到3000MHZ任意频段信号全屏蔽，公众通信频段采取全频阻断，包括电信、移动、联通等运营商 2G/3G/4G 频段，Wi-Fi（2.4G/5.8G）/蓝牙频段，5G信号（暂按3300MHZ-3600MHz，4800MHZ-5000MHz 处理，支持扩展），其它频段（如公众对讲频段、对讲机V 段、对讲机U段等）采用侦测引导式阻断；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3.电磁辐射:符合《电磁环境控制限值(GB8702-2014)》不超过0.4W/m2要求；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4.无风扇设计：符合《声环境质量标准(GB3096-2008)》中0类环境要求；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5.可靠性安全性要求：优先采购一体化设计产品，天线内置。提供证明文件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E4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F3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555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291AE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A0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F0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SIP</w:t>
            </w:r>
            <w:r>
              <w:rPr>
                <w:rFonts w:hint="eastAsia" w:cs="宋体"/>
                <w:i w:val="0"/>
                <w:iCs w:val="0"/>
                <w:color w:val="auto"/>
                <w:kern w:val="0"/>
                <w:sz w:val="21"/>
                <w:szCs w:val="21"/>
                <w:u w:val="none"/>
                <w:lang w:val="en-US" w:eastAsia="zh-CN" w:bidi="ar"/>
              </w:rPr>
              <w:t>专用设备</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AE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.符合《公共安全视频监控联网信息安全技术要求》GB35114-2017标准；</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.支持标准SIP2.0,具有SIP地址解息、信令转发、流媒体的NAT 穿越。支持SIP URI统一命名规则、分级命名、联合定位。具有实现SIP URI组、用户、树形列表管理，SIP 终端的接入认证功能，SIP 终端访问呼叫过程控制功能，能对SIP终端远程访问权限控制。具有建立SIP路由器间的信任关系，多级注册功能，媒体流的汇聚功能；</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.具有1000M或以上的以太网接口；</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采用嵌入式架构，具备实时开源Linux操作系统</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使用嵌入式CPU，自主可控，具有抗病毒和抗攻击能力；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内置符合国密SM1/SM2/SM3/SM4算法的密码芯片，提供证明文件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8F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332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BCE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3F069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8F0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37E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u w:val="none"/>
                <w:lang w:val="en-US" w:eastAsia="zh-CN" w:bidi="ar"/>
              </w:rPr>
              <w:t>媒体分发器</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643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1.符合《国家教育考试网上巡查系统视频标准技术规范（2017版）》技术要求；</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.符合《公共安全视频监控联网信息安全技术要求》GB35114-2017标准；</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.应符合本规范规定的H.264、H.265视频编码标准，图像分辨率应支持720P和1080P并可选。应能根据需要扩展支持G.711和 AAC 音频编码标准，并支持 Program Stream系统流和Transition Stream传输流的封装。H.264的具体要求符合ISO/IEC 14496-10高级视频编码AVC标准；H.265具体要求符合ITU－T制定的视频编码HEVC标准；G.711 的具体要求符合 ITU-T G.711 标准；AAC的具体要求符合ISO 14496-3 Audio标准； Program Stream系统流和Transition Stream传输流的封装标准应遵照 ISO/IEC-13818-1 (2000版本)的具体规定。应兼容符合2007规范规定的MPEG4视频编码格式（Advanced Simple Profile 不带B帧，不带GMC），MPEG Layer II音频编码标准；</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.应支持TCP/IP 协议，支持动态和静态 IP 模式，支持动态主机分配协议（DHCP）和以太网点对点通信协议（PPPOE），应扩展支持 SIP、RTP、RTCP等网络协议；</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.具有媒体流的分发功能。支持点播、组播及广播。同一时间分发路数不少于80路并可扩展；</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.应具有1000M或以上的以太网接口；</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采用嵌入式架构，具备实时开源Linux操作系统，使用嵌入式CPU，自主可控，具有抗病毒和抗攻击能力；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内置符合国密SM1/SM2/SM3/SM4算法的密码芯片，提供证明文件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E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D54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CAF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6FA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EE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68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网络</w:t>
            </w:r>
            <w:r>
              <w:rPr>
                <w:rFonts w:hint="eastAsia" w:ascii="宋体" w:hAnsi="宋体" w:eastAsia="宋体" w:cs="宋体"/>
                <w:i w:val="0"/>
                <w:iCs w:val="0"/>
                <w:color w:val="000000"/>
                <w:kern w:val="0"/>
                <w:sz w:val="21"/>
                <w:szCs w:val="21"/>
                <w:u w:val="none"/>
                <w:lang w:val="en-US" w:eastAsia="zh-CN" w:bidi="ar"/>
              </w:rPr>
              <w:t>音视频</w:t>
            </w:r>
          </w:p>
          <w:p w14:paraId="007D33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解码器</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D23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符合《国家教育考试网上巡查系统视频标准技术规范（2017版）》，符合《公共安全视频监控联网信息安全技术要求》GB35114-2017标准；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2.高清升级支持H.264、H.265视频编码标准，图像分辨率支持主码流1080P，子码流支持720P。支持G.711、AAC音频编码标准，并支持Program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Stream传输流的封装标准遵照ISO/IEC-13818-1(2000 版本)的具体规定。兼容符合2007规范规定的MPEG4视频编码格式（Advanced Simple Profile不带B帧，不带GMC），MPEG Layer II音频编码标准。可对原有标清系统编码进行视频解码。具有兼容性，支持更多的音视频编码标准；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3.解码通道可单路或多路，视频输出应为符合DVI、HDMI等高清接口。</w:t>
            </w:r>
            <w:r>
              <w:rPr>
                <w:rFonts w:hint="eastAsia" w:cs="宋体"/>
                <w:i w:val="0"/>
                <w:iCs w:val="0"/>
                <w:color w:val="000000"/>
                <w:kern w:val="0"/>
                <w:sz w:val="21"/>
                <w:szCs w:val="21"/>
                <w:highlight w:val="none"/>
                <w:u w:val="none"/>
                <w:lang w:val="en-US" w:eastAsia="zh-CN" w:bidi="ar"/>
              </w:rPr>
              <w:t>支持</w:t>
            </w:r>
            <w:r>
              <w:rPr>
                <w:rFonts w:hint="eastAsia" w:cs="宋体"/>
                <w:i w:val="0"/>
                <w:iCs w:val="0"/>
                <w:color w:val="000000"/>
                <w:kern w:val="0"/>
                <w:sz w:val="21"/>
                <w:szCs w:val="21"/>
                <w:highlight w:val="none"/>
                <w:u w:val="none"/>
                <w:shd w:val="clear"/>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路H</w:t>
            </w:r>
            <w:r>
              <w:rPr>
                <w:rFonts w:hint="eastAsia" w:ascii="宋体" w:hAnsi="宋体" w:eastAsia="宋体" w:cs="宋体"/>
                <w:i w:val="0"/>
                <w:iCs w:val="0"/>
                <w:color w:val="000000"/>
                <w:kern w:val="0"/>
                <w:sz w:val="21"/>
                <w:szCs w:val="21"/>
                <w:u w:val="none"/>
                <w:lang w:val="en-US" w:eastAsia="zh-CN" w:bidi="ar"/>
              </w:rPr>
              <w:t>DMI或DVI接口。具有画面分割显示功能。图像切换应能通过手动或程序实现，能够完成独立轮巡和组合轮巡、定点轮巡和定长轮巡。输出支持单屏和融合窗口都支持 1/4/9/16 画面分割显示画面的任意画面分割模式，网上巡查图像和视频指挥（会议）图像可任意组合显示。整机解码能力不低于输出接口数量x4。支持音视频同步，支持多路视频拼接输出；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4.10M/100M/1000M 自适应以太网口、支持UDP单播，支持 TCP/IP、IPv4、IPv6、 HTTP、UPnP、 NTP、SNMP、PPPoE、DNS、FTP、 ONVIF、 SIP、RTP、RTCP、GB28181、GB35114等网络协议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5.具有报警联动，报警时能自动切换到对应的视频通道；</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采用嵌入式架构，具备实时开源Linux操作系统，使用嵌入式CPU，自主可控，具有抗病毒和抗攻击能力；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内置符合国密SM1/SM2/SM3/SM4算法的密码芯片，提供证明文件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178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116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8062">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08E7D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0B6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6B6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32路NVR</w:t>
            </w:r>
          </w:p>
          <w:p w14:paraId="71FE89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存储设备</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02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1.符合《国家教育考试网上巡查系统视频标准技术规范（2017版）》技术要求。</w:t>
            </w:r>
            <w:r>
              <w:rPr>
                <w:rFonts w:hint="eastAsia" w:ascii="宋体" w:hAnsi="宋体" w:eastAsia="宋体" w:cs="宋体"/>
                <w:i w:val="0"/>
                <w:iCs w:val="0"/>
                <w:strike/>
                <w:dstrike w:val="0"/>
                <w:color w:val="C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2.符合《公共安全视频监控联网信息安全技术要求》GB35114-2017标准；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3.支持网络32路1080P视频输入及IPC复合音频输入；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可支持扩展不少于8个SATA接口（可热插拔），支持 Raid0、Raid1、 Raid5, Raid6、 Raid10、JBOD等多种数据模。支持USB本地备份、USBDVD刻录机备份、 eSata接口同步备份、Web端网络下载备份， 支持8块以上8T容量的SATA硬盘，可用于录像和备份；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可支持扩展不少于4个RJ45 10/100/1000M bps自适应以太网口。支持负载均衡和四网分离，支持容错模式，可将4个网络接口绑定为1个IP地址</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当其中1个网络接口损坏时仍能正常工作，支持不少于2个千兆光口；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具有 RS232、RS485、USB、SATA、以太网、报警输入输出接口、音频输入输出接口、HDMI 接口，可扩展支持 VGA、BNC及 eSATA接口；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4.设备应有数字时钟显示（OSD）功能；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录像功能应包括手动、定时、报警触发录像功能。应支持时间同步功能，支持网络时间协议（NTP）。设备应具有日志功能，并且提供日志启用／关闭／控制接口。日志可存储在本地设备，也可以存储在中心日志服务器上。当日志存储在本地时，日志内容应包括模块名称、时间、描述信息；当存储到中心时，应再加上详细的位置信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6.支持IP单播技术；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7.应具有可设定的点对点、点对多点传输能力；多通道设备应支持多点对一点或多点对多点的切换控制功能；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8.具有视频移动侦测能力，可根据设置策略实现相应的编码、传输、存储或视频报警；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9.在重要场所或特殊应用时，应具有设备认证功能、防篡改功能及加密传输能力；</w:t>
            </w:r>
            <w:r>
              <w:rPr>
                <w:rFonts w:hint="eastAsia" w:ascii="宋体" w:hAnsi="宋体" w:eastAsia="宋体" w:cs="宋体"/>
                <w:i w:val="0"/>
                <w:iCs w:val="0"/>
                <w:color w:val="000000"/>
                <w:kern w:val="0"/>
                <w:sz w:val="21"/>
                <w:szCs w:val="21"/>
                <w:u w:val="none"/>
                <w:lang w:val="en-US" w:eastAsia="zh-CN" w:bidi="ar"/>
              </w:rPr>
              <w:br w:type="textWrapping"/>
            </w:r>
            <w:r>
              <w:rPr>
                <w:rFonts w:hint="eastAsia"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采用嵌入式架构，具备实时开源Linux操作系统，使用嵌入式CPU，自主可控，具有抗病毒和抗攻击能力；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内置符合国密SM1/SM2/SM3/SM4算法的密码芯片，提供证明文件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45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146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786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18B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A3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E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监控硬盘</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026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6T 7200RPM SATA3</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F5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64A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1D3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67EC4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C1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AE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网上巡查</w:t>
            </w:r>
          </w:p>
          <w:p w14:paraId="2CAFB2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管理软件</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42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监控点音视频点播、历史音视频流的检索与回放、对考生的人脸识别、对考场内异常轨迹的检测并发出警告、存储和备份、报警联动、切换、轮巡、设备控制等功能，对网上巡查系统的用户、权限、设备、安全等进行管理。管理SIP域，形成URI树，配置SIP注册服务器，并提供音视频存储、转发、Web等服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3.提供二次开发接口，特别是与综合管理平台的接口以进行数据交互，允许第三方软件对其进行链接启动、嵌入管理。</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C2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C0C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7EE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6013D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D0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2AB4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LCD拼接屏</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FF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5寸液晶（原装DID面板）双边拼缝：3.5mm,屏前亮度：450cd/m2.对比度：1400：1；1209.6(W) x 680.4(H)；整墙尺寸3627(W)x2100(H)；</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3C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329215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86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37E17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CA7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09C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核心交换机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01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24个10/100/1000M自适应电口，4个1G/10G SFP+光口，模块化双电源；交换容量：672Gbps/6.72Tbps，包转发率：228Mpps。</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006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34D289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0B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11176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894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61F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接入交换机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93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1、硬件规格：交换容量≥3.36Tbps、包转发性能≥125Mpps，固化10/100/1000M以太网电口≥24个，1G SFP接口≥4个，支持POE和POE+远程供电，POE功率≥370W；</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2、设备采用降噪设计，整机噪声≤80dBA；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4、支持快速以太网链路检测功能，防止端口下因私接Hub等设备形成的环路而导致网络故障的现象</w:t>
            </w:r>
            <w:r>
              <w:rPr>
                <w:rFonts w:hint="eastAsia" w:cs="宋体"/>
                <w:i w:val="0"/>
                <w:iCs w:val="0"/>
                <w:color w:val="auto"/>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E3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741498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B3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FF0000"/>
                <w:sz w:val="21"/>
                <w:szCs w:val="21"/>
                <w:u w:val="none"/>
              </w:rPr>
            </w:pPr>
          </w:p>
        </w:tc>
      </w:tr>
      <w:tr w14:paraId="0FEFE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95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A4E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64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单口1000BASE-LH mini GBIC转换模块（LC接口），传输距离10km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0AA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0E9B32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3A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FF0000"/>
                <w:sz w:val="21"/>
                <w:szCs w:val="21"/>
                <w:u w:val="none"/>
              </w:rPr>
            </w:pPr>
          </w:p>
        </w:tc>
      </w:tr>
      <w:tr w14:paraId="4E731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2C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A6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维护电脑</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7AB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CPU性能相当于Intel Core i7/内存8G，256GSSD/1TB硬盘（7200转SATA硬盘）/DVD±RW/2G独立显卡/10/100/1000以太网口/光电鼠标/标准键盘/标准立式机箱</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92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2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BBD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甲供</w:t>
            </w:r>
          </w:p>
        </w:tc>
      </w:tr>
      <w:tr w14:paraId="4AEB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5B0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5D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auto"/>
                <w:kern w:val="0"/>
                <w:sz w:val="21"/>
                <w:szCs w:val="21"/>
                <w:u w:val="none"/>
                <w:lang w:val="en-US" w:eastAsia="zh-CN" w:bidi="ar"/>
              </w:rPr>
              <w:t>专用</w:t>
            </w:r>
            <w:r>
              <w:rPr>
                <w:rFonts w:hint="eastAsia" w:ascii="宋体" w:hAnsi="宋体" w:eastAsia="宋体" w:cs="宋体"/>
                <w:i w:val="0"/>
                <w:iCs w:val="0"/>
                <w:color w:val="auto"/>
                <w:kern w:val="0"/>
                <w:sz w:val="21"/>
                <w:szCs w:val="21"/>
                <w:u w:val="none"/>
                <w:lang w:val="en-US" w:eastAsia="zh-CN" w:bidi="ar"/>
              </w:rPr>
              <w:t>服务器</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E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处理器:2*CPU Intel Silver 4210；InteR Xeon 2U双路海光3350服务器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处理器：集成2颗海光C86 3350（3.0G/8C/16T）处理器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芯片组：高效SOC芯片</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  存：最大支持512GB(8 DIMM Slots)，频率最高支持2666/2933MHz</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硬盘：最大支持8个3.5"或2.5"SATA热插拔硬盘和2个内置的2.5"SATA系统盘，默认支持6个SATA 2.5/3.5</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阵列：选配独立阵列卡（满配8盘）;网络I/O：集成2个10/100/1000M自适应以太网口+1个远程管理口</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接口：后置VGA*1,USB3.0*4,1*RJ45串口</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扩展槽：2*PCI-E 3.0 x8（IN x16 共享X16带宽Slot1/3）、2*PCI-E 3.0 x1（in x8 Slot2/5），1*PCI-E 3.0 x4（in x8 Slot4），1*PCI-E 3.0 x1（in x4 Slot6）</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电源：可选配冗余550W/800W电源/单电600W高效服务器电源</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导轨：可选配2U服务器专用免工具导轨</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尺寸：659.4mm(深)×432mm(宽)×88.1mm(高)</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90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FCA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500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02541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3A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23A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UPS系统</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356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10KVA/8KW 塔式机型 输入输出：220VAC  电池:12V100AH. 16只，电池柜:A16, 断电延时2小时（主机保修六年，电池保修三年）</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D3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124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07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1170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08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8C7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控制主机</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7B513E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1.支持编程自动控制，每天可多达≥200步，并设有晴天、雨天运行模式；</w:t>
            </w:r>
          </w:p>
          <w:p w14:paraId="1C9B23D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2.内置音频矩阵，≥8路输入，≥16路输出，可手动或自动任意切换；各区可同时播放不同节目；</w:t>
            </w:r>
          </w:p>
          <w:p w14:paraId="36FFBC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3.内置可编程控制的MP3音源；采用SD卡存储，随机附送读卡器；</w:t>
            </w:r>
          </w:p>
          <w:p w14:paraId="5D10AB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4.外控各种音源设备，实现在规定时间、指定地点（区域），播放对应的节目（音乐）；</w:t>
            </w:r>
          </w:p>
          <w:p w14:paraId="592E83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5.支持电源管理，内置≥6路可编程控制的电源，并可外控电源时序器进行扩充；</w:t>
            </w:r>
          </w:p>
          <w:p w14:paraId="1EBAF7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6.多模式的消防报警功能，包括全区独立报警、分区独立报警、相邻（1.2.3.4）分区≥6种报警模式；</w:t>
            </w:r>
          </w:p>
          <w:p w14:paraId="15F90B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 xml:space="preserve">7.本地广播寻呼功能，可实现全区，分区广播寻呼； </w:t>
            </w:r>
          </w:p>
          <w:p w14:paraId="155071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8.配合呼叫站可进行远程寻呼广播；通过呼叫站的音频接入口；</w:t>
            </w:r>
          </w:p>
          <w:p w14:paraId="6A26171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9.与电话寻呼器连接则可实现电话远程全区，分区寻呼广播。</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353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3DE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DFE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0E36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39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E5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专业数字</w:t>
            </w:r>
          </w:p>
          <w:p w14:paraId="08A7432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播放器</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47E12E1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1.采用≥3.99英寸LCD屏显示。</w:t>
            </w:r>
          </w:p>
          <w:p w14:paraId="7F518D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2.支持光盘：CD-ROM/数据光盘、CD-DA/音乐光盘、DVD-ROM/数据型光盘、DVD+R9(DL)刻录光盘。</w:t>
            </w:r>
          </w:p>
          <w:p w14:paraId="4CB419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3.支持音频格式：MP3、WMA、WAV、FLAC、AIFF、AAC、AMR、M4A、AC3、MIDI、TAK、OGG Vorbis、APE、MP2、M4R、MPC、MMF、TrueHD、RA(RealAudio)、OPUS、MKA、MLP、TTA、DTS、VOC、WV、AU、DFF、DSF、VQF、PVF、CAF、PAF、SF、W64、AVR、RF64、EAC3。</w:t>
            </w:r>
          </w:p>
          <w:p w14:paraId="054647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4.具有≥2组线路输出接口（≥1组主输出，≥1组延时输出），适用外接音频信号放大设备。内置音频延时输出功能，调节范围1ms~100000ms。</w:t>
            </w:r>
          </w:p>
          <w:p w14:paraId="0B4DA9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5.可读单分区U盘，支持FAT32、NTFS、exFAT格式。可读单分区SD卡，支持FAT32、exFAT格式。</w:t>
            </w:r>
          </w:p>
          <w:p w14:paraId="2156C7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6.具有≥1路485通信接口，用于接入音频保障主机进行双机热备份。</w:t>
            </w:r>
          </w:p>
          <w:p w14:paraId="5C539D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7.支持快进快退，可设置选时方式或倍速拉条方式。</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71E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ECD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91A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0DD5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D5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96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寻呼器</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6EFCDB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1.桌面式设计，黑色氧化铝拉丝面板；</w:t>
            </w:r>
          </w:p>
          <w:p w14:paraId="4F782FB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2.液晶屏和分区指示灯配合显示每个分区工作状态，≥16个数字键和功能键；</w:t>
            </w:r>
          </w:p>
          <w:p w14:paraId="4136B6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3.带有钟声提示音提醒及音量调节；</w:t>
            </w:r>
          </w:p>
          <w:p w14:paraId="597AEA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4.≥1路话筒（MIC）以及独立的音量调节；≥一路辅助线路输入；≥一路音频辅助输出，外扩有源音箱；</w:t>
            </w:r>
          </w:p>
          <w:p w14:paraId="11322F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5.可扩展到≥16台远程呼叫话筒进行寻呼广播，接线距离≥1Km。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91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nil"/>
              <w:left w:val="single" w:color="000000" w:sz="4" w:space="0"/>
              <w:bottom w:val="single" w:color="000000" w:sz="4" w:space="0"/>
              <w:right w:val="single" w:color="000000" w:sz="4" w:space="0"/>
            </w:tcBorders>
            <w:shd w:val="clear" w:color="auto" w:fill="auto"/>
            <w:vAlign w:val="center"/>
          </w:tcPr>
          <w:p w14:paraId="4015C56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EF8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26FF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CB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01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调音台</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77C4BF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1.支持≥8路麦克风输入兼容6路线路输入接口，支持≥2路立体声输入接口，≥4路RCA输入，话筒接口幻象电源：+48V。</w:t>
            </w:r>
          </w:p>
          <w:p w14:paraId="65210D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2.具有≥2组立体声输出、≥4路编组输出、≥4路辅助输出、≥1个耳机监听输出、≥1个接口双路效果输出 、≥1组控制室输出、≥1组主混音断点插入、≥6个断点插入。</w:t>
            </w:r>
          </w:p>
          <w:p w14:paraId="1CE7E4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3.内置≥24位DSP效果器，提供≥100种预设效果。</w:t>
            </w:r>
          </w:p>
          <w:p w14:paraId="302FEA7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4.具备≥13个60mm行程的高精密碳膜推子。</w:t>
            </w:r>
          </w:p>
          <w:p w14:paraId="515D1E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5.内置USB声卡模块，支持连接电脑进行音乐播放和声音录音；内置MP3播放器，支持≥1个USB接口接U盘播放音乐。</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66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26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F9D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0CDA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E6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A6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主备切换器</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5AC969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1.具有≥4个独立通道，每个通道均支持主、备功放自动检测与自动切换。</w:t>
            </w:r>
          </w:p>
          <w:p w14:paraId="4B2DBEB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2.工作模式≥4主≥1备。</w:t>
            </w:r>
          </w:p>
          <w:p w14:paraId="649768D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3.主、备功放工作状态可通过YX指示灯。</w:t>
            </w:r>
          </w:p>
          <w:p w14:paraId="4C048E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4.具有线路负载系数检测功能，能够检测线路总负载系数变化并提示故障。</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62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61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274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809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525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F9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数字功放</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0731F0C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1.功放采用D类放大电路，要求内置开关电源。</w:t>
            </w:r>
          </w:p>
          <w:p w14:paraId="419714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2.设备应采用1U高度19英寸机箱设计。</w:t>
            </w:r>
          </w:p>
          <w:p w14:paraId="38033C4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3.具有≥1通道欧式端子平衡输入，≥1通道欧式端子输出。具有≥1通道数字功率放大器，额定功率输出≥350W，具备≥1路100V或4-16Ω输出端子接线扬声器。</w:t>
            </w:r>
          </w:p>
          <w:p w14:paraId="4DC8A4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4.支持故障输出功能，可远程监控功放设备工作状态。</w:t>
            </w:r>
          </w:p>
          <w:p w14:paraId="3877EB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5.设备内置≥1通道独立电源供电功能。</w:t>
            </w:r>
          </w:p>
          <w:p w14:paraId="2F0C500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6.支持短路、过载、过热保护功能。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25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04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512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678F7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A5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D75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数字功放</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0333C6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1.功放采用D类放大电路，要求内置开关电源。</w:t>
            </w:r>
          </w:p>
          <w:p w14:paraId="29F16F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2.设备应采用1U高度19英寸机箱设计。</w:t>
            </w:r>
          </w:p>
          <w:p w14:paraId="082DE6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3.具有≥1通道欧式端子平衡输入，≥1通道欧式端子输出。具有≥1通道数字功率放大器，额定功率输出≥500W，具备≥1路100V或4-16Ω输出端子接线扬声器。</w:t>
            </w:r>
          </w:p>
          <w:p w14:paraId="0B87C4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4.支持故障输出功能，可远程监控功放设备工作状态。</w:t>
            </w:r>
          </w:p>
          <w:p w14:paraId="144E85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5.设备内置≥1通道独立电源供电功能。</w:t>
            </w:r>
          </w:p>
          <w:p w14:paraId="1581D95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6.支持短路、过载、过热保护功能。</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6C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E2F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cs="宋体"/>
                <w:i w:val="0"/>
                <w:iCs w:val="0"/>
                <w:color w:val="000000"/>
                <w:kern w:val="0"/>
                <w:sz w:val="21"/>
                <w:szCs w:val="21"/>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963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CF8E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B8D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A3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电源管理器</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019EB3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1.机柜式设计，黑色氧化铝拉丝面板；</w:t>
            </w:r>
          </w:p>
          <w:p w14:paraId="5A01AF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2.支持≥16路电源输出，具有≥14个AC220V(10A)，≥2个AC220V(16A)接口， 电源插口总容量达≥6KVA；</w:t>
            </w:r>
          </w:p>
          <w:p w14:paraId="736BBDB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3.设有船型开关，可手动控制≥16个电源上断电；也可与定时器、智能控制器相连接，实现自动控制；支持配置CH1和CH2通道为受控或不受控状态。</w:t>
            </w:r>
          </w:p>
          <w:p w14:paraId="59BB84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4.有≥1路24V消防信号输入接口；≥1路消防短路报警触发信号输出。</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EC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3A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76F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3F2C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7F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00BF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监听器</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743DB4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1.机柜式设计，支持220V电源输入。</w:t>
            </w:r>
          </w:p>
          <w:p w14:paraId="32AC5E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2.具有≥10路功率信号隔离输入，监听≥10个分区，可任意选通所监听的分区声音，通道不干扰。</w:t>
            </w:r>
          </w:p>
          <w:p w14:paraId="6EA956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3.内置宽频带扬声器，具有监听音量调节旋钮和分区选择旋钮；≥5单位LED电平显示，显示监听的信号输出状态及音量大小。</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9F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04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E88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32D62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5E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2EF9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音柱</w:t>
            </w:r>
          </w:p>
        </w:tc>
        <w:tc>
          <w:tcPr>
            <w:tcW w:w="5784" w:type="dxa"/>
            <w:tcBorders>
              <w:top w:val="single" w:color="000000" w:sz="4" w:space="0"/>
              <w:left w:val="nil"/>
              <w:bottom w:val="single" w:color="000000" w:sz="4" w:space="0"/>
              <w:right w:val="single" w:color="000000" w:sz="4" w:space="0"/>
            </w:tcBorders>
            <w:shd w:val="clear" w:color="auto" w:fill="auto"/>
            <w:vAlign w:val="center"/>
          </w:tcPr>
          <w:p w14:paraId="13FBDF9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1．额定功率≥20W</w:t>
            </w:r>
          </w:p>
          <w:p w14:paraId="533B101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2．灵敏度≥91dB±3dB</w:t>
            </w:r>
          </w:p>
          <w:p w14:paraId="288CA4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3．频率响应：130Hz-18KHz</w:t>
            </w:r>
          </w:p>
          <w:p w14:paraId="4080DF1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sz w:val="21"/>
                <w:szCs w:val="21"/>
                <w:u w:val="none"/>
              </w:rPr>
              <w:t>4．喇叭单元：4"×2,2.5"×1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11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056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26D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4214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ADD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81E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42U机柜</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AA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机柜：600*1000*2000前后六角网孔门，标配，配有8位10A PDU*2个，机柜外观简洁,选用冷轧钢板，防锈、尺寸精密</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C6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D0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44D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245CC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8A8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F02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32U机柜</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195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1.容量32U</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2.尺寸600*600*1600mm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3.配置：8口PDU国标电源插排×1，固定板部件×1,风扇×2,2"重型脚轮×4，M12支脚×4，M6方螺母螺钉×20，内六角扳手×1</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401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114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74A9">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608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207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C7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网络设备箱</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5AD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3EE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4D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604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2F95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DB1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29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63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光缆</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F84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1D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05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A765">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C0F5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5F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8FD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电源总线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1C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 3*4</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E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66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9830">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3044E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1960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7B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屏蔽仪电源线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48E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 2*1.5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D04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C1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ED26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4FA2A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C4C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08A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EC0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E58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20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2AA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7D476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4EA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797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广播支线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41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RVS 2*1.5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88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E8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4D3C">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D45F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D96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1D6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广播总线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B84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RVS 2*2.5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1E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5D1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4DC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32A9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C5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C1F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光纤配线架</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AD48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7B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53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B2EE">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3C7B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E4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35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网络理线架</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12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E55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88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55CF">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6691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6D4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8F8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2B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33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A5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E7C6">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1F5E0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45A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50B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墙柜</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F6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DE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F4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61A1">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5DEC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C8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39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CA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49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F5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A0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412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22B93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F2C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931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22A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前端设备、机房设备的施工、安装及调试</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69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6CA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21AA">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1"/>
                <w:szCs w:val="21"/>
                <w:u w:val="none"/>
              </w:rPr>
            </w:pPr>
          </w:p>
        </w:tc>
      </w:tr>
      <w:tr w14:paraId="6CEA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FF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96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专线电路</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36B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至吴兴区中考指挥中心100M MSTP电路</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C2C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条</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05A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F0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六年</w:t>
            </w:r>
          </w:p>
        </w:tc>
      </w:tr>
      <w:tr w14:paraId="16D6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58EAF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2</w:t>
            </w:r>
          </w:p>
        </w:tc>
        <w:tc>
          <w:tcPr>
            <w:tcW w:w="1594" w:type="dxa"/>
            <w:tcBorders>
              <w:top w:val="single" w:color="000000" w:sz="4" w:space="0"/>
              <w:left w:val="single" w:color="000000" w:sz="4" w:space="0"/>
              <w:bottom w:val="single" w:color="auto" w:sz="4" w:space="0"/>
              <w:right w:val="single" w:color="000000" w:sz="4" w:space="0"/>
            </w:tcBorders>
            <w:shd w:val="clear" w:color="auto" w:fill="auto"/>
            <w:vAlign w:val="center"/>
          </w:tcPr>
          <w:p w14:paraId="0B0EC4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技术服务</w:t>
            </w:r>
          </w:p>
        </w:tc>
        <w:tc>
          <w:tcPr>
            <w:tcW w:w="5784" w:type="dxa"/>
            <w:tcBorders>
              <w:top w:val="single" w:color="000000" w:sz="4" w:space="0"/>
              <w:left w:val="single" w:color="000000" w:sz="4" w:space="0"/>
              <w:bottom w:val="single" w:color="auto" w:sz="4" w:space="0"/>
              <w:right w:val="single" w:color="000000" w:sz="4" w:space="0"/>
            </w:tcBorders>
            <w:shd w:val="clear" w:color="auto" w:fill="auto"/>
            <w:vAlign w:val="center"/>
          </w:tcPr>
          <w:p w14:paraId="678114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合同期考试保障服务及日常技术服务</w:t>
            </w:r>
          </w:p>
        </w:tc>
        <w:tc>
          <w:tcPr>
            <w:tcW w:w="695" w:type="dxa"/>
            <w:tcBorders>
              <w:top w:val="single" w:color="000000" w:sz="4" w:space="0"/>
              <w:left w:val="single" w:color="000000" w:sz="4" w:space="0"/>
              <w:bottom w:val="single" w:color="auto" w:sz="4" w:space="0"/>
              <w:right w:val="single" w:color="000000" w:sz="4" w:space="0"/>
            </w:tcBorders>
            <w:shd w:val="clear" w:color="auto" w:fill="auto"/>
            <w:vAlign w:val="center"/>
          </w:tcPr>
          <w:p w14:paraId="29FA80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82" w:type="dxa"/>
            <w:tcBorders>
              <w:top w:val="single" w:color="000000" w:sz="4" w:space="0"/>
              <w:left w:val="single" w:color="000000" w:sz="4" w:space="0"/>
              <w:bottom w:val="single" w:color="auto" w:sz="4" w:space="0"/>
              <w:right w:val="single" w:color="000000" w:sz="4" w:space="0"/>
            </w:tcBorders>
            <w:shd w:val="clear" w:color="auto" w:fill="auto"/>
            <w:vAlign w:val="center"/>
          </w:tcPr>
          <w:p w14:paraId="4C20D69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auto" w:sz="4" w:space="0"/>
              <w:right w:val="single" w:color="000000" w:sz="4" w:space="0"/>
            </w:tcBorders>
            <w:shd w:val="clear" w:color="auto" w:fill="auto"/>
            <w:vAlign w:val="center"/>
          </w:tcPr>
          <w:p w14:paraId="5A6192D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六年</w:t>
            </w:r>
          </w:p>
        </w:tc>
      </w:tr>
      <w:tr w14:paraId="6F24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70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0CD6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3</w:t>
            </w:r>
          </w:p>
        </w:tc>
        <w:tc>
          <w:tcPr>
            <w:tcW w:w="1594" w:type="dxa"/>
            <w:tcBorders>
              <w:top w:val="single" w:color="auto" w:sz="4" w:space="0"/>
              <w:left w:val="single" w:color="000000" w:sz="4" w:space="0"/>
              <w:bottom w:val="single" w:color="auto" w:sz="4" w:space="0"/>
              <w:right w:val="single" w:color="000000" w:sz="4" w:space="0"/>
            </w:tcBorders>
            <w:shd w:val="clear" w:color="auto" w:fill="auto"/>
            <w:vAlign w:val="center"/>
          </w:tcPr>
          <w:p w14:paraId="4D07140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数字定焦广角</w:t>
            </w:r>
          </w:p>
          <w:p w14:paraId="40CF3A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摄像机</w:t>
            </w:r>
          </w:p>
        </w:tc>
        <w:tc>
          <w:tcPr>
            <w:tcW w:w="5784" w:type="dxa"/>
            <w:tcBorders>
              <w:top w:val="single" w:color="auto" w:sz="4" w:space="0"/>
              <w:left w:val="single" w:color="000000" w:sz="4" w:space="0"/>
              <w:bottom w:val="single" w:color="auto" w:sz="4" w:space="0"/>
              <w:right w:val="single" w:color="000000" w:sz="4" w:space="0"/>
            </w:tcBorders>
            <w:shd w:val="clear" w:color="auto" w:fill="auto"/>
            <w:vAlign w:val="center"/>
          </w:tcPr>
          <w:p w14:paraId="0D1E406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1.符合《国家教育考试网上巡查系统视频标准技术规范（2017版）》技术要求</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strike/>
                <w:dstrike w:val="0"/>
                <w:color w:val="C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2.符合《公共安全视频监控联网信息安全技术要求》GB35114-2017标准；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3.图像传感器：1/2.7 英寸 CMOS；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4.水平分辨率：1920*1080；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5.水平视角：水平视场角视场角≥100°；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6.最低照度：0.01Lux（F1.2）；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7.高清升级支持H.264、H.265视频编码标准，图像分辨率应支持主码流1080P，子码流支持720P。支持G.711、AAC音频编码标准，并支持Program Stream系统流和Transition Stream传输流的封装。H.264的具体要求符合ISO/IEC14496-10高级视频编码AVC标准；H.265的具体要求符合ITU-T制定的视频编码HEVC标准；G.711的具体要求符合ITU-T G.711标准；AAC的具体要求符合ISO 14496-3 Audio标准；Program Stream系统流和Transition Stream传输流的封装标准应遵照ISO/IEC-13818-1(2000 版本)的具体规定。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8.镜头：2.8mm定焦镜头；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9.红外照射：红外照射距离可达10-30米；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10.自动背光补偿、自动跟踪白平衡、支持日夜转换；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11.视频输出：100/1000M以太网接口(RJ45 接口)。可通过三个IE 浏览器分别同时浏览主码 1920×1080(25fps )、子码流 704× 576(25fps)、第三码流 1920x1080(25fps) 的视频图像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12.电源：DC 12V，支持POE供电；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13.外壳防暴力破坏；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14.内置拾音器；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采用嵌入式架构，具备实时开源Linux操作系统，使用嵌入式CPU，自主可控，具有抗病毒和抗攻击能力；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★内置符合国密SM1/SM2/SM3/SM4算法的密码芯片，提供证明文件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57B6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85718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1"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14:paraId="77F249D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白鱼潭校区增补部分</w:t>
            </w:r>
          </w:p>
        </w:tc>
      </w:tr>
      <w:tr w14:paraId="70947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CF87E8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4</w:t>
            </w:r>
          </w:p>
        </w:tc>
        <w:tc>
          <w:tcPr>
            <w:tcW w:w="1594" w:type="dxa"/>
            <w:tcBorders>
              <w:top w:val="single" w:color="auto" w:sz="4" w:space="0"/>
              <w:left w:val="single" w:color="000000" w:sz="4" w:space="0"/>
              <w:bottom w:val="single" w:color="000000" w:sz="4" w:space="0"/>
              <w:right w:val="single" w:color="000000" w:sz="4" w:space="0"/>
            </w:tcBorders>
            <w:shd w:val="clear" w:color="auto" w:fill="auto"/>
            <w:vAlign w:val="center"/>
          </w:tcPr>
          <w:p w14:paraId="493A388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屏蔽仪</w:t>
            </w:r>
          </w:p>
        </w:tc>
        <w:tc>
          <w:tcPr>
            <w:tcW w:w="5784" w:type="dxa"/>
            <w:tcBorders>
              <w:top w:val="single" w:color="auto" w:sz="4" w:space="0"/>
              <w:left w:val="single" w:color="000000" w:sz="4" w:space="0"/>
              <w:bottom w:val="single" w:color="000000" w:sz="4" w:space="0"/>
              <w:right w:val="single" w:color="000000" w:sz="4" w:space="0"/>
            </w:tcBorders>
            <w:shd w:val="clear" w:color="auto" w:fill="auto"/>
            <w:vAlign w:val="center"/>
          </w:tcPr>
          <w:p w14:paraId="6573E64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1.有网络接口，和安装的屏蔽侦测系统配套；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2.可以屏蔽教室内（-50dBm、室内通透环境下，视周边基站远近）全频段信号。支持对40MHz到3000MHZ任意频段信号全屏蔽，公众通信频段采取全频阻断，包括电信、移动、联通等运营商 2G/3G/4G 频段，Wi-Fi（2.4G/5.8G）/蓝牙频段，5G 信号（暂按 3300MHZ-3600MHz，4800MHZ-5000MHz 处理，支持扩展），其它频段（如公众对讲频段、对讲机V 段、对讲机 U段等）采用侦测引导式阻断；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3.电磁辐射:符合《电磁环境控制限值(GB8702-2014)》不超过 0.4W/m2要求；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4.无风扇设计：符合《声环境质量标准(GB3096-2008)》中0类环境要求</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5.可靠性安全性要求：优先采购一体化设计产品，天线内置。提供</w:t>
            </w:r>
            <w:bookmarkStart w:id="79" w:name="_GoBack"/>
            <w:bookmarkEnd w:id="79"/>
            <w:r>
              <w:rPr>
                <w:rFonts w:hint="eastAsia" w:ascii="宋体" w:hAnsi="宋体" w:eastAsia="宋体" w:cs="宋体"/>
                <w:i w:val="0"/>
                <w:iCs w:val="0"/>
                <w:color w:val="000000"/>
                <w:kern w:val="0"/>
                <w:sz w:val="21"/>
                <w:szCs w:val="21"/>
                <w:u w:val="none"/>
                <w:lang w:val="en-US" w:eastAsia="zh-CN" w:bidi="ar"/>
              </w:rPr>
              <w:t>证明文件</w:t>
            </w:r>
            <w:r>
              <w:rPr>
                <w:rFonts w:hint="eastAsia" w:cs="宋体"/>
                <w:i w:val="0"/>
                <w:iCs w:val="0"/>
                <w:color w:val="auto"/>
                <w:kern w:val="0"/>
                <w:sz w:val="21"/>
                <w:szCs w:val="21"/>
                <w:u w:val="none"/>
                <w:lang w:val="en-US" w:eastAsia="zh-CN" w:bidi="ar"/>
              </w:rPr>
              <w:t>并加盖投标人公章</w:t>
            </w:r>
            <w:r>
              <w:rPr>
                <w:rFonts w:hint="eastAsia" w:ascii="宋体" w:hAnsi="宋体" w:eastAsia="宋体" w:cs="宋体"/>
                <w:i w:val="0"/>
                <w:iCs w:val="0"/>
                <w:color w:val="000000"/>
                <w:kern w:val="0"/>
                <w:sz w:val="21"/>
                <w:szCs w:val="21"/>
                <w:u w:val="none"/>
                <w:lang w:val="en-US" w:eastAsia="zh-CN" w:bidi="ar"/>
              </w:rPr>
              <w:t>。</w:t>
            </w:r>
          </w:p>
        </w:tc>
        <w:tc>
          <w:tcPr>
            <w:tcW w:w="69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DE6BD9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F32B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791"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637B3A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7028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63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38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接入交换机</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348E">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硬件规格：交换容量≥3.36Tbps、包转发性能≥125Mpps，固化10/100/1000M以太网电口≥24个，1G SFP接口≥4个，支持POE和POE+远程供电，POE功率≥370W</w:t>
            </w:r>
            <w:r>
              <w:rPr>
                <w:rFonts w:hint="eastAsia" w:cs="宋体"/>
                <w:i w:val="0"/>
                <w:iCs w:val="0"/>
                <w:color w:val="000000"/>
                <w:kern w:val="0"/>
                <w:sz w:val="21"/>
                <w:szCs w:val="21"/>
                <w:u w:val="none"/>
                <w:lang w:val="en-US" w:eastAsia="zh-CN" w:bidi="ar"/>
              </w:rPr>
              <w:t>；</w:t>
            </w:r>
          </w:p>
          <w:p w14:paraId="3BF6A1F9">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2、设备采用降噪设计，整机噪声≤80dBA；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802.1X和WEB认证计费功能，交换机端口能够同时开启802.1X和WEB功能，能够同时工作，不会相互冲突、制约，支持ARP防欺骗功能，能够禁止非法用户的ARP欺骗报文，保护合法用户免受其害，防止合法用户的数据被窃取，支持抗攻击，支持CPU报文限速功能，能限制非法报文对CPU的攻击，保护交换机工作的稳定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4、支持快速以太网链路检测功能，防止端口下因私接Hub等设备形成的环路而导致网络故障的现象</w:t>
            </w:r>
            <w:r>
              <w:rPr>
                <w:rFonts w:hint="eastAsia" w:cs="宋体"/>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5E3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7168D9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3A94AD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46E46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711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6</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D8B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光模块</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A4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单口1000BASE-LH mini GBIC转换模块（LC接口），传输距离10km</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87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682" w:type="dxa"/>
            <w:tcBorders>
              <w:top w:val="single" w:color="000000" w:sz="4" w:space="0"/>
              <w:left w:val="single" w:color="000000" w:sz="4" w:space="0"/>
              <w:bottom w:val="single" w:color="000000" w:sz="4" w:space="0"/>
              <w:right w:val="nil"/>
            </w:tcBorders>
            <w:shd w:val="clear" w:color="auto" w:fill="auto"/>
            <w:noWrap/>
            <w:vAlign w:val="center"/>
          </w:tcPr>
          <w:p w14:paraId="6A89166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778CC4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485FD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05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7</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B38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屏蔽仪电源线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CBC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RVV 2*1.5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7B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9AB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2FE1A9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534EE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106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w:t>
            </w:r>
            <w:r>
              <w:rPr>
                <w:rFonts w:hint="eastAsia" w:cs="宋体"/>
                <w:i w:val="0"/>
                <w:iCs w:val="0"/>
                <w:color w:val="000000"/>
                <w:kern w:val="0"/>
                <w:sz w:val="21"/>
                <w:szCs w:val="21"/>
                <w:u w:val="none"/>
                <w:lang w:val="en-US" w:eastAsia="zh-CN" w:bidi="ar"/>
              </w:rPr>
              <w:t>8</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C1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六类网线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873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08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3C2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6CB456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4BDF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DC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cs="宋体"/>
                <w:i w:val="0"/>
                <w:iCs w:val="0"/>
                <w:color w:val="000000"/>
                <w:sz w:val="21"/>
                <w:szCs w:val="21"/>
                <w:u w:val="none"/>
                <w:lang w:val="en-US" w:eastAsia="zh-CN"/>
              </w:rPr>
              <w:t>49</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F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网络理线架</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BE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7B7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53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58A964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15756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5B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cs="宋体"/>
                <w:i w:val="0"/>
                <w:iCs w:val="0"/>
                <w:color w:val="000000"/>
                <w:kern w:val="0"/>
                <w:sz w:val="21"/>
                <w:szCs w:val="21"/>
                <w:u w:val="none"/>
                <w:lang w:val="en-US" w:eastAsia="zh-CN" w:bidi="ar"/>
              </w:rPr>
              <w:t>0</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CA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线槽板</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EC3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85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C08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74DFEF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32792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AA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cs="宋体"/>
                <w:i w:val="0"/>
                <w:iCs w:val="0"/>
                <w:color w:val="000000"/>
                <w:kern w:val="0"/>
                <w:sz w:val="21"/>
                <w:szCs w:val="21"/>
                <w:u w:val="none"/>
                <w:lang w:val="en-US" w:eastAsia="zh-CN" w:bidi="ar"/>
              </w:rPr>
              <w:t>1</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D7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墙柜</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52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70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只</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A8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080112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1E96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300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cs="宋体"/>
                <w:i w:val="0"/>
                <w:iCs w:val="0"/>
                <w:color w:val="000000"/>
                <w:kern w:val="0"/>
                <w:sz w:val="21"/>
                <w:szCs w:val="21"/>
                <w:u w:val="none"/>
                <w:lang w:val="en-US" w:eastAsia="zh-CN" w:bidi="ar"/>
              </w:rPr>
              <w:t>2</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4B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辅材</w:t>
            </w:r>
          </w:p>
        </w:tc>
        <w:tc>
          <w:tcPr>
            <w:tcW w:w="5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7CC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国产</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62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AC9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53656F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72DA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21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cs="宋体"/>
                <w:i w:val="0"/>
                <w:iCs w:val="0"/>
                <w:color w:val="000000"/>
                <w:kern w:val="0"/>
                <w:sz w:val="21"/>
                <w:szCs w:val="21"/>
                <w:u w:val="none"/>
                <w:lang w:val="en-US" w:eastAsia="zh-CN" w:bidi="ar"/>
              </w:rPr>
              <w:t>3</w:t>
            </w:r>
          </w:p>
        </w:tc>
        <w:tc>
          <w:tcPr>
            <w:tcW w:w="15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0EA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安装调试费</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C1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前端设备、机房设备的安装及调试</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96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06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3DF5FB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r w14:paraId="5FBF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28D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w:t>
            </w:r>
            <w:r>
              <w:rPr>
                <w:rFonts w:hint="eastAsia" w:cs="宋体"/>
                <w:i w:val="0"/>
                <w:iCs w:val="0"/>
                <w:color w:val="000000"/>
                <w:kern w:val="0"/>
                <w:sz w:val="21"/>
                <w:szCs w:val="21"/>
                <w:u w:val="none"/>
                <w:lang w:val="en-US" w:eastAsia="zh-CN" w:bidi="ar"/>
              </w:rPr>
              <w:t>4</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23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技术服务</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F793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合同期考试保障服务及日常技术服务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06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B7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vMerge w:val="continue"/>
            <w:tcBorders>
              <w:top w:val="nil"/>
              <w:left w:val="single" w:color="000000" w:sz="4" w:space="0"/>
              <w:bottom w:val="single" w:color="000000" w:sz="4" w:space="0"/>
              <w:right w:val="single" w:color="auto" w:sz="4" w:space="0"/>
            </w:tcBorders>
            <w:shd w:val="clear" w:color="auto" w:fill="auto"/>
            <w:vAlign w:val="center"/>
          </w:tcPr>
          <w:p w14:paraId="26085A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1"/>
                <w:szCs w:val="21"/>
                <w:u w:val="none"/>
              </w:rPr>
            </w:pPr>
          </w:p>
        </w:tc>
      </w:tr>
    </w:tbl>
    <w:p w14:paraId="7E93C96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p>
    <w:p w14:paraId="59E8837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三、服务要求</w:t>
      </w:r>
    </w:p>
    <w:p w14:paraId="4A162543">
      <w:pPr>
        <w:bidi w:val="0"/>
        <w:spacing w:line="360" w:lineRule="auto"/>
        <w:rPr>
          <w:rFonts w:hint="eastAsia"/>
          <w:lang w:val="en-US" w:eastAsia="zh-CN"/>
        </w:rPr>
      </w:pPr>
      <w:r>
        <w:rPr>
          <w:rFonts w:hint="eastAsia"/>
          <w:b/>
          <w:bCs/>
          <w:lang w:val="en-US" w:eastAsia="zh-CN"/>
        </w:rPr>
        <w:t>1.</w:t>
      </w:r>
      <w:r>
        <w:rPr>
          <w:rFonts w:hint="eastAsia"/>
          <w:b/>
          <w:bCs/>
        </w:rPr>
        <w:t>确保互联互通</w:t>
      </w:r>
      <w:r>
        <w:rPr>
          <w:rFonts w:hint="eastAsia"/>
          <w:b/>
          <w:bCs/>
          <w:lang w:val="en-US" w:eastAsia="zh-CN"/>
        </w:rPr>
        <w:t>要求</w:t>
      </w:r>
    </w:p>
    <w:p w14:paraId="4FBBF6B4">
      <w:pPr>
        <w:bidi w:val="0"/>
        <w:spacing w:line="360" w:lineRule="auto"/>
        <w:rPr>
          <w:rFonts w:hint="eastAsia"/>
        </w:rPr>
      </w:pPr>
      <w:r>
        <w:rPr>
          <w:rFonts w:hint="eastAsia"/>
          <w:lang w:eastAsia="zh-CN"/>
        </w:rPr>
        <w:t>（</w:t>
      </w:r>
      <w:r>
        <w:rPr>
          <w:rFonts w:hint="eastAsia"/>
          <w:lang w:val="en-US" w:eastAsia="zh-CN"/>
        </w:rPr>
        <w:t>1</w:t>
      </w:r>
      <w:r>
        <w:rPr>
          <w:rFonts w:hint="eastAsia"/>
          <w:lang w:eastAsia="zh-CN"/>
        </w:rPr>
        <w:t>）</w:t>
      </w:r>
      <w:r>
        <w:rPr>
          <w:rFonts w:hint="eastAsia"/>
        </w:rPr>
        <w:t>采用SIP路由器SIP信令直传控制，前端、存储、编解码设备硬件底层支持SIP协议， 可直接响应SIP指令，这样就能减轻给单台设备的处理压力、保证系统的稳定。</w:t>
      </w:r>
    </w:p>
    <w:p w14:paraId="6A987EDE">
      <w:pPr>
        <w:bidi w:val="0"/>
        <w:spacing w:line="36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SIP路由/分发转发服务器具有动态路由功能，在1台SIP路由/分发转发服务器出现故 障的情况下，下级SIP路由器可以动态直接向上级注册。保证真正的五级教育巡考架构的 畅通，防止单点失效。</w:t>
      </w:r>
    </w:p>
    <w:p w14:paraId="7148FD73">
      <w:pPr>
        <w:bidi w:val="0"/>
        <w:spacing w:line="360" w:lineRule="auto"/>
        <w:rPr>
          <w:rFonts w:hint="eastAsia" w:ascii="宋体" w:hAnsi="宋体" w:eastAsia="宋体" w:cs="宋体"/>
          <w:color w:val="auto"/>
          <w:kern w:val="0"/>
          <w:highlight w:val="none"/>
        </w:rPr>
      </w:pPr>
      <w:r>
        <w:rPr>
          <w:rFonts w:hint="eastAsia"/>
          <w:b/>
          <w:bCs/>
        </w:rPr>
        <w:t>▲</w:t>
      </w:r>
      <w:r>
        <w:rPr>
          <w:rFonts w:hint="eastAsia"/>
          <w:b/>
          <w:bCs/>
          <w:lang w:eastAsia="zh-CN"/>
        </w:rPr>
        <w:t>（</w:t>
      </w:r>
      <w:r>
        <w:rPr>
          <w:rFonts w:hint="eastAsia"/>
          <w:b/>
          <w:bCs/>
          <w:lang w:val="en-US" w:eastAsia="zh-CN"/>
        </w:rPr>
        <w:t>3</w:t>
      </w:r>
      <w:r>
        <w:rPr>
          <w:rFonts w:hint="eastAsia"/>
          <w:b/>
          <w:bCs/>
          <w:lang w:eastAsia="zh-CN"/>
        </w:rPr>
        <w:t>）</w:t>
      </w:r>
      <w:r>
        <w:rPr>
          <w:rFonts w:hint="eastAsia"/>
          <w:b/>
          <w:bCs/>
        </w:rPr>
        <w:t>与</w:t>
      </w:r>
      <w:r>
        <w:rPr>
          <w:rFonts w:hint="eastAsia"/>
          <w:b/>
          <w:bCs/>
          <w:color w:val="auto"/>
          <w:highlight w:val="none"/>
          <w:lang w:val="en-US" w:eastAsia="zh-CN"/>
        </w:rPr>
        <w:t>吴兴区教育局</w:t>
      </w:r>
      <w:r>
        <w:rPr>
          <w:rFonts w:hint="eastAsia"/>
          <w:b/>
          <w:bCs/>
        </w:rPr>
        <w:t>2022年已建</w:t>
      </w:r>
      <w:r>
        <w:rPr>
          <w:rFonts w:hint="eastAsia"/>
          <w:b/>
          <w:bCs/>
          <w:color w:val="auto"/>
          <w:highlight w:val="none"/>
          <w:lang w:val="en-US" w:eastAsia="zh-CN"/>
        </w:rPr>
        <w:t>中考标准化考场指挥中心</w:t>
      </w:r>
      <w:r>
        <w:rPr>
          <w:rFonts w:hint="eastAsia"/>
          <w:b/>
          <w:bCs/>
        </w:rPr>
        <w:t>SIP平台、综合考务平台在信令完整\数据完整\数据加密前提下，通过SIP协议和GB35114协议进行</w:t>
      </w:r>
      <w:r>
        <w:rPr>
          <w:rFonts w:hint="eastAsia"/>
          <w:b/>
          <w:bCs/>
          <w:lang w:val="en-US" w:eastAsia="zh-CN"/>
        </w:rPr>
        <w:t>互联互通</w:t>
      </w:r>
      <w:r>
        <w:rPr>
          <w:rFonts w:hint="eastAsia"/>
          <w:b/>
          <w:bCs/>
        </w:rPr>
        <w:t>。</w:t>
      </w:r>
      <w:r>
        <w:rPr>
          <w:rFonts w:hint="eastAsia"/>
          <w:b/>
          <w:bCs/>
          <w:lang w:eastAsia="zh-CN"/>
        </w:rPr>
        <w:t>（须</w:t>
      </w:r>
      <w:r>
        <w:rPr>
          <w:rFonts w:hint="eastAsia"/>
          <w:b/>
          <w:bCs/>
        </w:rPr>
        <w:t>提供承诺书，在中标公示后</w:t>
      </w:r>
      <w:r>
        <w:rPr>
          <w:rFonts w:hint="eastAsia"/>
          <w:b/>
          <w:bCs/>
          <w:lang w:val="en-US" w:eastAsia="zh-CN"/>
        </w:rPr>
        <w:t>5</w:t>
      </w:r>
      <w:r>
        <w:rPr>
          <w:rFonts w:hint="eastAsia"/>
          <w:b/>
          <w:bCs/>
        </w:rPr>
        <w:t>个工作日内，</w:t>
      </w:r>
      <w:r>
        <w:rPr>
          <w:rFonts w:hint="eastAsia"/>
          <w:b/>
          <w:bCs/>
          <w:lang w:val="en-US" w:eastAsia="zh-CN"/>
        </w:rPr>
        <w:t>供应商</w:t>
      </w:r>
      <w:r>
        <w:rPr>
          <w:rFonts w:hint="eastAsia"/>
          <w:b/>
          <w:bCs/>
        </w:rPr>
        <w:t>必须完成互联互通测试</w:t>
      </w:r>
      <w:r>
        <w:rPr>
          <w:rFonts w:hint="eastAsia"/>
          <w:b/>
          <w:bCs/>
          <w:lang w:eastAsia="zh-CN"/>
        </w:rPr>
        <w:t>，</w:t>
      </w:r>
      <w:r>
        <w:rPr>
          <w:rFonts w:hint="eastAsia"/>
          <w:b/>
          <w:bCs/>
          <w:lang w:val="en-US" w:eastAsia="zh-CN"/>
        </w:rPr>
        <w:t>如无法完成测试的，采购人将取消供应商中标资格，并追究其相应后果</w:t>
      </w:r>
      <w:r>
        <w:rPr>
          <w:rFonts w:hint="eastAsia"/>
          <w:b/>
          <w:bCs/>
          <w:lang w:eastAsia="zh-CN"/>
        </w:rPr>
        <w:t>）</w:t>
      </w:r>
      <w:r>
        <w:rPr>
          <w:rFonts w:hint="eastAsia"/>
          <w:lang w:eastAsia="zh-CN"/>
        </w:rPr>
        <w:t>。</w:t>
      </w:r>
    </w:p>
    <w:p w14:paraId="79269781">
      <w:pPr>
        <w:widowControl/>
        <w:spacing w:line="360" w:lineRule="auto"/>
        <w:ind w:left="0" w:leftChars="0" w:right="60" w:firstLine="482" w:firstLineChars="2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w:t>
      </w:r>
      <w:r>
        <w:rPr>
          <w:rFonts w:hint="eastAsia" w:ascii="宋体" w:hAnsi="宋体" w:eastAsia="宋体" w:cs="宋体"/>
          <w:b/>
          <w:bCs/>
          <w:kern w:val="0"/>
          <w:sz w:val="24"/>
        </w:rPr>
        <w:t>设备保障服务</w:t>
      </w:r>
      <w:r>
        <w:rPr>
          <w:rFonts w:hint="eastAsia" w:ascii="宋体" w:hAnsi="宋体" w:cs="宋体"/>
          <w:b/>
          <w:bCs/>
          <w:kern w:val="0"/>
          <w:sz w:val="24"/>
          <w:lang w:val="en-US" w:eastAsia="zh-CN"/>
        </w:rPr>
        <w:t>要求</w:t>
      </w:r>
    </w:p>
    <w:p w14:paraId="3154109C">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保证摄像机安装到指定位置，教室监控不能有死角。</w:t>
      </w:r>
    </w:p>
    <w:p w14:paraId="4E157C3C">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在上述线路布设符合质量标准的情况下，保证摄像机图像能稳定传输到控制室的 显示设备上。</w:t>
      </w:r>
    </w:p>
    <w:p w14:paraId="76E924AA">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负责包括网络高清半球摄像机、网上巡查核心设备(包括SIP服务器、解码、媒 体分发、存储、音视频矩阵等)等设备的联调，确保所有设备都能正常工作。</w:t>
      </w:r>
    </w:p>
    <w:p w14:paraId="7C38E52D">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w:t>
      </w:r>
      <w:r>
        <w:rPr>
          <w:rFonts w:hint="eastAsia" w:ascii="宋体" w:hAnsi="宋体" w:eastAsia="宋体" w:cs="宋体"/>
          <w:kern w:val="0"/>
          <w:sz w:val="24"/>
        </w:rPr>
        <w:t>确保在一个考试周期</w:t>
      </w:r>
      <w:r>
        <w:rPr>
          <w:rFonts w:hint="eastAsia" w:ascii="宋体" w:hAnsi="宋体" w:eastAsia="宋体" w:cs="宋体"/>
          <w:kern w:val="0"/>
          <w:sz w:val="24"/>
          <w:lang w:eastAsia="zh-CN"/>
        </w:rPr>
        <w:t>（</w:t>
      </w:r>
      <w:r>
        <w:rPr>
          <w:rFonts w:hint="eastAsia" w:ascii="宋体" w:hAnsi="宋体" w:eastAsia="宋体" w:cs="宋体"/>
          <w:kern w:val="0"/>
          <w:sz w:val="24"/>
        </w:rPr>
        <w:t>7*24小时</w:t>
      </w:r>
      <w:r>
        <w:rPr>
          <w:rFonts w:hint="eastAsia" w:ascii="宋体" w:hAnsi="宋体" w:eastAsia="宋体" w:cs="宋体"/>
          <w:kern w:val="0"/>
          <w:sz w:val="24"/>
          <w:lang w:eastAsia="zh-CN"/>
        </w:rPr>
        <w:t>）</w:t>
      </w:r>
      <w:r>
        <w:rPr>
          <w:rFonts w:hint="eastAsia" w:ascii="宋体" w:hAnsi="宋体" w:eastAsia="宋体" w:cs="宋体"/>
          <w:kern w:val="0"/>
          <w:sz w:val="24"/>
        </w:rPr>
        <w:t>的时间里，不得出现死机、视频中断、管理平台出错等影响标准化考点正常使用的现象，考试周期内提供关键设备的备品备件。</w:t>
      </w:r>
    </w:p>
    <w:p w14:paraId="7504FA06">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kern w:val="0"/>
          <w:sz w:val="24"/>
        </w:rPr>
        <w:t>须对各级系统操作人员进行培训，使考点人员能熟练使用这些设备。</w:t>
      </w:r>
    </w:p>
    <w:p w14:paraId="78EF1DB5">
      <w:pPr>
        <w:widowControl/>
        <w:spacing w:line="360" w:lineRule="auto"/>
        <w:ind w:left="0" w:leftChars="0" w:right="60" w:firstLine="482" w:firstLineChars="200"/>
        <w:jc w:val="left"/>
        <w:rPr>
          <w:rFonts w:hint="eastAsia" w:ascii="宋体" w:hAnsi="宋体" w:cs="宋体"/>
          <w:b/>
          <w:bCs/>
          <w:kern w:val="0"/>
          <w:sz w:val="24"/>
          <w:lang w:val="en-US" w:eastAsia="zh-CN"/>
        </w:rPr>
      </w:pPr>
      <w:r>
        <w:rPr>
          <w:rFonts w:hint="eastAsia" w:ascii="宋体" w:hAnsi="宋体" w:eastAsia="宋体" w:cs="宋体"/>
          <w:b/>
          <w:bCs/>
          <w:kern w:val="0"/>
          <w:sz w:val="24"/>
          <w:lang w:val="en-US" w:eastAsia="zh-CN"/>
        </w:rPr>
        <w:t>3.</w:t>
      </w:r>
      <w:r>
        <w:rPr>
          <w:rFonts w:hint="eastAsia" w:ascii="宋体" w:hAnsi="宋体" w:eastAsia="宋体" w:cs="宋体"/>
          <w:b/>
          <w:bCs/>
          <w:kern w:val="0"/>
          <w:sz w:val="24"/>
        </w:rPr>
        <w:t>考试保障服务</w:t>
      </w:r>
      <w:r>
        <w:rPr>
          <w:rFonts w:hint="eastAsia" w:ascii="宋体" w:hAnsi="宋体" w:cs="宋体"/>
          <w:b/>
          <w:bCs/>
          <w:kern w:val="0"/>
          <w:sz w:val="24"/>
          <w:lang w:val="en-US" w:eastAsia="zh-CN"/>
        </w:rPr>
        <w:t>要求：</w:t>
      </w:r>
    </w:p>
    <w:p w14:paraId="26817808">
      <w:pPr>
        <w:widowControl/>
        <w:spacing w:line="360" w:lineRule="auto"/>
        <w:ind w:right="60" w:firstLine="480" w:firstLineChars="200"/>
        <w:jc w:val="left"/>
        <w:rPr>
          <w:rFonts w:hint="eastAsia" w:ascii="宋体" w:hAnsi="宋体" w:eastAsia="宋体" w:cs="宋体"/>
          <w:kern w:val="0"/>
          <w:sz w:val="24"/>
        </w:rPr>
      </w:pPr>
      <w:r>
        <w:rPr>
          <w:rFonts w:hint="eastAsia" w:ascii="宋体" w:hAnsi="宋体" w:eastAsia="宋体" w:cs="宋体"/>
          <w:kern w:val="0"/>
          <w:sz w:val="24"/>
        </w:rPr>
        <w:t>由</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 xml:space="preserve">每年向成交供应商提供考试安排表，成交供应商要提供如下保障服务。 </w:t>
      </w:r>
    </w:p>
    <w:p w14:paraId="4566DA33">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3.1 </w:t>
      </w:r>
      <w:r>
        <w:rPr>
          <w:rFonts w:hint="eastAsia" w:ascii="宋体" w:hAnsi="宋体" w:eastAsia="宋体" w:cs="宋体"/>
          <w:kern w:val="0"/>
          <w:sz w:val="24"/>
        </w:rPr>
        <w:t>考前：</w:t>
      </w:r>
    </w:p>
    <w:p w14:paraId="6F7B0EC2">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提前一周向</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提供保障方案。</w:t>
      </w:r>
    </w:p>
    <w:p w14:paraId="3B25D20F">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提前一周检查涉考考点网络运行情况，确保网络正常。</w:t>
      </w:r>
    </w:p>
    <w:p w14:paraId="60C208A8">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提前一周检查涉考考点网上巡查系统，确保每个考场和湖州市考试中心互联互通， 并且存储正常。</w:t>
      </w:r>
    </w:p>
    <w:p w14:paraId="5BD24847">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w:t>
      </w:r>
      <w:r>
        <w:rPr>
          <w:rFonts w:hint="eastAsia" w:ascii="宋体" w:hAnsi="宋体" w:eastAsia="宋体" w:cs="宋体"/>
          <w:kern w:val="0"/>
          <w:sz w:val="24"/>
        </w:rPr>
        <w:t xml:space="preserve">提前一周检查涉考考点监控机房设备，确保考点监控中心设备正常。 </w:t>
      </w:r>
    </w:p>
    <w:p w14:paraId="3C464216">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3.2 </w:t>
      </w:r>
      <w:r>
        <w:rPr>
          <w:rFonts w:hint="eastAsia" w:ascii="宋体" w:hAnsi="宋体" w:eastAsia="宋体" w:cs="宋体"/>
          <w:kern w:val="0"/>
          <w:sz w:val="24"/>
        </w:rPr>
        <w:t xml:space="preserve">考中： </w:t>
      </w:r>
    </w:p>
    <w:p w14:paraId="6F3E2998">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确保涉考考点至少具有一名以上技术人员进行现场驻点运维保障。</w:t>
      </w:r>
    </w:p>
    <w:p w14:paraId="5C830528">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确保标准化考点有应急维修的备件。</w:t>
      </w:r>
    </w:p>
    <w:p w14:paraId="2472834D">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3.3 </w:t>
      </w:r>
      <w:r>
        <w:rPr>
          <w:rFonts w:hint="eastAsia" w:ascii="宋体" w:hAnsi="宋体" w:eastAsia="宋体" w:cs="宋体"/>
          <w:kern w:val="0"/>
          <w:sz w:val="24"/>
        </w:rPr>
        <w:t>考后：</w:t>
      </w:r>
    </w:p>
    <w:p w14:paraId="0313EF87">
      <w:pPr>
        <w:widowControl/>
        <w:numPr>
          <w:ilvl w:val="0"/>
          <w:numId w:val="0"/>
        </w:numPr>
        <w:spacing w:line="360" w:lineRule="auto"/>
        <w:ind w:right="60" w:rightChars="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 xml:space="preserve">协助考点完成数据备份工作。                                            </w:t>
      </w:r>
    </w:p>
    <w:p w14:paraId="5FCD70D0">
      <w:pPr>
        <w:widowControl/>
        <w:numPr>
          <w:ilvl w:val="0"/>
          <w:numId w:val="0"/>
        </w:numPr>
        <w:spacing w:line="360" w:lineRule="auto"/>
        <w:ind w:right="60" w:rightChars="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由考点对成交供应商的服务进行量化评估，作为下一年度继续履行合同的依据。</w:t>
      </w:r>
    </w:p>
    <w:p w14:paraId="4ADB9588">
      <w:pPr>
        <w:widowControl/>
        <w:spacing w:line="360" w:lineRule="auto"/>
        <w:ind w:left="0" w:leftChars="0" w:right="60" w:firstLine="482" w:firstLineChars="2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w:t>
      </w:r>
      <w:r>
        <w:rPr>
          <w:rFonts w:hint="eastAsia" w:ascii="宋体" w:hAnsi="宋体" w:eastAsia="宋体" w:cs="宋体"/>
          <w:b/>
          <w:bCs/>
          <w:kern w:val="0"/>
          <w:sz w:val="24"/>
        </w:rPr>
        <w:t>日常保障服务</w:t>
      </w:r>
      <w:r>
        <w:rPr>
          <w:rFonts w:hint="eastAsia" w:ascii="宋体" w:hAnsi="宋体" w:cs="宋体"/>
          <w:b/>
          <w:bCs/>
          <w:kern w:val="0"/>
          <w:sz w:val="24"/>
          <w:lang w:val="en-US" w:eastAsia="zh-CN"/>
        </w:rPr>
        <w:t>要求</w:t>
      </w:r>
    </w:p>
    <w:p w14:paraId="76068B33">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成交供应商制定日常巡检及运维计划并向</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备案。</w:t>
      </w:r>
    </w:p>
    <w:p w14:paraId="2484A005">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成交供应商负责标准化考试系统的日常管理与定期巡检，确保设备完整无缺并且 不受人为损坏。</w:t>
      </w:r>
    </w:p>
    <w:p w14:paraId="426C362E">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服务范围：成交供应商对市、县</w:t>
      </w:r>
      <w:r>
        <w:rPr>
          <w:rFonts w:hint="eastAsia" w:ascii="宋体" w:hAnsi="宋体" w:eastAsia="宋体" w:cs="宋体"/>
          <w:kern w:val="0"/>
          <w:sz w:val="24"/>
          <w:lang w:eastAsia="zh-CN"/>
        </w:rPr>
        <w:t>（</w:t>
      </w:r>
      <w:r>
        <w:rPr>
          <w:rFonts w:hint="eastAsia" w:ascii="宋体" w:hAnsi="宋体" w:eastAsia="宋体" w:cs="宋体"/>
          <w:kern w:val="0"/>
          <w:sz w:val="24"/>
        </w:rPr>
        <w:t>市、区</w:t>
      </w:r>
      <w:r>
        <w:rPr>
          <w:rFonts w:hint="eastAsia" w:ascii="宋体" w:hAnsi="宋体" w:eastAsia="宋体" w:cs="宋体"/>
          <w:kern w:val="0"/>
          <w:sz w:val="24"/>
          <w:lang w:eastAsia="zh-CN"/>
        </w:rPr>
        <w:t>）</w:t>
      </w:r>
      <w:r>
        <w:rPr>
          <w:rFonts w:hint="eastAsia" w:ascii="宋体" w:hAnsi="宋体" w:eastAsia="宋体" w:cs="宋体"/>
          <w:kern w:val="0"/>
          <w:sz w:val="24"/>
        </w:rPr>
        <w:t>考试机构明确要求使用标准化考场的重要考试进行保障。</w:t>
      </w:r>
    </w:p>
    <w:p w14:paraId="15BCDF19">
      <w:pPr>
        <w:widowControl/>
        <w:spacing w:line="360" w:lineRule="auto"/>
        <w:ind w:left="0" w:leftChars="0" w:right="60" w:firstLine="482" w:firstLineChars="2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w:t>
      </w:r>
      <w:r>
        <w:rPr>
          <w:rFonts w:hint="eastAsia" w:ascii="宋体" w:hAnsi="宋体" w:eastAsia="宋体" w:cs="宋体"/>
          <w:b/>
          <w:bCs/>
          <w:kern w:val="0"/>
          <w:sz w:val="24"/>
        </w:rPr>
        <w:t>服务考核</w:t>
      </w:r>
      <w:r>
        <w:rPr>
          <w:rFonts w:hint="eastAsia" w:ascii="宋体" w:hAnsi="宋体" w:cs="宋体"/>
          <w:b/>
          <w:bCs/>
          <w:kern w:val="0"/>
          <w:sz w:val="24"/>
          <w:lang w:val="en-US" w:eastAsia="zh-CN"/>
        </w:rPr>
        <w:t>要求</w:t>
      </w:r>
    </w:p>
    <w:p w14:paraId="1A38B5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在成交供应商每年度服务结束后，将按下列考核办法对本年度服务质量进行考核。</w:t>
      </w:r>
    </w:p>
    <w:tbl>
      <w:tblPr>
        <w:tblStyle w:val="43"/>
        <w:tblW w:w="503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72"/>
        <w:gridCol w:w="8854"/>
      </w:tblGrid>
      <w:tr w14:paraId="71369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48" w:type="pct"/>
            <w:tcBorders>
              <w:left w:val="single" w:color="000000" w:sz="12" w:space="0"/>
              <w:right w:val="single" w:color="000000" w:sz="8" w:space="0"/>
            </w:tcBorders>
            <w:noWrap w:val="0"/>
            <w:vAlign w:val="center"/>
          </w:tcPr>
          <w:p w14:paraId="3B0435EB">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序号</w:t>
            </w:r>
          </w:p>
        </w:tc>
        <w:tc>
          <w:tcPr>
            <w:tcW w:w="4551" w:type="pct"/>
            <w:tcBorders>
              <w:left w:val="single" w:color="000000" w:sz="8" w:space="0"/>
              <w:right w:val="single" w:color="000000" w:sz="12" w:space="0"/>
            </w:tcBorders>
            <w:noWrap w:val="0"/>
            <w:vAlign w:val="center"/>
          </w:tcPr>
          <w:p w14:paraId="36BB4082">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考核指标</w:t>
            </w:r>
          </w:p>
        </w:tc>
      </w:tr>
      <w:tr w14:paraId="660B3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48" w:type="pct"/>
            <w:tcBorders>
              <w:left w:val="single" w:color="000000" w:sz="12" w:space="0"/>
              <w:right w:val="single" w:color="000000" w:sz="8" w:space="0"/>
            </w:tcBorders>
            <w:noWrap w:val="0"/>
            <w:vAlign w:val="center"/>
          </w:tcPr>
          <w:p w14:paraId="2EC516A4">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4551" w:type="pct"/>
            <w:tcBorders>
              <w:left w:val="single" w:color="000000" w:sz="8" w:space="0"/>
              <w:right w:val="single" w:color="000000" w:sz="12" w:space="0"/>
            </w:tcBorders>
            <w:noWrap w:val="0"/>
            <w:vAlign w:val="center"/>
          </w:tcPr>
          <w:p w14:paraId="6B5EE88F">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根据湖州市考试中心公布的考试日程安排，成交供应商制定当年的保障计划。</w:t>
            </w:r>
          </w:p>
        </w:tc>
      </w:tr>
      <w:tr w14:paraId="2F1EE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448" w:type="pct"/>
            <w:tcBorders>
              <w:left w:val="single" w:color="000000" w:sz="12" w:space="0"/>
              <w:right w:val="single" w:color="000000" w:sz="8" w:space="0"/>
            </w:tcBorders>
            <w:noWrap w:val="0"/>
            <w:vAlign w:val="center"/>
          </w:tcPr>
          <w:p w14:paraId="52DF2D63">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2</w:t>
            </w:r>
          </w:p>
        </w:tc>
        <w:tc>
          <w:tcPr>
            <w:tcW w:w="4551" w:type="pct"/>
            <w:tcBorders>
              <w:left w:val="single" w:color="000000" w:sz="8" w:space="0"/>
              <w:right w:val="single" w:color="000000" w:sz="12" w:space="0"/>
            </w:tcBorders>
            <w:noWrap w:val="0"/>
            <w:vAlign w:val="center"/>
          </w:tcPr>
          <w:p w14:paraId="06E28085">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考前，成交供应商提前一周完成对所涉考点的标准化设备检查维修，确保损坏设备在 7日内维修更换到位，并向</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提供详细检查报告。检查项目：</w:t>
            </w:r>
          </w:p>
          <w:p w14:paraId="372DDBD4">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市、考点网上巡查系统互联互通。</w:t>
            </w:r>
          </w:p>
          <w:p w14:paraId="07A530E6">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考点摄像头正常，且图像清晰无死角。</w:t>
            </w:r>
          </w:p>
          <w:p w14:paraId="1D926287">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考点中心机房设备</w:t>
            </w:r>
            <w:r>
              <w:rPr>
                <w:rFonts w:hint="eastAsia" w:ascii="宋体" w:hAnsi="宋体" w:eastAsia="宋体" w:cs="宋体"/>
                <w:kern w:val="0"/>
                <w:sz w:val="24"/>
                <w:lang w:eastAsia="zh-CN"/>
              </w:rPr>
              <w:t>（</w:t>
            </w:r>
            <w:r>
              <w:rPr>
                <w:rFonts w:hint="eastAsia" w:ascii="宋体" w:hAnsi="宋体" w:eastAsia="宋体" w:cs="宋体"/>
                <w:kern w:val="0"/>
                <w:sz w:val="24"/>
              </w:rPr>
              <w:t>SIP服务器、媒体转发服务器、编解码器、数字硬盘录像机设备等</w:t>
            </w:r>
            <w:r>
              <w:rPr>
                <w:rFonts w:hint="eastAsia" w:ascii="宋体" w:hAnsi="宋体" w:eastAsia="宋体" w:cs="宋体"/>
                <w:kern w:val="0"/>
                <w:sz w:val="24"/>
                <w:lang w:eastAsia="zh-CN"/>
              </w:rPr>
              <w:t>）</w:t>
            </w:r>
            <w:r>
              <w:rPr>
                <w:rFonts w:hint="eastAsia" w:ascii="宋体" w:hAnsi="宋体" w:eastAsia="宋体" w:cs="宋体"/>
                <w:kern w:val="0"/>
                <w:sz w:val="24"/>
              </w:rPr>
              <w:t>调试正常。</w:t>
            </w:r>
          </w:p>
        </w:tc>
      </w:tr>
      <w:tr w14:paraId="1EE67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48" w:type="pct"/>
            <w:tcBorders>
              <w:left w:val="single" w:color="000000" w:sz="12" w:space="0"/>
              <w:right w:val="single" w:color="000000" w:sz="8" w:space="0"/>
            </w:tcBorders>
            <w:noWrap w:val="0"/>
            <w:vAlign w:val="center"/>
          </w:tcPr>
          <w:p w14:paraId="1BED041C">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c>
          <w:tcPr>
            <w:tcW w:w="4551" w:type="pct"/>
            <w:tcBorders>
              <w:left w:val="single" w:color="000000" w:sz="8" w:space="0"/>
              <w:right w:val="single" w:color="000000" w:sz="12" w:space="0"/>
            </w:tcBorders>
            <w:noWrap w:val="0"/>
            <w:vAlign w:val="center"/>
          </w:tcPr>
          <w:p w14:paraId="222FECA8">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考试期间，各考点均要有技术人员</w:t>
            </w:r>
            <w:r>
              <w:rPr>
                <w:rFonts w:hint="eastAsia" w:ascii="宋体" w:hAnsi="宋体" w:eastAsia="宋体" w:cs="宋体"/>
                <w:kern w:val="0"/>
                <w:sz w:val="24"/>
                <w:lang w:eastAsia="zh-CN"/>
              </w:rPr>
              <w:t>（</w:t>
            </w:r>
            <w:r>
              <w:rPr>
                <w:rFonts w:hint="eastAsia" w:ascii="宋体" w:hAnsi="宋体" w:eastAsia="宋体" w:cs="宋体"/>
                <w:kern w:val="0"/>
                <w:sz w:val="24"/>
              </w:rPr>
              <w:t>至少1人</w:t>
            </w:r>
            <w:r>
              <w:rPr>
                <w:rFonts w:hint="eastAsia" w:ascii="宋体" w:hAnsi="宋体" w:eastAsia="宋体" w:cs="宋体"/>
                <w:kern w:val="0"/>
                <w:sz w:val="24"/>
                <w:lang w:eastAsia="zh-CN"/>
              </w:rPr>
              <w:t>）</w:t>
            </w:r>
            <w:r>
              <w:rPr>
                <w:rFonts w:hint="eastAsia" w:ascii="宋体" w:hAnsi="宋体" w:eastAsia="宋体" w:cs="宋体"/>
                <w:kern w:val="0"/>
                <w:sz w:val="24"/>
              </w:rPr>
              <w:t>驻点保障。</w:t>
            </w:r>
          </w:p>
        </w:tc>
      </w:tr>
      <w:tr w14:paraId="627EB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448" w:type="pct"/>
            <w:tcBorders>
              <w:left w:val="single" w:color="000000" w:sz="12" w:space="0"/>
              <w:right w:val="single" w:color="000000" w:sz="8" w:space="0"/>
            </w:tcBorders>
            <w:noWrap w:val="0"/>
            <w:vAlign w:val="center"/>
          </w:tcPr>
          <w:p w14:paraId="1B155070">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p>
        </w:tc>
        <w:tc>
          <w:tcPr>
            <w:tcW w:w="4551" w:type="pct"/>
            <w:tcBorders>
              <w:left w:val="single" w:color="000000" w:sz="8" w:space="0"/>
              <w:right w:val="single" w:color="000000" w:sz="12" w:space="0"/>
            </w:tcBorders>
            <w:noWrap w:val="0"/>
            <w:vAlign w:val="center"/>
          </w:tcPr>
          <w:p w14:paraId="477E6499">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考试期间，如发生设备或网络故障，驻点保障人员可以及时排除故障，不影响下一场考试。</w:t>
            </w:r>
          </w:p>
        </w:tc>
      </w:tr>
      <w:tr w14:paraId="42ADD1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448" w:type="pct"/>
            <w:tcBorders>
              <w:left w:val="single" w:color="000000" w:sz="12" w:space="0"/>
              <w:right w:val="single" w:color="000000" w:sz="8" w:space="0"/>
            </w:tcBorders>
            <w:noWrap w:val="0"/>
            <w:vAlign w:val="center"/>
          </w:tcPr>
          <w:p w14:paraId="27AEF4F1">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5</w:t>
            </w:r>
          </w:p>
        </w:tc>
        <w:tc>
          <w:tcPr>
            <w:tcW w:w="4551" w:type="pct"/>
            <w:tcBorders>
              <w:left w:val="single" w:color="000000" w:sz="8" w:space="0"/>
              <w:right w:val="single" w:color="000000" w:sz="12" w:space="0"/>
            </w:tcBorders>
            <w:noWrap w:val="0"/>
            <w:vAlign w:val="center"/>
          </w:tcPr>
          <w:p w14:paraId="77F3D5C9">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考后，成交供应商向</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提交本次考试的保障报告。</w:t>
            </w:r>
          </w:p>
        </w:tc>
      </w:tr>
      <w:tr w14:paraId="309F0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448" w:type="pct"/>
            <w:tcBorders>
              <w:left w:val="single" w:color="000000" w:sz="12" w:space="0"/>
              <w:right w:val="single" w:color="000000" w:sz="8" w:space="0"/>
            </w:tcBorders>
            <w:noWrap w:val="0"/>
            <w:vAlign w:val="center"/>
          </w:tcPr>
          <w:p w14:paraId="0D7D1E5E">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p>
        </w:tc>
        <w:tc>
          <w:tcPr>
            <w:tcW w:w="4551" w:type="pct"/>
            <w:tcBorders>
              <w:left w:val="single" w:color="000000" w:sz="8" w:space="0"/>
              <w:right w:val="single" w:color="000000" w:sz="12" w:space="0"/>
            </w:tcBorders>
            <w:noWrap w:val="0"/>
            <w:vAlign w:val="center"/>
          </w:tcPr>
          <w:p w14:paraId="10B37826">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成交供应商至少每半年对系统进行一次网络和设备巡检，如有故障，可以在当次巡检中解决。</w:t>
            </w:r>
          </w:p>
        </w:tc>
      </w:tr>
      <w:tr w14:paraId="642D8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448" w:type="pct"/>
            <w:tcBorders>
              <w:left w:val="single" w:color="000000" w:sz="12" w:space="0"/>
              <w:right w:val="single" w:color="000000" w:sz="8" w:space="0"/>
            </w:tcBorders>
            <w:noWrap w:val="0"/>
            <w:vAlign w:val="center"/>
          </w:tcPr>
          <w:p w14:paraId="7D582E51">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7</w:t>
            </w:r>
          </w:p>
        </w:tc>
        <w:tc>
          <w:tcPr>
            <w:tcW w:w="4551" w:type="pct"/>
            <w:tcBorders>
              <w:left w:val="single" w:color="000000" w:sz="8" w:space="0"/>
              <w:right w:val="single" w:color="000000" w:sz="12" w:space="0"/>
            </w:tcBorders>
            <w:noWrap w:val="0"/>
            <w:vAlign w:val="center"/>
          </w:tcPr>
          <w:p w14:paraId="012EC7A6">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考点如在非考试时间段里反映故障问题，成交供应商应及时回复并予以记录，并在下一次巡检或者考试前两周予以解决。</w:t>
            </w:r>
          </w:p>
        </w:tc>
      </w:tr>
      <w:tr w14:paraId="65AB1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448" w:type="pct"/>
            <w:tcBorders>
              <w:left w:val="single" w:color="000000" w:sz="12" w:space="0"/>
              <w:right w:val="single" w:color="000000" w:sz="8" w:space="0"/>
            </w:tcBorders>
            <w:noWrap w:val="0"/>
            <w:vAlign w:val="center"/>
          </w:tcPr>
          <w:p w14:paraId="2BA6A577">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8</w:t>
            </w:r>
          </w:p>
        </w:tc>
        <w:tc>
          <w:tcPr>
            <w:tcW w:w="4551" w:type="pct"/>
            <w:tcBorders>
              <w:left w:val="single" w:color="000000" w:sz="8" w:space="0"/>
              <w:right w:val="single" w:color="000000" w:sz="12" w:space="0"/>
            </w:tcBorders>
            <w:noWrap w:val="0"/>
            <w:vAlign w:val="center"/>
          </w:tcPr>
          <w:p w14:paraId="69AAC93C">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成交供应商必须对派驻考点保障人员做出安全保密教育，签订安全保密责任状，不得出现任何与考试相关失泄密事件。</w:t>
            </w:r>
          </w:p>
        </w:tc>
      </w:tr>
    </w:tbl>
    <w:p w14:paraId="5E3D9E7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p>
    <w:p w14:paraId="30CA973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四、视频演示递交要求</w:t>
      </w:r>
    </w:p>
    <w:p w14:paraId="12B569E9">
      <w:pPr>
        <w:widowControl w:val="0"/>
        <w:spacing w:line="360" w:lineRule="auto"/>
        <w:ind w:left="0" w:leftChars="0"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（1）因本项目采用不见面方式开评标，根据评标办法及要求，“视频演示”由供应商</w:t>
      </w:r>
      <w:r>
        <w:rPr>
          <w:rFonts w:hint="eastAsia" w:cs="宋体"/>
          <w:kern w:val="2"/>
          <w:sz w:val="24"/>
          <w:szCs w:val="24"/>
          <w:highlight w:val="none"/>
          <w:lang w:val="en-US" w:eastAsia="zh-CN" w:bidi="ar-SA"/>
        </w:rPr>
        <w:t>录制成MP4格式，</w:t>
      </w:r>
      <w:r>
        <w:rPr>
          <w:rFonts w:hint="eastAsia" w:ascii="宋体" w:hAnsi="宋体" w:eastAsia="宋体" w:cs="宋体"/>
          <w:kern w:val="2"/>
          <w:sz w:val="24"/>
          <w:szCs w:val="24"/>
          <w:highlight w:val="none"/>
          <w:lang w:val="en-US" w:eastAsia="zh-CN" w:bidi="ar-SA"/>
        </w:rPr>
        <w:t>以介质（U盘）存储的数据电文形式递交。“视频演示U盘”以邮寄的形式送达（快递单上请注明项目编号及供应商名称），邮件接收截止时间为：2025年X月XX日11:30前，逾期送达的将拒绝接收。邮寄地址：</w:t>
      </w:r>
      <w:r>
        <w:rPr>
          <w:rFonts w:hint="eastAsia" w:ascii="宋体" w:hAnsi="宋体" w:eastAsia="宋体" w:cs="宋体"/>
          <w:kern w:val="0"/>
          <w:sz w:val="24"/>
          <w:highlight w:val="none"/>
          <w:lang w:eastAsia="zh-CN"/>
        </w:rPr>
        <w:t>湖州市康山街道嘉年华国际广场</w:t>
      </w:r>
      <w:r>
        <w:rPr>
          <w:rFonts w:hint="eastAsia" w:ascii="宋体" w:hAnsi="宋体" w:eastAsia="宋体" w:cs="宋体"/>
          <w:kern w:val="0"/>
          <w:sz w:val="24"/>
          <w:highlight w:val="none"/>
          <w:lang w:val="en-US" w:eastAsia="zh-CN"/>
        </w:rPr>
        <w:t>C座C1805室（</w:t>
      </w:r>
      <w:r>
        <w:rPr>
          <w:rFonts w:hint="eastAsia" w:ascii="宋体" w:hAnsi="宋体" w:eastAsia="宋体" w:cs="宋体"/>
          <w:sz w:val="24"/>
          <w:highlight w:val="none"/>
          <w:lang w:eastAsia="zh-CN"/>
        </w:rPr>
        <w:t>浙江致信招标代理有限公司</w:t>
      </w:r>
      <w:r>
        <w:rPr>
          <w:rFonts w:hint="eastAsia" w:ascii="宋体" w:hAnsi="宋体" w:eastAsia="宋体" w:cs="宋体"/>
          <w:kern w:val="0"/>
          <w:sz w:val="24"/>
          <w:highlight w:val="none"/>
          <w:lang w:val="en-US" w:eastAsia="zh-CN"/>
        </w:rPr>
        <w:t>）</w:t>
      </w:r>
      <w:r>
        <w:rPr>
          <w:rFonts w:hint="eastAsia" w:ascii="宋体" w:hAnsi="宋体" w:eastAsia="宋体" w:cs="宋体"/>
          <w:kern w:val="2"/>
          <w:sz w:val="24"/>
          <w:szCs w:val="24"/>
          <w:highlight w:val="none"/>
          <w:lang w:val="en-US" w:eastAsia="zh-CN" w:bidi="ar-SA"/>
        </w:rPr>
        <w:t>，收件人：徐工，联系电话：0572-2038559。</w:t>
      </w:r>
    </w:p>
    <w:p w14:paraId="301E57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ascii="宋体" w:hAnsi="宋体" w:eastAsia="宋体" w:cs="宋体"/>
          <w:kern w:val="2"/>
          <w:sz w:val="24"/>
          <w:szCs w:val="24"/>
          <w:highlight w:val="none"/>
          <w:lang w:val="en-US" w:eastAsia="zh-CN" w:bidi="ar-SA"/>
        </w:rPr>
        <w:t>（2）“视频演示U盘”应当密封包装并在外包装上注明项目名称、项目标项、供应商名称并加盖公章。供应商应确保在邮件接收截止时间前送达（以收件人实际签收时间为准），逾期送达的将拒绝接收。供应商还应确保自己提供的介质（U盘）完好无损并能正常播放观看演示视频，如在投标过程中因介质（U盘）文件损坏或无法正常播放视频的由供应商自己承担相应负责。</w:t>
      </w:r>
    </w:p>
    <w:p w14:paraId="1166ACD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五</w:t>
      </w:r>
      <w:r>
        <w:rPr>
          <w:rFonts w:hint="eastAsia"/>
          <w:b/>
          <w:bCs/>
        </w:rPr>
        <w:t>、商务要求</w:t>
      </w:r>
    </w:p>
    <w:p w14:paraId="5B6E769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（一）</w:t>
      </w:r>
      <w:bookmarkStart w:id="15" w:name="_Toc14375"/>
      <w:bookmarkStart w:id="16" w:name="_Toc3643"/>
      <w:r>
        <w:rPr>
          <w:rFonts w:hint="eastAsia"/>
          <w:b/>
          <w:bCs/>
          <w:lang w:eastAsia="zh-CN"/>
        </w:rPr>
        <w:t>服务期限、地点</w:t>
      </w:r>
    </w:p>
    <w:p w14:paraId="2B8AAB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lang w:val="en-US" w:eastAsia="zh-CN"/>
        </w:rPr>
        <w:t>1.服务期限</w:t>
      </w:r>
      <w:r>
        <w:rPr>
          <w:rFonts w:hint="eastAsia"/>
        </w:rPr>
        <w:t>：</w:t>
      </w:r>
      <w:r>
        <w:rPr>
          <w:rFonts w:hint="eastAsia"/>
          <w:lang w:val="en-US" w:eastAsia="zh-CN"/>
        </w:rPr>
        <w:t>2025年5</w:t>
      </w:r>
      <w:r>
        <w:rPr>
          <w:rFonts w:hint="eastAsia" w:ascii="宋体" w:hAnsi="宋体" w:cs="宋体"/>
          <w:b w:val="0"/>
          <w:bCs w:val="0"/>
          <w:color w:val="000000"/>
          <w:sz w:val="24"/>
          <w:szCs w:val="24"/>
          <w:lang w:val="en-US" w:eastAsia="zh-CN"/>
        </w:rPr>
        <w:t>月</w:t>
      </w:r>
      <w:r>
        <w:rPr>
          <w:rFonts w:hint="eastAsia" w:cs="宋体"/>
          <w:b w:val="0"/>
          <w:bCs w:val="0"/>
          <w:color w:val="000000"/>
          <w:sz w:val="24"/>
          <w:szCs w:val="24"/>
          <w:lang w:val="en-US" w:eastAsia="zh-CN"/>
        </w:rPr>
        <w:t>25</w:t>
      </w:r>
      <w:r>
        <w:rPr>
          <w:rFonts w:hint="eastAsia" w:ascii="宋体" w:hAnsi="宋体" w:cs="宋体"/>
          <w:b w:val="0"/>
          <w:bCs w:val="0"/>
          <w:color w:val="000000"/>
          <w:sz w:val="24"/>
          <w:szCs w:val="24"/>
          <w:lang w:val="en-US" w:eastAsia="zh-CN"/>
        </w:rPr>
        <w:t>日前</w:t>
      </w:r>
      <w:r>
        <w:rPr>
          <w:rFonts w:hint="eastAsia" w:ascii="宋体" w:hAnsi="宋体" w:eastAsia="宋体" w:cs="宋体"/>
          <w:b w:val="0"/>
          <w:bCs w:val="0"/>
          <w:color w:val="000000"/>
          <w:sz w:val="24"/>
          <w:szCs w:val="24"/>
          <w:lang w:val="en-US" w:eastAsia="zh-CN"/>
        </w:rPr>
        <w:t>完成供货</w:t>
      </w:r>
      <w:r>
        <w:rPr>
          <w:rFonts w:hint="eastAsia" w:cs="宋体"/>
          <w:b w:val="0"/>
          <w:bCs w:val="0"/>
          <w:color w:val="000000"/>
          <w:sz w:val="24"/>
          <w:szCs w:val="24"/>
          <w:lang w:val="en-US" w:eastAsia="zh-CN"/>
        </w:rPr>
        <w:t>及</w:t>
      </w:r>
      <w:r>
        <w:rPr>
          <w:rFonts w:hint="eastAsia" w:ascii="宋体" w:hAnsi="宋体" w:eastAsia="宋体" w:cs="宋体"/>
          <w:b w:val="0"/>
          <w:bCs w:val="0"/>
          <w:color w:val="000000"/>
          <w:sz w:val="24"/>
          <w:szCs w:val="24"/>
          <w:lang w:val="en-US" w:eastAsia="zh-CN"/>
        </w:rPr>
        <w:t>安装</w:t>
      </w:r>
      <w:r>
        <w:rPr>
          <w:rFonts w:hint="eastAsia" w:ascii="宋体" w:hAnsi="宋体" w:eastAsia="宋体" w:cs="宋体"/>
          <w:b w:val="0"/>
          <w:bCs w:val="0"/>
          <w:color w:val="auto"/>
          <w:sz w:val="24"/>
          <w:szCs w:val="24"/>
          <w:highlight w:val="none"/>
          <w:lang w:val="en-US" w:eastAsia="zh-CN"/>
        </w:rPr>
        <w:t>。</w:t>
      </w:r>
    </w:p>
    <w:p w14:paraId="0DE3A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lang w:val="en-US" w:eastAsia="zh-CN"/>
        </w:rPr>
        <w:t>2.服务</w:t>
      </w:r>
      <w:r>
        <w:rPr>
          <w:rFonts w:hint="eastAsia"/>
        </w:rPr>
        <w:t>地点：</w:t>
      </w:r>
      <w:r>
        <w:rPr>
          <w:rFonts w:hint="eastAsia"/>
          <w:lang w:eastAsia="zh-CN"/>
        </w:rPr>
        <w:t>招标人指定地点。</w:t>
      </w:r>
    </w:p>
    <w:bookmarkEnd w:id="15"/>
    <w:bookmarkEnd w:id="16"/>
    <w:p w14:paraId="360773B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FF0000"/>
          <w:highlight w:val="none"/>
        </w:rPr>
      </w:pPr>
      <w:bookmarkStart w:id="17" w:name="_Toc30601"/>
      <w:bookmarkStart w:id="18" w:name="_Toc32145"/>
      <w:r>
        <w:rPr>
          <w:rFonts w:hint="eastAsia"/>
          <w:b/>
          <w:bCs/>
          <w:color w:val="auto"/>
          <w:highlight w:val="none"/>
          <w:lang w:eastAsia="zh-CN"/>
        </w:rPr>
        <w:t>（二）</w:t>
      </w:r>
      <w:r>
        <w:rPr>
          <w:rFonts w:hint="eastAsia"/>
          <w:b/>
          <w:bCs/>
          <w:color w:val="auto"/>
          <w:highlight w:val="none"/>
        </w:rPr>
        <w:t>付款方式</w:t>
      </w:r>
    </w:p>
    <w:p w14:paraId="68CCC22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val="en-US" w:eastAsia="zh-CN"/>
        </w:rPr>
      </w:pPr>
      <w:r>
        <w:rPr>
          <w:rFonts w:hint="eastAsia" w:ascii="宋体" w:hAnsi="宋体" w:eastAsia="宋体" w:cs="宋体"/>
          <w:color w:val="auto"/>
          <w:sz w:val="24"/>
          <w:szCs w:val="24"/>
        </w:rPr>
        <w:t>根据浙江省财政厅《关于进一步发挥政府采购政策功能全力推动经济稳进提质的通知》（浙财采监【2022】3号）要求，制定如下付款方式：</w:t>
      </w:r>
    </w:p>
    <w:p w14:paraId="6A2C3658">
      <w:pPr>
        <w:widowControl/>
        <w:numPr>
          <w:ilvl w:val="0"/>
          <w:numId w:val="0"/>
        </w:numPr>
        <w:spacing w:line="360" w:lineRule="auto"/>
        <w:ind w:firstLine="480" w:firstLineChars="200"/>
        <w:jc w:val="left"/>
        <w:rPr>
          <w:rFonts w:ascii="宋体" w:hAnsi="宋体" w:cs="宋体"/>
          <w:sz w:val="24"/>
        </w:rPr>
      </w:pPr>
      <w:r>
        <w:rPr>
          <w:rFonts w:hint="eastAsia" w:ascii="宋体" w:hAnsi="宋体" w:cs="宋体"/>
          <w:sz w:val="24"/>
          <w:lang w:val="en-US" w:eastAsia="zh-CN"/>
        </w:rPr>
        <w:t>1.</w:t>
      </w:r>
      <w:r>
        <w:rPr>
          <w:rFonts w:hint="eastAsia" w:ascii="宋体" w:hAnsi="宋体" w:eastAsia="宋体" w:cs="宋体"/>
          <w:sz w:val="24"/>
          <w:highlight w:val="none"/>
        </w:rPr>
        <w:t>合同生效及具备实施条件后</w:t>
      </w:r>
      <w:r>
        <w:rPr>
          <w:rFonts w:hint="eastAsia" w:cs="宋体"/>
          <w:sz w:val="24"/>
          <w:highlight w:val="none"/>
          <w:lang w:val="en-US" w:eastAsia="zh-CN"/>
        </w:rPr>
        <w:t>15日内</w:t>
      </w:r>
      <w:r>
        <w:rPr>
          <w:rFonts w:hint="eastAsia" w:ascii="宋体" w:hAnsi="宋体" w:cs="宋体"/>
          <w:sz w:val="24"/>
        </w:rPr>
        <w:t>支付合同金额的</w:t>
      </w:r>
      <w:r>
        <w:rPr>
          <w:rFonts w:hint="eastAsia" w:cs="宋体"/>
          <w:sz w:val="24"/>
          <w:lang w:val="en-US" w:eastAsia="zh-CN"/>
        </w:rPr>
        <w:t>4</w:t>
      </w:r>
      <w:r>
        <w:rPr>
          <w:rFonts w:hint="eastAsia" w:ascii="宋体" w:hAnsi="宋体" w:cs="宋体"/>
          <w:sz w:val="24"/>
          <w:lang w:val="en-US" w:eastAsia="zh-CN"/>
        </w:rPr>
        <w:t>0</w:t>
      </w:r>
      <w:r>
        <w:rPr>
          <w:rFonts w:hint="eastAsia" w:ascii="宋体" w:hAnsi="宋体" w:cs="宋体"/>
          <w:sz w:val="24"/>
        </w:rPr>
        <w:t>%作为预付款；</w:t>
      </w:r>
    </w:p>
    <w:p w14:paraId="15CEAA2F">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2.竣工验收合格及第一次运行完成后1个月内</w:t>
      </w:r>
      <w:r>
        <w:rPr>
          <w:rFonts w:hint="eastAsia" w:ascii="宋体" w:hAnsi="宋体" w:eastAsia="宋体" w:cs="宋体"/>
          <w:sz w:val="24"/>
          <w:szCs w:val="24"/>
        </w:rPr>
        <w:t>支付</w:t>
      </w:r>
      <w:r>
        <w:rPr>
          <w:rFonts w:hint="eastAsia" w:ascii="宋体" w:hAnsi="宋体" w:eastAsia="宋体" w:cs="宋体"/>
          <w:sz w:val="24"/>
          <w:szCs w:val="24"/>
          <w:lang w:val="en-US" w:eastAsia="zh-CN"/>
        </w:rPr>
        <w:t>至</w:t>
      </w:r>
      <w:r>
        <w:rPr>
          <w:rFonts w:hint="eastAsia" w:ascii="宋体" w:hAnsi="宋体" w:eastAsia="宋体" w:cs="宋体"/>
          <w:sz w:val="24"/>
          <w:szCs w:val="24"/>
        </w:rPr>
        <w:t>合同金额的</w:t>
      </w:r>
      <w:r>
        <w:rPr>
          <w:rFonts w:hint="eastAsia" w:ascii="宋体" w:hAnsi="宋体" w:eastAsia="宋体" w:cs="宋体"/>
          <w:sz w:val="24"/>
          <w:szCs w:val="24"/>
          <w:lang w:val="en-US" w:eastAsia="zh-CN"/>
        </w:rPr>
        <w:t>80</w:t>
      </w:r>
      <w:r>
        <w:rPr>
          <w:rFonts w:hint="eastAsia" w:ascii="宋体" w:hAnsi="宋体" w:eastAsia="宋体" w:cs="宋体"/>
          <w:sz w:val="24"/>
          <w:szCs w:val="24"/>
        </w:rPr>
        <w:t>%；</w:t>
      </w:r>
    </w:p>
    <w:p w14:paraId="50E8E20E">
      <w:pPr>
        <w:numPr>
          <w:ilvl w:val="0"/>
          <w:numId w:val="0"/>
        </w:numPr>
        <w:spacing w:line="360" w:lineRule="auto"/>
        <w:ind w:firstLine="480" w:firstLineChars="200"/>
        <w:jc w:val="left"/>
        <w:rPr>
          <w:rFonts w:hint="default" w:ascii="宋体" w:hAnsi="宋体" w:eastAsia="宋体" w:cs="宋体"/>
          <w:b w:val="0"/>
          <w:bCs w:val="0"/>
          <w:sz w:val="24"/>
          <w:szCs w:val="24"/>
          <w:lang w:val="en-US" w:eastAsia="zh-CN"/>
        </w:rPr>
      </w:pPr>
      <w:r>
        <w:rPr>
          <w:rFonts w:hint="eastAsia" w:cs="宋体"/>
          <w:b w:val="0"/>
          <w:bCs w:val="0"/>
          <w:sz w:val="24"/>
          <w:szCs w:val="24"/>
          <w:lang w:val="en-US" w:eastAsia="zh-CN"/>
        </w:rPr>
        <w:t>3.项目资料整理齐全并移交采购人后</w:t>
      </w:r>
      <w:r>
        <w:rPr>
          <w:rFonts w:hint="eastAsia" w:ascii="宋体" w:hAnsi="宋体" w:eastAsia="宋体" w:cs="宋体"/>
          <w:sz w:val="24"/>
          <w:szCs w:val="24"/>
          <w:highlight w:val="none"/>
        </w:rPr>
        <w:t>支付</w:t>
      </w:r>
      <w:r>
        <w:rPr>
          <w:rFonts w:hint="eastAsia" w:cs="宋体"/>
          <w:sz w:val="24"/>
          <w:szCs w:val="24"/>
          <w:highlight w:val="none"/>
          <w:lang w:eastAsia="zh-CN"/>
        </w:rPr>
        <w:t>至合同金额的</w:t>
      </w:r>
      <w:r>
        <w:rPr>
          <w:rFonts w:hint="eastAsia" w:cs="宋体"/>
          <w:sz w:val="24"/>
          <w:szCs w:val="24"/>
          <w:highlight w:val="none"/>
          <w:lang w:val="en-US" w:eastAsia="zh-CN"/>
        </w:rPr>
        <w:t>100%</w:t>
      </w:r>
      <w:r>
        <w:rPr>
          <w:rFonts w:hint="eastAsia" w:ascii="宋体" w:hAnsi="宋体" w:eastAsia="宋体" w:cs="宋体"/>
          <w:sz w:val="24"/>
          <w:szCs w:val="24"/>
          <w:highlight w:val="none"/>
        </w:rPr>
        <w:t>。</w:t>
      </w:r>
    </w:p>
    <w:p w14:paraId="532A168A">
      <w:pPr>
        <w:numPr>
          <w:ilvl w:val="0"/>
          <w:numId w:val="0"/>
        </w:num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注：1）</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供应商在接到采购人通知后的七个工作日内将增值税发票送达采购人，采购人在收到</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供应商发票后于7个工作日内以转账的方式支付给</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w:t>
      </w:r>
    </w:p>
    <w:p w14:paraId="4DA7C15B">
      <w:pPr>
        <w:numPr>
          <w:ilvl w:val="0"/>
          <w:numId w:val="0"/>
        </w:num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2）税费：本服务执行中相关的一切税费均由</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供应商负担；</w:t>
      </w:r>
    </w:p>
    <w:p w14:paraId="2F010E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ascii="宋体" w:hAnsi="宋体" w:eastAsia="宋体" w:cs="宋体"/>
          <w:b w:val="0"/>
          <w:bCs w:val="0"/>
          <w:sz w:val="24"/>
          <w:szCs w:val="24"/>
        </w:rPr>
        <w:t>3）若</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供应商明确表示无需预付款或者主动要求降低预付款比例的，采购人可不适用前述规定。</w:t>
      </w:r>
    </w:p>
    <w:p w14:paraId="1D86B8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（三）履约保证金</w:t>
      </w:r>
    </w:p>
    <w:p w14:paraId="7AEC79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val="0"/>
          <w:bCs w:val="0"/>
          <w:kern w:val="0"/>
          <w:sz w:val="24"/>
          <w:szCs w:val="24"/>
          <w:lang w:eastAsia="zh-CN"/>
        </w:rPr>
      </w:pPr>
      <w:r>
        <w:rPr>
          <w:rFonts w:hint="eastAsia" w:cs="宋体"/>
          <w:b w:val="0"/>
          <w:bCs w:val="0"/>
          <w:kern w:val="0"/>
          <w:sz w:val="24"/>
          <w:szCs w:val="24"/>
          <w:lang w:eastAsia="zh-CN"/>
        </w:rPr>
        <w:t>本项目不收取履约保证金。</w:t>
      </w:r>
    </w:p>
    <w:p w14:paraId="55FA657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（四）质保期</w:t>
      </w:r>
    </w:p>
    <w:p w14:paraId="3499F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olor w:val="auto"/>
          <w:highlight w:val="darkGreen"/>
          <w:lang w:val="en-US" w:eastAsia="zh-CN"/>
        </w:rPr>
      </w:pPr>
      <w:r>
        <w:rPr>
          <w:rFonts w:hint="eastAsia"/>
          <w:color w:val="auto"/>
          <w:highlight w:val="none"/>
          <w:lang w:val="en-US" w:eastAsia="zh-CN"/>
        </w:rPr>
        <w:t>产品质保期3年，自项目验收合格之日起。</w:t>
      </w:r>
    </w:p>
    <w:p w14:paraId="011B7B7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（五）售后技术服务</w:t>
      </w:r>
    </w:p>
    <w:p w14:paraId="5C790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bCs/>
          <w:kern w:val="0"/>
          <w:sz w:val="24"/>
          <w:szCs w:val="24"/>
          <w:lang w:eastAsia="zh-CN"/>
        </w:rPr>
      </w:pPr>
      <w:r>
        <w:rPr>
          <w:rFonts w:hint="eastAsia" w:ascii="宋体" w:hAnsi="宋体" w:eastAsia="宋体" w:cs="宋体"/>
          <w:i w:val="0"/>
          <w:iCs w:val="0"/>
          <w:color w:val="000000"/>
          <w:kern w:val="0"/>
          <w:sz w:val="24"/>
          <w:szCs w:val="24"/>
          <w:u w:val="none"/>
          <w:lang w:val="en-US" w:eastAsia="zh-CN" w:bidi="ar"/>
        </w:rPr>
        <w:t>提供6年的考试保障服务及日常技术服务，</w:t>
      </w:r>
      <w:r>
        <w:rPr>
          <w:rFonts w:hint="eastAsia"/>
          <w:color w:val="auto"/>
          <w:highlight w:val="none"/>
          <w:lang w:val="en-US" w:eastAsia="zh-CN"/>
        </w:rPr>
        <w:t>自项目验收合格之日起</w:t>
      </w:r>
      <w:r>
        <w:rPr>
          <w:rFonts w:hint="eastAsia" w:ascii="宋体" w:hAnsi="宋体" w:eastAsia="宋体" w:cs="宋体"/>
          <w:i w:val="0"/>
          <w:iCs w:val="0"/>
          <w:color w:val="000000"/>
          <w:kern w:val="0"/>
          <w:sz w:val="24"/>
          <w:szCs w:val="24"/>
          <w:u w:val="none"/>
          <w:lang w:val="en-US" w:eastAsia="zh-CN" w:bidi="ar"/>
        </w:rPr>
        <w:t>。</w:t>
      </w:r>
    </w:p>
    <w:p w14:paraId="1FCE4DF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（六）政策说明</w:t>
      </w:r>
    </w:p>
    <w:p w14:paraId="101631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cs="宋体"/>
          <w:b/>
          <w:bCs/>
          <w:kern w:val="0"/>
          <w:sz w:val="24"/>
          <w:szCs w:val="24"/>
          <w:lang w:val="en-US" w:eastAsia="zh-CN"/>
        </w:rPr>
        <w:t>1.</w:t>
      </w:r>
      <w:r>
        <w:rPr>
          <w:rFonts w:hint="eastAsia" w:ascii="宋体" w:hAnsi="宋体" w:eastAsia="宋体" w:cs="宋体"/>
          <w:b/>
          <w:bCs/>
          <w:kern w:val="0"/>
          <w:sz w:val="24"/>
          <w:szCs w:val="24"/>
        </w:rPr>
        <w:t>本项目采购标的对应的中小企业划分标准所属行业为</w:t>
      </w:r>
      <w:r>
        <w:rPr>
          <w:rFonts w:hint="eastAsia" w:ascii="宋体" w:hAnsi="宋体" w:eastAsia="宋体" w:cs="宋体"/>
          <w:b/>
          <w:bCs/>
          <w:sz w:val="24"/>
          <w:szCs w:val="24"/>
          <w:u w:val="single"/>
          <w:lang w:val="en-US" w:eastAsia="zh-CN"/>
        </w:rPr>
        <w:t>工业</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施工集成、技术服务为</w:t>
      </w:r>
      <w:r>
        <w:rPr>
          <w:rFonts w:hint="eastAsia" w:ascii="宋体" w:hAnsi="宋体" w:eastAsia="宋体" w:cs="宋体"/>
          <w:b/>
          <w:bCs/>
          <w:kern w:val="0"/>
          <w:sz w:val="24"/>
          <w:szCs w:val="24"/>
          <w:u w:val="single"/>
          <w:lang w:val="en-US" w:eastAsia="zh-CN"/>
        </w:rPr>
        <w:t>其他未列明行业</w:t>
      </w:r>
      <w:r>
        <w:rPr>
          <w:rFonts w:hint="eastAsia" w:ascii="宋体" w:hAnsi="宋体" w:eastAsia="宋体" w:cs="宋体"/>
          <w:b/>
          <w:bCs/>
          <w:kern w:val="0"/>
          <w:sz w:val="24"/>
          <w:szCs w:val="24"/>
          <w:lang w:val="en-US" w:eastAsia="zh-CN"/>
        </w:rPr>
        <w:t>）</w:t>
      </w:r>
      <w:r>
        <w:rPr>
          <w:rFonts w:hint="eastAsia" w:ascii="宋体" w:hAnsi="宋体" w:eastAsia="宋体" w:cs="宋体"/>
          <w:b/>
          <w:bCs/>
          <w:sz w:val="24"/>
          <w:szCs w:val="24"/>
          <w:lang w:val="en-US" w:eastAsia="zh-CN"/>
        </w:rPr>
        <w:t>。</w:t>
      </w:r>
    </w:p>
    <w:p w14:paraId="233E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eastAsia="宋体" w:cs="宋体"/>
          <w:b w:val="0"/>
          <w:bCs w:val="0"/>
          <w:kern w:val="0"/>
          <w:sz w:val="24"/>
          <w:szCs w:val="24"/>
        </w:rPr>
        <w:t>2.依据《</w:t>
      </w:r>
      <w:r>
        <w:rPr>
          <w:rFonts w:hint="eastAsia" w:ascii="宋体" w:hAnsi="宋体" w:eastAsia="宋体" w:cs="宋体"/>
          <w:b w:val="0"/>
          <w:bCs w:val="0"/>
          <w:kern w:val="0"/>
          <w:sz w:val="24"/>
          <w:szCs w:val="24"/>
          <w:lang w:eastAsia="zh-Hans"/>
        </w:rPr>
        <w:t>政府采购促进中小企业发展管理办法》</w:t>
      </w:r>
      <w:r>
        <w:rPr>
          <w:rFonts w:hint="eastAsia" w:ascii="宋体" w:hAnsi="宋体" w:eastAsia="宋体" w:cs="宋体"/>
          <w:b w:val="0"/>
          <w:bCs w:val="0"/>
          <w:kern w:val="0"/>
          <w:sz w:val="24"/>
          <w:szCs w:val="24"/>
        </w:rPr>
        <w:t>（财库【2020】46号）规定享受扶持政策获得政府采购合同的，小微企业不得将合同分包给大中型企业，中型企业不得将合同分包给大型企业。</w:t>
      </w:r>
    </w:p>
    <w:bookmarkEnd w:id="14"/>
    <w:bookmarkEnd w:id="17"/>
    <w:bookmarkEnd w:id="18"/>
    <w:p w14:paraId="55CB343D">
      <w:pPr>
        <w:ind w:firstLine="2891" w:firstLineChars="900"/>
        <w:rPr>
          <w:rFonts w:hint="eastAsia" w:eastAsia="宋体"/>
          <w:b/>
          <w:bCs/>
          <w:sz w:val="32"/>
          <w:szCs w:val="32"/>
          <w:lang w:eastAsia="zh-CN"/>
        </w:rPr>
        <w:sectPr>
          <w:footerReference r:id="rId14" w:type="default"/>
          <w:pgSz w:w="11906" w:h="16838"/>
          <w:pgMar w:top="1247" w:right="1134" w:bottom="1247" w:left="1134" w:header="170" w:footer="567" w:gutter="0"/>
          <w:pgNumType w:fmt="decimal"/>
          <w:cols w:space="720" w:num="1"/>
          <w:docGrid w:linePitch="381" w:charSpace="0"/>
        </w:sectPr>
      </w:pPr>
      <w:bookmarkStart w:id="19" w:name="_Toc17984"/>
    </w:p>
    <w:p w14:paraId="0368E118">
      <w:pPr>
        <w:pStyle w:val="5"/>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19"/>
    </w:p>
    <w:p w14:paraId="375771CE">
      <w:pPr>
        <w:pStyle w:val="6"/>
        <w:spacing w:line="240" w:lineRule="auto"/>
        <w:jc w:val="center"/>
        <w:rPr>
          <w:rFonts w:hint="eastAsia" w:ascii="宋体" w:hAnsi="宋体" w:eastAsia="宋体" w:cs="宋体"/>
          <w:sz w:val="28"/>
          <w:szCs w:val="28"/>
        </w:rPr>
      </w:pPr>
      <w:bookmarkStart w:id="20" w:name="_Toc2290"/>
      <w:bookmarkStart w:id="21" w:name="_Toc21699"/>
      <w:bookmarkStart w:id="22" w:name="_Toc452457413"/>
      <w:r>
        <w:rPr>
          <w:rFonts w:hint="eastAsia" w:ascii="宋体" w:hAnsi="宋体" w:eastAsia="宋体" w:cs="宋体"/>
          <w:sz w:val="28"/>
          <w:szCs w:val="28"/>
        </w:rPr>
        <w:t>前 附 表</w:t>
      </w:r>
      <w:bookmarkEnd w:id="20"/>
      <w:bookmarkEnd w:id="21"/>
      <w:bookmarkEnd w:id="22"/>
    </w:p>
    <w:tbl>
      <w:tblPr>
        <w:tblStyle w:val="43"/>
        <w:tblW w:w="1011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349"/>
      </w:tblGrid>
      <w:tr w14:paraId="6B11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14:paraId="2D0C73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23" w:name="_Toc144974497"/>
            <w:bookmarkStart w:id="24" w:name="_Toc452457414"/>
            <w:bookmarkStart w:id="25" w:name="_Toc152045529"/>
            <w:bookmarkStart w:id="26" w:name="_Toc247085689"/>
            <w:bookmarkStart w:id="27" w:name="_Toc246996918"/>
            <w:bookmarkStart w:id="28" w:name="_Toc246996175"/>
            <w:bookmarkStart w:id="29" w:name="_Toc179632546"/>
            <w:bookmarkStart w:id="30" w:name="_Toc152042305"/>
            <w:bookmarkStart w:id="31" w:name="_Toc296602420"/>
            <w:r>
              <w:rPr>
                <w:rFonts w:hint="eastAsia" w:ascii="宋体" w:hAnsi="宋体" w:eastAsia="宋体" w:cs="宋体"/>
                <w:b/>
                <w:bCs/>
                <w:sz w:val="24"/>
                <w:szCs w:val="24"/>
              </w:rPr>
              <w:t>序号</w:t>
            </w:r>
          </w:p>
        </w:tc>
        <w:tc>
          <w:tcPr>
            <w:tcW w:w="1991" w:type="dxa"/>
            <w:vAlign w:val="center"/>
          </w:tcPr>
          <w:p w14:paraId="743A262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349" w:type="dxa"/>
            <w:vAlign w:val="center"/>
          </w:tcPr>
          <w:p w14:paraId="69A72E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14:paraId="1830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6D34BA0E">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14:paraId="18E5438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349" w:type="dxa"/>
            <w:vAlign w:val="center"/>
          </w:tcPr>
          <w:p w14:paraId="28AEB4A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6"/>
                <w:rFonts w:hint="eastAsia" w:cs="宋体"/>
                <w:b w:val="0"/>
                <w:bCs w:val="0"/>
                <w:szCs w:val="24"/>
                <w:lang w:eastAsia="zh-CN"/>
              </w:rPr>
              <w:t>湖州市第四中学教育集团</w:t>
            </w:r>
          </w:p>
          <w:p w14:paraId="388CE9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Fonts w:hint="eastAsia"/>
                <w:lang w:eastAsia="zh-CN"/>
              </w:rPr>
              <w:t>湖州市第四中学教育集团（毗山校区）中考标准化考点设施设备采购及安装项目</w:t>
            </w:r>
          </w:p>
          <w:p w14:paraId="245AAC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ZJZX-DSZX-2025001</w:t>
            </w:r>
            <w:r>
              <w:rPr>
                <w:rFonts w:hint="eastAsia" w:ascii="宋体" w:hAnsi="宋体" w:eastAsia="宋体" w:cs="宋体"/>
                <w:sz w:val="24"/>
                <w:szCs w:val="24"/>
                <w:lang w:val="en-US" w:eastAsia="zh-CN"/>
              </w:rPr>
              <w:t xml:space="preserve">                      </w:t>
            </w:r>
          </w:p>
        </w:tc>
      </w:tr>
      <w:tr w14:paraId="7EF6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188516B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14:paraId="77AE3DC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349" w:type="dxa"/>
            <w:vAlign w:val="center"/>
          </w:tcPr>
          <w:p w14:paraId="2F45600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14:paraId="53A5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14:paraId="51CB66A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14:paraId="2FD162C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349" w:type="dxa"/>
            <w:vAlign w:val="center"/>
          </w:tcPr>
          <w:p w14:paraId="210A7D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14:paraId="391AC34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14:paraId="1572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566873F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14:paraId="2EAB0D8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349" w:type="dxa"/>
            <w:vAlign w:val="center"/>
          </w:tcPr>
          <w:p w14:paraId="37AA66E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highlight w:val="none"/>
                <w:lang w:val="zh-CN"/>
              </w:rPr>
              <w:t>有关本项目实施所需的所有费用（含税费）均计入报价。</w:t>
            </w:r>
          </w:p>
          <w:p w14:paraId="2E51544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14:paraId="052CC02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14:paraId="6F4A32F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14:paraId="4E45E06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投标报价超过招标文件中规定的预算金额或者最高限价（</w:t>
            </w:r>
            <w:r>
              <w:rPr>
                <w:rFonts w:hint="eastAsia" w:ascii="宋体" w:hAnsi="宋体" w:cs="宋体"/>
                <w:sz w:val="24"/>
                <w:highlight w:val="none"/>
              </w:rPr>
              <w:t>含单价最高限价）</w:t>
            </w:r>
            <w:r>
              <w:rPr>
                <w:rFonts w:hint="eastAsia" w:ascii="宋体" w:hAnsi="宋体" w:cs="宋体"/>
                <w:sz w:val="24"/>
                <w:highlight w:val="none"/>
                <w:lang w:val="zh-CN"/>
              </w:rPr>
              <w:t>的</w:t>
            </w:r>
            <w:r>
              <w:rPr>
                <w:rFonts w:hint="eastAsia" w:ascii="宋体" w:hAnsi="宋体" w:eastAsia="宋体" w:cs="宋体"/>
                <w:sz w:val="24"/>
                <w:szCs w:val="24"/>
              </w:rPr>
              <w:t>；</w:t>
            </w:r>
          </w:p>
          <w:p w14:paraId="5189186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6BD3B7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14:paraId="268EE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1B1B319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14:paraId="7CFEC84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最高限价</w:t>
            </w:r>
          </w:p>
        </w:tc>
        <w:tc>
          <w:tcPr>
            <w:tcW w:w="7349" w:type="dxa"/>
            <w:vAlign w:val="center"/>
          </w:tcPr>
          <w:p w14:paraId="79E01A2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sz w:val="24"/>
                <w:szCs w:val="24"/>
                <w:lang w:val="en-US" w:eastAsia="zh-CN"/>
              </w:rPr>
              <w:t>69.5万元。</w:t>
            </w:r>
          </w:p>
        </w:tc>
      </w:tr>
      <w:tr w14:paraId="4CC2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14:paraId="66F4636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14:paraId="026CBCD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349" w:type="dxa"/>
            <w:vAlign w:val="center"/>
          </w:tcPr>
          <w:p w14:paraId="4D3643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1"/>
                <w:rFonts w:hint="eastAsia" w:ascii="宋体" w:hAnsi="宋体" w:eastAsia="宋体" w:cs="宋体"/>
                <w:sz w:val="24"/>
                <w:szCs w:val="24"/>
              </w:rPr>
              <w:t>http://zfcg.czt.zj.gov.cn/</w:t>
            </w:r>
            <w:r>
              <w:rPr>
                <w:rFonts w:hint="eastAsia" w:ascii="宋体" w:hAnsi="宋体" w:eastAsia="宋体" w:cs="宋体"/>
                <w:sz w:val="24"/>
                <w:szCs w:val="24"/>
              </w:rPr>
              <w:fldChar w:fldCharType="end"/>
            </w:r>
          </w:p>
        </w:tc>
      </w:tr>
      <w:tr w14:paraId="79AB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27A18B1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14:paraId="6A2F55B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349" w:type="dxa"/>
            <w:vAlign w:val="center"/>
          </w:tcPr>
          <w:p w14:paraId="6B25EE10">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14:paraId="74E59BC9">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14:paraId="7FC2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14:paraId="1B0578D7">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14:paraId="428BA06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349" w:type="dxa"/>
            <w:vAlign w:val="center"/>
          </w:tcPr>
          <w:p w14:paraId="5181AE2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14:paraId="4189E2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14:paraId="6C72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72" w:type="dxa"/>
            <w:vAlign w:val="center"/>
          </w:tcPr>
          <w:p w14:paraId="68196F8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14:paraId="3E751F2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349" w:type="dxa"/>
            <w:vAlign w:val="center"/>
          </w:tcPr>
          <w:p w14:paraId="0E7F3286">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14:paraId="4B81470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14:paraId="25A5708A">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14:paraId="07AC1C6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57B369F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14:paraId="32ED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772" w:type="dxa"/>
            <w:vAlign w:val="center"/>
          </w:tcPr>
          <w:p w14:paraId="6B601A8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14:paraId="73C0408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349" w:type="dxa"/>
            <w:vAlign w:val="center"/>
          </w:tcPr>
          <w:p w14:paraId="46210897">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24DF7173">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rPr>
            </w:pPr>
            <w:r>
              <w:rPr>
                <w:rFonts w:hint="eastAsia"/>
              </w:rPr>
              <w:t>供应商未在投标截止时间前成功上传电子加密投标文件的投标无效。</w:t>
            </w:r>
          </w:p>
          <w:p w14:paraId="3940188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rPr>
            </w:pPr>
            <w:r>
              <w:rPr>
                <w:rFonts w:hint="eastAsia"/>
              </w:rPr>
              <w:t>（2）备份投标文件：投标截止时间前</w:t>
            </w:r>
            <w:r>
              <w:rPr>
                <w:rFonts w:hint="eastAsia"/>
                <w:lang w:val="en-US" w:eastAsia="zh-CN"/>
              </w:rPr>
              <w:t>1天，</w:t>
            </w:r>
            <w:r>
              <w:rPr>
                <w:rFonts w:hint="eastAsia"/>
              </w:rPr>
              <w:t>供应商应将备份投标文件递交至</w:t>
            </w:r>
            <w:r>
              <w:rPr>
                <w:rFonts w:hint="eastAsia"/>
                <w:lang w:eastAsia="zh-CN"/>
              </w:rPr>
              <w:t>代理机构</w:t>
            </w:r>
            <w:r>
              <w:rPr>
                <w:rFonts w:hint="eastAsia"/>
              </w:rPr>
              <w:t>，以便电子加密投标文件解密异常时应急使用。</w:t>
            </w:r>
          </w:p>
          <w:p w14:paraId="268E3DFE">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0AF1406E">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30C9819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14:paraId="7D8B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772" w:type="dxa"/>
            <w:vAlign w:val="center"/>
          </w:tcPr>
          <w:p w14:paraId="5A890FB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14:paraId="56F9031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349" w:type="dxa"/>
            <w:vAlign w:val="center"/>
          </w:tcPr>
          <w:p w14:paraId="344E5CBD">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14:paraId="34F82E9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14:paraId="2F862E5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14:paraId="5EE1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72" w:type="dxa"/>
            <w:vAlign w:val="center"/>
          </w:tcPr>
          <w:p w14:paraId="2379564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14:paraId="2231306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349" w:type="dxa"/>
            <w:vAlign w:val="center"/>
          </w:tcPr>
          <w:p w14:paraId="457CD4D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14:paraId="7EF7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2" w:type="dxa"/>
            <w:vAlign w:val="center"/>
          </w:tcPr>
          <w:p w14:paraId="21DE9BB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14:paraId="6727105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349" w:type="dxa"/>
            <w:vAlign w:val="center"/>
          </w:tcPr>
          <w:p w14:paraId="4BD0530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14:paraId="546B0C7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14:paraId="375A5FD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14:paraId="64613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0D978EC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4</w:t>
            </w:r>
          </w:p>
        </w:tc>
        <w:tc>
          <w:tcPr>
            <w:tcW w:w="1991" w:type="dxa"/>
            <w:vAlign w:val="center"/>
          </w:tcPr>
          <w:p w14:paraId="55BA2CE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349" w:type="dxa"/>
            <w:vAlign w:val="center"/>
          </w:tcPr>
          <w:p w14:paraId="279E9CD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w:t>
            </w:r>
            <w:r>
              <w:rPr>
                <w:rFonts w:hint="eastAsia" w:ascii="宋体" w:hAnsi="宋体" w:eastAsia="宋体" w:cs="宋体"/>
                <w:sz w:val="24"/>
                <w:szCs w:val="24"/>
                <w:highlight w:val="none"/>
                <w:lang w:val="en-US" w:eastAsia="zh-CN"/>
              </w:rPr>
              <w:t>由中标供应商一次性向代理机构支付。</w:t>
            </w:r>
          </w:p>
          <w:p w14:paraId="1685535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eastAsia="zh-CN"/>
              </w:rPr>
              <w:t>本项目代理服务费按</w:t>
            </w:r>
            <w:r>
              <w:rPr>
                <w:rFonts w:hint="eastAsia" w:cs="宋体"/>
                <w:b/>
                <w:bCs/>
                <w:color w:val="000000"/>
                <w:sz w:val="24"/>
                <w:szCs w:val="24"/>
                <w:highlight w:val="none"/>
                <w:u w:val="single"/>
                <w:lang w:val="en-US" w:eastAsia="zh-CN"/>
              </w:rPr>
              <w:t>8400元</w:t>
            </w:r>
            <w:r>
              <w:rPr>
                <w:rFonts w:hint="eastAsia" w:cs="宋体"/>
                <w:color w:val="000000"/>
                <w:sz w:val="24"/>
                <w:szCs w:val="24"/>
                <w:highlight w:val="none"/>
                <w:lang w:val="en-US" w:eastAsia="zh-CN"/>
              </w:rPr>
              <w:t>收取，</w:t>
            </w:r>
            <w:r>
              <w:rPr>
                <w:rFonts w:hint="eastAsia" w:ascii="宋体" w:hAnsi="宋体" w:eastAsia="宋体" w:cs="宋体"/>
                <w:color w:val="000000"/>
                <w:sz w:val="24"/>
                <w:szCs w:val="24"/>
                <w:highlight w:val="none"/>
              </w:rPr>
              <w:t>中标人在中</w:t>
            </w:r>
            <w:r>
              <w:rPr>
                <w:rFonts w:hint="eastAsia" w:ascii="宋体" w:hAnsi="宋体" w:eastAsia="宋体" w:cs="宋体"/>
                <w:color w:val="000000"/>
                <w:sz w:val="24"/>
                <w:szCs w:val="24"/>
              </w:rPr>
              <w:t>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14:paraId="3DC7166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14:paraId="439E40AE">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14:paraId="4E57B92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14:paraId="28539B0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14:paraId="5BD8082A">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潘</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14:paraId="0F5F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7F1F115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5</w:t>
            </w:r>
          </w:p>
        </w:tc>
        <w:tc>
          <w:tcPr>
            <w:tcW w:w="1991" w:type="dxa"/>
            <w:vAlign w:val="center"/>
          </w:tcPr>
          <w:p w14:paraId="49D2F14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349" w:type="dxa"/>
            <w:vAlign w:val="center"/>
          </w:tcPr>
          <w:p w14:paraId="33A0F5FC">
            <w:pPr>
              <w:keepNext w:val="0"/>
              <w:keepLines w:val="0"/>
              <w:pageBreakBefore w:val="0"/>
              <w:widowControl w:val="0"/>
              <w:tabs>
                <w:tab w:val="left" w:pos="312"/>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14:paraId="5BDBA83D">
            <w:pPr>
              <w:keepNext w:val="0"/>
              <w:keepLines w:val="0"/>
              <w:pageBreakBefore w:val="0"/>
              <w:widowControl w:val="0"/>
              <w:tabs>
                <w:tab w:val="left" w:pos="312"/>
              </w:tabs>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14:paraId="7F97321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14:paraId="0D0C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483145C3">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16</w:t>
            </w:r>
          </w:p>
        </w:tc>
        <w:tc>
          <w:tcPr>
            <w:tcW w:w="1991" w:type="dxa"/>
            <w:vAlign w:val="center"/>
          </w:tcPr>
          <w:p w14:paraId="6FBCCC20">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349" w:type="dxa"/>
            <w:vAlign w:val="center"/>
          </w:tcPr>
          <w:p w14:paraId="5520F1F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14:paraId="62B9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1D4C26A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17</w:t>
            </w:r>
          </w:p>
        </w:tc>
        <w:tc>
          <w:tcPr>
            <w:tcW w:w="1991" w:type="dxa"/>
            <w:vAlign w:val="center"/>
          </w:tcPr>
          <w:p w14:paraId="567EDE1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中小企业扶持</w:t>
            </w:r>
          </w:p>
          <w:p w14:paraId="5967070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政策</w:t>
            </w:r>
          </w:p>
        </w:tc>
        <w:tc>
          <w:tcPr>
            <w:tcW w:w="7349" w:type="dxa"/>
            <w:vAlign w:val="center"/>
          </w:tcPr>
          <w:p w14:paraId="62C6E5F5">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b/>
                <w:bCs/>
                <w:sz w:val="24"/>
                <w:szCs w:val="24"/>
                <w:lang w:val="zh-CN"/>
              </w:rPr>
              <w:t>本项目</w:t>
            </w:r>
            <w:r>
              <w:rPr>
                <w:rFonts w:hint="eastAsia" w:cs="宋体"/>
                <w:b/>
                <w:bCs/>
                <w:sz w:val="24"/>
                <w:szCs w:val="24"/>
                <w:lang w:val="zh-CN"/>
              </w:rPr>
              <w:t>不</w:t>
            </w:r>
            <w:r>
              <w:rPr>
                <w:rFonts w:hint="eastAsia" w:ascii="宋体" w:hAnsi="宋体" w:eastAsia="宋体" w:cs="宋体"/>
                <w:b/>
                <w:bCs/>
                <w:sz w:val="24"/>
                <w:szCs w:val="24"/>
                <w:lang w:val="zh-CN"/>
              </w:rPr>
              <w:t>专门面向中小企业预留采购份额。</w:t>
            </w:r>
          </w:p>
          <w:p w14:paraId="4DBA88F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w:t>
            </w:r>
            <w:r>
              <w:rPr>
                <w:rFonts w:hint="eastAsia" w:cs="宋体"/>
                <w:color w:val="auto"/>
                <w:kern w:val="0"/>
                <w:sz w:val="24"/>
                <w:szCs w:val="24"/>
                <w:lang w:eastAsia="zh-CN"/>
              </w:rPr>
              <w:t>招标文件</w:t>
            </w:r>
            <w:r>
              <w:rPr>
                <w:rFonts w:hint="eastAsia" w:ascii="宋体" w:hAnsi="宋体" w:eastAsia="宋体" w:cs="宋体"/>
                <w:color w:val="auto"/>
                <w:kern w:val="0"/>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5CCBCAEE">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工业</w:t>
            </w:r>
            <w:r>
              <w:rPr>
                <w:rFonts w:hint="eastAsia" w:ascii="宋体" w:hAnsi="宋体" w:eastAsia="宋体" w:cs="宋体"/>
                <w:b w:val="0"/>
                <w:bCs/>
                <w:color w:val="auto"/>
                <w:kern w:val="0"/>
                <w:sz w:val="24"/>
                <w:szCs w:val="24"/>
                <w:u w:val="none"/>
                <w:lang w:eastAsia="zh-CN"/>
              </w:rPr>
              <w:t>。</w:t>
            </w:r>
          </w:p>
          <w:p w14:paraId="495032B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val="en-US" w:eastAsia="zh-CN"/>
              </w:rPr>
              <w:t>小微</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p>
          <w:p w14:paraId="68E77251">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14:paraId="22007C51">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）小微企业参加政府采购活动，应当出具《中小企业声明函》。</w:t>
            </w:r>
          </w:p>
          <w:p w14:paraId="7F5C15C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cs="宋体"/>
                <w:lang w:val="en-US" w:eastAsia="zh-CN"/>
              </w:rPr>
              <w:t>7</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0B60869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lang w:val="zh-CN" w:eastAsia="zh-CN"/>
              </w:rPr>
            </w:pPr>
            <w:r>
              <w:rPr>
                <w:rFonts w:hint="eastAsia"/>
                <w:lang w:eastAsia="zh-CN"/>
              </w:rPr>
              <w:t>（</w:t>
            </w:r>
            <w:r>
              <w:rPr>
                <w:rFonts w:hint="eastAsia"/>
                <w:lang w:val="en-US" w:eastAsia="zh-CN"/>
              </w:rPr>
              <w:t>8</w:t>
            </w:r>
            <w:r>
              <w:rPr>
                <w:rFonts w:hint="eastAsia"/>
                <w:lang w:eastAsia="zh-CN"/>
              </w:rPr>
              <w:t>）</w:t>
            </w:r>
            <w:r>
              <w:rPr>
                <w:rFonts w:hint="eastAsia"/>
              </w:rPr>
              <w:t>小微企业不得将合同分包给大中型企业，中型企业不得将合同分包给大型企业。</w:t>
            </w:r>
          </w:p>
        </w:tc>
      </w:tr>
    </w:tbl>
    <w:p w14:paraId="283B23CC">
      <w:pPr>
        <w:pStyle w:val="6"/>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End w:id="23"/>
      <w:bookmarkEnd w:id="24"/>
      <w:bookmarkEnd w:id="25"/>
      <w:bookmarkEnd w:id="26"/>
      <w:bookmarkEnd w:id="27"/>
      <w:bookmarkEnd w:id="28"/>
      <w:bookmarkEnd w:id="29"/>
      <w:bookmarkEnd w:id="30"/>
      <w:bookmarkEnd w:id="31"/>
      <w:bookmarkStart w:id="32" w:name="_Toc2440"/>
      <w:bookmarkStart w:id="33" w:name="_Toc22147"/>
      <w:bookmarkStart w:id="34" w:name="_Toc152045530"/>
      <w:bookmarkStart w:id="35" w:name="_Toc144974498"/>
      <w:bookmarkStart w:id="36" w:name="_Toc179632547"/>
      <w:bookmarkStart w:id="37" w:name="_Toc246996919"/>
      <w:bookmarkStart w:id="38" w:name="_Toc247085690"/>
      <w:bookmarkStart w:id="39" w:name="_Toc152042306"/>
      <w:bookmarkStart w:id="40" w:name="_Toc246996176"/>
      <w:bookmarkStart w:id="41" w:name="_Toc296602421"/>
      <w:r>
        <w:rPr>
          <w:rFonts w:hint="eastAsia" w:ascii="宋体" w:hAnsi="宋体" w:eastAsia="宋体" w:cs="宋体"/>
          <w:sz w:val="24"/>
          <w:szCs w:val="24"/>
        </w:rPr>
        <w:t>第一节 总 则</w:t>
      </w:r>
      <w:bookmarkEnd w:id="32"/>
      <w:bookmarkEnd w:id="33"/>
    </w:p>
    <w:p w14:paraId="492DD6CD">
      <w:pPr>
        <w:bidi w:val="0"/>
        <w:spacing w:line="360" w:lineRule="auto"/>
        <w:ind w:left="0" w:leftChars="0" w:firstLine="0" w:firstLineChars="0"/>
        <w:rPr>
          <w:rFonts w:hint="eastAsia" w:ascii="宋体" w:hAnsi="宋体" w:eastAsia="宋体" w:cs="宋体"/>
          <w:szCs w:val="24"/>
        </w:rPr>
      </w:pPr>
      <w:r>
        <w:rPr>
          <w:rFonts w:hint="eastAsia"/>
          <w:b/>
          <w:bCs/>
        </w:rPr>
        <w:t>一、适用范围</w:t>
      </w:r>
    </w:p>
    <w:p w14:paraId="4485E772">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14:paraId="029A8594">
      <w:pPr>
        <w:bidi w:val="0"/>
        <w:spacing w:line="360" w:lineRule="auto"/>
        <w:ind w:left="0" w:leftChars="0" w:firstLine="0" w:firstLineChars="0"/>
        <w:rPr>
          <w:rFonts w:hint="eastAsia" w:ascii="宋体" w:hAnsi="宋体" w:eastAsia="宋体" w:cs="宋体"/>
          <w:szCs w:val="24"/>
        </w:rPr>
      </w:pPr>
      <w:r>
        <w:rPr>
          <w:rFonts w:hint="eastAsia"/>
          <w:b/>
          <w:bCs/>
        </w:rPr>
        <w:t>二、定义</w:t>
      </w:r>
    </w:p>
    <w:p w14:paraId="34FD4B78">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湖州市第四中学教育集团</w:t>
      </w:r>
      <w:r>
        <w:rPr>
          <w:rFonts w:hint="eastAsia" w:cs="宋体"/>
          <w:lang w:val="en-US" w:eastAsia="zh-CN"/>
        </w:rPr>
        <w:t>。</w:t>
      </w:r>
    </w:p>
    <w:p w14:paraId="60AD7861">
      <w:pPr>
        <w:pageBreakBefore w:val="0"/>
        <w:kinsoku/>
        <w:wordWrap/>
        <w:overflowPunct/>
        <w:topLinePunct w:val="0"/>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14:paraId="284AAD3A">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14:paraId="146B6531">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14:paraId="69346D84">
      <w:pPr>
        <w:pageBreakBefore w:val="0"/>
        <w:kinsoku/>
        <w:wordWrap/>
        <w:overflowPunct/>
        <w:topLinePunct w:val="0"/>
        <w:bidi w:val="0"/>
        <w:adjustRightInd/>
        <w:snapToGrid/>
        <w:spacing w:line="360" w:lineRule="auto"/>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14:paraId="6383697E">
      <w:pPr>
        <w:pStyle w:val="8"/>
        <w:pageBreakBefore w:val="0"/>
        <w:kinsoku/>
        <w:wordWrap/>
        <w:overflowPunct/>
        <w:topLinePunct w:val="0"/>
        <w:bidi w:val="0"/>
        <w:adjustRightInd/>
        <w:snapToGrid/>
        <w:spacing w:line="360" w:lineRule="auto"/>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14:paraId="74AFC85F">
      <w:pPr>
        <w:pageBreakBefore w:val="0"/>
        <w:kinsoku/>
        <w:wordWrap/>
        <w:overflowPunct/>
        <w:topLinePunct w:val="0"/>
        <w:bidi w:val="0"/>
        <w:adjustRightInd/>
        <w:snapToGrid/>
        <w:spacing w:line="360" w:lineRule="auto"/>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14:paraId="4240938A">
      <w:pPr>
        <w:pageBreakBefore w:val="0"/>
        <w:kinsoku/>
        <w:wordWrap/>
        <w:overflowPunct/>
        <w:topLinePunct w:val="0"/>
        <w:bidi w:val="0"/>
        <w:adjustRightInd/>
        <w:snapToGrid/>
        <w:spacing w:line="360" w:lineRule="auto"/>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14:paraId="11521F3D">
      <w:pPr>
        <w:pageBreakBefore w:val="0"/>
        <w:kinsoku/>
        <w:wordWrap/>
        <w:overflowPunct/>
        <w:topLinePunct w:val="0"/>
        <w:bidi w:val="0"/>
        <w:adjustRightInd/>
        <w:snapToGrid/>
        <w:spacing w:line="360" w:lineRule="auto"/>
        <w:ind w:left="0" w:leftChars="0" w:firstLine="0" w:firstLineChars="0"/>
        <w:textAlignment w:val="auto"/>
        <w:rPr>
          <w:rFonts w:ascii="宋体" w:hAnsi="宋体" w:cs="宋体"/>
        </w:rPr>
      </w:pPr>
      <w:r>
        <w:rPr>
          <w:rFonts w:hint="eastAsia" w:cs="宋体"/>
          <w:lang w:eastAsia="zh-CN"/>
        </w:rPr>
        <w:t>“</w:t>
      </w:r>
      <w:r>
        <w:rPr>
          <w:rFonts w:hint="eastAsia" w:cs="宋体"/>
          <w:color w:val="000000"/>
          <w:sz w:val="24"/>
          <w:szCs w:val="24"/>
          <w:highlight w:val="none"/>
          <w:lang w:eastAsia="zh-CN"/>
        </w:rPr>
        <w:t>☑</w:t>
      </w:r>
      <w:r>
        <w:rPr>
          <w:rFonts w:hint="eastAsia" w:cs="宋体"/>
          <w:lang w:eastAsia="zh-CN"/>
        </w:rPr>
        <w:t>”</w:t>
      </w:r>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p>
    <w:p w14:paraId="14B39CC0">
      <w:pPr>
        <w:bidi w:val="0"/>
        <w:spacing w:line="360" w:lineRule="auto"/>
        <w:ind w:left="0" w:leftChars="0" w:firstLine="0" w:firstLineChars="0"/>
        <w:rPr>
          <w:rFonts w:hint="eastAsia" w:ascii="宋体" w:hAnsi="宋体" w:eastAsia="宋体" w:cs="宋体"/>
          <w:szCs w:val="24"/>
        </w:rPr>
      </w:pPr>
      <w:r>
        <w:rPr>
          <w:rFonts w:hint="eastAsia"/>
          <w:b/>
          <w:bCs/>
        </w:rPr>
        <w:t>三、合格的投标人</w:t>
      </w:r>
    </w:p>
    <w:p w14:paraId="4CD46208">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详见</w:t>
      </w:r>
      <w:r>
        <w:rPr>
          <w:rFonts w:hint="eastAsia" w:cs="宋体"/>
          <w:lang w:eastAsia="zh-CN"/>
        </w:rPr>
        <w:t>“</w:t>
      </w:r>
      <w:r>
        <w:rPr>
          <w:rFonts w:hint="eastAsia" w:ascii="宋体" w:hAnsi="宋体" w:eastAsia="宋体" w:cs="宋体"/>
        </w:rPr>
        <w:t>招标公告</w:t>
      </w:r>
      <w:r>
        <w:rPr>
          <w:rFonts w:hint="eastAsia" w:cs="宋体"/>
          <w:lang w:val="en-US" w:eastAsia="zh-CN"/>
        </w:rPr>
        <w:t>-申请</w:t>
      </w:r>
      <w:r>
        <w:rPr>
          <w:rFonts w:hint="eastAsia" w:ascii="宋体" w:hAnsi="宋体" w:eastAsia="宋体" w:cs="宋体"/>
        </w:rPr>
        <w:t>人</w:t>
      </w:r>
      <w:r>
        <w:rPr>
          <w:rFonts w:hint="eastAsia" w:cs="宋体"/>
          <w:lang w:eastAsia="zh-CN"/>
        </w:rPr>
        <w:t>的</w:t>
      </w:r>
      <w:r>
        <w:rPr>
          <w:rFonts w:hint="eastAsia" w:ascii="宋体" w:hAnsi="宋体" w:eastAsia="宋体" w:cs="宋体"/>
        </w:rPr>
        <w:t>资格要求</w:t>
      </w:r>
      <w:r>
        <w:rPr>
          <w:rFonts w:hint="eastAsia" w:cs="宋体"/>
          <w:lang w:eastAsia="zh-CN"/>
        </w:rPr>
        <w:t>”</w:t>
      </w:r>
      <w:r>
        <w:rPr>
          <w:rFonts w:hint="eastAsia" w:ascii="宋体" w:hAnsi="宋体" w:eastAsia="宋体" w:cs="宋体"/>
        </w:rPr>
        <w:t>。</w:t>
      </w:r>
    </w:p>
    <w:p w14:paraId="78F3E275">
      <w:pPr>
        <w:bidi w:val="0"/>
        <w:spacing w:line="360" w:lineRule="auto"/>
        <w:ind w:left="0" w:leftChars="0" w:firstLine="0" w:firstLineChars="0"/>
        <w:rPr>
          <w:rFonts w:hint="eastAsia" w:ascii="宋体" w:hAnsi="宋体" w:eastAsia="宋体" w:cs="宋体"/>
          <w:szCs w:val="24"/>
        </w:rPr>
      </w:pPr>
      <w:r>
        <w:rPr>
          <w:rFonts w:hint="eastAsia"/>
          <w:b/>
          <w:bCs/>
        </w:rPr>
        <w:t>四、投标费用</w:t>
      </w:r>
    </w:p>
    <w:p w14:paraId="48F9F2C6">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14:paraId="02AF98A2">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14项</w:t>
      </w:r>
      <w:r>
        <w:rPr>
          <w:rFonts w:hint="eastAsia" w:ascii="宋体" w:hAnsi="宋体" w:eastAsia="宋体" w:cs="宋体"/>
        </w:rPr>
        <w:t>”。</w:t>
      </w:r>
    </w:p>
    <w:p w14:paraId="6D3CAD16">
      <w:pPr>
        <w:bidi w:val="0"/>
        <w:spacing w:line="360" w:lineRule="auto"/>
        <w:ind w:left="0" w:leftChars="0" w:firstLine="0" w:firstLineChars="0"/>
        <w:rPr>
          <w:rFonts w:hint="eastAsia"/>
          <w:b/>
          <w:bCs/>
        </w:rPr>
      </w:pPr>
      <w:r>
        <w:rPr>
          <w:rFonts w:hint="eastAsia"/>
          <w:b/>
          <w:bCs/>
          <w:lang w:eastAsia="zh-CN"/>
        </w:rPr>
        <w:t>五、</w:t>
      </w:r>
      <w:r>
        <w:rPr>
          <w:rFonts w:hint="eastAsia"/>
          <w:b/>
          <w:bCs/>
        </w:rPr>
        <w:t>采购项目需要落实的政府采购政策</w:t>
      </w:r>
    </w:p>
    <w:p w14:paraId="4FEDEFE7">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14:paraId="298EEAB8">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14:paraId="76212602">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14:paraId="3FB96194">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2695599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3.支持中小企业发展</w:t>
      </w:r>
    </w:p>
    <w:p w14:paraId="0C68512D">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382588F0">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1313B2E6">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14:paraId="0EB17D90">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14:paraId="4A3A0FF6">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14:paraId="478F81F6">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14:paraId="2CC714A8">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6EB41473">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2CA70EB">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23BE9A8">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14:paraId="621E4D64">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02DD0AC5">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4983FE7">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14:paraId="30FFF33B">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14:paraId="510E787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14:paraId="28132DA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75753A7D">
      <w:pPr>
        <w:pStyle w:val="7"/>
        <w:pageBreakBefore w:val="0"/>
        <w:numPr>
          <w:ilvl w:val="0"/>
          <w:numId w:val="0"/>
        </w:numPr>
        <w:kinsoku/>
        <w:wordWrap/>
        <w:overflowPunct/>
        <w:topLinePunct w:val="0"/>
        <w:bidi w:val="0"/>
        <w:adjustRightInd/>
        <w:snapToGrid/>
        <w:spacing w:line="360" w:lineRule="auto"/>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14:paraId="2375290F">
      <w:pPr>
        <w:pStyle w:val="7"/>
        <w:pageBreakBefore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14:paraId="1FFEA9D2">
      <w:pPr>
        <w:bidi w:val="0"/>
        <w:spacing w:line="360" w:lineRule="auto"/>
        <w:ind w:left="0" w:leftChars="0" w:firstLine="0" w:firstLineChars="0"/>
        <w:rPr>
          <w:rFonts w:hint="eastAsia" w:ascii="宋体" w:hAnsi="宋体" w:eastAsia="宋体" w:cs="宋体"/>
          <w:szCs w:val="24"/>
        </w:rPr>
      </w:pPr>
      <w:r>
        <w:rPr>
          <w:rFonts w:hint="eastAsia"/>
          <w:b/>
          <w:bCs/>
          <w:lang w:eastAsia="zh-CN"/>
        </w:rPr>
        <w:t>六</w:t>
      </w:r>
      <w:r>
        <w:rPr>
          <w:rFonts w:hint="eastAsia"/>
          <w:b/>
          <w:bCs/>
        </w:rPr>
        <w:t>、询问、质疑、投诉</w:t>
      </w:r>
    </w:p>
    <w:p w14:paraId="5B39ED8E">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14:paraId="140AC78B">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2B31DFDF">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14:paraId="66599699">
      <w:pPr>
        <w:pStyle w:val="21"/>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14:paraId="09A146B5">
      <w:pPr>
        <w:pStyle w:val="21"/>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6ED306C4">
      <w:pPr>
        <w:pStyle w:val="1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14:paraId="6EF49365">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14:paraId="5832B8D3">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14:paraId="023AAE25">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14:paraId="69252458">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14:paraId="3974ACF9">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14:paraId="63DD873D">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14:paraId="52AF5D8F">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14:paraId="1AA38365">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14:paraId="483DD762">
      <w:pPr>
        <w:pStyle w:val="21"/>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14:paraId="7CD103E5">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14:paraId="6CAF8DC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76C797F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36785E7F">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zh-CN"/>
        </w:rPr>
      </w:pPr>
      <w:r>
        <w:rPr>
          <w:rFonts w:hint="eastAsia"/>
        </w:rPr>
        <w:t>3.</w:t>
      </w:r>
      <w:r>
        <w:rPr>
          <w:rFonts w:hint="eastAsia"/>
          <w:lang w:val="zh-CN"/>
        </w:rPr>
        <w:t>投标人投诉</w:t>
      </w:r>
    </w:p>
    <w:p w14:paraId="6680DC6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14:paraId="091705B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31F1F25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（3）投标人投诉应当有明确的请求和必要的证明材料。</w:t>
      </w:r>
    </w:p>
    <w:p w14:paraId="1A4EF8D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rPr>
        <w:t>七、特别说明</w:t>
      </w:r>
    </w:p>
    <w:p w14:paraId="4AF090B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7A8083ED">
      <w:pPr>
        <w:pStyle w:val="6"/>
        <w:spacing w:line="360" w:lineRule="auto"/>
        <w:jc w:val="center"/>
        <w:rPr>
          <w:rFonts w:hint="eastAsia" w:ascii="宋体" w:hAnsi="宋体" w:eastAsia="宋体" w:cs="宋体"/>
          <w:sz w:val="24"/>
          <w:szCs w:val="24"/>
        </w:rPr>
      </w:pPr>
      <w:bookmarkStart w:id="42" w:name="_Toc91899879"/>
      <w:bookmarkStart w:id="43" w:name="_Toc16985"/>
      <w:r>
        <w:rPr>
          <w:rFonts w:hint="eastAsia" w:ascii="宋体" w:hAnsi="宋体" w:eastAsia="宋体" w:cs="宋体"/>
          <w:sz w:val="24"/>
          <w:szCs w:val="24"/>
        </w:rPr>
        <w:t>第二节 招标文件</w:t>
      </w:r>
      <w:bookmarkEnd w:id="42"/>
      <w:r>
        <w:rPr>
          <w:rFonts w:hint="eastAsia" w:ascii="宋体" w:hAnsi="宋体" w:eastAsia="宋体" w:cs="宋体"/>
          <w:sz w:val="24"/>
          <w:szCs w:val="24"/>
        </w:rPr>
        <w:t>的构成、澄清、修改</w:t>
      </w:r>
      <w:bookmarkEnd w:id="43"/>
    </w:p>
    <w:p w14:paraId="4427511B">
      <w:pPr>
        <w:bidi w:val="0"/>
        <w:spacing w:line="360" w:lineRule="auto"/>
        <w:ind w:left="0" w:leftChars="0" w:firstLine="0" w:firstLineChars="0"/>
        <w:rPr>
          <w:rFonts w:hint="eastAsia"/>
          <w:b/>
          <w:bCs/>
        </w:rPr>
      </w:pPr>
      <w:bookmarkStart w:id="44" w:name="_Toc91899880"/>
      <w:bookmarkStart w:id="45" w:name="_Hlt74730307"/>
      <w:r>
        <w:rPr>
          <w:rFonts w:hint="eastAsia"/>
          <w:b/>
          <w:bCs/>
        </w:rPr>
        <w:t>一、招标文件的构成</w:t>
      </w:r>
      <w:bookmarkEnd w:id="44"/>
    </w:p>
    <w:bookmarkEnd w:id="45"/>
    <w:p w14:paraId="32CFE467">
      <w:pPr>
        <w:pStyle w:val="21"/>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14:paraId="3CD4C78B">
      <w:pPr>
        <w:pStyle w:val="21"/>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269E123C">
      <w:pPr>
        <w:pStyle w:val="21"/>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4EC21A27">
      <w:pPr>
        <w:pStyle w:val="21"/>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69A46E99">
      <w:pPr>
        <w:pStyle w:val="21"/>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44690E56">
      <w:pPr>
        <w:pStyle w:val="21"/>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14:paraId="6C8974F8">
      <w:pPr>
        <w:pStyle w:val="21"/>
        <w:numPr>
          <w:ilvl w:val="0"/>
          <w:numId w:val="6"/>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6E2EF1AA">
      <w:pPr>
        <w:spacing w:line="360" w:lineRule="auto"/>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14:paraId="6599E41F">
      <w:pPr>
        <w:bidi w:val="0"/>
        <w:spacing w:line="360" w:lineRule="auto"/>
        <w:ind w:left="0" w:leftChars="0" w:firstLine="0" w:firstLineChars="0"/>
        <w:rPr>
          <w:rFonts w:hint="eastAsia" w:ascii="宋体" w:hAnsi="宋体" w:eastAsia="宋体" w:cs="宋体"/>
          <w:b/>
          <w:szCs w:val="24"/>
        </w:rPr>
      </w:pPr>
      <w:r>
        <w:rPr>
          <w:rFonts w:hint="eastAsia"/>
          <w:b/>
          <w:bCs/>
        </w:rPr>
        <w:t>二、招标文件的澄清、修改</w:t>
      </w:r>
    </w:p>
    <w:p w14:paraId="58183FE6">
      <w:pPr>
        <w:pStyle w:val="143"/>
        <w:snapToGrid w:val="0"/>
        <w:spacing w:before="0" w:line="360" w:lineRule="auto"/>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66091AB8">
      <w:pPr>
        <w:pStyle w:val="143"/>
        <w:snapToGrid w:val="0"/>
        <w:spacing w:before="0" w:line="360" w:lineRule="auto"/>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14:paraId="2C7FEEC4">
      <w:pPr>
        <w:pStyle w:val="143"/>
        <w:snapToGrid w:val="0"/>
        <w:spacing w:before="0" w:line="360" w:lineRule="auto"/>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14:paraId="620785EB">
      <w:pPr>
        <w:pStyle w:val="143"/>
        <w:snapToGrid w:val="0"/>
        <w:spacing w:before="0" w:line="360" w:lineRule="auto"/>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6C121F9D">
      <w:pPr>
        <w:spacing w:line="360" w:lineRule="auto"/>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14:paraId="1138171B">
      <w:pPr>
        <w:pStyle w:val="76"/>
        <w:rPr>
          <w:rFonts w:hint="eastAsia" w:ascii="宋体" w:hAnsi="宋体" w:eastAsia="宋体" w:cs="宋体"/>
          <w:color w:val="auto"/>
        </w:rPr>
      </w:pPr>
    </w:p>
    <w:p w14:paraId="17D7AF1F">
      <w:pPr>
        <w:pStyle w:val="6"/>
        <w:spacing w:line="360" w:lineRule="auto"/>
        <w:jc w:val="center"/>
        <w:rPr>
          <w:rFonts w:hint="eastAsia" w:ascii="宋体" w:hAnsi="宋体" w:eastAsia="宋体" w:cs="宋体"/>
          <w:sz w:val="24"/>
          <w:szCs w:val="24"/>
          <w:lang w:eastAsia="zh-CN"/>
        </w:rPr>
      </w:pPr>
      <w:bookmarkStart w:id="46" w:name="_Toc450840075"/>
      <w:bookmarkStart w:id="47" w:name="_Toc1096"/>
      <w:bookmarkStart w:id="48" w:name="_Toc82873324"/>
      <w:bookmarkStart w:id="49" w:name="_Toc204"/>
      <w:bookmarkStart w:id="50" w:name="_Toc82338241"/>
      <w:r>
        <w:rPr>
          <w:rFonts w:hint="eastAsia" w:ascii="宋体" w:hAnsi="宋体" w:eastAsia="宋体" w:cs="宋体"/>
          <w:sz w:val="24"/>
          <w:szCs w:val="24"/>
        </w:rPr>
        <w:t>第三节 投标文件</w:t>
      </w:r>
      <w:bookmarkEnd w:id="46"/>
      <w:bookmarkEnd w:id="47"/>
      <w:bookmarkEnd w:id="48"/>
      <w:bookmarkEnd w:id="49"/>
      <w:bookmarkEnd w:id="50"/>
    </w:p>
    <w:p w14:paraId="4A9B03C3">
      <w:pPr>
        <w:bidi w:val="0"/>
        <w:spacing w:line="360" w:lineRule="auto"/>
        <w:ind w:left="0" w:leftChars="0" w:firstLine="0" w:firstLineChars="0"/>
        <w:rPr>
          <w:rFonts w:hint="eastAsia" w:ascii="宋体" w:hAnsi="宋体" w:eastAsia="宋体" w:cs="宋体"/>
          <w:szCs w:val="24"/>
        </w:rPr>
      </w:pPr>
      <w:r>
        <w:rPr>
          <w:rFonts w:hint="eastAsia"/>
          <w:b/>
          <w:bCs/>
        </w:rPr>
        <w:t>一、投标文件语言和计量单位</w:t>
      </w:r>
    </w:p>
    <w:p w14:paraId="6836B80A">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14:paraId="0CFABDE8">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14:paraId="0C250DCF">
      <w:pPr>
        <w:bidi w:val="0"/>
        <w:spacing w:line="360" w:lineRule="auto"/>
        <w:ind w:left="0" w:leftChars="0" w:firstLine="0" w:firstLineChars="0"/>
        <w:rPr>
          <w:rFonts w:hint="eastAsia" w:ascii="宋体" w:hAnsi="宋体" w:eastAsia="宋体" w:cs="宋体"/>
          <w:szCs w:val="24"/>
        </w:rPr>
      </w:pPr>
      <w:r>
        <w:rPr>
          <w:rFonts w:hint="eastAsia"/>
          <w:b/>
          <w:bCs/>
        </w:rPr>
        <w:t>二、投标文件的组成</w:t>
      </w:r>
    </w:p>
    <w:p w14:paraId="3EE8F2A2">
      <w:pPr>
        <w:spacing w:line="360" w:lineRule="auto"/>
        <w:ind w:left="0" w:leftChars="0" w:firstLine="480" w:firstLineChars="200"/>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14:paraId="464241D4">
      <w:pPr>
        <w:bidi w:val="0"/>
        <w:spacing w:line="360" w:lineRule="auto"/>
        <w:rPr>
          <w:rFonts w:hint="eastAsia" w:eastAsia="宋体"/>
          <w:lang w:val="en-US" w:eastAsia="zh-CN"/>
        </w:rPr>
      </w:pPr>
      <w:r>
        <w:rPr>
          <w:rFonts w:hint="eastAsia"/>
          <w:b/>
          <w:bCs/>
        </w:rPr>
        <w:t>每个</w:t>
      </w:r>
      <w:r>
        <w:rPr>
          <w:rFonts w:hint="eastAsia"/>
          <w:b/>
          <w:bCs/>
          <w:lang w:eastAsia="zh-CN"/>
        </w:rPr>
        <w:t>部分</w:t>
      </w:r>
      <w:r>
        <w:rPr>
          <w:rFonts w:hint="eastAsia"/>
          <w:b/>
          <w:bCs/>
        </w:rPr>
        <w:t>的投标文件需要分别制作、上传、提交</w:t>
      </w:r>
      <w:r>
        <w:rPr>
          <w:rFonts w:hint="eastAsia"/>
          <w:b/>
          <w:bCs/>
          <w:lang w:eastAsia="zh-CN"/>
        </w:rPr>
        <w:t>。</w:t>
      </w:r>
    </w:p>
    <w:p w14:paraId="21CBFBBE">
      <w:pPr>
        <w:spacing w:line="360" w:lineRule="auto"/>
        <w:ind w:firstLine="0" w:firstLineChars="0"/>
        <w:rPr>
          <w:rFonts w:hint="eastAsia" w:ascii="宋体" w:hAnsi="宋体" w:eastAsia="宋体" w:cs="宋体"/>
        </w:rPr>
      </w:pPr>
      <w:r>
        <w:rPr>
          <w:rFonts w:hint="eastAsia" w:ascii="宋体" w:hAnsi="宋体" w:eastAsia="宋体" w:cs="宋体"/>
          <w:b/>
          <w:bCs/>
        </w:rPr>
        <w:t>（一）</w:t>
      </w:r>
      <w:r>
        <w:rPr>
          <w:rFonts w:hint="eastAsia" w:cs="宋体"/>
          <w:b/>
          <w:bCs/>
          <w:lang w:eastAsia="zh-CN"/>
        </w:rPr>
        <w:t>《</w:t>
      </w:r>
      <w:r>
        <w:rPr>
          <w:rFonts w:hint="eastAsia" w:ascii="宋体" w:hAnsi="宋体" w:eastAsia="宋体" w:cs="宋体"/>
          <w:b/>
          <w:bCs/>
        </w:rPr>
        <w:t>资格</w:t>
      </w:r>
      <w:r>
        <w:rPr>
          <w:rFonts w:hint="eastAsia" w:cs="宋体"/>
          <w:b/>
          <w:bCs/>
          <w:lang w:eastAsia="zh-CN"/>
        </w:rPr>
        <w:t>文件》</w:t>
      </w:r>
      <w:r>
        <w:rPr>
          <w:rFonts w:hint="eastAsia" w:ascii="宋体" w:hAnsi="宋体" w:eastAsia="宋体" w:cs="宋体"/>
          <w:b/>
          <w:bCs/>
        </w:rPr>
        <w:t>：</w:t>
      </w:r>
    </w:p>
    <w:p w14:paraId="4FC8DA52">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732AF9EE">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50035773">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23ECA9D6">
      <w:pPr>
        <w:numPr>
          <w:ilvl w:val="0"/>
          <w:numId w:val="0"/>
        </w:numPr>
        <w:spacing w:line="36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54CA920C">
      <w:pPr>
        <w:numPr>
          <w:ilvl w:val="0"/>
          <w:numId w:val="0"/>
        </w:numPr>
        <w:bidi w:val="0"/>
        <w:spacing w:line="36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6FE7754F">
      <w:pPr>
        <w:numPr>
          <w:ilvl w:val="0"/>
          <w:numId w:val="0"/>
        </w:numPr>
        <w:bidi w:val="0"/>
        <w:spacing w:line="360" w:lineRule="auto"/>
        <w:ind w:firstLine="480" w:firstLineChars="200"/>
        <w:rPr>
          <w:rFonts w:hint="default"/>
          <w:lang w:val="en-US" w:eastAsia="zh-CN"/>
        </w:rPr>
      </w:pPr>
      <w:r>
        <w:rPr>
          <w:rFonts w:hint="eastAsia"/>
          <w:lang w:val="en-US" w:eastAsia="zh-CN"/>
        </w:rPr>
        <w:t>6.廉政承诺书；（附件五）</w:t>
      </w:r>
    </w:p>
    <w:p w14:paraId="4614D977">
      <w:pPr>
        <w:numPr>
          <w:ilvl w:val="0"/>
          <w:numId w:val="0"/>
        </w:numPr>
        <w:bidi w:val="0"/>
        <w:spacing w:line="360" w:lineRule="auto"/>
        <w:ind w:firstLine="480" w:firstLineChars="200"/>
        <w:rPr>
          <w:rFonts w:hint="eastAsia" w:eastAsia="宋体"/>
          <w:lang w:val="en-US" w:eastAsia="zh-CN"/>
        </w:rPr>
      </w:pPr>
      <w:r>
        <w:rPr>
          <w:rFonts w:hint="eastAsia"/>
          <w:lang w:val="en-US" w:eastAsia="zh-CN"/>
        </w:rPr>
        <w:t>7.中小企业声明函、监狱企业、</w:t>
      </w:r>
      <w:r>
        <w:rPr>
          <w:rFonts w:hint="eastAsia" w:ascii="宋体" w:hAnsi="宋体" w:eastAsia="宋体" w:cs="宋体"/>
        </w:rPr>
        <w:t>残疾人福利性单位声明函</w:t>
      </w:r>
      <w:r>
        <w:rPr>
          <w:rFonts w:hint="eastAsia" w:cs="宋体"/>
          <w:lang w:eastAsia="zh-CN"/>
        </w:rPr>
        <w:t>（如有）。（附件六）</w:t>
      </w:r>
    </w:p>
    <w:p w14:paraId="66A1F721">
      <w:pPr>
        <w:spacing w:line="360" w:lineRule="auto"/>
        <w:ind w:firstLine="0" w:firstLineChars="0"/>
        <w:rPr>
          <w:rFonts w:hint="eastAsia" w:ascii="宋体" w:hAnsi="宋体" w:eastAsia="宋体" w:cs="宋体"/>
          <w:b/>
          <w:bCs/>
        </w:rPr>
      </w:pPr>
      <w:r>
        <w:rPr>
          <w:rFonts w:hint="eastAsia" w:ascii="宋体" w:hAnsi="宋体" w:eastAsia="宋体" w:cs="宋体"/>
          <w:b/>
          <w:bCs/>
          <w:highlight w:val="none"/>
        </w:rPr>
        <w:t>（二）</w:t>
      </w:r>
      <w:r>
        <w:rPr>
          <w:rFonts w:hint="eastAsia" w:cs="宋体"/>
          <w:b/>
          <w:bCs/>
          <w:highlight w:val="none"/>
          <w:lang w:eastAsia="zh-CN"/>
        </w:rPr>
        <w:t>《商务</w:t>
      </w:r>
      <w:r>
        <w:rPr>
          <w:rFonts w:hint="eastAsia" w:ascii="宋体" w:hAnsi="宋体" w:eastAsia="宋体" w:cs="宋体"/>
          <w:b/>
          <w:bCs/>
          <w:highlight w:val="none"/>
        </w:rPr>
        <w:t>技术</w:t>
      </w:r>
      <w:r>
        <w:rPr>
          <w:rFonts w:hint="eastAsia" w:cs="宋体"/>
          <w:b/>
          <w:bCs/>
          <w:highlight w:val="none"/>
          <w:lang w:eastAsia="zh-CN"/>
        </w:rPr>
        <w:t>文件》</w:t>
      </w:r>
      <w:r>
        <w:rPr>
          <w:rFonts w:hint="eastAsia" w:ascii="宋体" w:hAnsi="宋体" w:eastAsia="宋体" w:cs="宋体"/>
          <w:b/>
          <w:bCs/>
          <w:highlight w:val="none"/>
        </w:rPr>
        <w:t>：</w:t>
      </w:r>
    </w:p>
    <w:p w14:paraId="7A7D3426">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55A6AD67">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w:t>
      </w:r>
      <w:r>
        <w:rPr>
          <w:rFonts w:hint="eastAsia" w:ascii="宋体" w:hAnsi="宋体" w:eastAsia="宋体" w:cs="宋体"/>
          <w:b w:val="0"/>
          <w:bCs/>
          <w:sz w:val="24"/>
          <w:szCs w:val="24"/>
          <w:lang w:eastAsia="zh-CN"/>
        </w:rPr>
        <w:t>技术参数响应程度（产品配置清单、技术规范偏离表）</w:t>
      </w:r>
      <w:r>
        <w:rPr>
          <w:rFonts w:hint="eastAsia" w:cs="宋体"/>
          <w:highlight w:val="none"/>
          <w:lang w:val="en-US" w:eastAsia="zh-CN"/>
        </w:rPr>
        <w:t>；（附件八）（附件九）</w:t>
      </w:r>
    </w:p>
    <w:p w14:paraId="003AD831">
      <w:pPr>
        <w:numPr>
          <w:ilvl w:val="0"/>
          <w:numId w:val="0"/>
        </w:numPr>
        <w:spacing w:line="360" w:lineRule="auto"/>
        <w:ind w:firstLine="480" w:firstLineChars="200"/>
        <w:rPr>
          <w:rFonts w:hint="eastAsia" w:eastAsia="宋体" w:cs="宋体"/>
          <w:highlight w:val="none"/>
          <w:lang w:val="en-US" w:eastAsia="zh-CN"/>
        </w:rPr>
      </w:pPr>
      <w:r>
        <w:rPr>
          <w:rFonts w:hint="eastAsia" w:cs="宋体"/>
          <w:highlight w:val="none"/>
          <w:lang w:val="en-US" w:eastAsia="zh-CN"/>
        </w:rPr>
        <w:t>3.</w:t>
      </w:r>
      <w:r>
        <w:rPr>
          <w:rFonts w:hint="eastAsia" w:ascii="宋体" w:hAnsi="宋体" w:eastAsia="宋体" w:cs="宋体"/>
          <w:b w:val="0"/>
          <w:bCs/>
          <w:sz w:val="24"/>
          <w:szCs w:val="24"/>
          <w:lang w:eastAsia="zh-CN"/>
        </w:rPr>
        <w:t>项目</w:t>
      </w:r>
      <w:r>
        <w:rPr>
          <w:rFonts w:hint="eastAsia" w:ascii="宋体" w:hAnsi="宋体" w:eastAsia="宋体" w:cs="宋体"/>
          <w:b w:val="0"/>
          <w:bCs/>
          <w:sz w:val="24"/>
          <w:szCs w:val="24"/>
        </w:rPr>
        <w:t>实施方案</w:t>
      </w:r>
      <w:r>
        <w:rPr>
          <w:rFonts w:hint="eastAsia" w:ascii="宋体" w:hAnsi="宋体" w:eastAsia="宋体" w:cs="宋体"/>
          <w:b w:val="0"/>
          <w:bCs/>
          <w:sz w:val="24"/>
          <w:szCs w:val="24"/>
          <w:lang w:eastAsia="zh-CN"/>
        </w:rPr>
        <w:t>；</w:t>
      </w:r>
    </w:p>
    <w:p w14:paraId="5907EFA2">
      <w:pPr>
        <w:numPr>
          <w:ilvl w:val="0"/>
          <w:numId w:val="0"/>
        </w:numPr>
        <w:spacing w:line="360" w:lineRule="auto"/>
        <w:ind w:firstLine="480" w:firstLineChars="200"/>
        <w:rPr>
          <w:rFonts w:hint="eastAsia" w:cs="宋体"/>
          <w:highlight w:val="none"/>
        </w:rPr>
      </w:pPr>
      <w:r>
        <w:rPr>
          <w:rFonts w:hint="eastAsia" w:cs="宋体"/>
          <w:highlight w:val="none"/>
          <w:lang w:val="en-US" w:eastAsia="zh-CN"/>
        </w:rPr>
        <w:t>4.</w:t>
      </w:r>
      <w:r>
        <w:rPr>
          <w:rFonts w:hint="eastAsia" w:ascii="宋体" w:hAnsi="宋体" w:eastAsia="宋体" w:cs="宋体"/>
          <w:b w:val="0"/>
          <w:bCs/>
          <w:sz w:val="24"/>
          <w:szCs w:val="24"/>
          <w:lang w:eastAsia="zh-CN"/>
        </w:rPr>
        <w:t>人员配置</w:t>
      </w:r>
      <w:r>
        <w:rPr>
          <w:rFonts w:hint="eastAsia" w:cs="宋体"/>
          <w:highlight w:val="none"/>
          <w:lang w:val="en-US" w:eastAsia="zh-CN"/>
        </w:rPr>
        <w:t>；</w:t>
      </w:r>
    </w:p>
    <w:p w14:paraId="126C6A40">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5.</w:t>
      </w:r>
      <w:r>
        <w:rPr>
          <w:rFonts w:hint="eastAsia" w:ascii="宋体" w:hAnsi="宋体" w:eastAsia="宋体" w:cs="宋体"/>
          <w:b w:val="0"/>
          <w:bCs/>
          <w:sz w:val="24"/>
          <w:szCs w:val="24"/>
          <w:highlight w:val="none"/>
          <w:lang w:eastAsia="zh-CN"/>
        </w:rPr>
        <w:t>视频演示</w:t>
      </w:r>
      <w:r>
        <w:rPr>
          <w:rFonts w:hint="eastAsia" w:cs="宋体"/>
          <w:highlight w:val="none"/>
          <w:lang w:val="en-US" w:eastAsia="zh-CN"/>
        </w:rPr>
        <w:t>；</w:t>
      </w:r>
    </w:p>
    <w:p w14:paraId="7C2B6E9C">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6.</w:t>
      </w:r>
      <w:r>
        <w:rPr>
          <w:rFonts w:hint="eastAsia" w:cs="宋体"/>
          <w:b w:val="0"/>
          <w:bCs/>
          <w:sz w:val="24"/>
          <w:szCs w:val="24"/>
          <w:lang w:eastAsia="zh-CN"/>
        </w:rPr>
        <w:t>应急预案</w:t>
      </w:r>
      <w:r>
        <w:rPr>
          <w:rFonts w:hint="eastAsia" w:cs="宋体"/>
          <w:highlight w:val="none"/>
          <w:lang w:val="en-US" w:eastAsia="zh-CN"/>
        </w:rPr>
        <w:t>；</w:t>
      </w:r>
    </w:p>
    <w:p w14:paraId="38B9D9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w:t>
      </w:r>
      <w:r>
        <w:rPr>
          <w:rFonts w:hint="eastAsia" w:ascii="宋体" w:hAnsi="宋体" w:eastAsia="宋体" w:cs="宋体"/>
          <w:b w:val="0"/>
          <w:bCs/>
          <w:color w:val="auto"/>
          <w:sz w:val="24"/>
          <w:szCs w:val="24"/>
          <w:lang w:val="en-US" w:eastAsia="zh-CN"/>
        </w:rPr>
        <w:t>售后服务方案</w:t>
      </w:r>
      <w:r>
        <w:rPr>
          <w:rFonts w:hint="eastAsia" w:cs="宋体"/>
          <w:highlight w:val="none"/>
          <w:lang w:val="en-US" w:eastAsia="zh-CN"/>
        </w:rPr>
        <w:t>；</w:t>
      </w:r>
    </w:p>
    <w:p w14:paraId="39C97BD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8.类似业绩（</w:t>
      </w:r>
      <w:r>
        <w:rPr>
          <w:rFonts w:hint="eastAsia" w:cs="宋体"/>
          <w:highlight w:val="none"/>
        </w:rPr>
        <w:t>同类项目实施情况一览表</w:t>
      </w:r>
      <w:r>
        <w:rPr>
          <w:rFonts w:hint="eastAsia" w:cs="宋体"/>
          <w:highlight w:val="none"/>
          <w:lang w:val="en-US" w:eastAsia="zh-CN"/>
        </w:rPr>
        <w:t>）（附件十）；</w:t>
      </w:r>
    </w:p>
    <w:p w14:paraId="6954F0FA">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9.</w:t>
      </w:r>
      <w:r>
        <w:rPr>
          <w:rFonts w:hint="eastAsia" w:cs="宋体"/>
          <w:b w:val="0"/>
          <w:bCs/>
          <w:sz w:val="24"/>
          <w:szCs w:val="24"/>
          <w:lang w:eastAsia="zh-CN"/>
        </w:rPr>
        <w:t>企业</w:t>
      </w:r>
      <w:r>
        <w:rPr>
          <w:rFonts w:hint="eastAsia" w:ascii="宋体" w:hAnsi="宋体" w:eastAsia="宋体" w:cs="宋体"/>
          <w:b w:val="0"/>
          <w:bCs/>
          <w:sz w:val="24"/>
          <w:szCs w:val="24"/>
        </w:rPr>
        <w:t>认证</w:t>
      </w:r>
      <w:r>
        <w:rPr>
          <w:rFonts w:hint="eastAsia" w:cs="宋体"/>
          <w:highlight w:val="none"/>
          <w:lang w:val="en-US" w:eastAsia="zh-CN"/>
        </w:rPr>
        <w:t>；</w:t>
      </w:r>
    </w:p>
    <w:p w14:paraId="0A2D6380">
      <w:pPr>
        <w:numPr>
          <w:ilvl w:val="0"/>
          <w:numId w:val="0"/>
        </w:numPr>
        <w:spacing w:line="360" w:lineRule="auto"/>
        <w:ind w:leftChars="200"/>
        <w:rPr>
          <w:rFonts w:hint="eastAsia" w:cs="宋体"/>
        </w:rPr>
      </w:pPr>
      <w:r>
        <w:rPr>
          <w:rFonts w:hint="eastAsia" w:cs="宋体"/>
          <w:highlight w:val="none"/>
          <w:lang w:val="en-US" w:eastAsia="zh-CN"/>
        </w:rPr>
        <w:t>10.</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5E5E908D">
      <w:pPr>
        <w:spacing w:line="360" w:lineRule="auto"/>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14:paraId="0EE19B01">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5E85D5A9">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40C5A47F">
      <w:pPr>
        <w:bidi w:val="0"/>
        <w:spacing w:line="36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63BB741A">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w:t>
      </w:r>
      <w:r>
        <w:rPr>
          <w:rFonts w:hint="eastAsia" w:ascii="宋体" w:hAnsi="宋体"/>
          <w:sz w:val="24"/>
        </w:rPr>
        <w:t>招标代理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17B6806E">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10E5F235">
      <w:pPr>
        <w:bidi w:val="0"/>
        <w:spacing w:line="360" w:lineRule="auto"/>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r>
        <w:rPr>
          <w:rFonts w:hint="eastAsia" w:ascii="宋体" w:hAnsi="宋体" w:cs="宋体"/>
          <w:b/>
          <w:bCs/>
          <w:sz w:val="24"/>
        </w:rPr>
        <w:t>（或CA电子签章）</w:t>
      </w:r>
      <w:r>
        <w:rPr>
          <w:rFonts w:hint="eastAsia" w:cs="宋体"/>
          <w:b/>
          <w:bCs/>
          <w:sz w:val="24"/>
          <w:szCs w:val="24"/>
        </w:rPr>
        <w:t>。</w:t>
      </w:r>
    </w:p>
    <w:p w14:paraId="64AFB75D">
      <w:pPr>
        <w:bidi w:val="0"/>
        <w:spacing w:line="360" w:lineRule="auto"/>
        <w:ind w:left="0" w:leftChars="0" w:firstLine="0" w:firstLineChars="0"/>
        <w:rPr>
          <w:rFonts w:hint="eastAsia" w:cs="宋体"/>
          <w:b/>
          <w:bCs/>
          <w:szCs w:val="24"/>
          <w:lang w:eastAsia="zh-CN"/>
        </w:rPr>
      </w:pPr>
      <w:r>
        <w:rPr>
          <w:rFonts w:hint="eastAsia"/>
          <w:b/>
          <w:bCs/>
          <w:lang w:eastAsia="zh-CN"/>
        </w:rPr>
        <w:t>三、投标文件的编制</w:t>
      </w:r>
    </w:p>
    <w:p w14:paraId="5703B1EC">
      <w:pPr>
        <w:numPr>
          <w:ilvl w:val="0"/>
          <w:numId w:val="0"/>
        </w:numPr>
        <w:spacing w:line="360" w:lineRule="auto"/>
        <w:ind w:leftChars="0" w:firstLine="480" w:firstLineChars="200"/>
        <w:rPr>
          <w:rFonts w:hint="eastAsia"/>
          <w:lang w:val="en-US" w:eastAsia="zh-CN"/>
        </w:rPr>
      </w:pPr>
      <w:r>
        <w:rPr>
          <w:rFonts w:hint="eastAsia"/>
          <w:lang w:val="en-US" w:eastAsia="zh-CN"/>
        </w:rPr>
        <w:t>本项目实行网上投标。</w:t>
      </w:r>
    </w:p>
    <w:p w14:paraId="5B161E06">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14:paraId="783A3679">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5F986487">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14:paraId="5DDDBAE8">
      <w:pPr>
        <w:bidi w:val="0"/>
        <w:spacing w:line="360" w:lineRule="auto"/>
        <w:ind w:left="0" w:leftChars="0" w:firstLine="0" w:firstLineChars="0"/>
        <w:rPr>
          <w:rFonts w:hint="eastAsia" w:ascii="宋体" w:hAnsi="宋体" w:eastAsia="宋体" w:cs="宋体"/>
          <w:szCs w:val="24"/>
        </w:rPr>
      </w:pPr>
      <w:r>
        <w:rPr>
          <w:rFonts w:hint="eastAsia"/>
          <w:b/>
          <w:bCs/>
          <w:lang w:eastAsia="zh-CN"/>
        </w:rPr>
        <w:t>四</w:t>
      </w:r>
      <w:r>
        <w:rPr>
          <w:rFonts w:hint="eastAsia"/>
          <w:b/>
          <w:bCs/>
        </w:rPr>
        <w:t>、投标报价</w:t>
      </w:r>
    </w:p>
    <w:p w14:paraId="119A8B39">
      <w:pPr>
        <w:spacing w:line="360" w:lineRule="auto"/>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人民币进行报价</w:t>
      </w:r>
      <w:r>
        <w:rPr>
          <w:rFonts w:hint="eastAsia" w:ascii="宋体" w:hAnsi="宋体" w:eastAsia="宋体" w:cs="宋体"/>
        </w:rPr>
        <w:t>。</w:t>
      </w:r>
    </w:p>
    <w:p w14:paraId="1B7A80C0">
      <w:pPr>
        <w:spacing w:line="360" w:lineRule="auto"/>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55109385">
      <w:pPr>
        <w:spacing w:line="360" w:lineRule="auto"/>
        <w:ind w:firstLine="480"/>
        <w:rPr>
          <w:rFonts w:hint="eastAsia" w:ascii="宋体" w:hAnsi="宋体" w:eastAsia="宋体" w:cs="宋体"/>
        </w:rPr>
      </w:pPr>
      <w:r>
        <w:rPr>
          <w:rFonts w:hint="eastAsia" w:ascii="宋体" w:hAnsi="宋体" w:eastAsia="宋体" w:cs="宋体"/>
        </w:rPr>
        <w:t>《开标一览表》是报价的唯一载体。投标文件中价格全部采用人民币报价。招标文件未列明，而投标人认为必需的费用也需列入报价。</w:t>
      </w:r>
    </w:p>
    <w:p w14:paraId="55D410D7">
      <w:pPr>
        <w:spacing w:line="360" w:lineRule="auto"/>
        <w:ind w:firstLine="480" w:firstLineChars="0"/>
        <w:rPr>
          <w:rFonts w:hint="eastAsia" w:ascii="宋体" w:hAnsi="宋体" w:eastAsia="宋体" w:cs="宋体"/>
        </w:rPr>
      </w:pPr>
      <w:r>
        <w:rPr>
          <w:rFonts w:hint="eastAsia" w:ascii="宋体" w:hAnsi="宋体" w:eastAsia="宋体" w:cs="宋体"/>
        </w:rPr>
        <w:t>3.投标报价出现下列情形的，投标无效：</w:t>
      </w:r>
    </w:p>
    <w:p w14:paraId="5C2DA2FB">
      <w:pPr>
        <w:spacing w:line="360" w:lineRule="auto"/>
        <w:ind w:firstLine="480"/>
        <w:rPr>
          <w:rFonts w:hint="eastAsia" w:ascii="宋体" w:hAnsi="宋体" w:eastAsia="宋体" w:cs="宋体"/>
        </w:rPr>
      </w:pPr>
      <w:r>
        <w:rPr>
          <w:rFonts w:hint="eastAsia" w:ascii="宋体" w:hAnsi="宋体" w:eastAsia="宋体" w:cs="宋体"/>
        </w:rPr>
        <w:t>▲投标文件出现不是唯一的、有选择性投标报价的；</w:t>
      </w:r>
    </w:p>
    <w:p w14:paraId="142B0FC3">
      <w:pPr>
        <w:spacing w:line="360" w:lineRule="auto"/>
        <w:ind w:firstLine="480"/>
        <w:rPr>
          <w:rFonts w:hint="eastAsia" w:ascii="宋体" w:hAnsi="宋体" w:eastAsia="宋体" w:cs="宋体"/>
        </w:rPr>
      </w:pPr>
      <w:r>
        <w:rPr>
          <w:rFonts w:hint="eastAsia" w:ascii="宋体" w:hAnsi="宋体" w:eastAsia="宋体" w:cs="宋体"/>
        </w:rPr>
        <w:t>▲投标报价高于本项目招标预算或者最高限价的；</w:t>
      </w:r>
    </w:p>
    <w:p w14:paraId="2A751DB8">
      <w:pPr>
        <w:spacing w:line="360" w:lineRule="auto"/>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14:paraId="13BC0CE2">
      <w:pPr>
        <w:spacing w:line="360" w:lineRule="auto"/>
        <w:ind w:firstLine="480"/>
        <w:rPr>
          <w:rFonts w:hint="eastAsia" w:ascii="宋体" w:hAnsi="宋体" w:eastAsia="宋体" w:cs="宋体"/>
        </w:rPr>
      </w:pPr>
      <w:r>
        <w:rPr>
          <w:rFonts w:hint="eastAsia" w:ascii="宋体" w:hAnsi="宋体" w:eastAsia="宋体" w:cs="宋体"/>
        </w:rPr>
        <w:t>▲《开标一览表》填写不完整或字迹不能辨认或有漏项的；</w:t>
      </w:r>
    </w:p>
    <w:p w14:paraId="2690B643">
      <w:pPr>
        <w:spacing w:line="360" w:lineRule="auto"/>
        <w:ind w:firstLine="480"/>
        <w:rPr>
          <w:rFonts w:hint="eastAsia" w:ascii="宋体" w:hAnsi="宋体" w:eastAsia="宋体" w:cs="宋体"/>
          <w:lang w:eastAsia="zh-CN"/>
        </w:rPr>
      </w:pPr>
      <w:r>
        <w:rPr>
          <w:rFonts w:hint="eastAsia" w:ascii="宋体" w:hAnsi="宋体" w:eastAsia="宋体" w:cs="宋体"/>
        </w:rPr>
        <w:t>▲投标人对根据修正原则修正后的报价不确认的</w:t>
      </w:r>
      <w:r>
        <w:rPr>
          <w:rFonts w:hint="eastAsia" w:ascii="宋体" w:hAnsi="宋体" w:eastAsia="宋体" w:cs="宋体"/>
          <w:lang w:eastAsia="zh-CN"/>
        </w:rPr>
        <w:t>。</w:t>
      </w:r>
    </w:p>
    <w:p w14:paraId="73F12678">
      <w:pPr>
        <w:bidi w:val="0"/>
        <w:spacing w:line="360" w:lineRule="auto"/>
        <w:ind w:left="0" w:leftChars="0" w:firstLine="0" w:firstLineChars="0"/>
        <w:rPr>
          <w:rFonts w:hint="eastAsia" w:ascii="宋体" w:hAnsi="宋体" w:eastAsia="宋体" w:cs="宋体"/>
          <w:szCs w:val="24"/>
        </w:rPr>
      </w:pPr>
      <w:r>
        <w:rPr>
          <w:rFonts w:hint="eastAsia"/>
          <w:b/>
          <w:bCs/>
          <w:lang w:eastAsia="zh-CN"/>
        </w:rPr>
        <w:t>五</w:t>
      </w:r>
      <w:r>
        <w:rPr>
          <w:rFonts w:hint="eastAsia"/>
          <w:b/>
          <w:bCs/>
        </w:rPr>
        <w:t>、投标文件的签署及规定</w:t>
      </w:r>
    </w:p>
    <w:p w14:paraId="5304F485">
      <w:pPr>
        <w:bidi w:val="0"/>
        <w:spacing w:line="360" w:lineRule="auto"/>
        <w:rPr>
          <w:rFonts w:hint="eastAsia"/>
        </w:rPr>
      </w:pPr>
      <w:bookmarkStart w:id="51" w:name="_Toc1"/>
      <w:bookmarkStart w:id="52" w:name="_Toc12521"/>
      <w:r>
        <w:rPr>
          <w:rFonts w:hint="eastAsia"/>
        </w:rPr>
        <w:t>1.投标文件按照</w:t>
      </w:r>
      <w:r>
        <w:rPr>
          <w:rFonts w:hint="eastAsia"/>
          <w:lang w:eastAsia="zh-CN"/>
        </w:rPr>
        <w:t>“</w:t>
      </w:r>
      <w:r>
        <w:rPr>
          <w:rFonts w:hint="eastAsia"/>
        </w:rPr>
        <w:t>招标文件</w:t>
      </w:r>
      <w:r>
        <w:rPr>
          <w:rFonts w:hint="eastAsia"/>
          <w:lang w:val="en-US" w:eastAsia="zh-CN"/>
        </w:rPr>
        <w:t>-</w:t>
      </w:r>
      <w:r>
        <w:rPr>
          <w:rFonts w:hint="eastAsia"/>
        </w:rPr>
        <w:t>第六</w:t>
      </w:r>
      <w:r>
        <w:rPr>
          <w:rFonts w:hint="eastAsia"/>
          <w:lang w:eastAsia="zh-CN"/>
        </w:rPr>
        <w:t>章”</w:t>
      </w:r>
      <w:r>
        <w:rPr>
          <w:rFonts w:hint="eastAsia"/>
        </w:rPr>
        <w:t>格式要求进行签署、盖章。</w:t>
      </w:r>
      <w:r>
        <w:rPr>
          <w:rFonts w:hint="eastAsia"/>
          <w:b/>
          <w:bCs/>
        </w:rPr>
        <w:t>▲投标人的投标文件未按照招标文件要求签署、盖章的，其投标无效。</w:t>
      </w:r>
    </w:p>
    <w:p w14:paraId="62844A7B">
      <w:pPr>
        <w:bidi w:val="0"/>
        <w:spacing w:line="360" w:lineRule="auto"/>
        <w:rPr>
          <w:rFonts w:hint="eastAsia"/>
        </w:rPr>
      </w:pPr>
      <w:r>
        <w:rPr>
          <w:rFonts w:hint="eastAsia"/>
          <w:lang w:val="en-US" w:eastAsia="zh-CN"/>
        </w:rPr>
        <w:t>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2942AE83">
      <w:pPr>
        <w:bidi w:val="0"/>
        <w:spacing w:line="360" w:lineRule="auto"/>
        <w:rPr>
          <w:rFonts w:hint="eastAsia" w:ascii="宋体" w:hAnsi="宋体" w:cs="宋体"/>
        </w:rPr>
      </w:pPr>
      <w:r>
        <w:rPr>
          <w:rFonts w:hint="eastAsia"/>
        </w:rPr>
        <w:t>3.招标文件对投标文件签署、盖章的要求适用于电子签名。</w:t>
      </w:r>
    </w:p>
    <w:p w14:paraId="690E6D9E">
      <w:pPr>
        <w:bidi w:val="0"/>
        <w:spacing w:line="360" w:lineRule="auto"/>
        <w:ind w:left="0" w:leftChars="0" w:firstLine="0" w:firstLineChars="0"/>
        <w:rPr>
          <w:rFonts w:hint="eastAsia" w:hAnsi="宋体" w:cs="宋体"/>
          <w:b/>
          <w:szCs w:val="24"/>
        </w:rPr>
      </w:pPr>
      <w:r>
        <w:rPr>
          <w:rFonts w:hint="eastAsia"/>
          <w:b/>
          <w:bCs/>
          <w:lang w:eastAsia="zh-CN"/>
        </w:rPr>
        <w:t>六、</w:t>
      </w:r>
      <w:r>
        <w:rPr>
          <w:rFonts w:hint="eastAsia"/>
          <w:b/>
          <w:bCs/>
        </w:rPr>
        <w:t>备份投标文件</w:t>
      </w:r>
    </w:p>
    <w:p w14:paraId="3C38D31C">
      <w:pPr>
        <w:pStyle w:val="21"/>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14:paraId="3999109E">
      <w:pPr>
        <w:pStyle w:val="21"/>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40484693">
      <w:pPr>
        <w:pStyle w:val="21"/>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将拒绝接受逾期送达的备份投标文件。</w:t>
      </w:r>
    </w:p>
    <w:p w14:paraId="01CA1D4A">
      <w:pPr>
        <w:pStyle w:val="21"/>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w:t>
      </w:r>
      <w:r>
        <w:rPr>
          <w:rFonts w:hint="eastAsia" w:hAnsi="宋体" w:cs="宋体"/>
          <w:sz w:val="24"/>
          <w:szCs w:val="24"/>
          <w:lang w:val="en-US" w:eastAsia="zh-CN"/>
        </w:rPr>
        <w:t>1天</w:t>
      </w:r>
      <w:r>
        <w:rPr>
          <w:rFonts w:hint="eastAsia" w:hAnsi="宋体" w:cs="宋体"/>
          <w:sz w:val="24"/>
          <w:szCs w:val="24"/>
        </w:rPr>
        <w:t>送达</w:t>
      </w:r>
      <w:r>
        <w:rPr>
          <w:rFonts w:hint="eastAsia" w:hAnsi="宋体" w:cs="宋体"/>
          <w:snapToGrid/>
          <w:sz w:val="24"/>
          <w:szCs w:val="24"/>
        </w:rPr>
        <w:t>招标文件</w:t>
      </w:r>
      <w:r>
        <w:rPr>
          <w:rFonts w:hint="eastAsia" w:hAnsi="宋体" w:cs="宋体"/>
          <w:snapToGrid/>
          <w:sz w:val="24"/>
          <w:szCs w:val="24"/>
          <w:lang w:eastAsia="zh-CN"/>
        </w:rPr>
        <w:t>“</w:t>
      </w:r>
      <w:r>
        <w:rPr>
          <w:rFonts w:hint="eastAsia" w:hAnsi="宋体" w:cs="宋体"/>
          <w:snapToGrid/>
          <w:sz w:val="24"/>
          <w:szCs w:val="24"/>
        </w:rPr>
        <w:t>第</w:t>
      </w:r>
      <w:r>
        <w:rPr>
          <w:rFonts w:hint="eastAsia" w:hAnsi="宋体" w:cs="宋体"/>
          <w:snapToGrid/>
          <w:sz w:val="24"/>
          <w:szCs w:val="24"/>
          <w:lang w:eastAsia="zh-CN"/>
        </w:rPr>
        <w:t>三章</w:t>
      </w:r>
      <w:r>
        <w:rPr>
          <w:rFonts w:hint="eastAsia" w:hAnsi="宋体" w:cs="宋体"/>
          <w:snapToGrid/>
          <w:sz w:val="24"/>
          <w:szCs w:val="24"/>
          <w:lang w:val="en-US" w:eastAsia="zh-CN"/>
        </w:rPr>
        <w:t>-</w:t>
      </w:r>
      <w:r>
        <w:rPr>
          <w:rFonts w:hint="eastAsia" w:hAnsi="宋体" w:cs="宋体"/>
          <w:snapToGrid/>
          <w:sz w:val="24"/>
          <w:szCs w:val="24"/>
        </w:rPr>
        <w:t>投标人须知</w:t>
      </w:r>
      <w:r>
        <w:rPr>
          <w:rFonts w:hint="eastAsia" w:hAnsi="宋体" w:cs="宋体"/>
          <w:snapToGrid/>
          <w:sz w:val="24"/>
          <w:szCs w:val="24"/>
          <w:lang w:val="en-US" w:eastAsia="zh-CN"/>
        </w:rPr>
        <w:t>-</w:t>
      </w:r>
      <w:r>
        <w:rPr>
          <w:rFonts w:hint="eastAsia" w:hAnsi="宋体" w:cs="宋体"/>
          <w:snapToGrid/>
          <w:sz w:val="24"/>
          <w:szCs w:val="24"/>
        </w:rPr>
        <w:t>前附表</w:t>
      </w:r>
      <w:r>
        <w:rPr>
          <w:rFonts w:hint="eastAsia" w:hAnsi="宋体" w:cs="宋体"/>
          <w:snapToGrid/>
          <w:sz w:val="24"/>
          <w:szCs w:val="24"/>
          <w:lang w:eastAsia="zh-CN"/>
        </w:rPr>
        <w:t>”</w:t>
      </w:r>
      <w:r>
        <w:rPr>
          <w:rFonts w:hint="eastAsia" w:hAnsi="宋体" w:cs="宋体"/>
          <w:snapToGrid/>
          <w:sz w:val="24"/>
          <w:szCs w:val="24"/>
        </w:rPr>
        <w:t>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56FC5E57">
      <w:pPr>
        <w:bidi w:val="0"/>
        <w:spacing w:line="360" w:lineRule="auto"/>
        <w:ind w:left="0" w:leftChars="0" w:firstLine="0" w:firstLineChars="0"/>
        <w:rPr>
          <w:rFonts w:hint="eastAsia" w:ascii="宋体" w:hAnsi="宋体" w:eastAsia="宋体" w:cs="宋体"/>
          <w:szCs w:val="24"/>
          <w:highlight w:val="none"/>
        </w:rPr>
      </w:pPr>
      <w:r>
        <w:rPr>
          <w:rFonts w:hint="eastAsia"/>
          <w:b/>
          <w:bCs/>
          <w:lang w:eastAsia="zh-CN"/>
        </w:rPr>
        <w:t>七、</w:t>
      </w:r>
      <w:r>
        <w:rPr>
          <w:rFonts w:hint="eastAsia"/>
          <w:b/>
          <w:bCs/>
        </w:rPr>
        <w:t>投标文件的有效期</w:t>
      </w:r>
    </w:p>
    <w:p w14:paraId="7E51D7BD">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14:paraId="79CB8295">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14:paraId="4171D281">
      <w:pP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14:paraId="0177B288">
      <w:pPr>
        <w:bidi w:val="0"/>
        <w:rPr>
          <w:rFonts w:hint="eastAsia"/>
        </w:rPr>
      </w:pPr>
    </w:p>
    <w:p w14:paraId="1CAD738B">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第四节 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51"/>
      <w:bookmarkEnd w:id="52"/>
    </w:p>
    <w:p w14:paraId="19623A23">
      <w:pPr>
        <w:bidi w:val="0"/>
        <w:spacing w:line="360" w:lineRule="auto"/>
        <w:ind w:left="0" w:leftChars="0" w:firstLine="0" w:firstLineChars="0"/>
        <w:rPr>
          <w:rFonts w:hint="eastAsia" w:cs="宋体"/>
          <w:szCs w:val="24"/>
          <w:lang w:eastAsia="zh-CN"/>
        </w:rPr>
      </w:pPr>
      <w:r>
        <w:rPr>
          <w:rFonts w:hint="eastAsia"/>
          <w:b/>
          <w:bCs/>
        </w:rPr>
        <w:t>一、投标文件的</w:t>
      </w:r>
      <w:r>
        <w:rPr>
          <w:rFonts w:hint="eastAsia"/>
          <w:b/>
          <w:bCs/>
          <w:lang w:eastAsia="zh-CN"/>
        </w:rPr>
        <w:t>上传和提交</w:t>
      </w:r>
    </w:p>
    <w:p w14:paraId="047288A7">
      <w:pPr>
        <w:spacing w:line="360" w:lineRule="auto"/>
        <w:ind w:firstLine="480"/>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14:paraId="22E57A16">
      <w:pPr>
        <w:bidi w:val="0"/>
        <w:spacing w:line="360" w:lineRule="auto"/>
        <w:ind w:left="0" w:leftChars="0" w:firstLine="0" w:firstLineChars="0"/>
        <w:rPr>
          <w:rFonts w:hint="eastAsia" w:ascii="宋体" w:hAnsi="宋体" w:eastAsia="宋体" w:cs="宋体"/>
          <w:szCs w:val="24"/>
        </w:rPr>
      </w:pPr>
      <w:r>
        <w:rPr>
          <w:rFonts w:hint="eastAsia"/>
          <w:b/>
          <w:bCs/>
        </w:rPr>
        <w:t>二、投标文件的补充、修改</w:t>
      </w:r>
      <w:r>
        <w:rPr>
          <w:rFonts w:hint="eastAsia"/>
          <w:b/>
          <w:bCs/>
          <w:lang w:eastAsia="zh-CN"/>
        </w:rPr>
        <w:t>、</w:t>
      </w:r>
      <w:r>
        <w:rPr>
          <w:rFonts w:hint="eastAsia"/>
          <w:b/>
          <w:bCs/>
        </w:rPr>
        <w:t>撤回</w:t>
      </w:r>
    </w:p>
    <w:p w14:paraId="7922DDD7">
      <w:pPr>
        <w:bidi w:val="0"/>
        <w:spacing w:line="360" w:lineRule="auto"/>
        <w:rPr>
          <w:rFonts w:hint="eastAsia"/>
        </w:rPr>
      </w:pPr>
      <w:bookmarkStart w:id="53" w:name="_Toc27893"/>
      <w:bookmarkStart w:id="54" w:name="_Toc20835"/>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14:paraId="1A08D3A7">
      <w:pPr>
        <w:bidi w:val="0"/>
        <w:spacing w:line="360" w:lineRule="auto"/>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14:paraId="7615ADD6">
      <w:pPr>
        <w:bidi w:val="0"/>
        <w:spacing w:line="360" w:lineRule="auto"/>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14:paraId="34B8DDF8">
      <w:pPr>
        <w:ind w:firstLine="480"/>
        <w:rPr>
          <w:rFonts w:hint="eastAsia" w:ascii="宋体" w:hAnsi="宋体" w:eastAsia="宋体" w:cs="宋体"/>
        </w:rPr>
      </w:pPr>
    </w:p>
    <w:p w14:paraId="270B9C1A">
      <w:pPr>
        <w:pStyle w:val="6"/>
        <w:spacing w:line="360" w:lineRule="auto"/>
        <w:jc w:val="center"/>
        <w:rPr>
          <w:rFonts w:hint="eastAsia" w:ascii="宋体" w:hAnsi="宋体" w:eastAsia="宋体" w:cs="宋体"/>
          <w:sz w:val="24"/>
          <w:szCs w:val="24"/>
        </w:rPr>
      </w:pPr>
      <w:r>
        <w:rPr>
          <w:rFonts w:hint="eastAsia" w:ascii="宋体" w:hAnsi="宋体" w:eastAsia="宋体" w:cs="宋体"/>
          <w:sz w:val="24"/>
          <w:szCs w:val="24"/>
        </w:rPr>
        <w:t>第五节 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3"/>
      <w:bookmarkEnd w:id="54"/>
    </w:p>
    <w:p w14:paraId="54D30948">
      <w:pPr>
        <w:bidi w:val="0"/>
        <w:spacing w:line="360" w:lineRule="auto"/>
        <w:ind w:left="0" w:leftChars="0" w:firstLine="0" w:firstLineChars="0"/>
        <w:rPr>
          <w:rFonts w:hint="eastAsia" w:ascii="宋体" w:hAnsi="宋体" w:eastAsia="宋体" w:cs="宋体"/>
          <w:szCs w:val="24"/>
        </w:rPr>
      </w:pPr>
      <w:r>
        <w:rPr>
          <w:rFonts w:hint="eastAsia"/>
          <w:b/>
          <w:bCs/>
        </w:rPr>
        <w:t>一、开标流程</w:t>
      </w:r>
    </w:p>
    <w:p w14:paraId="717D09EE">
      <w:pPr>
        <w:spacing w:line="360" w:lineRule="auto"/>
        <w:rPr>
          <w:rFonts w:hint="eastAsia" w:cs="宋体"/>
          <w:b/>
          <w:bCs/>
          <w:szCs w:val="24"/>
          <w:lang w:val="en-US" w:eastAsia="zh-CN"/>
        </w:rPr>
      </w:pPr>
      <w:r>
        <w:rPr>
          <w:rFonts w:hint="eastAsia" w:cs="宋体"/>
          <w:b/>
          <w:bCs/>
          <w:szCs w:val="24"/>
          <w:lang w:val="en-US" w:eastAsia="zh-CN"/>
        </w:rPr>
        <w:t>1.开标准备</w:t>
      </w:r>
    </w:p>
    <w:p w14:paraId="4AB2384B">
      <w:pPr>
        <w:pStyle w:val="8"/>
        <w:spacing w:line="360" w:lineRule="auto"/>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w:t>
      </w:r>
      <w:r>
        <w:rPr>
          <w:rFonts w:hint="eastAsia" w:cs="宋体"/>
          <w:b w:val="0"/>
          <w:bCs w:val="0"/>
          <w:highlight w:val="none"/>
          <w:lang w:eastAsia="zh-CN"/>
        </w:rPr>
        <w:t>招标文件</w:t>
      </w:r>
      <w:r>
        <w:rPr>
          <w:rFonts w:hint="eastAsia" w:ascii="宋体" w:hAnsi="宋体" w:eastAsia="宋体" w:cs="宋体"/>
          <w:b w:val="0"/>
          <w:bCs w:val="0"/>
          <w:highlight w:val="none"/>
        </w:rPr>
        <w:t>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26C1205A">
      <w:pPr>
        <w:numPr>
          <w:ilvl w:val="0"/>
          <w:numId w:val="0"/>
        </w:numPr>
        <w:spacing w:line="360" w:lineRule="auto"/>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14:paraId="32537B4A">
      <w:pPr>
        <w:spacing w:line="360" w:lineRule="auto"/>
        <w:ind w:firstLine="480"/>
        <w:rPr>
          <w:rFonts w:hint="eastAsia" w:ascii="宋体" w:hAnsi="宋体" w:eastAsia="宋体" w:cs="宋体"/>
          <w:highlight w:val="none"/>
        </w:rPr>
      </w:pPr>
      <w:r>
        <w:rPr>
          <w:rFonts w:hint="eastAsia" w:ascii="宋体" w:hAnsi="宋体" w:eastAsia="宋体" w:cs="宋体"/>
          <w:highlight w:val="none"/>
        </w:rPr>
        <w:t>2.1 开标第一阶段</w:t>
      </w:r>
    </w:p>
    <w:p w14:paraId="285B0838">
      <w:pPr>
        <w:spacing w:line="360" w:lineRule="auto"/>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14:paraId="720F3174">
      <w:pPr>
        <w:spacing w:line="360" w:lineRule="auto"/>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14:paraId="416E7844">
      <w:pPr>
        <w:spacing w:line="360" w:lineRule="auto"/>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14:paraId="50BD6B4E">
      <w:pPr>
        <w:spacing w:line="360" w:lineRule="auto"/>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14:paraId="273FE6DA">
      <w:pPr>
        <w:spacing w:line="360" w:lineRule="auto"/>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14:paraId="447CC7FB">
      <w:pPr>
        <w:spacing w:line="360" w:lineRule="auto"/>
        <w:rPr>
          <w:rFonts w:hint="eastAsia" w:ascii="宋体" w:hAnsi="宋体" w:eastAsia="宋体" w:cs="宋体"/>
          <w:highlight w:val="none"/>
        </w:rPr>
      </w:pPr>
      <w:r>
        <w:rPr>
          <w:rFonts w:hint="eastAsia" w:ascii="宋体" w:hAnsi="宋体" w:eastAsia="宋体" w:cs="宋体"/>
          <w:highlight w:val="none"/>
        </w:rPr>
        <w:t>2.2 开标第二阶段</w:t>
      </w:r>
    </w:p>
    <w:p w14:paraId="6F4A7BCC">
      <w:pPr>
        <w:spacing w:line="360" w:lineRule="auto"/>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14:paraId="5C4EB53E">
      <w:pPr>
        <w:spacing w:line="360" w:lineRule="auto"/>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14:paraId="24A40AE6">
      <w:pPr>
        <w:bidi w:val="0"/>
        <w:spacing w:line="360" w:lineRule="auto"/>
        <w:rPr>
          <w:rFonts w:hint="eastAsia"/>
          <w:lang w:val="en-US" w:eastAsia="zh-CN"/>
        </w:rPr>
      </w:pPr>
      <w:r>
        <w:rPr>
          <w:rFonts w:hint="eastAsia"/>
          <w:b/>
          <w:bCs/>
          <w:lang w:val="en-US" w:eastAsia="zh-CN"/>
        </w:rPr>
        <w:t>3.投标文件初步评审</w:t>
      </w:r>
    </w:p>
    <w:p w14:paraId="4217F6F7">
      <w:pPr>
        <w:spacing w:line="360" w:lineRule="auto"/>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w:t>
      </w:r>
      <w:r>
        <w:rPr>
          <w:rFonts w:hint="eastAsia" w:cs="宋体"/>
          <w:highlight w:val="none"/>
          <w:lang w:eastAsia="zh-CN"/>
        </w:rPr>
        <w:t>招标文件</w:t>
      </w:r>
      <w:r>
        <w:rPr>
          <w:rFonts w:hint="eastAsia" w:ascii="宋体" w:hAnsi="宋体" w:eastAsia="宋体" w:cs="宋体"/>
          <w:highlight w:val="none"/>
        </w:rPr>
        <w:t>要求。</w:t>
      </w:r>
    </w:p>
    <w:p w14:paraId="7C46CD0C">
      <w:pPr>
        <w:spacing w:line="360" w:lineRule="auto"/>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w:t>
      </w:r>
      <w:r>
        <w:rPr>
          <w:rFonts w:hint="eastAsia" w:cs="宋体"/>
          <w:highlight w:val="none"/>
          <w:lang w:eastAsia="zh-CN"/>
        </w:rPr>
        <w:t>招标文件</w:t>
      </w:r>
      <w:r>
        <w:rPr>
          <w:rFonts w:hint="eastAsia" w:ascii="宋体" w:hAnsi="宋体" w:eastAsia="宋体" w:cs="宋体"/>
          <w:highlight w:val="none"/>
        </w:rPr>
        <w:t>的要求，实质性响应的投标文件是指投标文件符合</w:t>
      </w:r>
      <w:r>
        <w:rPr>
          <w:rFonts w:hint="eastAsia" w:cs="宋体"/>
          <w:highlight w:val="none"/>
          <w:lang w:eastAsia="zh-CN"/>
        </w:rPr>
        <w:t>招标文件</w:t>
      </w:r>
      <w:r>
        <w:rPr>
          <w:rFonts w:hint="eastAsia" w:ascii="宋体" w:hAnsi="宋体" w:eastAsia="宋体" w:cs="宋体"/>
          <w:highlight w:val="none"/>
        </w:rPr>
        <w:t>规定的实质性内容、条件和规定。</w:t>
      </w:r>
    </w:p>
    <w:p w14:paraId="4FBF642D">
      <w:pPr>
        <w:spacing w:line="360" w:lineRule="auto"/>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w:t>
      </w:r>
      <w:r>
        <w:rPr>
          <w:rFonts w:hint="eastAsia" w:cs="宋体"/>
          <w:highlight w:val="none"/>
          <w:lang w:eastAsia="zh-CN"/>
        </w:rPr>
        <w:t>招标文件</w:t>
      </w:r>
      <w:r>
        <w:rPr>
          <w:rFonts w:hint="eastAsia" w:ascii="宋体" w:hAnsi="宋体" w:eastAsia="宋体" w:cs="宋体"/>
          <w:highlight w:val="none"/>
        </w:rPr>
        <w:t>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14:paraId="563D0E31">
      <w:pPr>
        <w:spacing w:line="360" w:lineRule="auto"/>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w:t>
      </w:r>
      <w:r>
        <w:rPr>
          <w:rFonts w:hint="eastAsia" w:cs="宋体"/>
          <w:highlight w:val="none"/>
          <w:lang w:eastAsia="zh-CN"/>
        </w:rPr>
        <w:t>招标文件</w:t>
      </w:r>
      <w:r>
        <w:rPr>
          <w:rFonts w:hint="eastAsia" w:ascii="宋体" w:hAnsi="宋体" w:eastAsia="宋体" w:cs="宋体"/>
          <w:highlight w:val="none"/>
        </w:rPr>
        <w:t>的非实质性内容存在不完全响应或不响应。</w:t>
      </w:r>
    </w:p>
    <w:p w14:paraId="3C90D0F1">
      <w:pPr>
        <w:spacing w:line="360" w:lineRule="auto"/>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w:t>
      </w:r>
      <w:r>
        <w:rPr>
          <w:rFonts w:hint="eastAsia" w:cs="宋体"/>
          <w:highlight w:val="none"/>
          <w:lang w:eastAsia="zh-CN"/>
        </w:rPr>
        <w:t>招标文件</w:t>
      </w:r>
      <w:r>
        <w:rPr>
          <w:rFonts w:hint="eastAsia" w:ascii="宋体" w:hAnsi="宋体" w:eastAsia="宋体" w:cs="宋体"/>
          <w:highlight w:val="none"/>
        </w:rPr>
        <w:t>要求有重大偏离和保留，其投标文件将被作无效标处理。供应商不得通过修正或撤消不符合</w:t>
      </w:r>
      <w:r>
        <w:rPr>
          <w:rFonts w:hint="eastAsia" w:cs="宋体"/>
          <w:highlight w:val="none"/>
          <w:lang w:eastAsia="zh-CN"/>
        </w:rPr>
        <w:t>招标文件</w:t>
      </w:r>
      <w:r>
        <w:rPr>
          <w:rFonts w:hint="eastAsia" w:ascii="宋体" w:hAnsi="宋体" w:eastAsia="宋体" w:cs="宋体"/>
          <w:highlight w:val="none"/>
        </w:rPr>
        <w:t>要求的重大偏离和保留从而使其投标文件实质性响应</w:t>
      </w:r>
      <w:r>
        <w:rPr>
          <w:rFonts w:hint="eastAsia" w:cs="宋体"/>
          <w:highlight w:val="none"/>
          <w:lang w:eastAsia="zh-CN"/>
        </w:rPr>
        <w:t>招标文件</w:t>
      </w:r>
      <w:r>
        <w:rPr>
          <w:rFonts w:hint="eastAsia" w:ascii="宋体" w:hAnsi="宋体" w:eastAsia="宋体" w:cs="宋体"/>
          <w:highlight w:val="none"/>
        </w:rPr>
        <w:t>要求。但允许投标文件在实质性满足</w:t>
      </w:r>
      <w:r>
        <w:rPr>
          <w:rFonts w:hint="eastAsia" w:cs="宋体"/>
          <w:highlight w:val="none"/>
          <w:lang w:eastAsia="zh-CN"/>
        </w:rPr>
        <w:t>招标文件</w:t>
      </w:r>
      <w:r>
        <w:rPr>
          <w:rFonts w:hint="eastAsia" w:ascii="宋体" w:hAnsi="宋体" w:eastAsia="宋体" w:cs="宋体"/>
          <w:highlight w:val="none"/>
        </w:rPr>
        <w:t>要求的前提下出现的细微偏差，在详细评审时可按评标办法对细微偏差做出不利于该供应商的评审。</w:t>
      </w:r>
    </w:p>
    <w:p w14:paraId="4AF28B88">
      <w:pPr>
        <w:spacing w:line="360" w:lineRule="auto"/>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14:paraId="6F369FCA">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14:paraId="1155A4A5">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依据法律法规及</w:t>
      </w:r>
      <w:r>
        <w:rPr>
          <w:rFonts w:hint="eastAsia" w:cs="宋体"/>
          <w:highlight w:val="none"/>
          <w:lang w:eastAsia="zh-CN"/>
        </w:rPr>
        <w:t>招标文件</w:t>
      </w:r>
      <w:r>
        <w:rPr>
          <w:rFonts w:hint="eastAsia" w:ascii="宋体" w:hAnsi="宋体" w:eastAsia="宋体" w:cs="宋体"/>
          <w:highlight w:val="none"/>
        </w:rPr>
        <w:t>的规定，对投标文件中的提供的资格证明材料进行审查，以确定供应商是否具备投标资格。</w:t>
      </w:r>
    </w:p>
    <w:p w14:paraId="7C57B7F6">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14:paraId="7FB446C0">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的规定，从投标文件的有效性、完整性和对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的实质性要求作出响应。</w:t>
      </w:r>
    </w:p>
    <w:p w14:paraId="13DBEB40">
      <w:pPr>
        <w:spacing w:line="360" w:lineRule="auto"/>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w:t>
      </w:r>
      <w:r>
        <w:rPr>
          <w:rFonts w:hint="eastAsia" w:cs="宋体"/>
          <w:highlight w:val="none"/>
          <w:lang w:eastAsia="zh-CN"/>
        </w:rPr>
        <w:t>招标文件</w:t>
      </w:r>
      <w:r>
        <w:rPr>
          <w:rFonts w:hint="eastAsia" w:ascii="宋体" w:hAnsi="宋体" w:eastAsia="宋体" w:cs="宋体"/>
          <w:highlight w:val="none"/>
        </w:rPr>
        <w:t>规定提交资料，不依靠开标后的任何外来证明。如供应商提交的资质证明或其他内容不齐全，由此造成的后果由供应商自己负责。</w:t>
      </w:r>
    </w:p>
    <w:p w14:paraId="6DA906AD">
      <w:pPr>
        <w:bidi w:val="0"/>
        <w:spacing w:line="360" w:lineRule="auto"/>
        <w:ind w:left="0" w:leftChars="0" w:firstLine="0" w:firstLineChars="0"/>
        <w:rPr>
          <w:rFonts w:hint="eastAsia" w:ascii="宋体" w:hAnsi="宋体" w:eastAsia="宋体" w:cs="宋体"/>
          <w:szCs w:val="24"/>
        </w:rPr>
      </w:pPr>
      <w:r>
        <w:rPr>
          <w:rFonts w:hint="eastAsia"/>
          <w:b/>
          <w:bCs/>
        </w:rPr>
        <w:t>二、投标文件鉴定</w:t>
      </w:r>
    </w:p>
    <w:p w14:paraId="2E80DF6B">
      <w:pPr>
        <w:spacing w:line="360" w:lineRule="auto"/>
        <w:ind w:firstLine="480"/>
        <w:rPr>
          <w:rFonts w:hint="eastAsia" w:ascii="宋体" w:hAnsi="宋体" w:eastAsia="宋体" w:cs="宋体"/>
        </w:rPr>
      </w:pPr>
      <w:bookmarkStart w:id="55" w:name="_Toc13687"/>
      <w:bookmarkStart w:id="56" w:name="_Toc13357"/>
      <w:r>
        <w:rPr>
          <w:rFonts w:hint="eastAsia" w:ascii="宋体" w:hAnsi="宋体" w:eastAsia="宋体" w:cs="宋体"/>
        </w:rPr>
        <w:t>1.开标时，招标代理机构将对投标文件进行初步审查，检查投标</w:t>
      </w:r>
      <w:r>
        <w:rPr>
          <w:rFonts w:hint="eastAsia" w:cs="宋体"/>
          <w:lang w:eastAsia="zh-CN"/>
        </w:rPr>
        <w:t>文件</w:t>
      </w:r>
      <w:r>
        <w:rPr>
          <w:rFonts w:hint="eastAsia" w:ascii="宋体" w:hAnsi="宋体" w:eastAsia="宋体" w:cs="宋体"/>
        </w:rPr>
        <w:t>内容是否完整、编排是否有序、文件签署是否规范以及投标人资格是否符合要求等。如投标文件被确认为无效，招标代理机构将及时通知该投标人。</w:t>
      </w:r>
    </w:p>
    <w:p w14:paraId="107C5F6D">
      <w:pPr>
        <w:spacing w:line="360" w:lineRule="auto"/>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14:paraId="773B07E8">
      <w:pPr>
        <w:spacing w:line="360" w:lineRule="auto"/>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14:paraId="6F60C340">
      <w:pPr>
        <w:pStyle w:val="6"/>
        <w:jc w:val="center"/>
        <w:rPr>
          <w:rFonts w:hint="eastAsia" w:ascii="宋体" w:hAnsi="宋体" w:eastAsia="宋体" w:cs="宋体"/>
          <w:sz w:val="24"/>
          <w:szCs w:val="24"/>
        </w:rPr>
        <w:sectPr>
          <w:pgSz w:w="11906" w:h="16838"/>
          <w:pgMar w:top="1247" w:right="1247" w:bottom="1247" w:left="1247" w:header="170" w:footer="567" w:gutter="0"/>
          <w:pgNumType w:fmt="decimal"/>
          <w:cols w:space="720" w:num="1"/>
          <w:docGrid w:linePitch="381" w:charSpace="0"/>
        </w:sectPr>
      </w:pPr>
    </w:p>
    <w:p w14:paraId="4DF48AF8">
      <w:pPr>
        <w:pStyle w:val="6"/>
        <w:jc w:val="center"/>
        <w:rPr>
          <w:rFonts w:hint="eastAsia" w:ascii="宋体" w:hAnsi="宋体" w:eastAsia="宋体" w:cs="宋体"/>
          <w:sz w:val="24"/>
          <w:szCs w:val="24"/>
        </w:rPr>
      </w:pPr>
      <w:r>
        <w:rPr>
          <w:rFonts w:hint="eastAsia" w:ascii="宋体" w:hAnsi="宋体" w:eastAsia="宋体" w:cs="宋体"/>
          <w:sz w:val="24"/>
          <w:szCs w:val="24"/>
        </w:rPr>
        <w:t>第六节 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5"/>
      <w:bookmarkEnd w:id="56"/>
    </w:p>
    <w:p w14:paraId="5D37EE68">
      <w:pPr>
        <w:bidi w:val="0"/>
        <w:spacing w:line="360" w:lineRule="auto"/>
        <w:ind w:left="0" w:leftChars="0" w:firstLine="0" w:firstLineChars="0"/>
        <w:rPr>
          <w:rFonts w:hint="eastAsia" w:ascii="宋体" w:hAnsi="宋体" w:eastAsia="宋体" w:cs="宋体"/>
          <w:szCs w:val="24"/>
        </w:rPr>
      </w:pPr>
      <w:r>
        <w:rPr>
          <w:rFonts w:hint="eastAsia"/>
          <w:b/>
          <w:bCs/>
        </w:rPr>
        <w:t>一、组建评标委员会</w:t>
      </w:r>
    </w:p>
    <w:p w14:paraId="4DC4DE09">
      <w:pPr>
        <w:spacing w:line="360" w:lineRule="auto"/>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14:paraId="31B897A4">
      <w:pPr>
        <w:bidi w:val="0"/>
        <w:spacing w:line="360" w:lineRule="auto"/>
        <w:ind w:left="0" w:leftChars="0" w:firstLine="0" w:firstLineChars="0"/>
        <w:rPr>
          <w:rFonts w:hint="eastAsia" w:ascii="宋体" w:hAnsi="宋体" w:eastAsia="宋体" w:cs="宋体"/>
          <w:szCs w:val="24"/>
        </w:rPr>
      </w:pPr>
      <w:r>
        <w:rPr>
          <w:rFonts w:hint="eastAsia"/>
          <w:b/>
          <w:bCs/>
        </w:rPr>
        <w:t>二、评标的方式</w:t>
      </w:r>
    </w:p>
    <w:p w14:paraId="6E728ED3">
      <w:pPr>
        <w:spacing w:line="360" w:lineRule="auto"/>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14:paraId="24AB1E42">
      <w:pPr>
        <w:bidi w:val="0"/>
        <w:spacing w:line="360" w:lineRule="auto"/>
        <w:ind w:left="0" w:leftChars="0" w:firstLine="0" w:firstLineChars="0"/>
        <w:rPr>
          <w:rFonts w:hint="eastAsia" w:ascii="宋体" w:hAnsi="宋体" w:eastAsia="宋体" w:cs="宋体"/>
          <w:szCs w:val="24"/>
        </w:rPr>
      </w:pPr>
      <w:r>
        <w:rPr>
          <w:rFonts w:hint="eastAsia"/>
          <w:b/>
          <w:bCs/>
        </w:rPr>
        <w:t>三、评标原则</w:t>
      </w:r>
    </w:p>
    <w:p w14:paraId="482FC7CF">
      <w:pPr>
        <w:spacing w:line="360" w:lineRule="auto"/>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14:paraId="2932E047">
      <w:pPr>
        <w:spacing w:line="360" w:lineRule="auto"/>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14:paraId="162F4771">
      <w:pPr>
        <w:spacing w:line="360" w:lineRule="auto"/>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14:paraId="19DF428C">
      <w:pPr>
        <w:spacing w:line="360" w:lineRule="auto"/>
        <w:ind w:firstLine="480"/>
        <w:rPr>
          <w:rFonts w:hint="eastAsia" w:ascii="宋体" w:hAnsi="宋体" w:eastAsia="宋体" w:cs="宋体"/>
        </w:rPr>
      </w:pPr>
      <w:r>
        <w:rPr>
          <w:rFonts w:hint="eastAsia" w:ascii="宋体" w:hAnsi="宋体" w:eastAsia="宋体" w:cs="宋体"/>
        </w:rPr>
        <w:t>3.反对不正当竞争。</w:t>
      </w:r>
    </w:p>
    <w:p w14:paraId="115DDD95">
      <w:pPr>
        <w:bidi w:val="0"/>
        <w:spacing w:line="360" w:lineRule="auto"/>
        <w:ind w:left="0" w:leftChars="0" w:firstLine="0" w:firstLineChars="0"/>
        <w:rPr>
          <w:rFonts w:hint="eastAsia" w:ascii="宋体" w:hAnsi="宋体" w:eastAsia="宋体" w:cs="宋体"/>
          <w:szCs w:val="24"/>
        </w:rPr>
      </w:pPr>
      <w:r>
        <w:rPr>
          <w:rFonts w:hint="eastAsia"/>
          <w:b/>
          <w:bCs/>
        </w:rPr>
        <w:t>四、评标程序</w:t>
      </w:r>
    </w:p>
    <w:p w14:paraId="2A385EF6">
      <w:pPr>
        <w:spacing w:line="360" w:lineRule="auto"/>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14:paraId="1B40ED47">
      <w:pPr>
        <w:spacing w:line="360" w:lineRule="auto"/>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14:paraId="020A7341">
      <w:pPr>
        <w:spacing w:line="360" w:lineRule="auto"/>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14:paraId="77BBDD60">
      <w:pPr>
        <w:spacing w:line="360" w:lineRule="auto"/>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14:paraId="187F5ACC">
      <w:pPr>
        <w:spacing w:line="360" w:lineRule="auto"/>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14:paraId="49417DEA">
      <w:pPr>
        <w:spacing w:line="360" w:lineRule="auto"/>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14:paraId="578304B6">
      <w:pPr>
        <w:spacing w:line="360" w:lineRule="auto"/>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14:paraId="0D9D0DC2">
      <w:pPr>
        <w:spacing w:line="360" w:lineRule="auto"/>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14:paraId="2EF3769F">
      <w:pPr>
        <w:spacing w:line="360" w:lineRule="auto"/>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14:paraId="7CCA028E">
      <w:pPr>
        <w:bidi w:val="0"/>
        <w:spacing w:line="360" w:lineRule="auto"/>
        <w:ind w:left="0" w:leftChars="0" w:firstLine="0" w:firstLineChars="0"/>
        <w:rPr>
          <w:rFonts w:hint="eastAsia" w:ascii="宋体" w:hAnsi="宋体" w:eastAsia="宋体" w:cs="宋体"/>
          <w:szCs w:val="24"/>
        </w:rPr>
      </w:pPr>
      <w:r>
        <w:rPr>
          <w:rFonts w:hint="eastAsia"/>
          <w:b/>
          <w:bCs/>
        </w:rPr>
        <w:t>五、修正原则</w:t>
      </w:r>
    </w:p>
    <w:p w14:paraId="04E00A04">
      <w:pPr>
        <w:spacing w:line="360" w:lineRule="auto"/>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14:paraId="7E6A0EB3">
      <w:pPr>
        <w:pStyle w:val="143"/>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14:paraId="1CB1FC46">
      <w:pPr>
        <w:pStyle w:val="143"/>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14:paraId="5019F7C2">
      <w:pPr>
        <w:pStyle w:val="143"/>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14:paraId="713206AE">
      <w:pPr>
        <w:pStyle w:val="143"/>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14:paraId="0C2F4BE2">
      <w:pPr>
        <w:pStyle w:val="143"/>
        <w:spacing w:before="0" w:line="360" w:lineRule="auto"/>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50AA74C0">
      <w:pPr>
        <w:bidi w:val="0"/>
        <w:spacing w:line="360" w:lineRule="auto"/>
        <w:ind w:left="0" w:leftChars="0" w:firstLine="0" w:firstLineChars="0"/>
        <w:rPr>
          <w:rFonts w:hint="eastAsia" w:ascii="宋体" w:hAnsi="宋体" w:eastAsia="宋体" w:cs="宋体"/>
          <w:szCs w:val="24"/>
        </w:rPr>
      </w:pPr>
      <w:r>
        <w:rPr>
          <w:rFonts w:hint="eastAsia"/>
          <w:b/>
          <w:bCs/>
        </w:rPr>
        <w:t>六、投标无效的情形</w:t>
      </w:r>
    </w:p>
    <w:p w14:paraId="02DFB2F5">
      <w:pPr>
        <w:spacing w:line="360" w:lineRule="auto"/>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14:paraId="0CB6F956">
      <w:pPr>
        <w:spacing w:line="360" w:lineRule="auto"/>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14:paraId="07BE0044">
      <w:pPr>
        <w:spacing w:line="360" w:lineRule="auto"/>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14:paraId="4818E85B">
      <w:pPr>
        <w:spacing w:line="360" w:lineRule="auto"/>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14:paraId="04A31CAA">
      <w:pPr>
        <w:spacing w:line="360" w:lineRule="auto"/>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14:paraId="184C30F7">
      <w:pPr>
        <w:spacing w:line="360" w:lineRule="auto"/>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14:paraId="0471D0E1">
      <w:pPr>
        <w:pStyle w:val="6"/>
        <w:tabs>
          <w:tab w:val="left" w:pos="432"/>
        </w:tabs>
        <w:spacing w:line="360" w:lineRule="auto"/>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14:paraId="64087A1C">
      <w:pPr>
        <w:spacing w:line="360" w:lineRule="auto"/>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14:paraId="7D89D6A8">
      <w:pPr>
        <w:spacing w:line="360" w:lineRule="auto"/>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14:paraId="1BD3D3BA">
      <w:pPr>
        <w:spacing w:line="360" w:lineRule="auto"/>
        <w:ind w:firstLine="480"/>
        <w:rPr>
          <w:rFonts w:hint="eastAsia" w:ascii="宋体" w:hAnsi="宋体" w:eastAsia="宋体" w:cs="宋体"/>
        </w:rPr>
      </w:pPr>
      <w:r>
        <w:rPr>
          <w:rFonts w:hint="eastAsia" w:ascii="宋体" w:hAnsi="宋体" w:eastAsia="宋体" w:cs="宋体"/>
        </w:rPr>
        <w:t>（1）报价文件未按要求签署、盖章的；</w:t>
      </w:r>
    </w:p>
    <w:p w14:paraId="4E5B9992">
      <w:pPr>
        <w:spacing w:line="360" w:lineRule="auto"/>
        <w:ind w:firstLine="480"/>
        <w:rPr>
          <w:rFonts w:hint="eastAsia" w:ascii="宋体" w:hAnsi="宋体" w:eastAsia="宋体" w:cs="宋体"/>
        </w:rPr>
      </w:pPr>
      <w:r>
        <w:rPr>
          <w:rFonts w:hint="eastAsia" w:ascii="宋体" w:hAnsi="宋体" w:eastAsia="宋体" w:cs="宋体"/>
        </w:rPr>
        <w:t>（2）未按照招标文件标明的币种报价的；</w:t>
      </w:r>
    </w:p>
    <w:p w14:paraId="544C0D42">
      <w:pPr>
        <w:spacing w:line="360" w:lineRule="auto"/>
        <w:ind w:firstLine="480"/>
        <w:rPr>
          <w:rFonts w:hint="eastAsia" w:ascii="宋体" w:hAnsi="宋体" w:eastAsia="宋体" w:cs="宋体"/>
        </w:rPr>
      </w:pPr>
      <w:r>
        <w:rPr>
          <w:rFonts w:hint="eastAsia" w:ascii="宋体" w:hAnsi="宋体" w:eastAsia="宋体" w:cs="宋体"/>
        </w:rPr>
        <w:t>（3）报价明细有缺漏项，或者与招标文件要求不一致的；</w:t>
      </w:r>
    </w:p>
    <w:p w14:paraId="4F229E14">
      <w:pPr>
        <w:spacing w:line="360" w:lineRule="auto"/>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14:paraId="35DA975B">
      <w:pPr>
        <w:spacing w:line="360" w:lineRule="auto"/>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14:paraId="2A210A56">
      <w:pPr>
        <w:spacing w:line="360" w:lineRule="auto"/>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36E7C141">
      <w:pPr>
        <w:spacing w:line="360" w:lineRule="auto"/>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14:paraId="0F3A5519">
      <w:pPr>
        <w:spacing w:line="360" w:lineRule="auto"/>
        <w:ind w:firstLine="480"/>
        <w:rPr>
          <w:rFonts w:hint="eastAsia" w:ascii="宋体" w:hAnsi="宋体" w:eastAsia="宋体" w:cs="宋体"/>
        </w:rPr>
      </w:pPr>
      <w:r>
        <w:rPr>
          <w:rFonts w:hint="eastAsia" w:ascii="宋体" w:hAnsi="宋体" w:eastAsia="宋体" w:cs="宋体"/>
        </w:rPr>
        <w:t>（1）不同投标人的投标文件由同一单位或者个人编制；</w:t>
      </w:r>
    </w:p>
    <w:p w14:paraId="450F037B">
      <w:pPr>
        <w:spacing w:line="360" w:lineRule="auto"/>
        <w:ind w:firstLine="480"/>
        <w:rPr>
          <w:rFonts w:hint="eastAsia" w:ascii="宋体" w:hAnsi="宋体" w:eastAsia="宋体" w:cs="宋体"/>
        </w:rPr>
      </w:pPr>
      <w:r>
        <w:rPr>
          <w:rFonts w:hint="eastAsia" w:ascii="宋体" w:hAnsi="宋体" w:eastAsia="宋体" w:cs="宋体"/>
        </w:rPr>
        <w:t>（2）不同投标人委托同一单位或者个人办理投标事宜；</w:t>
      </w:r>
    </w:p>
    <w:p w14:paraId="1924195B">
      <w:pPr>
        <w:spacing w:line="360" w:lineRule="auto"/>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03F89343">
      <w:pPr>
        <w:spacing w:line="360" w:lineRule="auto"/>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14:paraId="625437D8">
      <w:pPr>
        <w:spacing w:line="360" w:lineRule="auto"/>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14:paraId="7266491E">
      <w:pPr>
        <w:bidi w:val="0"/>
        <w:spacing w:line="360" w:lineRule="auto"/>
        <w:ind w:left="0" w:leftChars="0" w:firstLine="0" w:firstLineChars="0"/>
        <w:rPr>
          <w:rFonts w:hint="eastAsia" w:ascii="宋体" w:hAnsi="宋体" w:eastAsia="宋体" w:cs="宋体"/>
          <w:szCs w:val="24"/>
        </w:rPr>
      </w:pPr>
      <w:r>
        <w:rPr>
          <w:rFonts w:hint="eastAsia"/>
          <w:b/>
          <w:bCs/>
        </w:rPr>
        <w:t>七、投标的澄清</w:t>
      </w:r>
    </w:p>
    <w:p w14:paraId="09B54A76">
      <w:pPr>
        <w:spacing w:line="360" w:lineRule="auto"/>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6135D22A">
      <w:pPr>
        <w:spacing w:line="360" w:lineRule="auto"/>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14:paraId="1B7F3C65">
      <w:pPr>
        <w:spacing w:line="360" w:lineRule="auto"/>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14:paraId="5089CA8D">
      <w:pPr>
        <w:bidi w:val="0"/>
        <w:spacing w:line="360" w:lineRule="auto"/>
        <w:ind w:left="0" w:leftChars="0" w:firstLine="0" w:firstLineChars="0"/>
        <w:rPr>
          <w:rFonts w:hint="eastAsia" w:ascii="宋体" w:hAnsi="宋体" w:eastAsia="宋体" w:cs="宋体"/>
          <w:szCs w:val="24"/>
        </w:rPr>
      </w:pPr>
      <w:r>
        <w:rPr>
          <w:rFonts w:hint="eastAsia"/>
          <w:b/>
          <w:bCs/>
        </w:rPr>
        <w:t>八、评标办法</w:t>
      </w:r>
    </w:p>
    <w:p w14:paraId="6D1DB0A2">
      <w:pPr>
        <w:spacing w:line="360" w:lineRule="auto"/>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w:t>
      </w:r>
      <w:r>
        <w:rPr>
          <w:rFonts w:hint="eastAsia" w:cs="宋体"/>
          <w:b w:val="0"/>
          <w:bCs w:val="0"/>
          <w:kern w:val="2"/>
          <w:sz w:val="24"/>
          <w:szCs w:val="24"/>
          <w:lang w:eastAsia="zh-CN"/>
        </w:rPr>
        <w:t>采用</w:t>
      </w:r>
      <w:r>
        <w:rPr>
          <w:rFonts w:hint="eastAsia" w:ascii="宋体" w:hAnsi="宋体" w:eastAsia="宋体" w:cs="宋体"/>
          <w:b w:val="0"/>
          <w:bCs w:val="0"/>
          <w:kern w:val="2"/>
          <w:sz w:val="24"/>
          <w:szCs w:val="24"/>
        </w:rPr>
        <w:t>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14:paraId="2A6E62AC">
      <w:pPr>
        <w:pStyle w:val="6"/>
        <w:numPr>
          <w:ilvl w:val="0"/>
          <w:numId w:val="0"/>
        </w:numPr>
        <w:spacing w:line="360" w:lineRule="auto"/>
        <w:jc w:val="center"/>
        <w:rPr>
          <w:rFonts w:hint="eastAsia" w:ascii="宋体" w:hAnsi="宋体" w:cs="宋体"/>
          <w:sz w:val="24"/>
          <w:szCs w:val="24"/>
          <w:lang w:val="en-US" w:eastAsia="zh-CN"/>
        </w:rPr>
        <w:sectPr>
          <w:pgSz w:w="11906" w:h="16838"/>
          <w:pgMar w:top="1247" w:right="1247" w:bottom="1247" w:left="1247" w:header="170" w:footer="567" w:gutter="0"/>
          <w:pgNumType w:fmt="decimal"/>
          <w:cols w:space="720" w:num="1"/>
          <w:docGrid w:linePitch="381" w:charSpace="0"/>
        </w:sectPr>
      </w:pPr>
      <w:bookmarkStart w:id="57" w:name="_Toc24239"/>
      <w:bookmarkStart w:id="58" w:name="_Toc31535"/>
    </w:p>
    <w:p w14:paraId="13B00E17">
      <w:pPr>
        <w:pStyle w:val="6"/>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第七节 定 标</w:t>
      </w:r>
    </w:p>
    <w:p w14:paraId="5FACDB64">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14:paraId="71606CD1">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14:paraId="486B8AC0">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14:paraId="45A81DEA">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14:paraId="693A7141">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14:paraId="587D17B7">
      <w:pPr>
        <w:bidi w:val="0"/>
        <w:rPr>
          <w:rFonts w:hint="default"/>
          <w:sz w:val="18"/>
          <w:szCs w:val="18"/>
          <w:lang w:val="en-US" w:eastAsia="zh-CN"/>
        </w:rPr>
      </w:pPr>
    </w:p>
    <w:p w14:paraId="11C72AF5">
      <w:pPr>
        <w:pStyle w:val="6"/>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节 授予合同</w:t>
      </w:r>
      <w:bookmarkEnd w:id="57"/>
      <w:bookmarkEnd w:id="58"/>
    </w:p>
    <w:p w14:paraId="383C0656">
      <w:pPr>
        <w:bidi w:val="0"/>
        <w:spacing w:line="360" w:lineRule="auto"/>
        <w:ind w:left="0" w:leftChars="0" w:firstLine="0" w:firstLineChars="0"/>
        <w:rPr>
          <w:rFonts w:hint="eastAsia" w:cs="宋体"/>
          <w:szCs w:val="24"/>
          <w:lang w:eastAsia="zh-CN"/>
        </w:rPr>
      </w:pPr>
      <w:r>
        <w:rPr>
          <w:rFonts w:hint="eastAsia"/>
          <w:b/>
          <w:bCs/>
          <w:lang w:eastAsia="zh-CN"/>
        </w:rPr>
        <w:t>一、中标通知书</w:t>
      </w:r>
    </w:p>
    <w:p w14:paraId="47B6D8F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14:paraId="3321822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14:paraId="2A82EADB">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14:paraId="16BE8C74">
      <w:pPr>
        <w:bidi w:val="0"/>
        <w:spacing w:line="360" w:lineRule="auto"/>
        <w:ind w:left="0" w:leftChars="0" w:firstLine="0" w:firstLineChars="0"/>
        <w:rPr>
          <w:rFonts w:hint="eastAsia" w:ascii="宋体" w:hAnsi="宋体" w:eastAsia="宋体" w:cs="宋体"/>
          <w:szCs w:val="24"/>
        </w:rPr>
      </w:pPr>
      <w:r>
        <w:rPr>
          <w:rFonts w:hint="eastAsia"/>
          <w:b/>
          <w:bCs/>
          <w:lang w:eastAsia="zh-CN"/>
        </w:rPr>
        <w:t>二</w:t>
      </w:r>
      <w:r>
        <w:rPr>
          <w:rFonts w:hint="eastAsia"/>
          <w:b/>
          <w:bCs/>
        </w:rPr>
        <w:t>、签订合同</w:t>
      </w:r>
    </w:p>
    <w:p w14:paraId="0615317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1.招标人与中标人应当在《中标通知书》发出之日起</w:t>
      </w:r>
      <w:r>
        <w:rPr>
          <w:rFonts w:hint="eastAsia" w:cs="宋体"/>
          <w:color w:val="000000"/>
          <w:kern w:val="0"/>
          <w:highlight w:val="none"/>
          <w:lang w:val="en-US" w:eastAsia="zh-CN" w:bidi="ar"/>
        </w:rPr>
        <w:t>30</w:t>
      </w:r>
      <w:r>
        <w:rPr>
          <w:rFonts w:hint="eastAsia" w:ascii="宋体" w:hAnsi="宋体" w:eastAsia="宋体" w:cs="宋体"/>
          <w:color w:val="000000"/>
          <w:kern w:val="0"/>
          <w:highlight w:val="none"/>
          <w:lang w:bidi="ar"/>
        </w:rPr>
        <w:t>日</w:t>
      </w:r>
      <w:r>
        <w:rPr>
          <w:rFonts w:hint="eastAsia" w:cs="宋体"/>
          <w:color w:val="000000"/>
          <w:kern w:val="0"/>
          <w:highlight w:val="none"/>
          <w:lang w:eastAsia="zh-CN" w:bidi="ar"/>
        </w:rPr>
        <w:t>内</w:t>
      </w:r>
      <w:r>
        <w:rPr>
          <w:rFonts w:hint="eastAsia" w:ascii="宋体" w:hAnsi="宋体" w:eastAsia="宋体" w:cs="宋体"/>
          <w:color w:val="000000"/>
          <w:kern w:val="0"/>
          <w:lang w:bidi="ar"/>
        </w:rPr>
        <w:t xml:space="preserve">签订正式合同，明确双方权利、义务和违约责任。 </w:t>
      </w:r>
    </w:p>
    <w:p w14:paraId="5177E107">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14:paraId="7FCF6E4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14:paraId="07925B2F">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14:paraId="5A96A47D">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14:paraId="12DC1556">
      <w:pPr>
        <w:widowControl/>
        <w:spacing w:line="360" w:lineRule="auto"/>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14:paraId="7F7594D7">
      <w:pPr>
        <w:pStyle w:val="6"/>
        <w:spacing w:line="360" w:lineRule="auto"/>
        <w:jc w:val="center"/>
        <w:rPr>
          <w:rFonts w:hint="eastAsia" w:ascii="宋体" w:hAnsi="宋体" w:eastAsia="宋体" w:cs="宋体"/>
          <w:sz w:val="24"/>
          <w:szCs w:val="24"/>
        </w:rPr>
      </w:pPr>
      <w:bookmarkStart w:id="59" w:name="_Toc15220"/>
      <w:bookmarkStart w:id="60" w:name="_Toc12481"/>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59"/>
      <w:bookmarkEnd w:id="60"/>
      <w:r>
        <w:rPr>
          <w:rFonts w:hint="eastAsia" w:cs="宋体"/>
          <w:sz w:val="24"/>
          <w:szCs w:val="24"/>
          <w:lang w:val="en-US" w:eastAsia="zh-CN"/>
        </w:rPr>
        <w:t>电子交易活动的中止</w:t>
      </w:r>
    </w:p>
    <w:p w14:paraId="4EE55F44">
      <w:pPr>
        <w:spacing w:line="360" w:lineRule="auto"/>
        <w:ind w:left="0" w:leftChars="0" w:firstLine="0" w:firstLineChars="0"/>
        <w:rPr>
          <w:rFonts w:hint="eastAsia" w:cs="宋体"/>
          <w:b/>
          <w:bCs/>
          <w:lang w:eastAsia="zh-CN"/>
        </w:rPr>
      </w:pPr>
      <w:r>
        <w:rPr>
          <w:rFonts w:hint="eastAsia" w:cs="宋体"/>
          <w:b/>
          <w:bCs/>
          <w:lang w:eastAsia="zh-CN"/>
        </w:rPr>
        <w:t>一、例外处理</w:t>
      </w:r>
    </w:p>
    <w:p w14:paraId="7D9E57E6">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14:paraId="67039942">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14:paraId="6C75807C">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14:paraId="258578D0">
      <w:pPr>
        <w:bidi w:val="0"/>
        <w:spacing w:line="360" w:lineRule="auto"/>
        <w:ind w:left="0" w:leftChars="0" w:firstLine="0" w:firstLineChars="0"/>
        <w:rPr>
          <w:rFonts w:hint="eastAsia" w:cs="宋体"/>
          <w:lang w:val="en-US" w:eastAsia="zh-CN"/>
        </w:rPr>
      </w:pPr>
      <w:r>
        <w:rPr>
          <w:rFonts w:hint="eastAsia"/>
          <w:b/>
          <w:bCs/>
          <w:lang w:val="en-US" w:eastAsia="zh-CN"/>
        </w:rPr>
        <w:t>二、电子交易活动的中止</w:t>
      </w:r>
    </w:p>
    <w:p w14:paraId="58E76E69">
      <w:pPr>
        <w:pStyle w:val="143"/>
        <w:snapToGrid w:val="0"/>
        <w:spacing w:before="0" w:line="360" w:lineRule="auto"/>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14:paraId="5CBA4C24">
      <w:pPr>
        <w:pStyle w:val="143"/>
        <w:snapToGrid w:val="0"/>
        <w:spacing w:before="0"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14:paraId="20273422">
      <w:pPr>
        <w:pStyle w:val="143"/>
        <w:snapToGrid w:val="0"/>
        <w:spacing w:before="0"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14:paraId="734F1660">
      <w:pPr>
        <w:pStyle w:val="143"/>
        <w:snapToGrid w:val="0"/>
        <w:spacing w:before="0"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14:paraId="2D52B704">
      <w:pPr>
        <w:pStyle w:val="143"/>
        <w:snapToGrid w:val="0"/>
        <w:spacing w:before="0" w:line="360" w:lineRule="auto"/>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14:paraId="5A9D14C4">
      <w:pPr>
        <w:pStyle w:val="143"/>
        <w:snapToGrid w:val="0"/>
        <w:spacing w:before="0" w:line="360" w:lineRule="auto"/>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14:paraId="5F4238D8">
      <w:pPr>
        <w:pStyle w:val="143"/>
        <w:snapToGrid w:val="0"/>
        <w:spacing w:before="0" w:line="360" w:lineRule="auto"/>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14:paraId="2476CCF4">
      <w:pPr>
        <w:numPr>
          <w:ilvl w:val="0"/>
          <w:numId w:val="7"/>
        </w:numPr>
        <w:rPr>
          <w:rFonts w:hint="default"/>
          <w:lang w:val="en-US" w:eastAsia="zh-CN"/>
        </w:rPr>
        <w:sectPr>
          <w:pgSz w:w="11906" w:h="16838"/>
          <w:pgMar w:top="1247" w:right="1247" w:bottom="1247" w:left="1247" w:header="170" w:footer="567" w:gutter="0"/>
          <w:pgNumType w:fmt="decimal"/>
          <w:cols w:space="720" w:num="1"/>
          <w:docGrid w:linePitch="381" w:charSpace="0"/>
        </w:sectPr>
      </w:pPr>
    </w:p>
    <w:p w14:paraId="7310EF91">
      <w:pPr>
        <w:pStyle w:val="5"/>
        <w:jc w:val="center"/>
        <w:rPr>
          <w:rFonts w:hint="eastAsia" w:ascii="宋体" w:hAnsi="宋体" w:eastAsia="宋体" w:cs="宋体"/>
          <w:szCs w:val="32"/>
        </w:rPr>
      </w:pPr>
      <w:bookmarkStart w:id="61" w:name="_Toc450840079"/>
      <w:bookmarkStart w:id="62" w:name="_Toc82338233"/>
      <w:bookmarkStart w:id="63" w:name="_Toc82873316"/>
      <w:bookmarkStart w:id="64" w:name="_Toc20600"/>
      <w:r>
        <w:rPr>
          <w:rFonts w:hint="eastAsia" w:ascii="宋体" w:hAnsi="宋体" w:eastAsia="宋体" w:cs="宋体"/>
          <w:sz w:val="36"/>
          <w:szCs w:val="36"/>
        </w:rPr>
        <w:t xml:space="preserve">第四章 </w:t>
      </w:r>
      <w:bookmarkEnd w:id="61"/>
      <w:bookmarkEnd w:id="62"/>
      <w:bookmarkEnd w:id="63"/>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64"/>
    </w:p>
    <w:p w14:paraId="4F4F5CC5">
      <w:pPr>
        <w:bidi w:val="0"/>
        <w:spacing w:line="360" w:lineRule="auto"/>
        <w:ind w:left="0" w:leftChars="0" w:firstLine="0" w:firstLineChars="0"/>
        <w:rPr>
          <w:rFonts w:hint="eastAsia" w:ascii="宋体" w:hAnsi="宋体" w:eastAsia="宋体" w:cs="宋体"/>
          <w:szCs w:val="24"/>
        </w:rPr>
      </w:pPr>
      <w:bookmarkStart w:id="65" w:name="_Toc3110"/>
      <w:bookmarkStart w:id="66" w:name="_Toc3811"/>
      <w:bookmarkStart w:id="67" w:name="OLE_LINK3"/>
      <w:bookmarkStart w:id="68" w:name="_Toc11391"/>
      <w:r>
        <w:rPr>
          <w:rFonts w:hint="eastAsia"/>
          <w:b/>
          <w:bCs/>
        </w:rPr>
        <w:t>一、评分总则</w:t>
      </w:r>
    </w:p>
    <w:p w14:paraId="01B9F96B">
      <w:pPr>
        <w:spacing w:line="360" w:lineRule="auto"/>
        <w:ind w:firstLine="480"/>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14:paraId="66779B28">
      <w:pPr>
        <w:spacing w:line="360" w:lineRule="auto"/>
        <w:ind w:firstLine="480"/>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65"/>
    <w:bookmarkEnd w:id="66"/>
    <w:bookmarkEnd w:id="67"/>
    <w:bookmarkEnd w:id="68"/>
    <w:p w14:paraId="60F26F18">
      <w:pPr>
        <w:spacing w:line="360" w:lineRule="auto"/>
        <w:ind w:firstLine="480"/>
        <w:rPr>
          <w:rFonts w:hint="eastAsia" w:ascii="宋体" w:hAnsi="宋体" w:eastAsia="宋体" w:cs="宋体"/>
        </w:rPr>
      </w:pPr>
      <w:bookmarkStart w:id="69" w:name="_Toc82338234"/>
      <w:bookmarkStart w:id="70" w:name="_Toc82873317"/>
      <w:bookmarkStart w:id="71" w:name="_Toc450840083"/>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且按照评审因素的量化指标评审得分最高的投标人为排名第一的中标候选人，得分次高的投标人为排名第二的中标候选人。</w:t>
      </w:r>
    </w:p>
    <w:p w14:paraId="200E45CC">
      <w:pPr>
        <w:spacing w:line="360" w:lineRule="auto"/>
        <w:ind w:firstLine="480"/>
        <w:rPr>
          <w:rFonts w:hint="eastAsia" w:ascii="宋体" w:hAnsi="宋体" w:eastAsia="宋体" w:cs="宋体"/>
        </w:rPr>
      </w:pPr>
      <w:r>
        <w:rPr>
          <w:rFonts w:hint="eastAsia" w:ascii="宋体" w:hAnsi="宋体" w:eastAsia="宋体" w:cs="宋体"/>
        </w:rPr>
        <w:t>评分过程中采用四舍五入法，并保留小数2位</w:t>
      </w:r>
    </w:p>
    <w:p w14:paraId="263AFC44">
      <w:pPr>
        <w:spacing w:line="360" w:lineRule="auto"/>
        <w:ind w:firstLine="480"/>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14:paraId="1FE08EC8">
      <w:pPr>
        <w:spacing w:line="360" w:lineRule="auto"/>
        <w:ind w:firstLine="480"/>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14:paraId="06DC46C6">
      <w:pPr>
        <w:spacing w:line="360" w:lineRule="auto"/>
        <w:ind w:firstLine="480"/>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14:paraId="56D11F27">
      <w:pPr>
        <w:bidi w:val="0"/>
        <w:spacing w:line="360" w:lineRule="auto"/>
        <w:ind w:left="0" w:leftChars="0" w:firstLine="0" w:firstLineChars="0"/>
        <w:rPr>
          <w:rFonts w:hint="eastAsia" w:ascii="宋体" w:hAnsi="宋体" w:eastAsia="宋体" w:cs="宋体"/>
          <w:szCs w:val="24"/>
        </w:rPr>
      </w:pPr>
      <w:bookmarkStart w:id="72" w:name="_Toc7789"/>
      <w:r>
        <w:rPr>
          <w:rFonts w:hint="eastAsia"/>
          <w:b/>
          <w:bCs/>
        </w:rPr>
        <w:t>二、评分内容及标准</w:t>
      </w:r>
      <w:bookmarkEnd w:id="72"/>
    </w:p>
    <w:p w14:paraId="4428D4AC">
      <w:pPr>
        <w:spacing w:line="360" w:lineRule="auto"/>
        <w:ind w:firstLine="480"/>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14:paraId="4ECC9F1F">
      <w:pPr>
        <w:autoSpaceDE w:val="0"/>
        <w:autoSpaceDN w:val="0"/>
        <w:adjustRightInd w:val="0"/>
        <w:spacing w:line="360" w:lineRule="auto"/>
        <w:ind w:left="0" w:leftChars="0" w:firstLine="0" w:firstLineChars="0"/>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30</w:t>
      </w:r>
      <w:r>
        <w:rPr>
          <w:rFonts w:hint="eastAsia" w:ascii="宋体" w:hAnsi="宋体" w:eastAsia="宋体" w:cs="宋体"/>
          <w:b/>
        </w:rPr>
        <w:t>分）</w:t>
      </w:r>
    </w:p>
    <w:p w14:paraId="677158A4">
      <w:pPr>
        <w:autoSpaceDE w:val="0"/>
        <w:autoSpaceDN w:val="0"/>
        <w:adjustRightInd w:val="0"/>
        <w:spacing w:line="360" w:lineRule="auto"/>
        <w:ind w:firstLine="482"/>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F50AE6E">
      <w:pPr>
        <w:widowControl/>
        <w:spacing w:line="360" w:lineRule="auto"/>
        <w:ind w:firstLine="480"/>
        <w:jc w:val="left"/>
        <w:rPr>
          <w:rFonts w:hint="eastAsia" w:ascii="宋体" w:hAnsi="宋体" w:eastAsia="宋体" w:cs="宋体"/>
          <w:kern w:val="0"/>
        </w:rPr>
      </w:pPr>
      <w:r>
        <w:rPr>
          <w:rFonts w:hint="eastAsia" w:ascii="宋体" w:hAnsi="宋体" w:eastAsia="宋体" w:cs="宋体"/>
          <w:b/>
          <w:bCs/>
          <w:lang w:val="zh-CN"/>
        </w:rPr>
        <w:t>价</w:t>
      </w:r>
      <w:r>
        <w:rPr>
          <w:rFonts w:hint="eastAsia" w:cs="宋体"/>
          <w:b/>
          <w:bCs/>
          <w:lang w:val="zh-CN"/>
        </w:rPr>
        <w:t>格</w:t>
      </w:r>
      <w:r>
        <w:rPr>
          <w:rFonts w:hint="eastAsia" w:ascii="宋体" w:hAnsi="宋体" w:eastAsia="宋体" w:cs="宋体"/>
          <w:b/>
          <w:bCs/>
          <w:lang w:val="zh-CN"/>
        </w:rPr>
        <w:t>分计算方法：</w:t>
      </w:r>
      <w:r>
        <w:rPr>
          <w:rFonts w:hint="eastAsia" w:ascii="宋体" w:hAnsi="宋体" w:eastAsia="宋体" w:cs="宋体"/>
          <w:kern w:val="0"/>
        </w:rPr>
        <w:t>有效投标报价的最低价作为评标基准价，其最低报价为满分；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30%*100</w:t>
      </w:r>
      <w:r>
        <w:rPr>
          <w:rFonts w:hint="eastAsia" w:ascii="宋体" w:hAnsi="宋体" w:eastAsia="宋体" w:cs="宋体"/>
          <w:kern w:val="0"/>
        </w:rPr>
        <w:t>］的计算公式计算。</w:t>
      </w:r>
    </w:p>
    <w:p w14:paraId="24A4906C">
      <w:pPr>
        <w:widowControl/>
        <w:spacing w:line="360" w:lineRule="auto"/>
        <w:ind w:firstLine="480"/>
        <w:jc w:val="left"/>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14:paraId="6F89EFD4">
      <w:pPr>
        <w:pStyle w:val="8"/>
        <w:spacing w:line="360" w:lineRule="auto"/>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报价超过最高限价（不含本数）的为无效报价</w:t>
      </w:r>
      <w:r>
        <w:rPr>
          <w:rFonts w:hint="eastAsia" w:cs="宋体"/>
          <w:b w:val="0"/>
          <w:bCs w:val="0"/>
          <w:lang w:val="en-US" w:eastAsia="zh-CN"/>
        </w:rPr>
        <w:t>。</w:t>
      </w:r>
    </w:p>
    <w:p w14:paraId="68F85867">
      <w:pPr>
        <w:adjustRightInd w:val="0"/>
        <w:snapToGrid w:val="0"/>
        <w:ind w:firstLine="480"/>
        <w:rPr>
          <w:rFonts w:hint="eastAsia" w:ascii="宋体" w:hAnsi="宋体" w:eastAsia="宋体" w:cs="宋体"/>
          <w:u w:val="single"/>
          <w:lang w:eastAsia="zh-CN"/>
        </w:rPr>
      </w:pPr>
    </w:p>
    <w:p w14:paraId="1A1A01D0">
      <w:pPr>
        <w:widowControl/>
        <w:snapToGrid w:val="0"/>
        <w:spacing w:line="240" w:lineRule="auto"/>
        <w:ind w:left="0" w:leftChars="0" w:firstLine="0" w:firstLineChars="0"/>
        <w:jc w:val="left"/>
        <w:rPr>
          <w:rFonts w:hint="eastAsia" w:ascii="宋体" w:hAnsi="宋体" w:eastAsia="宋体" w:cs="宋体"/>
        </w:rPr>
      </w:pPr>
      <w:r>
        <w:rPr>
          <w:rFonts w:hint="eastAsia" w:ascii="宋体" w:hAnsi="宋体" w:eastAsia="宋体" w:cs="宋体"/>
          <w:b/>
          <w:position w:val="-30"/>
        </w:rPr>
        <w:t>（二）</w:t>
      </w:r>
      <w:r>
        <w:rPr>
          <w:rFonts w:hint="eastAsia" w:cs="宋体"/>
          <w:b/>
          <w:position w:val="-30"/>
          <w:lang w:eastAsia="zh-CN"/>
        </w:rPr>
        <w:t>商务、</w:t>
      </w:r>
      <w:r>
        <w:rPr>
          <w:rFonts w:hint="eastAsia" w:ascii="宋体" w:hAnsi="宋体" w:eastAsia="宋体" w:cs="宋体"/>
          <w:b/>
          <w:position w:val="-30"/>
        </w:rPr>
        <w:t>技术</w:t>
      </w:r>
      <w:r>
        <w:rPr>
          <w:rFonts w:hint="eastAsia" w:cs="宋体"/>
          <w:b/>
          <w:position w:val="-30"/>
          <w:lang w:eastAsia="zh-CN"/>
        </w:rPr>
        <w:t>及资信</w:t>
      </w:r>
      <w:r>
        <w:rPr>
          <w:rFonts w:hint="eastAsia" w:ascii="宋体" w:hAnsi="宋体" w:eastAsia="宋体" w:cs="宋体"/>
          <w:b/>
          <w:position w:val="-30"/>
        </w:rPr>
        <w:t>分（</w:t>
      </w:r>
      <w:r>
        <w:rPr>
          <w:rFonts w:hint="eastAsia" w:cs="宋体"/>
          <w:b/>
          <w:position w:val="-30"/>
          <w:lang w:val="en-US" w:eastAsia="zh-CN"/>
        </w:rPr>
        <w:t>70</w:t>
      </w:r>
      <w:r>
        <w:rPr>
          <w:rFonts w:hint="eastAsia" w:ascii="宋体" w:hAnsi="宋体" w:eastAsia="宋体" w:cs="宋体"/>
          <w:b/>
          <w:position w:val="-30"/>
        </w:rPr>
        <w:t>分）</w:t>
      </w:r>
    </w:p>
    <w:tbl>
      <w:tblPr>
        <w:tblStyle w:val="43"/>
        <w:tblW w:w="10037"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296"/>
        <w:gridCol w:w="7145"/>
        <w:gridCol w:w="805"/>
      </w:tblGrid>
      <w:tr w14:paraId="29496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91" w:type="dxa"/>
            <w:noWrap/>
            <w:vAlign w:val="center"/>
          </w:tcPr>
          <w:p w14:paraId="7F488DB1">
            <w:pPr>
              <w:keepNext w:val="0"/>
              <w:keepLines w:val="0"/>
              <w:pageBreakBefore w:val="0"/>
              <w:widowControl w:val="0"/>
              <w:tabs>
                <w:tab w:val="left" w:pos="108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1296" w:type="dxa"/>
            <w:noWrap/>
            <w:vAlign w:val="center"/>
          </w:tcPr>
          <w:p w14:paraId="1BCEC90C">
            <w:pPr>
              <w:keepNext w:val="0"/>
              <w:keepLines w:val="0"/>
              <w:pageBreakBefore w:val="0"/>
              <w:widowControl w:val="0"/>
              <w:tabs>
                <w:tab w:val="left" w:pos="108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评审</w:t>
            </w:r>
            <w:r>
              <w:rPr>
                <w:rFonts w:hint="eastAsia" w:ascii="宋体" w:hAnsi="宋体" w:eastAsia="宋体" w:cs="宋体"/>
                <w:b/>
                <w:sz w:val="24"/>
                <w:szCs w:val="24"/>
                <w:lang w:eastAsia="zh-CN"/>
              </w:rPr>
              <w:t>因素</w:t>
            </w:r>
          </w:p>
        </w:tc>
        <w:tc>
          <w:tcPr>
            <w:tcW w:w="7145" w:type="dxa"/>
            <w:noWrap/>
            <w:vAlign w:val="center"/>
          </w:tcPr>
          <w:p w14:paraId="2EBC7B43">
            <w:pPr>
              <w:keepNext w:val="0"/>
              <w:keepLines w:val="0"/>
              <w:pageBreakBefore w:val="0"/>
              <w:widowControl w:val="0"/>
              <w:tabs>
                <w:tab w:val="left" w:pos="108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评分标准</w:t>
            </w:r>
          </w:p>
        </w:tc>
        <w:tc>
          <w:tcPr>
            <w:tcW w:w="805" w:type="dxa"/>
            <w:noWrap/>
            <w:vAlign w:val="center"/>
          </w:tcPr>
          <w:p w14:paraId="7C1F0FAD">
            <w:pPr>
              <w:keepNext w:val="0"/>
              <w:keepLines w:val="0"/>
              <w:pageBreakBefore w:val="0"/>
              <w:widowControl w:val="0"/>
              <w:tabs>
                <w:tab w:val="left" w:pos="108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分值</w:t>
            </w:r>
          </w:p>
        </w:tc>
      </w:tr>
      <w:tr w14:paraId="7966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037" w:type="dxa"/>
            <w:gridSpan w:val="4"/>
            <w:noWrap/>
            <w:vAlign w:val="center"/>
          </w:tcPr>
          <w:p w14:paraId="33063135">
            <w:pPr>
              <w:keepNext w:val="0"/>
              <w:keepLines w:val="0"/>
              <w:pageBreakBefore w:val="0"/>
              <w:widowControl w:val="0"/>
              <w:tabs>
                <w:tab w:val="left" w:pos="1080"/>
              </w:tabs>
              <w:kinsoku/>
              <w:wordWrap/>
              <w:overflowPunct/>
              <w:topLinePunct w:val="0"/>
              <w:autoSpaceDE/>
              <w:autoSpaceDN/>
              <w:bidi w:val="0"/>
              <w:spacing w:line="3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技术分</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54</w:t>
            </w:r>
            <w:r>
              <w:rPr>
                <w:rFonts w:hint="eastAsia" w:ascii="宋体" w:hAnsi="宋体" w:eastAsia="宋体" w:cs="宋体"/>
                <w:b/>
                <w:sz w:val="24"/>
                <w:szCs w:val="24"/>
              </w:rPr>
              <w:t>分</w:t>
            </w:r>
            <w:r>
              <w:rPr>
                <w:rFonts w:hint="eastAsia" w:ascii="宋体" w:hAnsi="宋体" w:eastAsia="宋体" w:cs="宋体"/>
                <w:b/>
                <w:sz w:val="24"/>
                <w:szCs w:val="24"/>
                <w:lang w:eastAsia="zh-CN"/>
              </w:rPr>
              <w:t>）</w:t>
            </w:r>
          </w:p>
        </w:tc>
      </w:tr>
      <w:tr w14:paraId="78E35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91" w:type="dxa"/>
            <w:noWrap/>
            <w:vAlign w:val="center"/>
          </w:tcPr>
          <w:p w14:paraId="1539CBE1">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w:t>
            </w:r>
          </w:p>
        </w:tc>
        <w:tc>
          <w:tcPr>
            <w:tcW w:w="1296" w:type="dxa"/>
            <w:noWrap/>
            <w:vAlign w:val="center"/>
          </w:tcPr>
          <w:p w14:paraId="48BB936A">
            <w:pPr>
              <w:keepNext w:val="0"/>
              <w:keepLines w:val="0"/>
              <w:pageBreakBefore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技术参数响应程度</w:t>
            </w:r>
          </w:p>
        </w:tc>
        <w:tc>
          <w:tcPr>
            <w:tcW w:w="7145" w:type="dxa"/>
            <w:noWrap/>
            <w:vAlign w:val="center"/>
          </w:tcPr>
          <w:p w14:paraId="552782BB">
            <w:pPr>
              <w:keepNext w:val="0"/>
              <w:keepLines w:val="0"/>
              <w:pageBreakBefore w:val="0"/>
              <w:widowControl/>
              <w:kinsoku/>
              <w:wordWrap/>
              <w:overflowPunct/>
              <w:topLinePunct w:val="0"/>
              <w:autoSpaceDE/>
              <w:autoSpaceDN/>
              <w:bidi w:val="0"/>
              <w:adjustRightInd/>
              <w:snapToGrid w:val="0"/>
              <w:spacing w:line="360" w:lineRule="exact"/>
              <w:ind w:firstLine="0" w:firstLineChars="0"/>
              <w:jc w:val="left"/>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lang w:bidi="ar"/>
              </w:rPr>
              <w:t>根据</w:t>
            </w:r>
            <w:r>
              <w:rPr>
                <w:rFonts w:hint="eastAsia" w:ascii="宋体" w:hAnsi="宋体" w:eastAsia="宋体" w:cs="宋体"/>
                <w:kern w:val="0"/>
                <w:sz w:val="24"/>
                <w:szCs w:val="24"/>
                <w:highlight w:val="none"/>
                <w:lang w:val="en-US" w:eastAsia="zh-CN" w:bidi="ar"/>
              </w:rPr>
              <w:t>投标人对</w:t>
            </w:r>
            <w:r>
              <w:rPr>
                <w:rFonts w:hint="eastAsia" w:ascii="宋体" w:hAnsi="宋体" w:eastAsia="宋体" w:cs="宋体"/>
                <w:kern w:val="0"/>
                <w:sz w:val="24"/>
                <w:szCs w:val="24"/>
                <w:highlight w:val="none"/>
                <w:lang w:bidi="ar"/>
              </w:rPr>
              <w:t>招标文件第二章</w:t>
            </w:r>
            <w:r>
              <w:rPr>
                <w:rFonts w:hint="eastAsia" w:ascii="宋体" w:hAnsi="宋体" w:eastAsia="宋体" w:cs="宋体"/>
                <w:kern w:val="0"/>
                <w:sz w:val="24"/>
                <w:szCs w:val="24"/>
                <w:highlight w:val="none"/>
                <w:lang w:val="en-US" w:eastAsia="zh-CN" w:bidi="ar"/>
              </w:rPr>
              <w:t>-采购</w:t>
            </w:r>
            <w:r>
              <w:rPr>
                <w:rFonts w:hint="eastAsia" w:ascii="宋体" w:hAnsi="宋体" w:eastAsia="宋体" w:cs="宋体"/>
                <w:kern w:val="0"/>
                <w:sz w:val="24"/>
                <w:szCs w:val="24"/>
                <w:highlight w:val="none"/>
                <w:lang w:bidi="ar"/>
              </w:rPr>
              <w:t>需求中“</w:t>
            </w:r>
            <w:r>
              <w:rPr>
                <w:rFonts w:hint="eastAsia" w:cs="宋体"/>
                <w:kern w:val="0"/>
                <w:sz w:val="24"/>
                <w:szCs w:val="24"/>
                <w:highlight w:val="none"/>
                <w:lang w:eastAsia="zh-CN" w:bidi="ar"/>
              </w:rPr>
              <w:t>设备配置清单</w:t>
            </w:r>
            <w:r>
              <w:rPr>
                <w:rFonts w:hint="eastAsia" w:ascii="宋体" w:hAnsi="宋体" w:eastAsia="宋体" w:cs="宋体"/>
                <w:kern w:val="0"/>
                <w:sz w:val="24"/>
                <w:szCs w:val="24"/>
                <w:highlight w:val="none"/>
                <w:lang w:bidi="ar"/>
              </w:rPr>
              <w:t>”内的技术参数响应情况</w:t>
            </w:r>
            <w:r>
              <w:rPr>
                <w:rFonts w:hint="eastAsia" w:ascii="宋体" w:hAnsi="宋体" w:eastAsia="宋体" w:cs="宋体"/>
                <w:kern w:val="0"/>
                <w:sz w:val="24"/>
                <w:szCs w:val="24"/>
                <w:highlight w:val="none"/>
                <w:lang w:eastAsia="zh-CN" w:bidi="ar"/>
              </w:rPr>
              <w:t>进行</w:t>
            </w:r>
            <w:r>
              <w:rPr>
                <w:rFonts w:hint="eastAsia" w:ascii="宋体" w:hAnsi="宋体" w:eastAsia="宋体" w:cs="宋体"/>
                <w:kern w:val="0"/>
                <w:sz w:val="24"/>
                <w:szCs w:val="24"/>
                <w:highlight w:val="none"/>
                <w:lang w:val="en-US" w:eastAsia="zh-CN" w:bidi="ar"/>
              </w:rPr>
              <w:t>评审</w:t>
            </w:r>
            <w:r>
              <w:rPr>
                <w:rFonts w:hint="eastAsia" w:ascii="宋体" w:hAnsi="宋体" w:eastAsia="宋体" w:cs="宋体"/>
                <w:kern w:val="0"/>
                <w:sz w:val="24"/>
                <w:szCs w:val="24"/>
                <w:highlight w:val="none"/>
                <w:lang w:bidi="ar"/>
              </w:rPr>
              <w:t>，</w:t>
            </w:r>
            <w:r>
              <w:rPr>
                <w:rFonts w:hint="eastAsia" w:ascii="宋体" w:hAnsi="宋体" w:eastAsia="宋体" w:cs="宋体"/>
                <w:kern w:val="0"/>
                <w:sz w:val="24"/>
                <w:szCs w:val="24"/>
                <w:highlight w:val="none"/>
                <w:lang w:eastAsia="zh-CN" w:bidi="ar"/>
              </w:rPr>
              <w:t>完全</w:t>
            </w:r>
            <w:r>
              <w:rPr>
                <w:rFonts w:hint="eastAsia" w:ascii="宋体" w:hAnsi="宋体" w:eastAsia="宋体" w:cs="宋体"/>
                <w:bCs/>
                <w:sz w:val="24"/>
                <w:szCs w:val="24"/>
                <w:highlight w:val="none"/>
              </w:rPr>
              <w:t>满足招标文件要求</w:t>
            </w:r>
            <w:r>
              <w:rPr>
                <w:rFonts w:hint="eastAsia" w:ascii="宋体" w:hAnsi="宋体" w:eastAsia="宋体" w:cs="宋体"/>
                <w:bCs/>
                <w:sz w:val="24"/>
                <w:szCs w:val="24"/>
                <w:highlight w:val="none"/>
                <w:lang w:eastAsia="zh-CN"/>
              </w:rPr>
              <w:t>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1</w:t>
            </w:r>
            <w:r>
              <w:rPr>
                <w:rFonts w:hint="eastAsia" w:cs="宋体"/>
                <w:bCs/>
                <w:sz w:val="24"/>
                <w:szCs w:val="24"/>
                <w:highlight w:val="none"/>
                <w:lang w:val="en-US" w:eastAsia="zh-CN"/>
              </w:rPr>
              <w:t>5</w:t>
            </w:r>
            <w:r>
              <w:rPr>
                <w:rFonts w:hint="eastAsia" w:ascii="宋体" w:hAnsi="宋体" w:eastAsia="宋体" w:cs="宋体"/>
                <w:bCs/>
                <w:sz w:val="24"/>
                <w:szCs w:val="24"/>
                <w:highlight w:val="none"/>
              </w:rPr>
              <w:t>分。</w:t>
            </w:r>
            <w:r>
              <w:rPr>
                <w:rFonts w:hint="eastAsia" w:ascii="宋体" w:hAnsi="宋体" w:eastAsia="宋体" w:cs="宋体"/>
                <w:color w:val="000000"/>
                <w:sz w:val="24"/>
                <w:szCs w:val="24"/>
                <w:highlight w:val="none"/>
              </w:rPr>
              <w:t>重要</w:t>
            </w:r>
            <w:r>
              <w:rPr>
                <w:rFonts w:hint="eastAsia" w:ascii="宋体" w:hAnsi="宋体" w:eastAsia="宋体" w:cs="宋体"/>
                <w:color w:val="000000"/>
                <w:sz w:val="24"/>
                <w:szCs w:val="24"/>
                <w:highlight w:val="none"/>
                <w:lang w:eastAsia="zh-CN"/>
              </w:rPr>
              <w:t>技术</w:t>
            </w:r>
            <w:r>
              <w:rPr>
                <w:rFonts w:hint="eastAsia" w:ascii="宋体" w:hAnsi="宋体" w:eastAsia="宋体" w:cs="宋体"/>
                <w:color w:val="000000"/>
                <w:sz w:val="24"/>
                <w:szCs w:val="24"/>
                <w:highlight w:val="none"/>
              </w:rPr>
              <w:t>指标（带“</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”条款）</w:t>
            </w:r>
            <w:r>
              <w:rPr>
                <w:rFonts w:hint="eastAsia" w:ascii="宋体" w:hAnsi="宋体" w:eastAsia="宋体" w:cs="宋体"/>
                <w:bCs/>
                <w:sz w:val="24"/>
                <w:szCs w:val="24"/>
                <w:highlight w:val="none"/>
              </w:rPr>
              <w:t>每</w:t>
            </w:r>
            <w:r>
              <w:rPr>
                <w:rFonts w:hint="eastAsia" w:ascii="宋体" w:hAnsi="宋体" w:eastAsia="宋体" w:cs="宋体"/>
                <w:bCs/>
                <w:sz w:val="24"/>
                <w:szCs w:val="24"/>
                <w:highlight w:val="none"/>
                <w:lang w:eastAsia="zh-CN"/>
              </w:rPr>
              <w:t>负</w:t>
            </w:r>
            <w:r>
              <w:rPr>
                <w:rFonts w:hint="eastAsia" w:ascii="宋体" w:hAnsi="宋体" w:eastAsia="宋体" w:cs="宋体"/>
                <w:bCs/>
                <w:sz w:val="24"/>
                <w:szCs w:val="24"/>
                <w:highlight w:val="none"/>
              </w:rPr>
              <w:t>偏离一项扣1分</w:t>
            </w:r>
            <w:r>
              <w:rPr>
                <w:rFonts w:hint="eastAsia" w:ascii="宋体" w:hAnsi="宋体" w:eastAsia="宋体" w:cs="宋体"/>
                <w:bCs/>
                <w:sz w:val="24"/>
                <w:szCs w:val="24"/>
                <w:highlight w:val="none"/>
                <w:lang w:eastAsia="zh-CN"/>
              </w:rPr>
              <w:t>，扣完为止</w:t>
            </w:r>
            <w:r>
              <w:rPr>
                <w:rFonts w:hint="eastAsia" w:ascii="宋体" w:hAnsi="宋体" w:eastAsia="宋体" w:cs="宋体"/>
                <w:bCs/>
                <w:sz w:val="24"/>
                <w:szCs w:val="24"/>
                <w:highlight w:val="none"/>
              </w:rPr>
              <w:t>；一般</w:t>
            </w:r>
            <w:r>
              <w:rPr>
                <w:rFonts w:hint="eastAsia" w:ascii="宋体" w:hAnsi="宋体" w:eastAsia="宋体" w:cs="宋体"/>
                <w:bCs/>
                <w:sz w:val="24"/>
                <w:szCs w:val="24"/>
                <w:highlight w:val="none"/>
                <w:lang w:eastAsia="zh-CN"/>
              </w:rPr>
              <w:t>技术</w:t>
            </w:r>
            <w:r>
              <w:rPr>
                <w:rFonts w:hint="eastAsia" w:ascii="宋体" w:hAnsi="宋体" w:eastAsia="宋体" w:cs="宋体"/>
                <w:bCs/>
                <w:sz w:val="24"/>
                <w:szCs w:val="24"/>
                <w:highlight w:val="none"/>
              </w:rPr>
              <w:t>指标（除</w:t>
            </w:r>
            <w:r>
              <w:rPr>
                <w:rFonts w:hint="eastAsia" w:ascii="宋体" w:hAnsi="宋体" w:eastAsia="宋体" w:cs="宋体"/>
                <w:color w:val="000000"/>
                <w:sz w:val="24"/>
                <w:szCs w:val="24"/>
                <w:highlight w:val="none"/>
              </w:rPr>
              <w:t>带“★”条款外</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每</w:t>
            </w:r>
            <w:r>
              <w:rPr>
                <w:rFonts w:hint="eastAsia" w:ascii="宋体" w:hAnsi="宋体" w:eastAsia="宋体" w:cs="宋体"/>
                <w:bCs/>
                <w:sz w:val="24"/>
                <w:szCs w:val="24"/>
                <w:highlight w:val="none"/>
              </w:rPr>
              <w:t>负偏离一项扣0.5分，扣完为止。</w:t>
            </w:r>
            <w:r>
              <w:rPr>
                <w:rFonts w:hint="eastAsia" w:ascii="宋体" w:hAnsi="宋体" w:eastAsia="宋体" w:cs="宋体"/>
                <w:bCs/>
                <w:sz w:val="24"/>
                <w:szCs w:val="24"/>
                <w:highlight w:val="none"/>
                <w:lang w:val="en-US" w:eastAsia="zh-CN"/>
              </w:rPr>
              <w:t>带</w:t>
            </w:r>
            <w:r>
              <w:rPr>
                <w:rFonts w:hint="eastAsia" w:ascii="宋体" w:hAnsi="宋体" w:eastAsia="宋体" w:cs="宋体"/>
                <w:bCs/>
                <w:sz w:val="24"/>
                <w:szCs w:val="24"/>
                <w:highlight w:val="none"/>
              </w:rPr>
              <w:t>“▲”的技术指标为实质性</w:t>
            </w:r>
            <w:r>
              <w:rPr>
                <w:rFonts w:hint="eastAsia" w:ascii="宋体" w:hAnsi="宋体" w:eastAsia="宋体" w:cs="宋体"/>
                <w:bCs/>
                <w:sz w:val="24"/>
                <w:szCs w:val="24"/>
                <w:highlight w:val="none"/>
                <w:lang w:eastAsia="zh-CN"/>
              </w:rPr>
              <w:t>要求</w:t>
            </w:r>
            <w:r>
              <w:rPr>
                <w:rFonts w:hint="eastAsia" w:ascii="宋体" w:hAnsi="宋体" w:eastAsia="宋体" w:cs="宋体"/>
                <w:bCs/>
                <w:sz w:val="24"/>
                <w:szCs w:val="24"/>
                <w:highlight w:val="none"/>
              </w:rPr>
              <w:t>，不允许负偏离，否则作</w:t>
            </w:r>
            <w:r>
              <w:rPr>
                <w:rFonts w:hint="eastAsia" w:ascii="宋体" w:hAnsi="宋体" w:eastAsia="宋体" w:cs="宋体"/>
                <w:bCs/>
                <w:sz w:val="24"/>
                <w:szCs w:val="24"/>
                <w:highlight w:val="none"/>
                <w:lang w:eastAsia="zh-CN"/>
              </w:rPr>
              <w:t>无效</w:t>
            </w:r>
            <w:r>
              <w:rPr>
                <w:rFonts w:hint="eastAsia" w:ascii="宋体" w:hAnsi="宋体" w:eastAsia="宋体" w:cs="宋体"/>
                <w:bCs/>
                <w:sz w:val="24"/>
                <w:szCs w:val="24"/>
                <w:highlight w:val="none"/>
              </w:rPr>
              <w:t>标处理。</w:t>
            </w:r>
          </w:p>
          <w:p w14:paraId="7551C6F8">
            <w:pPr>
              <w:keepNext w:val="0"/>
              <w:keepLines w:val="0"/>
              <w:pageBreakBefore w:val="0"/>
              <w:widowControl/>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000000"/>
                <w:kern w:val="2"/>
                <w:sz w:val="24"/>
                <w:szCs w:val="24"/>
                <w:highlight w:val="none"/>
                <w:u w:val="single"/>
                <w:lang w:val="en-US" w:eastAsia="zh-CN" w:bidi="ar-SA"/>
              </w:rPr>
              <w:t>【技术参数中若有要求提供佐证材料的，未按要求提供相应佐证材料或者响应承诺与其佐证材料不一致的，即相应技术参数条款视为不满足招标文件要求，作负偏离处理】。</w:t>
            </w:r>
          </w:p>
        </w:tc>
        <w:tc>
          <w:tcPr>
            <w:tcW w:w="805" w:type="dxa"/>
            <w:noWrap/>
            <w:vAlign w:val="center"/>
          </w:tcPr>
          <w:p w14:paraId="1F643346">
            <w:pPr>
              <w:keepNext w:val="0"/>
              <w:keepLines w:val="0"/>
              <w:pageBreakBefore w:val="0"/>
              <w:widowControl w:val="0"/>
              <w:numPr>
                <w:ilvl w:val="0"/>
                <w:numId w:val="0"/>
              </w:numPr>
              <w:tabs>
                <w:tab w:val="left" w:pos="1080"/>
              </w:tabs>
              <w:kinsoku/>
              <w:wordWrap/>
              <w:overflowPunct/>
              <w:topLinePunct w:val="0"/>
              <w:autoSpaceDE/>
              <w:autoSpaceDN/>
              <w:bidi w:val="0"/>
              <w:adjustRightInd/>
              <w:spacing w:line="360" w:lineRule="exact"/>
              <w:ind w:left="0" w:leftChars="0"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5</w:t>
            </w:r>
            <w:r>
              <w:rPr>
                <w:rFonts w:hint="eastAsia" w:ascii="宋体" w:hAnsi="宋体" w:eastAsia="宋体" w:cs="宋体"/>
                <w:sz w:val="24"/>
                <w:szCs w:val="24"/>
                <w:lang w:val="en-US" w:eastAsia="zh-CN"/>
              </w:rPr>
              <w:t>分</w:t>
            </w:r>
          </w:p>
        </w:tc>
      </w:tr>
      <w:tr w14:paraId="0D78B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Merge w:val="restart"/>
            <w:noWrap/>
            <w:vAlign w:val="center"/>
          </w:tcPr>
          <w:p w14:paraId="561DD7DA">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2</w:t>
            </w:r>
          </w:p>
        </w:tc>
        <w:tc>
          <w:tcPr>
            <w:tcW w:w="1296" w:type="dxa"/>
            <w:vMerge w:val="restart"/>
            <w:noWrap/>
            <w:vAlign w:val="center"/>
          </w:tcPr>
          <w:p w14:paraId="3F301A11">
            <w:pPr>
              <w:keepNext w:val="0"/>
              <w:keepLines w:val="0"/>
              <w:pageBreakBefore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eastAsia="zh-CN"/>
              </w:rPr>
              <w:t>项目</w:t>
            </w:r>
            <w:r>
              <w:rPr>
                <w:rFonts w:hint="eastAsia" w:ascii="宋体" w:hAnsi="宋体" w:eastAsia="宋体" w:cs="宋体"/>
                <w:b/>
                <w:sz w:val="24"/>
                <w:szCs w:val="24"/>
              </w:rPr>
              <w:t>实施方案</w:t>
            </w:r>
          </w:p>
        </w:tc>
        <w:tc>
          <w:tcPr>
            <w:tcW w:w="7145" w:type="dxa"/>
            <w:noWrap/>
            <w:vAlign w:val="center"/>
          </w:tcPr>
          <w:p w14:paraId="4A6C0DD5">
            <w:pPr>
              <w:keepNext w:val="0"/>
              <w:keepLines w:val="0"/>
              <w:pageBreakBefore w:val="0"/>
              <w:widowControl/>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rPr>
              <w:t>投标方案</w:t>
            </w:r>
            <w:r>
              <w:rPr>
                <w:rFonts w:hint="eastAsia" w:cs="宋体"/>
                <w:b/>
                <w:bCs/>
                <w:sz w:val="24"/>
                <w:szCs w:val="24"/>
                <w:lang w:eastAsia="zh-CN"/>
              </w:rPr>
              <w:t>：</w:t>
            </w:r>
            <w:r>
              <w:rPr>
                <w:rFonts w:hint="eastAsia" w:ascii="宋体" w:hAnsi="宋体" w:eastAsia="宋体" w:cs="宋体"/>
                <w:b w:val="0"/>
                <w:bCs w:val="0"/>
                <w:sz w:val="24"/>
                <w:szCs w:val="24"/>
                <w:lang w:val="en-US" w:eastAsia="zh-CN"/>
              </w:rPr>
              <w:t>供应商针对本项目采购需求提供</w:t>
            </w:r>
            <w:r>
              <w:rPr>
                <w:rFonts w:hint="eastAsia" w:cs="宋体"/>
                <w:b w:val="0"/>
                <w:bCs w:val="0"/>
                <w:sz w:val="24"/>
                <w:szCs w:val="24"/>
                <w:lang w:val="en-US" w:eastAsia="zh-CN"/>
              </w:rPr>
              <w:t>相应</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投标方案</w:t>
            </w:r>
            <w:r>
              <w:rPr>
                <w:rFonts w:hint="eastAsia" w:cs="宋体"/>
                <w:b w:val="0"/>
                <w:bCs w:val="0"/>
                <w:sz w:val="24"/>
                <w:szCs w:val="24"/>
                <w:lang w:eastAsia="zh-CN"/>
              </w:rPr>
              <w:t>，根据方案</w:t>
            </w:r>
            <w:r>
              <w:rPr>
                <w:rFonts w:hint="eastAsia" w:ascii="宋体" w:hAnsi="宋体" w:eastAsia="宋体" w:cs="宋体"/>
                <w:b w:val="0"/>
                <w:bCs w:val="0"/>
                <w:sz w:val="24"/>
                <w:szCs w:val="24"/>
              </w:rPr>
              <w:t>的科学性、先进性、合理性和扩展性</w:t>
            </w:r>
            <w:r>
              <w:rPr>
                <w:rFonts w:hint="eastAsia" w:cs="宋体"/>
                <w:b w:val="0"/>
                <w:bCs w:val="0"/>
                <w:sz w:val="24"/>
                <w:szCs w:val="24"/>
                <w:lang w:eastAsia="zh-CN"/>
              </w:rPr>
              <w:t>，以及对采购需求的符合程度进行综合评审：</w:t>
            </w:r>
            <w:r>
              <w:rPr>
                <w:rFonts w:hint="eastAsia" w:ascii="宋体" w:hAnsi="宋体" w:eastAsia="宋体" w:cs="宋体"/>
                <w:sz w:val="24"/>
                <w:szCs w:val="24"/>
              </w:rPr>
              <w:t>对项目需求把握</w:t>
            </w:r>
            <w:r>
              <w:rPr>
                <w:rFonts w:hint="eastAsia" w:cs="宋体"/>
                <w:sz w:val="24"/>
                <w:szCs w:val="24"/>
                <w:lang w:eastAsia="zh-CN"/>
              </w:rPr>
              <w:t>准确</w:t>
            </w:r>
            <w:r>
              <w:rPr>
                <w:rFonts w:hint="eastAsia" w:ascii="宋体" w:hAnsi="宋体" w:eastAsia="宋体" w:cs="宋体"/>
                <w:sz w:val="24"/>
                <w:szCs w:val="24"/>
              </w:rPr>
              <w:t>，方案设计科学完整，方案配置合理，得</w:t>
            </w:r>
            <w:r>
              <w:rPr>
                <w:rFonts w:hint="eastAsia" w:cs="宋体"/>
                <w:sz w:val="24"/>
                <w:szCs w:val="24"/>
                <w:lang w:val="en-US" w:eastAsia="zh-CN"/>
              </w:rPr>
              <w:t>5-6</w:t>
            </w:r>
            <w:r>
              <w:rPr>
                <w:rFonts w:hint="eastAsia" w:ascii="宋体" w:hAnsi="宋体" w:eastAsia="宋体" w:cs="宋体"/>
                <w:sz w:val="24"/>
                <w:szCs w:val="24"/>
              </w:rPr>
              <w:t>分；对项目需求有一定把握，方案设计较为科学完整，方案配置较为合理，得</w:t>
            </w:r>
            <w:r>
              <w:rPr>
                <w:rFonts w:hint="eastAsia" w:ascii="宋体" w:hAnsi="宋体" w:eastAsia="宋体" w:cs="宋体"/>
                <w:sz w:val="24"/>
                <w:szCs w:val="24"/>
                <w:lang w:val="en-US" w:eastAsia="zh-CN"/>
              </w:rPr>
              <w:t>3</w:t>
            </w:r>
            <w:r>
              <w:rPr>
                <w:rFonts w:hint="eastAsia" w:cs="宋体"/>
                <w:sz w:val="24"/>
                <w:szCs w:val="24"/>
                <w:lang w:val="en-US" w:eastAsia="zh-CN"/>
              </w:rPr>
              <w:t>-4</w:t>
            </w:r>
            <w:r>
              <w:rPr>
                <w:rFonts w:hint="eastAsia" w:ascii="宋体" w:hAnsi="宋体" w:eastAsia="宋体" w:cs="宋体"/>
                <w:sz w:val="24"/>
                <w:szCs w:val="24"/>
              </w:rPr>
              <w:t>分；对项目需求把握一般，方案设计不科学不完整，配置不</w:t>
            </w:r>
            <w:r>
              <w:rPr>
                <w:rFonts w:hint="eastAsia" w:cs="宋体"/>
                <w:sz w:val="24"/>
                <w:szCs w:val="24"/>
                <w:lang w:eastAsia="zh-CN"/>
              </w:rPr>
              <w:t>够</w:t>
            </w:r>
            <w:r>
              <w:rPr>
                <w:rFonts w:hint="eastAsia" w:ascii="宋体" w:hAnsi="宋体" w:eastAsia="宋体" w:cs="宋体"/>
                <w:sz w:val="24"/>
                <w:szCs w:val="24"/>
              </w:rPr>
              <w:t>合理，得</w:t>
            </w:r>
            <w:r>
              <w:rPr>
                <w:rFonts w:hint="eastAsia" w:cs="宋体"/>
                <w:sz w:val="24"/>
                <w:szCs w:val="24"/>
                <w:lang w:val="en-US" w:eastAsia="zh-CN"/>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cs="宋体"/>
                <w:sz w:val="24"/>
                <w:szCs w:val="24"/>
                <w:lang w:eastAsia="zh-CN"/>
              </w:rPr>
              <w:t>；未提供不得分。</w:t>
            </w:r>
          </w:p>
        </w:tc>
        <w:tc>
          <w:tcPr>
            <w:tcW w:w="805" w:type="dxa"/>
            <w:vMerge w:val="restart"/>
            <w:noWrap/>
            <w:vAlign w:val="center"/>
          </w:tcPr>
          <w:p w14:paraId="33409360">
            <w:pPr>
              <w:keepNext w:val="0"/>
              <w:keepLines w:val="0"/>
              <w:pageBreakBefore w:val="0"/>
              <w:widowControl w:val="0"/>
              <w:numPr>
                <w:ilvl w:val="0"/>
                <w:numId w:val="0"/>
              </w:numPr>
              <w:tabs>
                <w:tab w:val="left" w:pos="1080"/>
              </w:tabs>
              <w:kinsoku/>
              <w:wordWrap/>
              <w:overflowPunct/>
              <w:topLinePunct w:val="0"/>
              <w:autoSpaceDE/>
              <w:autoSpaceDN/>
              <w:bidi w:val="0"/>
              <w:adjustRightInd/>
              <w:spacing w:line="360" w:lineRule="exact"/>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4</w:t>
            </w:r>
            <w:r>
              <w:rPr>
                <w:rFonts w:hint="eastAsia" w:ascii="宋体" w:hAnsi="宋体" w:eastAsia="宋体" w:cs="宋体"/>
                <w:sz w:val="24"/>
                <w:szCs w:val="24"/>
                <w:lang w:val="en-US" w:eastAsia="zh-CN"/>
              </w:rPr>
              <w:t>分</w:t>
            </w:r>
          </w:p>
        </w:tc>
      </w:tr>
      <w:tr w14:paraId="02A6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791" w:type="dxa"/>
            <w:vMerge w:val="continue"/>
            <w:noWrap/>
            <w:vAlign w:val="center"/>
          </w:tcPr>
          <w:p w14:paraId="2827006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pPr>
          </w:p>
        </w:tc>
        <w:tc>
          <w:tcPr>
            <w:tcW w:w="1296" w:type="dxa"/>
            <w:vMerge w:val="continue"/>
            <w:noWrap/>
            <w:vAlign w:val="center"/>
          </w:tcPr>
          <w:p w14:paraId="5101C02B">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pPr>
          </w:p>
        </w:tc>
        <w:tc>
          <w:tcPr>
            <w:tcW w:w="7145" w:type="dxa"/>
            <w:noWrap/>
            <w:vAlign w:val="center"/>
          </w:tcPr>
          <w:p w14:paraId="143010BB">
            <w:pPr>
              <w:keepNext w:val="0"/>
              <w:keepLines w:val="0"/>
              <w:pageBreakBefore w:val="0"/>
              <w:widowControl/>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b w:val="0"/>
                <w:bCs/>
                <w:sz w:val="24"/>
                <w:szCs w:val="24"/>
                <w:lang w:val="en-US" w:eastAsia="zh-CN"/>
              </w:rPr>
            </w:pPr>
            <w:r>
              <w:rPr>
                <w:rFonts w:hint="eastAsia" w:ascii="宋体" w:hAnsi="宋体" w:cs="宋体"/>
                <w:b/>
                <w:bCs w:val="0"/>
                <w:color w:val="000000"/>
                <w:sz w:val="24"/>
                <w:szCs w:val="24"/>
                <w:lang w:eastAsia="zh-CN"/>
              </w:rPr>
              <w:t>项目进度计划及施工</w:t>
            </w:r>
            <w:r>
              <w:rPr>
                <w:rFonts w:hint="eastAsia" w:ascii="宋体" w:hAnsi="宋体" w:cs="宋体"/>
                <w:b/>
                <w:bCs w:val="0"/>
                <w:color w:val="000000"/>
                <w:sz w:val="24"/>
                <w:szCs w:val="24"/>
              </w:rPr>
              <w:t>措施：</w:t>
            </w:r>
            <w:r>
              <w:rPr>
                <w:rFonts w:hint="eastAsia" w:ascii="宋体" w:hAnsi="宋体" w:eastAsia="宋体" w:cs="宋体"/>
                <w:b w:val="0"/>
                <w:bCs w:val="0"/>
                <w:color w:val="auto"/>
                <w:sz w:val="24"/>
                <w:szCs w:val="24"/>
              </w:rPr>
              <w:t>制定详细、具体、明确的进度计划及施工安排措施，</w:t>
            </w:r>
            <w:r>
              <w:rPr>
                <w:rFonts w:hint="eastAsia" w:cs="宋体"/>
                <w:b w:val="0"/>
                <w:bCs w:val="0"/>
                <w:color w:val="auto"/>
                <w:sz w:val="24"/>
                <w:szCs w:val="24"/>
                <w:lang w:eastAsia="zh-CN"/>
              </w:rPr>
              <w:t>计划及措施可行</w:t>
            </w:r>
            <w:r>
              <w:rPr>
                <w:rFonts w:hint="eastAsia" w:ascii="宋体" w:hAnsi="宋体" w:eastAsia="宋体" w:cs="宋体"/>
                <w:b w:val="0"/>
                <w:bCs w:val="0"/>
                <w:color w:val="auto"/>
                <w:sz w:val="24"/>
                <w:szCs w:val="24"/>
              </w:rPr>
              <w:t>性</w:t>
            </w:r>
            <w:r>
              <w:rPr>
                <w:rFonts w:hint="eastAsia" w:cs="宋体"/>
                <w:b w:val="0"/>
                <w:bCs w:val="0"/>
                <w:color w:val="auto"/>
                <w:sz w:val="24"/>
                <w:szCs w:val="24"/>
                <w:lang w:eastAsia="zh-CN"/>
              </w:rPr>
              <w:t>强</w:t>
            </w:r>
            <w:r>
              <w:rPr>
                <w:rFonts w:hint="eastAsia" w:ascii="宋体" w:hAnsi="宋体" w:eastAsia="宋体" w:cs="宋体"/>
                <w:b w:val="0"/>
                <w:bCs w:val="0"/>
                <w:color w:val="auto"/>
                <w:sz w:val="24"/>
                <w:szCs w:val="24"/>
              </w:rPr>
              <w:t>的，得</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分；进度计划及施工安排措施基本符合本项目</w:t>
            </w:r>
            <w:r>
              <w:rPr>
                <w:rFonts w:hint="eastAsia" w:cs="宋体"/>
                <w:b w:val="0"/>
                <w:bCs w:val="0"/>
                <w:color w:val="auto"/>
                <w:sz w:val="24"/>
                <w:szCs w:val="24"/>
                <w:lang w:eastAsia="zh-CN"/>
              </w:rPr>
              <w:t>需求</w:t>
            </w:r>
            <w:r>
              <w:rPr>
                <w:rFonts w:hint="eastAsia" w:ascii="宋体" w:hAnsi="宋体" w:eastAsia="宋体" w:cs="宋体"/>
                <w:b w:val="0"/>
                <w:bCs w:val="0"/>
                <w:color w:val="auto"/>
                <w:sz w:val="24"/>
                <w:szCs w:val="24"/>
              </w:rPr>
              <w:t>的，得</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rPr>
              <w:t>分；进度计划及施工安排措施</w:t>
            </w:r>
            <w:r>
              <w:rPr>
                <w:rFonts w:hint="eastAsia" w:cs="宋体"/>
                <w:b w:val="0"/>
                <w:bCs w:val="0"/>
                <w:color w:val="auto"/>
                <w:sz w:val="24"/>
                <w:szCs w:val="24"/>
                <w:lang w:eastAsia="zh-CN"/>
              </w:rPr>
              <w:t>一般</w:t>
            </w:r>
            <w:r>
              <w:rPr>
                <w:rFonts w:hint="eastAsia" w:ascii="宋体" w:hAnsi="宋体" w:eastAsia="宋体" w:cs="宋体"/>
                <w:b w:val="0"/>
                <w:bCs w:val="0"/>
                <w:color w:val="auto"/>
                <w:sz w:val="24"/>
                <w:szCs w:val="24"/>
              </w:rPr>
              <w:t>的，得</w:t>
            </w:r>
            <w:r>
              <w:rPr>
                <w:rFonts w:hint="eastAsia" w:cs="宋体"/>
                <w:b w:val="0"/>
                <w:bCs w:val="0"/>
                <w:color w:val="auto"/>
                <w:sz w:val="24"/>
                <w:szCs w:val="24"/>
                <w:lang w:val="en-US" w:eastAsia="zh-CN"/>
              </w:rPr>
              <w:t>2</w:t>
            </w:r>
            <w:r>
              <w:rPr>
                <w:rFonts w:hint="eastAsia" w:ascii="宋体" w:hAnsi="宋体" w:eastAsia="宋体" w:cs="宋体"/>
                <w:b w:val="0"/>
                <w:bCs w:val="0"/>
                <w:color w:val="auto"/>
                <w:sz w:val="24"/>
                <w:szCs w:val="24"/>
              </w:rPr>
              <w:t>分；进度计划及施工安排措施</w:t>
            </w:r>
            <w:r>
              <w:rPr>
                <w:rFonts w:hint="eastAsia" w:ascii="宋体" w:hAnsi="宋体" w:eastAsia="宋体" w:cs="宋体"/>
                <w:b w:val="0"/>
                <w:bCs w:val="0"/>
                <w:color w:val="auto"/>
                <w:sz w:val="24"/>
                <w:szCs w:val="24"/>
                <w:lang w:eastAsia="zh-CN"/>
              </w:rPr>
              <w:t>有明显缺陷</w:t>
            </w:r>
            <w:r>
              <w:rPr>
                <w:rFonts w:hint="eastAsia" w:ascii="宋体" w:hAnsi="宋体" w:eastAsia="宋体" w:cs="宋体"/>
                <w:b w:val="0"/>
                <w:bCs w:val="0"/>
                <w:color w:val="auto"/>
                <w:sz w:val="24"/>
                <w:szCs w:val="24"/>
              </w:rPr>
              <w:t>的，得</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rPr>
              <w:t>分</w:t>
            </w:r>
            <w:r>
              <w:rPr>
                <w:rFonts w:hint="eastAsia" w:ascii="宋体" w:hAnsi="宋体" w:eastAsia="宋体" w:cs="宋体"/>
                <w:b w:val="0"/>
                <w:bCs w:val="0"/>
                <w:color w:val="auto"/>
                <w:sz w:val="24"/>
                <w:szCs w:val="24"/>
                <w:lang w:eastAsia="zh-CN"/>
              </w:rPr>
              <w:t>；</w:t>
            </w:r>
            <w:r>
              <w:rPr>
                <w:rFonts w:hint="eastAsia" w:cs="宋体"/>
                <w:b w:val="0"/>
                <w:bCs w:val="0"/>
                <w:color w:val="auto"/>
                <w:sz w:val="24"/>
                <w:szCs w:val="24"/>
                <w:lang w:eastAsia="zh-CN"/>
              </w:rPr>
              <w:t>未提供不得分。</w:t>
            </w:r>
          </w:p>
        </w:tc>
        <w:tc>
          <w:tcPr>
            <w:tcW w:w="805" w:type="dxa"/>
            <w:vMerge w:val="continue"/>
            <w:noWrap/>
            <w:vAlign w:val="center"/>
          </w:tcPr>
          <w:p w14:paraId="40233E15">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p>
        </w:tc>
      </w:tr>
      <w:tr w14:paraId="363E1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91" w:type="dxa"/>
            <w:vMerge w:val="continue"/>
            <w:noWrap/>
            <w:vAlign w:val="center"/>
          </w:tcPr>
          <w:p w14:paraId="5F5E9E43">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p>
        </w:tc>
        <w:tc>
          <w:tcPr>
            <w:tcW w:w="1296" w:type="dxa"/>
            <w:vMerge w:val="continue"/>
            <w:noWrap/>
            <w:vAlign w:val="center"/>
          </w:tcPr>
          <w:p w14:paraId="3BD3162A">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p>
        </w:tc>
        <w:tc>
          <w:tcPr>
            <w:tcW w:w="7145" w:type="dxa"/>
            <w:noWrap/>
            <w:vAlign w:val="center"/>
          </w:tcPr>
          <w:p w14:paraId="76D6603F">
            <w:pPr>
              <w:keepNext w:val="0"/>
              <w:keepLines w:val="0"/>
              <w:pageBreakBefore w:val="0"/>
              <w:widowControl/>
              <w:kinsoku/>
              <w:wordWrap/>
              <w:overflowPunct/>
              <w:topLinePunct w:val="0"/>
              <w:autoSpaceDE/>
              <w:autoSpaceDN/>
              <w:bidi w:val="0"/>
              <w:adjustRightInd/>
              <w:spacing w:line="360" w:lineRule="exact"/>
              <w:ind w:left="0" w:leftChars="0" w:firstLine="0" w:firstLineChars="0"/>
              <w:textAlignment w:val="auto"/>
              <w:rPr>
                <w:rFonts w:hint="default" w:ascii="宋体" w:hAnsi="宋体" w:eastAsia="宋体" w:cs="宋体"/>
                <w:sz w:val="24"/>
                <w:szCs w:val="24"/>
                <w:lang w:val="en-US" w:eastAsia="zh-CN"/>
              </w:rPr>
            </w:pPr>
            <w:r>
              <w:rPr>
                <w:rFonts w:hint="eastAsia" w:cs="宋体"/>
                <w:b/>
                <w:bCs/>
                <w:sz w:val="24"/>
                <w:szCs w:val="24"/>
                <w:lang w:val="en-US" w:eastAsia="zh-CN"/>
              </w:rPr>
              <w:t>管理方案：</w:t>
            </w:r>
            <w:r>
              <w:rPr>
                <w:rFonts w:hint="eastAsia" w:ascii="宋体" w:hAnsi="宋体" w:eastAsia="宋体" w:cs="宋体"/>
                <w:bCs/>
                <w:sz w:val="24"/>
              </w:rPr>
              <w:t>包含</w:t>
            </w:r>
            <w:r>
              <w:rPr>
                <w:rFonts w:hint="eastAsia" w:cs="宋体"/>
                <w:bCs/>
                <w:sz w:val="24"/>
                <w:lang w:eastAsia="zh-CN"/>
              </w:rPr>
              <w:t>但不限于</w:t>
            </w:r>
            <w:r>
              <w:rPr>
                <w:rFonts w:hint="eastAsia" w:ascii="宋体" w:hAnsi="宋体" w:eastAsia="宋体" w:cs="宋体"/>
                <w:bCs/>
                <w:sz w:val="24"/>
              </w:rPr>
              <w:t>质量管理、人力资源管理、档案管理、风险管理、安全管理等内容</w:t>
            </w:r>
            <w:r>
              <w:rPr>
                <w:rFonts w:hint="eastAsia" w:cs="宋体"/>
                <w:bCs/>
                <w:sz w:val="24"/>
                <w:lang w:eastAsia="zh-CN"/>
              </w:rPr>
              <w:t>。</w:t>
            </w:r>
            <w:r>
              <w:rPr>
                <w:rFonts w:hint="eastAsia" w:ascii="宋体" w:hAnsi="宋体" w:eastAsia="宋体" w:cs="宋体"/>
                <w:bCs/>
                <w:sz w:val="24"/>
              </w:rPr>
              <w:t>方案科学合理、详细完善、</w:t>
            </w:r>
            <w:r>
              <w:rPr>
                <w:rFonts w:hint="eastAsia" w:cs="宋体"/>
                <w:bCs/>
                <w:sz w:val="24"/>
                <w:lang w:eastAsia="zh-CN"/>
              </w:rPr>
              <w:t>可</w:t>
            </w:r>
            <w:r>
              <w:rPr>
                <w:rFonts w:hint="eastAsia" w:ascii="宋体" w:hAnsi="宋体" w:eastAsia="宋体" w:cs="宋体"/>
                <w:bCs/>
                <w:sz w:val="24"/>
              </w:rPr>
              <w:t>操作性强的得</w:t>
            </w:r>
            <w:r>
              <w:rPr>
                <w:rFonts w:hint="eastAsia" w:ascii="宋体" w:hAnsi="宋体" w:cs="宋体"/>
                <w:bCs/>
                <w:sz w:val="24"/>
                <w:lang w:val="en-US" w:eastAsia="zh-CN"/>
              </w:rPr>
              <w:t>4</w:t>
            </w:r>
            <w:r>
              <w:rPr>
                <w:rFonts w:hint="eastAsia" w:ascii="宋体" w:hAnsi="宋体" w:eastAsia="宋体" w:cs="宋体"/>
                <w:bCs/>
                <w:sz w:val="24"/>
              </w:rPr>
              <w:t>分；方案</w:t>
            </w:r>
            <w:r>
              <w:rPr>
                <w:rFonts w:hint="eastAsia" w:cs="宋体"/>
                <w:bCs/>
                <w:sz w:val="24"/>
                <w:lang w:eastAsia="zh-CN"/>
              </w:rPr>
              <w:t>基本</w:t>
            </w:r>
            <w:r>
              <w:rPr>
                <w:rFonts w:hint="eastAsia" w:ascii="宋体" w:hAnsi="宋体" w:eastAsia="宋体" w:cs="宋体"/>
                <w:bCs/>
                <w:sz w:val="24"/>
              </w:rPr>
              <w:t>科学合理、详细完善、</w:t>
            </w:r>
            <w:r>
              <w:rPr>
                <w:rFonts w:hint="eastAsia" w:cs="宋体"/>
                <w:bCs/>
                <w:sz w:val="24"/>
                <w:lang w:eastAsia="zh-CN"/>
              </w:rPr>
              <w:t>可</w:t>
            </w:r>
            <w:r>
              <w:rPr>
                <w:rFonts w:hint="eastAsia" w:ascii="宋体" w:hAnsi="宋体" w:eastAsia="宋体" w:cs="宋体"/>
                <w:bCs/>
                <w:sz w:val="24"/>
              </w:rPr>
              <w:t>操作性</w:t>
            </w:r>
            <w:r>
              <w:rPr>
                <w:rFonts w:hint="eastAsia" w:cs="宋体"/>
                <w:bCs/>
                <w:sz w:val="24"/>
                <w:lang w:eastAsia="zh-CN"/>
              </w:rPr>
              <w:t>较强</w:t>
            </w:r>
            <w:r>
              <w:rPr>
                <w:rFonts w:hint="eastAsia" w:ascii="宋体" w:hAnsi="宋体" w:eastAsia="宋体" w:cs="宋体"/>
                <w:bCs/>
                <w:sz w:val="24"/>
              </w:rPr>
              <w:t>的得</w:t>
            </w:r>
            <w:r>
              <w:rPr>
                <w:rFonts w:hint="eastAsia" w:cs="宋体"/>
                <w:bCs/>
                <w:sz w:val="24"/>
                <w:lang w:val="en-US" w:eastAsia="zh-CN"/>
              </w:rPr>
              <w:t>3</w:t>
            </w:r>
            <w:r>
              <w:rPr>
                <w:rFonts w:hint="eastAsia" w:ascii="宋体" w:hAnsi="宋体" w:eastAsia="宋体" w:cs="宋体"/>
                <w:bCs/>
                <w:sz w:val="24"/>
              </w:rPr>
              <w:t>分；</w:t>
            </w:r>
            <w:r>
              <w:rPr>
                <w:rFonts w:hint="eastAsia" w:cs="宋体"/>
                <w:bCs/>
                <w:sz w:val="24"/>
                <w:lang w:eastAsia="zh-CN"/>
              </w:rPr>
              <w:t>方案内容一般、可操作性一般的得</w:t>
            </w:r>
            <w:r>
              <w:rPr>
                <w:rFonts w:hint="eastAsia" w:cs="宋体"/>
                <w:bCs/>
                <w:sz w:val="24"/>
                <w:lang w:val="en-US" w:eastAsia="zh-CN"/>
              </w:rPr>
              <w:t>2分；管理方案有明显缺陷的得1分；</w:t>
            </w:r>
            <w:r>
              <w:rPr>
                <w:rFonts w:hint="eastAsia" w:cs="宋体"/>
                <w:b w:val="0"/>
                <w:bCs w:val="0"/>
                <w:color w:val="auto"/>
                <w:sz w:val="24"/>
                <w:szCs w:val="24"/>
                <w:lang w:eastAsia="zh-CN"/>
              </w:rPr>
              <w:t>未提供不得分。</w:t>
            </w:r>
          </w:p>
        </w:tc>
        <w:tc>
          <w:tcPr>
            <w:tcW w:w="805" w:type="dxa"/>
            <w:vMerge w:val="continue"/>
            <w:noWrap/>
            <w:vAlign w:val="center"/>
          </w:tcPr>
          <w:p w14:paraId="09E4EA19">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宋体" w:hAnsi="宋体" w:eastAsia="宋体" w:cs="宋体"/>
                <w:sz w:val="24"/>
                <w:szCs w:val="24"/>
                <w:lang w:val="en-US" w:eastAsia="zh-CN"/>
              </w:rPr>
            </w:pPr>
          </w:p>
        </w:tc>
      </w:tr>
      <w:tr w14:paraId="252A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91" w:type="dxa"/>
            <w:noWrap/>
            <w:vAlign w:val="center"/>
          </w:tcPr>
          <w:p w14:paraId="36592AFA">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3</w:t>
            </w:r>
          </w:p>
        </w:tc>
        <w:tc>
          <w:tcPr>
            <w:tcW w:w="1296" w:type="dxa"/>
            <w:noWrap/>
            <w:vAlign w:val="center"/>
          </w:tcPr>
          <w:p w14:paraId="486E7319">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eastAsia="zh-CN"/>
              </w:rPr>
              <w:t>人员配置</w:t>
            </w:r>
          </w:p>
        </w:tc>
        <w:tc>
          <w:tcPr>
            <w:tcW w:w="7145" w:type="dxa"/>
            <w:noWrap/>
            <w:vAlign w:val="center"/>
          </w:tcPr>
          <w:p w14:paraId="27EA6A47">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6"/>
                <w:kern w:val="0"/>
                <w:sz w:val="24"/>
                <w:szCs w:val="24"/>
                <w:lang w:val="en-US" w:eastAsia="zh-CN" w:bidi="ar-SA"/>
              </w:rPr>
              <w:t>（1）项目负责人：具备信息技术高级工程师证书、信息安全管理高级证书</w:t>
            </w:r>
            <w:r>
              <w:rPr>
                <w:rFonts w:hint="eastAsia" w:ascii="宋体" w:hAnsi="宋体" w:eastAsia="宋体" w:cs="宋体"/>
                <w:color w:val="auto"/>
                <w:sz w:val="24"/>
                <w:szCs w:val="24"/>
                <w:lang w:val="en-US" w:eastAsia="zh-CN"/>
              </w:rPr>
              <w:t>的，每具备一项证书得1分，最高得2分。</w:t>
            </w:r>
          </w:p>
          <w:p w14:paraId="1EDB8683">
            <w:pPr>
              <w:keepNext w:val="0"/>
              <w:keepLines w:val="0"/>
              <w:pageBreakBefore w:val="0"/>
              <w:kinsoku/>
              <w:wordWrap/>
              <w:overflowPunct/>
              <w:topLinePunct w:val="0"/>
              <w:autoSpaceDE/>
              <w:autoSpaceDN/>
              <w:bidi w:val="0"/>
              <w:adjustRightInd/>
              <w:spacing w:line="360" w:lineRule="exact"/>
              <w:ind w:left="0" w:leftChars="0" w:firstLine="0" w:firstLineChars="0"/>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技术负责人具备</w:t>
            </w:r>
            <w:r>
              <w:rPr>
                <w:rFonts w:hint="eastAsia" w:ascii="宋体" w:hAnsi="宋体" w:eastAsia="宋体" w:cs="宋体"/>
                <w:color w:val="auto"/>
                <w:kern w:val="2"/>
                <w:sz w:val="24"/>
                <w:szCs w:val="24"/>
                <w:lang w:val="en-US" w:eastAsia="zh-CN" w:bidi="ar-SA"/>
              </w:rPr>
              <w:t>高级网络工程师证书</w:t>
            </w:r>
            <w:r>
              <w:rPr>
                <w:rFonts w:hint="eastAsia" w:ascii="宋体" w:hAnsi="宋体" w:eastAsia="宋体" w:cs="宋体"/>
                <w:color w:val="auto"/>
                <w:sz w:val="24"/>
                <w:szCs w:val="24"/>
              </w:rPr>
              <w:t>、</w:t>
            </w:r>
            <w:r>
              <w:rPr>
                <w:rFonts w:hint="eastAsia" w:cs="宋体"/>
                <w:color w:val="auto"/>
                <w:sz w:val="24"/>
                <w:szCs w:val="24"/>
                <w:lang w:val="en-US" w:eastAsia="zh-CN"/>
              </w:rPr>
              <w:t>视频监控技术与运行维护证书</w:t>
            </w:r>
            <w:r>
              <w:rPr>
                <w:rFonts w:hint="eastAsia" w:ascii="宋体" w:hAnsi="宋体" w:eastAsia="宋体" w:cs="宋体"/>
                <w:color w:val="auto"/>
                <w:sz w:val="24"/>
                <w:szCs w:val="24"/>
                <w:lang w:val="en-US" w:eastAsia="zh-CN"/>
              </w:rPr>
              <w:t>的，每具备一个证书得1分，最高得</w:t>
            </w:r>
            <w:r>
              <w:rPr>
                <w:rFonts w:hint="eastAsia" w:cs="宋体"/>
                <w:color w:val="auto"/>
                <w:sz w:val="24"/>
                <w:szCs w:val="24"/>
                <w:lang w:val="en-US" w:eastAsia="zh-CN"/>
              </w:rPr>
              <w:t>2</w:t>
            </w:r>
            <w:r>
              <w:rPr>
                <w:rFonts w:hint="eastAsia" w:ascii="宋体" w:hAnsi="宋体" w:eastAsia="宋体" w:cs="宋体"/>
                <w:color w:val="auto"/>
                <w:sz w:val="24"/>
                <w:szCs w:val="24"/>
                <w:lang w:val="en-US" w:eastAsia="zh-CN"/>
              </w:rPr>
              <w:t>分。</w:t>
            </w:r>
          </w:p>
          <w:p w14:paraId="3C53DB52">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spacing w:val="-6"/>
                <w:kern w:val="0"/>
                <w:sz w:val="24"/>
                <w:szCs w:val="24"/>
                <w:lang w:val="en-US" w:eastAsia="zh-CN" w:bidi="ar-SA"/>
              </w:rPr>
            </w:pPr>
            <w:r>
              <w:rPr>
                <w:rFonts w:hint="eastAsia" w:ascii="宋体" w:hAnsi="宋体" w:eastAsia="宋体" w:cs="宋体"/>
                <w:color w:val="auto"/>
                <w:spacing w:val="-6"/>
                <w:kern w:val="0"/>
                <w:sz w:val="24"/>
                <w:szCs w:val="24"/>
                <w:lang w:val="en-US" w:eastAsia="zh-CN" w:bidi="ar-SA"/>
              </w:rPr>
              <w:t>（3）团队其他人员（项目负责人、技术负责人除外）：一人最多按2项证书计算，</w:t>
            </w:r>
            <w:r>
              <w:rPr>
                <w:rFonts w:hint="eastAsia" w:ascii="宋体" w:hAnsi="宋体" w:eastAsia="宋体" w:cs="宋体"/>
                <w:color w:val="auto"/>
                <w:kern w:val="2"/>
                <w:sz w:val="24"/>
                <w:szCs w:val="24"/>
                <w:lang w:val="en-US" w:eastAsia="zh-CN" w:bidi="ar-SA"/>
              </w:rPr>
              <w:t>最高得4分。</w:t>
            </w:r>
          </w:p>
          <w:p w14:paraId="6AF8E859">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1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具有网络与信息安全管理员证书得1分；</w:t>
            </w:r>
          </w:p>
          <w:p w14:paraId="7FC0DE81">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2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具有应用电子高级工程师证书得1分；</w:t>
            </w:r>
          </w:p>
          <w:p w14:paraId="315056ED">
            <w:pPr>
              <w:pStyle w:val="16"/>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3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具有信息系统集成管理高级证书得1分；</w:t>
            </w:r>
          </w:p>
          <w:p w14:paraId="1452838A">
            <w:pPr>
              <w:pStyle w:val="16"/>
              <w:keepNext w:val="0"/>
              <w:keepLines w:val="0"/>
              <w:pageBreakBefore w:val="0"/>
              <w:widowControl w:val="0"/>
              <w:numPr>
                <w:ilvl w:val="0"/>
                <w:numId w:val="0"/>
              </w:numPr>
              <w:tabs>
                <w:tab w:val="left" w:pos="355"/>
              </w:tabs>
              <w:kinsoku/>
              <w:wordWrap/>
              <w:overflowPunct/>
              <w:topLinePunct w:val="0"/>
              <w:autoSpaceDE/>
              <w:autoSpaceDN/>
              <w:bidi w:val="0"/>
              <w:adjustRightInd/>
              <w:snapToGrid/>
              <w:spacing w:after="0" w:line="36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4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④</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具有高级软件技术开发工程师证书得1分。</w:t>
            </w:r>
          </w:p>
          <w:p w14:paraId="7AA52929">
            <w:pPr>
              <w:keepNext w:val="0"/>
              <w:keepLines w:val="0"/>
              <w:pageBreakBefore w:val="0"/>
              <w:widowControl/>
              <w:kinsoku/>
              <w:wordWrap/>
              <w:overflowPunct/>
              <w:topLinePunct w:val="0"/>
              <w:autoSpaceDE/>
              <w:autoSpaceDN/>
              <w:bidi w:val="0"/>
              <w:adjustRightInd/>
              <w:spacing w:line="36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pacing w:val="-6"/>
                <w:kern w:val="0"/>
                <w:sz w:val="24"/>
                <w:szCs w:val="24"/>
                <w:u w:val="single"/>
                <w:lang w:val="en-US" w:eastAsia="zh-CN" w:bidi="ar-SA"/>
              </w:rPr>
              <w:t>注：投标文件中需提供相关人员</w:t>
            </w:r>
            <w:r>
              <w:rPr>
                <w:rFonts w:hint="eastAsia" w:cs="宋体"/>
                <w:b/>
                <w:bCs/>
                <w:color w:val="auto"/>
                <w:spacing w:val="-6"/>
                <w:kern w:val="0"/>
                <w:sz w:val="24"/>
                <w:szCs w:val="24"/>
                <w:u w:val="single"/>
                <w:lang w:val="en-US" w:eastAsia="zh-CN" w:bidi="ar-SA"/>
              </w:rPr>
              <w:t>名单、</w:t>
            </w:r>
            <w:r>
              <w:rPr>
                <w:rFonts w:hint="eastAsia" w:ascii="宋体" w:hAnsi="宋体" w:eastAsia="宋体" w:cs="宋体"/>
                <w:b/>
                <w:bCs/>
                <w:color w:val="auto"/>
                <w:spacing w:val="-6"/>
                <w:kern w:val="0"/>
                <w:sz w:val="24"/>
                <w:szCs w:val="24"/>
                <w:u w:val="single"/>
                <w:lang w:val="en-US" w:eastAsia="zh-CN" w:bidi="ar-SA"/>
              </w:rPr>
              <w:t>证书</w:t>
            </w:r>
            <w:r>
              <w:rPr>
                <w:rFonts w:hint="eastAsia" w:cs="宋体"/>
                <w:b/>
                <w:bCs/>
                <w:color w:val="auto"/>
                <w:spacing w:val="-6"/>
                <w:kern w:val="0"/>
                <w:sz w:val="24"/>
                <w:szCs w:val="24"/>
                <w:u w:val="single"/>
                <w:lang w:val="en-US" w:eastAsia="zh-CN" w:bidi="ar-SA"/>
              </w:rPr>
              <w:t>及近</w:t>
            </w:r>
            <w:r>
              <w:rPr>
                <w:rFonts w:hint="eastAsia" w:ascii="宋体" w:hAnsi="宋体" w:eastAsia="宋体" w:cs="宋体"/>
                <w:b/>
                <w:bCs/>
                <w:color w:val="auto"/>
                <w:spacing w:val="-6"/>
                <w:kern w:val="0"/>
                <w:sz w:val="24"/>
                <w:szCs w:val="24"/>
                <w:u w:val="single"/>
                <w:lang w:val="en-US" w:eastAsia="zh-CN" w:bidi="ar-SA"/>
              </w:rPr>
              <w:t>三个月</w:t>
            </w:r>
            <w:r>
              <w:rPr>
                <w:rFonts w:hint="eastAsia" w:cs="宋体"/>
                <w:b/>
                <w:bCs/>
                <w:color w:val="auto"/>
                <w:spacing w:val="-6"/>
                <w:kern w:val="0"/>
                <w:sz w:val="24"/>
                <w:szCs w:val="24"/>
                <w:u w:val="single"/>
                <w:lang w:val="en-US" w:eastAsia="zh-CN" w:bidi="ar-SA"/>
              </w:rPr>
              <w:t>内</w:t>
            </w:r>
            <w:r>
              <w:rPr>
                <w:rFonts w:hint="eastAsia" w:ascii="宋体" w:hAnsi="宋体" w:eastAsia="宋体" w:cs="宋体"/>
                <w:b/>
                <w:bCs/>
                <w:color w:val="auto"/>
                <w:spacing w:val="-6"/>
                <w:kern w:val="0"/>
                <w:sz w:val="24"/>
                <w:szCs w:val="24"/>
                <w:u w:val="single"/>
                <w:lang w:val="en-US" w:eastAsia="zh-CN" w:bidi="ar-SA"/>
              </w:rPr>
              <w:t>任意一个月社保证明复印件或扫描件</w:t>
            </w:r>
            <w:r>
              <w:rPr>
                <w:rFonts w:hint="eastAsia" w:cs="宋体"/>
                <w:b/>
                <w:bCs/>
                <w:color w:val="auto"/>
                <w:spacing w:val="-6"/>
                <w:kern w:val="0"/>
                <w:sz w:val="24"/>
                <w:szCs w:val="24"/>
                <w:u w:val="single"/>
                <w:lang w:val="en-US" w:eastAsia="zh-CN" w:bidi="ar-SA"/>
              </w:rPr>
              <w:t>并</w:t>
            </w:r>
            <w:r>
              <w:rPr>
                <w:rFonts w:hint="eastAsia" w:ascii="宋体" w:hAnsi="宋体" w:eastAsia="宋体" w:cs="宋体"/>
                <w:b/>
                <w:bCs/>
                <w:color w:val="auto"/>
                <w:spacing w:val="-6"/>
                <w:kern w:val="0"/>
                <w:sz w:val="24"/>
                <w:szCs w:val="24"/>
                <w:u w:val="single"/>
                <w:lang w:val="en-US" w:eastAsia="zh-CN" w:bidi="ar-SA"/>
              </w:rPr>
              <w:t>加盖公章，缺项或</w:t>
            </w:r>
            <w:r>
              <w:rPr>
                <w:rFonts w:hint="eastAsia" w:cs="宋体"/>
                <w:b/>
                <w:bCs/>
                <w:color w:val="auto"/>
                <w:spacing w:val="-6"/>
                <w:kern w:val="0"/>
                <w:sz w:val="24"/>
                <w:szCs w:val="24"/>
                <w:u w:val="single"/>
                <w:lang w:val="en-US" w:eastAsia="zh-CN" w:bidi="ar-SA"/>
              </w:rPr>
              <w:t>未</w:t>
            </w:r>
            <w:r>
              <w:rPr>
                <w:rFonts w:hint="eastAsia" w:ascii="宋体" w:hAnsi="宋体" w:eastAsia="宋体" w:cs="宋体"/>
                <w:b/>
                <w:bCs/>
                <w:color w:val="auto"/>
                <w:spacing w:val="-6"/>
                <w:kern w:val="0"/>
                <w:sz w:val="24"/>
                <w:szCs w:val="24"/>
                <w:u w:val="single"/>
                <w:lang w:val="en-US" w:eastAsia="zh-CN" w:bidi="ar-SA"/>
              </w:rPr>
              <w:t>提供</w:t>
            </w:r>
            <w:r>
              <w:rPr>
                <w:rFonts w:hint="eastAsia" w:cs="宋体"/>
                <w:b/>
                <w:bCs/>
                <w:color w:val="auto"/>
                <w:spacing w:val="-6"/>
                <w:kern w:val="0"/>
                <w:sz w:val="24"/>
                <w:szCs w:val="24"/>
                <w:u w:val="single"/>
                <w:lang w:val="en-US" w:eastAsia="zh-CN" w:bidi="ar-SA"/>
              </w:rPr>
              <w:t>的</w:t>
            </w:r>
            <w:r>
              <w:rPr>
                <w:rFonts w:hint="eastAsia" w:ascii="宋体" w:hAnsi="宋体" w:eastAsia="宋体" w:cs="宋体"/>
                <w:b/>
                <w:bCs/>
                <w:color w:val="auto"/>
                <w:spacing w:val="-6"/>
                <w:kern w:val="0"/>
                <w:sz w:val="24"/>
                <w:szCs w:val="24"/>
                <w:u w:val="single"/>
                <w:lang w:val="en-US" w:eastAsia="zh-CN" w:bidi="ar-SA"/>
              </w:rPr>
              <w:t>不得分。</w:t>
            </w:r>
          </w:p>
        </w:tc>
        <w:tc>
          <w:tcPr>
            <w:tcW w:w="805" w:type="dxa"/>
            <w:noWrap/>
            <w:vAlign w:val="center"/>
          </w:tcPr>
          <w:p w14:paraId="702EBCFE">
            <w:pPr>
              <w:keepNext w:val="0"/>
              <w:keepLines w:val="0"/>
              <w:pageBreakBefore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color w:val="auto"/>
                <w:sz w:val="24"/>
                <w:szCs w:val="24"/>
                <w:lang w:val="en-US" w:eastAsia="zh-CN"/>
              </w:rPr>
            </w:pPr>
            <w:r>
              <w:rPr>
                <w:rFonts w:hint="eastAsia" w:cs="宋体"/>
                <w:color w:val="auto"/>
                <w:sz w:val="24"/>
                <w:szCs w:val="24"/>
                <w:lang w:val="en-US" w:eastAsia="zh-CN"/>
              </w:rPr>
              <w:t>8</w:t>
            </w:r>
            <w:r>
              <w:rPr>
                <w:rFonts w:hint="eastAsia" w:ascii="宋体" w:hAnsi="宋体" w:eastAsia="宋体" w:cs="宋体"/>
                <w:color w:val="auto"/>
                <w:sz w:val="24"/>
                <w:szCs w:val="24"/>
                <w:lang w:val="en-US" w:eastAsia="zh-CN"/>
              </w:rPr>
              <w:t>分</w:t>
            </w:r>
          </w:p>
        </w:tc>
      </w:tr>
      <w:tr w14:paraId="2ADF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8" w:hRule="atLeast"/>
        </w:trPr>
        <w:tc>
          <w:tcPr>
            <w:tcW w:w="791" w:type="dxa"/>
            <w:noWrap/>
            <w:vAlign w:val="center"/>
          </w:tcPr>
          <w:p w14:paraId="0104A93E">
            <w:pPr>
              <w:keepNext w:val="0"/>
              <w:keepLines w:val="0"/>
              <w:pageBreakBefore w:val="0"/>
              <w:widowControl w:val="0"/>
              <w:tabs>
                <w:tab w:val="left" w:pos="1080"/>
              </w:tabs>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4</w:t>
            </w:r>
          </w:p>
        </w:tc>
        <w:tc>
          <w:tcPr>
            <w:tcW w:w="1296" w:type="dxa"/>
            <w:noWrap/>
            <w:vAlign w:val="center"/>
          </w:tcPr>
          <w:p w14:paraId="40640548">
            <w:pPr>
              <w:keepNext w:val="0"/>
              <w:keepLines w:val="0"/>
              <w:pageBreakBefore w:val="0"/>
              <w:widowControl w:val="0"/>
              <w:tabs>
                <w:tab w:val="left" w:pos="108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highlight w:val="none"/>
                <w:lang w:eastAsia="zh-CN"/>
              </w:rPr>
              <w:t>视频演示</w:t>
            </w:r>
          </w:p>
        </w:tc>
        <w:tc>
          <w:tcPr>
            <w:tcW w:w="7145" w:type="dxa"/>
            <w:noWrap/>
            <w:vAlign w:val="center"/>
          </w:tcPr>
          <w:p w14:paraId="6A7C55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000000"/>
                <w:sz w:val="24"/>
                <w:szCs w:val="24"/>
                <w:lang w:val="en-US" w:eastAsia="zh-CN"/>
              </w:rPr>
            </w:pPr>
            <w:r>
              <w:rPr>
                <w:rFonts w:hint="eastAsia" w:cs="宋体"/>
                <w:bCs/>
                <w:color w:val="000000"/>
                <w:sz w:val="24"/>
                <w:szCs w:val="24"/>
                <w:lang w:val="en-US" w:eastAsia="zh-CN"/>
              </w:rPr>
              <w:t>（1）</w:t>
            </w:r>
            <w:r>
              <w:rPr>
                <w:rFonts w:hint="eastAsia" w:ascii="宋体" w:hAnsi="宋体" w:eastAsia="宋体" w:cs="宋体"/>
                <w:bCs/>
                <w:color w:val="000000"/>
                <w:sz w:val="24"/>
                <w:szCs w:val="24"/>
                <w:lang w:val="en-US" w:eastAsia="zh-CN"/>
              </w:rPr>
              <w:t>演示与符合GB35114标准的教育国家考试综合平台网上巡查系统互联互通性，在指挥平台地图中可搜索查找该考点，并支持快速跳转到考点信息页面。（</w:t>
            </w:r>
            <w:r>
              <w:rPr>
                <w:rFonts w:hint="eastAsia" w:cs="宋体"/>
                <w:bCs/>
                <w:color w:val="000000"/>
                <w:sz w:val="24"/>
                <w:szCs w:val="24"/>
                <w:lang w:val="en-US" w:eastAsia="zh-CN"/>
              </w:rPr>
              <w:t>0-3</w:t>
            </w:r>
            <w:r>
              <w:rPr>
                <w:rFonts w:hint="eastAsia" w:ascii="宋体" w:hAnsi="宋体" w:eastAsia="宋体" w:cs="宋体"/>
                <w:bCs/>
                <w:color w:val="000000"/>
                <w:sz w:val="24"/>
                <w:szCs w:val="24"/>
                <w:lang w:val="en-US" w:eastAsia="zh-CN"/>
              </w:rPr>
              <w:t>分）</w:t>
            </w:r>
          </w:p>
          <w:p w14:paraId="131D56F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000000"/>
                <w:sz w:val="24"/>
                <w:szCs w:val="24"/>
                <w:lang w:val="en-US" w:eastAsia="zh-CN"/>
              </w:rPr>
            </w:pPr>
            <w:r>
              <w:rPr>
                <w:rFonts w:hint="eastAsia" w:cs="宋体"/>
                <w:bCs/>
                <w:color w:val="000000"/>
                <w:spacing w:val="-6"/>
                <w:sz w:val="24"/>
                <w:szCs w:val="24"/>
                <w:lang w:val="en-US" w:eastAsia="zh-CN"/>
              </w:rPr>
              <w:t>（2）</w:t>
            </w:r>
            <w:r>
              <w:rPr>
                <w:rFonts w:hint="eastAsia" w:ascii="宋体" w:hAnsi="宋体" w:eastAsia="宋体" w:cs="宋体"/>
                <w:bCs/>
                <w:color w:val="000000"/>
                <w:spacing w:val="-6"/>
                <w:sz w:val="24"/>
                <w:szCs w:val="24"/>
                <w:lang w:val="en-US" w:eastAsia="zh-CN"/>
              </w:rPr>
              <w:t>基于GIS地图，通过树型结构展示所属机构，展示考点实际位置。</w:t>
            </w:r>
            <w:r>
              <w:rPr>
                <w:rFonts w:hint="eastAsia" w:ascii="宋体" w:hAnsi="宋体" w:eastAsia="宋体" w:cs="宋体"/>
                <w:bCs/>
                <w:color w:val="000000"/>
                <w:sz w:val="24"/>
                <w:szCs w:val="24"/>
                <w:lang w:val="en-US" w:eastAsia="zh-CN"/>
              </w:rPr>
              <w:t>（</w:t>
            </w:r>
            <w:r>
              <w:rPr>
                <w:rFonts w:hint="eastAsia" w:cs="宋体"/>
                <w:bCs/>
                <w:color w:val="000000"/>
                <w:sz w:val="24"/>
                <w:szCs w:val="24"/>
                <w:lang w:val="en-US" w:eastAsia="zh-CN"/>
              </w:rPr>
              <w:t>0-3</w:t>
            </w:r>
            <w:r>
              <w:rPr>
                <w:rFonts w:hint="eastAsia" w:ascii="宋体" w:hAnsi="宋体" w:eastAsia="宋体" w:cs="宋体"/>
                <w:bCs/>
                <w:color w:val="000000"/>
                <w:sz w:val="24"/>
                <w:szCs w:val="24"/>
                <w:lang w:val="en-US" w:eastAsia="zh-CN"/>
              </w:rPr>
              <w:t>分）</w:t>
            </w:r>
          </w:p>
          <w:p w14:paraId="2F482BD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000000"/>
                <w:sz w:val="24"/>
                <w:szCs w:val="24"/>
                <w:lang w:val="en-US" w:eastAsia="zh-CN"/>
              </w:rPr>
            </w:pPr>
            <w:r>
              <w:rPr>
                <w:rFonts w:hint="eastAsia" w:cs="宋体"/>
                <w:bCs/>
                <w:color w:val="000000"/>
                <w:sz w:val="24"/>
                <w:szCs w:val="24"/>
                <w:lang w:val="en-US" w:eastAsia="zh-CN"/>
              </w:rPr>
              <w:t>（3）</w:t>
            </w:r>
            <w:r>
              <w:rPr>
                <w:rFonts w:hint="eastAsia" w:ascii="宋体" w:hAnsi="宋体" w:eastAsia="宋体" w:cs="宋体"/>
                <w:bCs/>
                <w:color w:val="000000"/>
                <w:sz w:val="24"/>
                <w:szCs w:val="24"/>
                <w:lang w:val="en-US" w:eastAsia="zh-CN"/>
              </w:rPr>
              <w:t>通过巡查客户端演示与省、市考院互通性，巡查系统能和市级平台无缝对接，并展示由URI构造的树型结构列表。（</w:t>
            </w:r>
            <w:r>
              <w:rPr>
                <w:rFonts w:hint="eastAsia" w:cs="宋体"/>
                <w:bCs/>
                <w:color w:val="000000"/>
                <w:sz w:val="24"/>
                <w:szCs w:val="24"/>
                <w:lang w:val="en-US" w:eastAsia="zh-CN"/>
              </w:rPr>
              <w:t>0-3</w:t>
            </w:r>
            <w:r>
              <w:rPr>
                <w:rFonts w:hint="eastAsia" w:ascii="宋体" w:hAnsi="宋体" w:eastAsia="宋体" w:cs="宋体"/>
                <w:bCs/>
                <w:color w:val="000000"/>
                <w:sz w:val="24"/>
                <w:szCs w:val="24"/>
                <w:lang w:val="en-US" w:eastAsia="zh-CN"/>
              </w:rPr>
              <w:t>分）</w:t>
            </w:r>
          </w:p>
          <w:p w14:paraId="23B9FB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bCs/>
                <w:color w:val="000000"/>
                <w:sz w:val="24"/>
                <w:szCs w:val="24"/>
                <w:lang w:val="en-US" w:eastAsia="zh-CN"/>
              </w:rPr>
            </w:pPr>
            <w:r>
              <w:rPr>
                <w:rFonts w:hint="eastAsia" w:cs="宋体"/>
                <w:bCs/>
                <w:color w:val="000000"/>
                <w:sz w:val="24"/>
                <w:szCs w:val="24"/>
                <w:lang w:val="en-US" w:eastAsia="zh-CN"/>
              </w:rPr>
              <w:t>（4）</w:t>
            </w:r>
            <w:r>
              <w:rPr>
                <w:rFonts w:hint="eastAsia" w:ascii="宋体" w:hAnsi="宋体" w:eastAsia="宋体" w:cs="宋体"/>
                <w:bCs/>
                <w:color w:val="000000"/>
                <w:sz w:val="24"/>
                <w:szCs w:val="24"/>
                <w:lang w:val="en-US" w:eastAsia="zh-CN"/>
              </w:rPr>
              <w:t>基于客户端展示考点实时流画面和声音。（</w:t>
            </w:r>
            <w:r>
              <w:rPr>
                <w:rFonts w:hint="eastAsia" w:cs="宋体"/>
                <w:bCs/>
                <w:color w:val="000000"/>
                <w:sz w:val="24"/>
                <w:szCs w:val="24"/>
                <w:lang w:val="en-US" w:eastAsia="zh-CN"/>
              </w:rPr>
              <w:t>0-3分</w:t>
            </w:r>
            <w:r>
              <w:rPr>
                <w:rFonts w:hint="eastAsia" w:ascii="宋体" w:hAnsi="宋体" w:eastAsia="宋体" w:cs="宋体"/>
                <w:bCs/>
                <w:color w:val="000000"/>
                <w:sz w:val="24"/>
                <w:szCs w:val="24"/>
                <w:lang w:val="en-US" w:eastAsia="zh-CN"/>
              </w:rPr>
              <w:t>）</w:t>
            </w:r>
          </w:p>
          <w:p w14:paraId="46941589">
            <w:pPr>
              <w:keepNext w:val="0"/>
              <w:keepLines w:val="0"/>
              <w:pageBreakBefore w:val="0"/>
              <w:widowControl w:val="0"/>
              <w:tabs>
                <w:tab w:val="left" w:pos="1080"/>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highlight w:val="none"/>
                <w:u w:val="single"/>
                <w:lang w:val="en-US" w:eastAsia="zh-CN"/>
              </w:rPr>
              <w:t>注：提供真实系统环境的功能性视频演示【注：视频演示应制作成MP4格式（图片或PPT方式不得分），演示时间建议不超过10分钟，拷贝至U盘中，单独密封包装，于投标截止时间前递交】</w:t>
            </w:r>
          </w:p>
        </w:tc>
        <w:tc>
          <w:tcPr>
            <w:tcW w:w="805" w:type="dxa"/>
            <w:noWrap/>
            <w:vAlign w:val="center"/>
          </w:tcPr>
          <w:p w14:paraId="30DB47D0">
            <w:pPr>
              <w:keepNext w:val="0"/>
              <w:keepLines w:val="0"/>
              <w:pageBreakBefore w:val="0"/>
              <w:widowControl w:val="0"/>
              <w:tabs>
                <w:tab w:val="left" w:pos="1080"/>
              </w:tabs>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Cs/>
                <w:sz w:val="24"/>
                <w:szCs w:val="24"/>
              </w:rPr>
            </w:pPr>
            <w:r>
              <w:rPr>
                <w:rFonts w:hint="eastAsia" w:cs="宋体"/>
                <w:bCs/>
                <w:sz w:val="24"/>
                <w:szCs w:val="24"/>
                <w:lang w:val="en-US" w:eastAsia="zh-CN"/>
              </w:rPr>
              <w:t>12</w:t>
            </w:r>
            <w:r>
              <w:rPr>
                <w:rFonts w:hint="eastAsia" w:ascii="宋体" w:hAnsi="宋体" w:eastAsia="宋体" w:cs="宋体"/>
                <w:bCs/>
                <w:sz w:val="24"/>
                <w:szCs w:val="24"/>
              </w:rPr>
              <w:t>分</w:t>
            </w:r>
          </w:p>
        </w:tc>
      </w:tr>
      <w:tr w14:paraId="16DF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91" w:type="dxa"/>
            <w:noWrap/>
            <w:vAlign w:val="center"/>
          </w:tcPr>
          <w:p w14:paraId="577BED55">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5</w:t>
            </w:r>
          </w:p>
        </w:tc>
        <w:tc>
          <w:tcPr>
            <w:tcW w:w="1296" w:type="dxa"/>
            <w:noWrap/>
            <w:vAlign w:val="center"/>
          </w:tcPr>
          <w:p w14:paraId="350ED298">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cs="宋体"/>
                <w:b/>
                <w:bCs/>
                <w:sz w:val="24"/>
                <w:szCs w:val="24"/>
                <w:lang w:eastAsia="zh-CN"/>
              </w:rPr>
              <w:t>应急预案</w:t>
            </w:r>
          </w:p>
        </w:tc>
        <w:tc>
          <w:tcPr>
            <w:tcW w:w="7145" w:type="dxa"/>
            <w:shd w:val="clear" w:color="auto" w:fill="auto"/>
            <w:noWrap/>
            <w:vAlign w:val="center"/>
          </w:tcPr>
          <w:p w14:paraId="47BC276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Times New Roman"/>
                <w:kern w:val="2"/>
                <w:sz w:val="24"/>
                <w:szCs w:val="24"/>
                <w:lang w:val="en-US" w:eastAsia="zh-CN" w:bidi="ar-SA"/>
              </w:rPr>
            </w:pPr>
            <w:r>
              <w:rPr>
                <w:rFonts w:hint="eastAsia" w:ascii="宋体" w:hAnsi="宋体" w:eastAsia="宋体" w:cs="宋体"/>
                <w:bCs/>
                <w:color w:val="auto"/>
                <w:sz w:val="24"/>
                <w:szCs w:val="24"/>
                <w:highlight w:val="none"/>
              </w:rPr>
              <w:t>供应商具有明确的应急预案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包含但不限于突发天气、突发事件、设备故障等</w:t>
            </w:r>
            <w:r>
              <w:rPr>
                <w:rFonts w:hint="eastAsia" w:ascii="宋体" w:hAnsi="宋体" w:eastAsia="宋体" w:cs="宋体"/>
                <w:bCs/>
                <w:color w:val="auto"/>
                <w:sz w:val="24"/>
                <w:szCs w:val="24"/>
                <w:highlight w:val="none"/>
                <w:lang w:eastAsia="zh-CN"/>
              </w:rPr>
              <w:t>项目实施过程</w:t>
            </w:r>
            <w:r>
              <w:rPr>
                <w:rFonts w:hint="eastAsia" w:ascii="宋体" w:hAnsi="宋体" w:eastAsia="宋体" w:cs="宋体"/>
                <w:bCs/>
                <w:color w:val="auto"/>
                <w:sz w:val="24"/>
                <w:szCs w:val="24"/>
                <w:highlight w:val="none"/>
              </w:rPr>
              <w:t>中可能遇到的突发性情况所制定的应急预案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根据应急预案的全面性、针对性、可行性进行综合评审</w:t>
            </w:r>
            <w:r>
              <w:rPr>
                <w:rFonts w:hint="eastAsia" w:ascii="宋体" w:hAnsi="宋体" w:eastAsia="宋体" w:cs="宋体"/>
                <w:bCs/>
                <w:color w:val="auto"/>
                <w:sz w:val="24"/>
                <w:szCs w:val="24"/>
                <w:highlight w:val="none"/>
              </w:rPr>
              <w:t>。</w:t>
            </w:r>
          </w:p>
        </w:tc>
        <w:tc>
          <w:tcPr>
            <w:tcW w:w="805" w:type="dxa"/>
            <w:noWrap/>
            <w:vAlign w:val="center"/>
          </w:tcPr>
          <w:p w14:paraId="744941AF">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Cs/>
                <w:sz w:val="24"/>
                <w:szCs w:val="24"/>
              </w:rPr>
            </w:pPr>
            <w:r>
              <w:rPr>
                <w:rFonts w:hint="eastAsia" w:cs="宋体"/>
                <w:bCs/>
                <w:sz w:val="24"/>
                <w:szCs w:val="24"/>
                <w:lang w:val="en-US" w:eastAsia="zh-CN"/>
              </w:rPr>
              <w:t>5</w:t>
            </w:r>
            <w:r>
              <w:rPr>
                <w:rFonts w:hint="eastAsia" w:ascii="宋体" w:hAnsi="宋体" w:eastAsia="宋体" w:cs="宋体"/>
                <w:bCs/>
                <w:sz w:val="24"/>
                <w:szCs w:val="24"/>
              </w:rPr>
              <w:t>分</w:t>
            </w:r>
          </w:p>
        </w:tc>
      </w:tr>
      <w:tr w14:paraId="60A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0037" w:type="dxa"/>
            <w:gridSpan w:val="4"/>
            <w:noWrap/>
            <w:vAlign w:val="center"/>
          </w:tcPr>
          <w:p w14:paraId="18D8974E">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b/>
                <w:bCs/>
                <w:sz w:val="24"/>
                <w:szCs w:val="24"/>
              </w:rPr>
              <w:t>商务、资信分</w:t>
            </w:r>
            <w:r>
              <w:rPr>
                <w:rFonts w:hint="eastAsia" w:cs="宋体"/>
                <w:b/>
                <w:bCs/>
                <w:sz w:val="24"/>
                <w:szCs w:val="24"/>
                <w:lang w:eastAsia="zh-CN"/>
              </w:rPr>
              <w:t>（</w:t>
            </w:r>
            <w:r>
              <w:rPr>
                <w:rFonts w:hint="eastAsia" w:ascii="宋体" w:hAnsi="宋体" w:eastAsia="宋体" w:cs="宋体"/>
                <w:b/>
                <w:sz w:val="24"/>
                <w:szCs w:val="24"/>
                <w:lang w:val="en-US" w:eastAsia="zh-CN"/>
              </w:rPr>
              <w:t>16</w:t>
            </w:r>
            <w:r>
              <w:rPr>
                <w:rFonts w:hint="eastAsia" w:ascii="宋体" w:hAnsi="宋体" w:eastAsia="宋体" w:cs="宋体"/>
                <w:b/>
                <w:sz w:val="24"/>
                <w:szCs w:val="24"/>
              </w:rPr>
              <w:t>分</w:t>
            </w:r>
            <w:r>
              <w:rPr>
                <w:rFonts w:hint="eastAsia" w:cs="宋体"/>
                <w:b/>
                <w:bCs/>
                <w:sz w:val="24"/>
                <w:szCs w:val="24"/>
                <w:lang w:eastAsia="zh-CN"/>
              </w:rPr>
              <w:t>）</w:t>
            </w:r>
          </w:p>
        </w:tc>
      </w:tr>
      <w:tr w14:paraId="3736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91" w:type="dxa"/>
            <w:noWrap/>
            <w:vAlign w:val="center"/>
          </w:tcPr>
          <w:p w14:paraId="6A763BE2">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6</w:t>
            </w:r>
          </w:p>
        </w:tc>
        <w:tc>
          <w:tcPr>
            <w:tcW w:w="1296" w:type="dxa"/>
            <w:noWrap/>
            <w:vAlign w:val="center"/>
          </w:tcPr>
          <w:p w14:paraId="72D0061D">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售后服务</w:t>
            </w:r>
          </w:p>
          <w:p w14:paraId="62736F09">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方案</w:t>
            </w:r>
          </w:p>
        </w:tc>
        <w:tc>
          <w:tcPr>
            <w:tcW w:w="7145" w:type="dxa"/>
            <w:noWrap/>
            <w:vAlign w:val="center"/>
          </w:tcPr>
          <w:p w14:paraId="27274ED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（1）根据供应商提供的售后服务方案（包括但不限于驻点人员安排，定期巡检等内容），从售后服务便捷性、服务体系及维保期间技术力量支撑情况及服务承诺落实的保障措施等进行综合评分：</w:t>
            </w:r>
          </w:p>
          <w:p w14:paraId="3612D43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①售后服务便捷、服务体系完善、技术力量支撑强，措施完善、可行性能保证工作的，得4分；</w:t>
            </w:r>
          </w:p>
          <w:p w14:paraId="6A2E548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②售后服务较便捷、服务体系较完善、技术力量支撑较强，措施较为完善、可行性较能保证工作的，得2-3分；</w:t>
            </w:r>
          </w:p>
          <w:p w14:paraId="594770C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③售后服务不便捷、服务体系不完善、技术力量支撑弱，措施不完善、可行性不能保证工作的，得1分。</w:t>
            </w:r>
          </w:p>
          <w:p w14:paraId="4060DA5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④未提供或不符合采购需求的不得分。</w:t>
            </w:r>
          </w:p>
          <w:p w14:paraId="7760707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服务响应时间：</w:t>
            </w:r>
            <w:r>
              <w:rPr>
                <w:rFonts w:hint="eastAsia" w:ascii="宋体" w:hAnsi="宋体" w:eastAsia="宋体" w:cs="宋体"/>
                <w:sz w:val="24"/>
                <w:szCs w:val="24"/>
                <w:lang w:val="en-US" w:eastAsia="zh-CN"/>
              </w:rPr>
              <w:t>接到采购人</w:t>
            </w:r>
            <w:r>
              <w:rPr>
                <w:rFonts w:hint="eastAsia" w:ascii="宋体" w:hAnsi="宋体" w:eastAsia="宋体" w:cs="宋体"/>
                <w:sz w:val="24"/>
                <w:szCs w:val="24"/>
                <w:lang w:val="zh-TW"/>
              </w:rPr>
              <w:t>通知（电话、电传等）后</w:t>
            </w:r>
            <w:r>
              <w:rPr>
                <w:rFonts w:hint="eastAsia" w:ascii="宋体" w:hAnsi="宋体" w:eastAsia="宋体" w:cs="宋体"/>
                <w:sz w:val="24"/>
                <w:szCs w:val="24"/>
                <w:lang w:val="en-US" w:eastAsia="zh-CN"/>
              </w:rPr>
              <w:t>2</w:t>
            </w:r>
            <w:r>
              <w:rPr>
                <w:rFonts w:hint="eastAsia" w:ascii="宋体" w:hAnsi="宋体" w:eastAsia="宋体" w:cs="宋体"/>
                <w:sz w:val="24"/>
                <w:szCs w:val="24"/>
                <w:lang w:val="zh-TW"/>
              </w:rPr>
              <w:t>小时现场响应得1分</w:t>
            </w:r>
            <w:r>
              <w:rPr>
                <w:rFonts w:hint="eastAsia" w:ascii="宋体" w:hAnsi="宋体" w:eastAsia="宋体" w:cs="宋体"/>
                <w:sz w:val="24"/>
                <w:szCs w:val="24"/>
                <w:lang w:val="zh-TW" w:eastAsia="zh-CN"/>
              </w:rPr>
              <w:t>；</w:t>
            </w:r>
            <w:r>
              <w:rPr>
                <w:rFonts w:hint="eastAsia" w:ascii="宋体" w:hAnsi="宋体" w:eastAsia="宋体" w:cs="宋体"/>
                <w:sz w:val="24"/>
                <w:szCs w:val="24"/>
                <w:lang w:val="zh-TW"/>
              </w:rPr>
              <w:t>每减少0.5小时加1分</w:t>
            </w:r>
            <w:r>
              <w:rPr>
                <w:rFonts w:hint="eastAsia" w:ascii="宋体" w:hAnsi="宋体" w:eastAsia="宋体" w:cs="宋体"/>
                <w:sz w:val="24"/>
                <w:szCs w:val="24"/>
                <w:lang w:val="zh-TW" w:eastAsia="zh-CN"/>
              </w:rPr>
              <w:t>；</w:t>
            </w:r>
            <w:r>
              <w:rPr>
                <w:rFonts w:hint="eastAsia" w:ascii="宋体" w:hAnsi="宋体" w:eastAsia="宋体" w:cs="宋体"/>
                <w:sz w:val="24"/>
                <w:szCs w:val="24"/>
                <w:lang w:val="en-US" w:eastAsia="zh-CN"/>
              </w:rPr>
              <w:t>本项</w:t>
            </w:r>
            <w:r>
              <w:rPr>
                <w:rFonts w:hint="eastAsia" w:ascii="宋体" w:hAnsi="宋体" w:eastAsia="宋体" w:cs="宋体"/>
                <w:sz w:val="24"/>
                <w:szCs w:val="24"/>
                <w:lang w:val="zh-TW"/>
              </w:rPr>
              <w:t>最高</w:t>
            </w:r>
            <w:r>
              <w:rPr>
                <w:rFonts w:hint="eastAsia" w:ascii="宋体" w:hAnsi="宋体" w:eastAsia="宋体" w:cs="宋体"/>
                <w:sz w:val="24"/>
                <w:szCs w:val="24"/>
                <w:lang w:val="en-US" w:eastAsia="zh-CN"/>
              </w:rPr>
              <w:t>得</w:t>
            </w:r>
            <w:r>
              <w:rPr>
                <w:rFonts w:hint="eastAsia" w:ascii="宋体" w:hAnsi="宋体" w:eastAsia="宋体" w:cs="宋体"/>
                <w:sz w:val="24"/>
                <w:szCs w:val="24"/>
                <w:lang w:val="zh-TW"/>
              </w:rPr>
              <w:t>3分</w:t>
            </w:r>
            <w:r>
              <w:rPr>
                <w:rFonts w:hint="eastAsia" w:ascii="宋体" w:hAnsi="宋体" w:eastAsia="宋体" w:cs="宋体"/>
                <w:sz w:val="24"/>
                <w:szCs w:val="24"/>
                <w:lang w:val="zh-TW" w:eastAsia="zh-CN"/>
              </w:rPr>
              <w:t>。</w:t>
            </w:r>
          </w:p>
          <w:p w14:paraId="52403F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（3）根据供应商提供的培训方案（系统主要硬件及配套软件的使用方法及日常操作，对主要产品的技术特性、配置、使用细则详细培训等）进行综合评分：</w:t>
            </w:r>
          </w:p>
          <w:p w14:paraId="779CA2E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sz w:val="24"/>
                <w:szCs w:val="24"/>
                <w:lang w:val="en-US" w:eastAsia="zh-CN"/>
              </w:rPr>
              <w:t>培训</w:t>
            </w:r>
            <w:r>
              <w:rPr>
                <w:rFonts w:hint="eastAsia" w:ascii="宋体" w:hAnsi="宋体" w:eastAsia="宋体" w:cs="宋体"/>
                <w:sz w:val="24"/>
                <w:szCs w:val="24"/>
              </w:rPr>
              <w:t>方案科学合理、详细完善、操作性强的得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715BDBF4">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sz w:val="24"/>
                <w:szCs w:val="24"/>
                <w:lang w:val="en-US" w:eastAsia="zh-CN"/>
              </w:rPr>
              <w:t>培训</w:t>
            </w:r>
            <w:r>
              <w:rPr>
                <w:rFonts w:hint="eastAsia" w:ascii="宋体" w:hAnsi="宋体" w:eastAsia="宋体" w:cs="宋体"/>
                <w:sz w:val="24"/>
                <w:szCs w:val="24"/>
              </w:rPr>
              <w:t>方案科学合理、详细完善、具有操作性的得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4684F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③</w:t>
            </w:r>
            <w:r>
              <w:rPr>
                <w:rFonts w:hint="eastAsia" w:ascii="宋体" w:hAnsi="宋体" w:eastAsia="宋体" w:cs="宋体"/>
                <w:sz w:val="24"/>
                <w:szCs w:val="24"/>
                <w:lang w:val="en-US" w:eastAsia="zh-CN"/>
              </w:rPr>
              <w:t>培训</w:t>
            </w:r>
            <w:r>
              <w:rPr>
                <w:rFonts w:hint="eastAsia" w:ascii="宋体" w:hAnsi="宋体" w:eastAsia="宋体" w:cs="宋体"/>
                <w:sz w:val="24"/>
                <w:szCs w:val="24"/>
              </w:rPr>
              <w:t>方案有欠缺，不完善得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7128255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color w:val="auto"/>
                <w:szCs w:val="24"/>
              </w:rPr>
            </w:pPr>
            <w:r>
              <w:rPr>
                <w:rFonts w:hint="eastAsia" w:ascii="宋体" w:hAnsi="宋体" w:eastAsia="宋体" w:cs="宋体"/>
                <w:sz w:val="24"/>
                <w:szCs w:val="24"/>
              </w:rPr>
              <w:t>④未提供或不符合采购需求的不得分。</w:t>
            </w:r>
          </w:p>
        </w:tc>
        <w:tc>
          <w:tcPr>
            <w:tcW w:w="805" w:type="dxa"/>
            <w:noWrap/>
            <w:vAlign w:val="center"/>
          </w:tcPr>
          <w:p w14:paraId="4B43F4C6">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jc w:val="center"/>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分</w:t>
            </w:r>
          </w:p>
        </w:tc>
      </w:tr>
      <w:tr w14:paraId="2050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91" w:type="dxa"/>
            <w:noWrap/>
            <w:vAlign w:val="center"/>
          </w:tcPr>
          <w:p w14:paraId="4C721D6A">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7</w:t>
            </w:r>
          </w:p>
        </w:tc>
        <w:tc>
          <w:tcPr>
            <w:tcW w:w="1296" w:type="dxa"/>
            <w:noWrap/>
            <w:vAlign w:val="center"/>
          </w:tcPr>
          <w:p w14:paraId="3E418DF2">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sz w:val="24"/>
                <w:szCs w:val="24"/>
              </w:rPr>
            </w:pPr>
            <w:r>
              <w:rPr>
                <w:rFonts w:hint="eastAsia" w:cs="宋体"/>
                <w:b/>
                <w:bCs/>
                <w:sz w:val="24"/>
                <w:szCs w:val="24"/>
                <w:lang w:eastAsia="zh-CN"/>
              </w:rPr>
              <w:t>类似</w:t>
            </w:r>
            <w:r>
              <w:rPr>
                <w:rFonts w:hint="eastAsia" w:ascii="宋体" w:hAnsi="宋体" w:eastAsia="宋体" w:cs="宋体"/>
                <w:b/>
                <w:bCs/>
                <w:sz w:val="24"/>
                <w:szCs w:val="24"/>
              </w:rPr>
              <w:t>业绩</w:t>
            </w:r>
          </w:p>
        </w:tc>
        <w:tc>
          <w:tcPr>
            <w:tcW w:w="7145" w:type="dxa"/>
            <w:noWrap/>
            <w:vAlign w:val="center"/>
          </w:tcPr>
          <w:p w14:paraId="08E70B00">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根据供应商自202</w:t>
            </w:r>
            <w:r>
              <w:rPr>
                <w:rFonts w:hint="eastAsia" w:cs="宋体"/>
                <w:bCs/>
                <w:sz w:val="24"/>
                <w:szCs w:val="24"/>
                <w:lang w:val="en-US" w:eastAsia="zh-CN"/>
              </w:rPr>
              <w:t>2</w:t>
            </w:r>
            <w:r>
              <w:rPr>
                <w:rFonts w:hint="eastAsia" w:ascii="宋体" w:hAnsi="宋体" w:eastAsia="宋体" w:cs="宋体"/>
                <w:bCs/>
                <w:sz w:val="24"/>
                <w:szCs w:val="24"/>
                <w:lang w:val="en-US" w:eastAsia="zh-CN"/>
              </w:rPr>
              <w:t>年1月1日起至投标截止日前（以合同签订时间为准）</w:t>
            </w:r>
            <w:r>
              <w:rPr>
                <w:rFonts w:hint="eastAsia" w:cs="宋体"/>
                <w:bCs/>
                <w:sz w:val="24"/>
                <w:szCs w:val="24"/>
                <w:lang w:val="en-US" w:eastAsia="zh-CN"/>
              </w:rPr>
              <w:t>承接过的</w:t>
            </w:r>
            <w:r>
              <w:rPr>
                <w:rFonts w:hint="eastAsia" w:ascii="宋体" w:hAnsi="宋体" w:eastAsia="宋体" w:cs="宋体"/>
                <w:bCs/>
                <w:sz w:val="24"/>
                <w:szCs w:val="24"/>
                <w:lang w:val="en-US" w:eastAsia="zh-CN"/>
              </w:rPr>
              <w:t>同类</w:t>
            </w:r>
            <w:r>
              <w:rPr>
                <w:rFonts w:hint="eastAsia" w:cs="宋体"/>
                <w:bCs/>
                <w:sz w:val="24"/>
                <w:szCs w:val="24"/>
                <w:lang w:val="en-US" w:eastAsia="zh-CN"/>
              </w:rPr>
              <w:t>项目</w:t>
            </w:r>
            <w:r>
              <w:rPr>
                <w:rFonts w:hint="eastAsia" w:ascii="宋体" w:hAnsi="宋体" w:eastAsia="宋体" w:cs="宋体"/>
                <w:bCs/>
                <w:sz w:val="24"/>
                <w:szCs w:val="24"/>
                <w:lang w:val="en-US" w:eastAsia="zh-CN"/>
              </w:rPr>
              <w:t>业绩（标准化考场相关建设或维护等），每提供1</w:t>
            </w:r>
            <w:r>
              <w:rPr>
                <w:rFonts w:hint="eastAsia" w:cs="宋体"/>
                <w:bCs/>
                <w:sz w:val="24"/>
                <w:szCs w:val="24"/>
                <w:lang w:val="en-US" w:eastAsia="zh-CN"/>
              </w:rPr>
              <w:t>个业绩</w:t>
            </w:r>
            <w:r>
              <w:rPr>
                <w:rFonts w:hint="eastAsia" w:ascii="宋体" w:hAnsi="宋体" w:eastAsia="宋体" w:cs="宋体"/>
                <w:bCs/>
                <w:sz w:val="24"/>
                <w:szCs w:val="24"/>
                <w:lang w:val="en-US" w:eastAsia="zh-CN"/>
              </w:rPr>
              <w:t>得1分，最高得3分。</w:t>
            </w:r>
          </w:p>
          <w:p w14:paraId="53C75E3D">
            <w:pPr>
              <w:keepNext w:val="0"/>
              <w:keepLines w:val="0"/>
              <w:pageBreakBefore w:val="0"/>
              <w:widowControl w:val="0"/>
              <w:kinsoku/>
              <w:wordWrap/>
              <w:overflowPunct/>
              <w:topLinePunct w:val="0"/>
              <w:autoSpaceDE/>
              <w:autoSpaceDN/>
              <w:bidi w:val="0"/>
              <w:adjustRightInd/>
              <w:snapToGrid w:val="0"/>
              <w:spacing w:line="360" w:lineRule="exact"/>
              <w:ind w:left="0" w:leftChars="0" w:firstLine="0" w:firstLineChars="0"/>
              <w:textAlignment w:val="auto"/>
              <w:rPr>
                <w:rFonts w:hint="eastAsia" w:ascii="宋体" w:hAnsi="宋体" w:eastAsia="宋体" w:cs="宋体"/>
                <w:sz w:val="24"/>
                <w:szCs w:val="24"/>
                <w:highlight w:val="yellow"/>
              </w:rPr>
            </w:pPr>
            <w:r>
              <w:rPr>
                <w:rFonts w:hint="eastAsia" w:ascii="宋体" w:hAnsi="宋体" w:eastAsia="宋体" w:cs="宋体"/>
                <w:b/>
                <w:bCs w:val="0"/>
                <w:sz w:val="24"/>
                <w:szCs w:val="24"/>
                <w:u w:val="single"/>
                <w:lang w:val="en-US" w:eastAsia="zh-CN"/>
              </w:rPr>
              <w:t>注：投标文件中需提供有效合同复印件和中标/成交通知书复印件或扫描件加盖单位公章，缺项或不提供不得分。</w:t>
            </w:r>
          </w:p>
        </w:tc>
        <w:tc>
          <w:tcPr>
            <w:tcW w:w="805" w:type="dxa"/>
            <w:noWrap/>
            <w:vAlign w:val="center"/>
          </w:tcPr>
          <w:p w14:paraId="5A5E5885">
            <w:pPr>
              <w:pStyle w:val="2"/>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宋体" w:hAnsi="宋体" w:eastAsia="宋体" w:cs="宋体"/>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r w14:paraId="0A9D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91" w:type="dxa"/>
            <w:noWrap/>
            <w:vAlign w:val="center"/>
          </w:tcPr>
          <w:p w14:paraId="7A1E4225">
            <w:pPr>
              <w:keepNext w:val="0"/>
              <w:keepLines w:val="0"/>
              <w:pageBreakBefore w:val="0"/>
              <w:widowControl w:val="0"/>
              <w:tabs>
                <w:tab w:val="left" w:pos="1080"/>
              </w:tabs>
              <w:kinsoku/>
              <w:wordWrap/>
              <w:overflowPunct/>
              <w:topLinePunct w:val="0"/>
              <w:autoSpaceDE/>
              <w:autoSpaceDN/>
              <w:bidi w:val="0"/>
              <w:adjustRightInd/>
              <w:spacing w:line="360" w:lineRule="exact"/>
              <w:ind w:left="0" w:leftChars="0" w:firstLine="0" w:firstLineChars="0"/>
              <w:jc w:val="center"/>
              <w:textAlignment w:val="auto"/>
              <w:rPr>
                <w:rFonts w:hint="default" w:ascii="宋体" w:hAnsi="宋体" w:eastAsia="宋体" w:cs="宋体"/>
                <w:b/>
                <w:sz w:val="24"/>
                <w:szCs w:val="24"/>
                <w:lang w:val="en-US" w:eastAsia="zh-CN"/>
              </w:rPr>
            </w:pPr>
            <w:r>
              <w:rPr>
                <w:rFonts w:hint="eastAsia" w:cs="宋体"/>
                <w:b/>
                <w:sz w:val="24"/>
                <w:szCs w:val="24"/>
                <w:lang w:val="en-US" w:eastAsia="zh-CN"/>
              </w:rPr>
              <w:t>8</w:t>
            </w:r>
          </w:p>
        </w:tc>
        <w:tc>
          <w:tcPr>
            <w:tcW w:w="1296" w:type="dxa"/>
            <w:noWrap/>
            <w:vAlign w:val="center"/>
          </w:tcPr>
          <w:p w14:paraId="1D4A30F1">
            <w:pPr>
              <w:keepNext w:val="0"/>
              <w:keepLines w:val="0"/>
              <w:pageBreakBefore w:val="0"/>
              <w:widowControl w:val="0"/>
              <w:kinsoku/>
              <w:wordWrap/>
              <w:overflowPunct/>
              <w:topLinePunct w:val="0"/>
              <w:autoSpaceDE/>
              <w:autoSpaceDN/>
              <w:bidi w:val="0"/>
              <w:adjustRightInd/>
              <w:spacing w:line="360" w:lineRule="exact"/>
              <w:ind w:left="0" w:leftChars="0" w:firstLine="0" w:firstLineChars="0"/>
              <w:jc w:val="center"/>
              <w:textAlignment w:val="auto"/>
              <w:rPr>
                <w:rFonts w:hint="eastAsia" w:ascii="宋体" w:hAnsi="宋体" w:eastAsia="宋体" w:cs="宋体"/>
                <w:b/>
                <w:bCs/>
                <w:sz w:val="24"/>
                <w:szCs w:val="24"/>
              </w:rPr>
            </w:pPr>
            <w:r>
              <w:rPr>
                <w:rFonts w:hint="eastAsia" w:cs="宋体"/>
                <w:b/>
                <w:bCs/>
                <w:sz w:val="24"/>
                <w:szCs w:val="24"/>
                <w:lang w:eastAsia="zh-CN"/>
              </w:rPr>
              <w:t>企业</w:t>
            </w:r>
            <w:r>
              <w:rPr>
                <w:rFonts w:hint="eastAsia" w:ascii="宋体" w:hAnsi="宋体" w:eastAsia="宋体" w:cs="宋体"/>
                <w:b/>
                <w:bCs/>
                <w:sz w:val="24"/>
                <w:szCs w:val="24"/>
              </w:rPr>
              <w:t>认证</w:t>
            </w:r>
          </w:p>
        </w:tc>
        <w:tc>
          <w:tcPr>
            <w:tcW w:w="7145" w:type="dxa"/>
            <w:noWrap/>
            <w:vAlign w:val="center"/>
          </w:tcPr>
          <w:p w14:paraId="54514CFF">
            <w:pPr>
              <w:pStyle w:val="53"/>
              <w:keepNext w:val="0"/>
              <w:keepLines w:val="0"/>
              <w:pageBreakBefore w:val="0"/>
              <w:widowControl w:val="0"/>
              <w:kinsoku/>
              <w:wordWrap/>
              <w:overflowPunct/>
              <w:topLinePunct w:val="0"/>
              <w:autoSpaceDE/>
              <w:autoSpaceDN/>
              <w:bidi w:val="0"/>
              <w:adjustRightInd/>
              <w:spacing w:before="0" w:after="0" w:line="360" w:lineRule="exact"/>
              <w:ind w:left="0" w:leftChars="0"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供应商具备质量管理体系认证证书、环境管理体系认证证书、网络安全管理体系认证证书、信息技术服务管理体系认证证书、业务连续性管理体系认证证书、隐私信息管理体系认证证书的，每提供一份有效证书得0.5分，最高得3分。</w:t>
            </w:r>
          </w:p>
          <w:p w14:paraId="77B45BB8">
            <w:pPr>
              <w:pStyle w:val="53"/>
              <w:keepNext w:val="0"/>
              <w:keepLines w:val="0"/>
              <w:pageBreakBefore w:val="0"/>
              <w:widowControl w:val="0"/>
              <w:kinsoku/>
              <w:wordWrap/>
              <w:overflowPunct/>
              <w:topLinePunct w:val="0"/>
              <w:autoSpaceDE/>
              <w:autoSpaceDN/>
              <w:bidi w:val="0"/>
              <w:adjustRightInd/>
              <w:spacing w:before="0" w:after="0"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b/>
                <w:bCs/>
                <w:color w:val="auto"/>
                <w:kern w:val="2"/>
                <w:sz w:val="24"/>
                <w:szCs w:val="24"/>
                <w:u w:val="single"/>
                <w:lang w:val="en-US" w:eastAsia="zh-CN" w:bidi="ar-SA"/>
              </w:rPr>
              <w:t>注：投标文件中</w:t>
            </w:r>
            <w:r>
              <w:rPr>
                <w:rFonts w:hint="eastAsia" w:ascii="宋体" w:hAnsi="宋体" w:eastAsia="宋体" w:cs="宋体"/>
                <w:b/>
                <w:bCs/>
                <w:color w:val="auto"/>
                <w:kern w:val="2"/>
                <w:sz w:val="24"/>
                <w:szCs w:val="24"/>
                <w:u w:val="single"/>
                <w:lang w:val="zh-CN" w:eastAsia="zh-CN" w:bidi="ar-SA"/>
              </w:rPr>
              <w:t>需提供证书</w:t>
            </w:r>
            <w:r>
              <w:rPr>
                <w:rFonts w:hint="eastAsia" w:ascii="宋体" w:hAnsi="宋体" w:eastAsia="宋体" w:cs="宋体"/>
                <w:b/>
                <w:bCs/>
                <w:color w:val="auto"/>
                <w:kern w:val="2"/>
                <w:sz w:val="24"/>
                <w:szCs w:val="24"/>
                <w:u w:val="single"/>
                <w:lang w:val="en-US" w:eastAsia="zh-CN" w:bidi="ar-SA"/>
              </w:rPr>
              <w:t>复印件或扫描件和国家认证认可监督管理委员会官方网站上相关证书有效的网页截图或网站打印页加盖供应商公章，缺项或不提供不得分。</w:t>
            </w:r>
          </w:p>
        </w:tc>
        <w:tc>
          <w:tcPr>
            <w:tcW w:w="805" w:type="dxa"/>
            <w:noWrap/>
            <w:vAlign w:val="center"/>
          </w:tcPr>
          <w:p w14:paraId="391F8C4F">
            <w:pPr>
              <w:pStyle w:val="2"/>
              <w:keepNext w:val="0"/>
              <w:keepLines w:val="0"/>
              <w:pageBreakBefore w:val="0"/>
              <w:widowControl w:val="0"/>
              <w:kinsoku/>
              <w:wordWrap/>
              <w:overflowPunct/>
              <w:topLinePunct w:val="0"/>
              <w:autoSpaceDE/>
              <w:autoSpaceDN/>
              <w:bidi w:val="0"/>
              <w:adjustRightInd/>
              <w:spacing w:after="0" w:line="360" w:lineRule="exact"/>
              <w:ind w:left="0" w:leftChars="0" w:firstLine="0" w:firstLineChars="0"/>
              <w:jc w:val="center"/>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r>
    </w:tbl>
    <w:p w14:paraId="265F6DAC">
      <w:pPr>
        <w:tabs>
          <w:tab w:val="left" w:pos="323"/>
        </w:tabs>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docGrid w:linePitch="286" w:charSpace="0"/>
        </w:sectPr>
      </w:pPr>
    </w:p>
    <w:bookmarkEnd w:id="69"/>
    <w:bookmarkEnd w:id="70"/>
    <w:bookmarkEnd w:id="71"/>
    <w:p w14:paraId="32105F61">
      <w:pPr>
        <w:pStyle w:val="5"/>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6"/>
          <w:rFonts w:hint="eastAsia" w:asciiTheme="minorEastAsia" w:hAnsiTheme="minorEastAsia" w:eastAsiaTheme="minorEastAsia" w:cstheme="minorEastAsia"/>
          <w:b/>
          <w:bCs/>
          <w:sz w:val="36"/>
          <w:szCs w:val="36"/>
        </w:rPr>
        <w:t>合同主要</w:t>
      </w:r>
      <w:r>
        <w:rPr>
          <w:rStyle w:val="56"/>
          <w:rFonts w:hint="eastAsia" w:asciiTheme="minorEastAsia" w:hAnsiTheme="minorEastAsia" w:eastAsiaTheme="minorEastAsia" w:cstheme="minorEastAsia"/>
          <w:b/>
          <w:bCs/>
          <w:sz w:val="36"/>
          <w:szCs w:val="36"/>
          <w:lang w:eastAsia="zh-CN"/>
        </w:rPr>
        <w:t>格式及</w:t>
      </w:r>
      <w:r>
        <w:rPr>
          <w:rStyle w:val="56"/>
          <w:rFonts w:hint="eastAsia" w:asciiTheme="minorEastAsia" w:hAnsiTheme="minorEastAsia" w:eastAsiaTheme="minorEastAsia" w:cstheme="minorEastAsia"/>
          <w:b/>
          <w:bCs/>
          <w:sz w:val="36"/>
          <w:szCs w:val="36"/>
        </w:rPr>
        <w:t>条款</w:t>
      </w:r>
    </w:p>
    <w:p w14:paraId="46398096">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14:paraId="20048EA0">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b/>
          <w:bCs/>
          <w:lang w:eastAsia="zh-CN"/>
        </w:rPr>
        <w:t>湖州市第四中学教育集团（毗山校区）中考标准化考点设施设备采购及安装项目</w:t>
      </w:r>
    </w:p>
    <w:p w14:paraId="073DA80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bookmarkStart w:id="73" w:name="bodyStart"/>
      <w:bookmarkEnd w:id="73"/>
    </w:p>
    <w:p w14:paraId="556E0A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cs="宋体"/>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湖州市第四中学教育集团</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sz w:val="24"/>
          <w:szCs w:val="24"/>
        </w:rPr>
        <w:t>（以下简称甲方）</w:t>
      </w:r>
    </w:p>
    <w:p w14:paraId="19FE255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14:paraId="56FE60B5">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u w:val="single"/>
          <w:lang w:eastAsia="zh-CN"/>
        </w:rPr>
        <w:t>湖州市第四中学教育集团（毗山校区）中考标准化考点设施设备采购及安装项目</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cs="宋体"/>
          <w:sz w:val="24"/>
          <w:szCs w:val="24"/>
          <w:u w:val="single"/>
          <w:lang w:val="en-US" w:eastAsia="zh-CN"/>
        </w:rPr>
        <w:t>ZJZX-DSZX-2025001</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14:paraId="09CE8840">
      <w:pPr>
        <w:pStyle w:val="202"/>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一、</w:t>
      </w:r>
      <w:r>
        <w:rPr>
          <w:rFonts w:hint="eastAsia" w:cs="宋体"/>
          <w:b/>
          <w:sz w:val="24"/>
          <w:szCs w:val="24"/>
          <w:lang w:eastAsia="zh-CN"/>
        </w:rPr>
        <w:t>合同金额</w:t>
      </w:r>
    </w:p>
    <w:p w14:paraId="73B332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lang w:val="zh-TW" w:eastAsia="zh-TW"/>
        </w:rPr>
      </w:pPr>
      <w:r>
        <w:rPr>
          <w:rFonts w:hint="eastAsia" w:ascii="宋体" w:hAnsi="宋体" w:eastAsia="宋体" w:cs="宋体"/>
          <w:sz w:val="24"/>
          <w:szCs w:val="24"/>
        </w:rPr>
        <w:t>1.</w:t>
      </w:r>
      <w:r>
        <w:rPr>
          <w:rFonts w:hint="eastAsia" w:ascii="宋体" w:hAnsi="宋体" w:eastAsia="宋体" w:cs="宋体"/>
          <w:sz w:val="24"/>
          <w:szCs w:val="24"/>
          <w:lang w:val="zh-TW" w:eastAsia="zh-TW"/>
        </w:rPr>
        <w:t>本合同金额为人民币（大写）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（￥____________元）（含税）。</w:t>
      </w:r>
    </w:p>
    <w:p w14:paraId="731AB44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eastAsia="zh-TW"/>
        </w:rPr>
        <w:t>合同暂定不含税金额为人民币（大写）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元）</w:t>
      </w:r>
      <w:r>
        <w:rPr>
          <w:rFonts w:hint="eastAsia" w:ascii="宋体" w:hAnsi="宋体" w:eastAsia="宋体" w:cs="宋体"/>
          <w:sz w:val="24"/>
          <w:szCs w:val="24"/>
          <w:lang w:val="zh-TW"/>
        </w:rPr>
        <w:t>。</w:t>
      </w:r>
    </w:p>
    <w:p w14:paraId="7E444D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TW" w:eastAsia="zh-TW"/>
        </w:rPr>
        <w:t>增值税税率为</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%，税额为人民币（大写）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p>
    <w:p w14:paraId="323C62E2">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zh-TW" w:eastAsia="zh-TW"/>
        </w:rPr>
        <w:t>若国家出台新的税收政策，则按新政策执行。</w:t>
      </w:r>
    </w:p>
    <w:p w14:paraId="6366473E">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sz w:val="24"/>
          <w:szCs w:val="24"/>
          <w:lang w:eastAsia="zh-CN"/>
        </w:rPr>
        <w:t>二、</w:t>
      </w:r>
      <w:r>
        <w:rPr>
          <w:rFonts w:hint="eastAsia" w:cs="宋体"/>
          <w:b/>
          <w:sz w:val="24"/>
          <w:szCs w:val="24"/>
          <w:lang w:eastAsia="zh-CN"/>
        </w:rPr>
        <w:t>服务</w:t>
      </w:r>
      <w:r>
        <w:rPr>
          <w:rFonts w:hint="eastAsia" w:ascii="宋体" w:hAnsi="宋体" w:eastAsia="宋体" w:cs="宋体"/>
          <w:b/>
          <w:sz w:val="24"/>
          <w:szCs w:val="24"/>
        </w:rPr>
        <w:t>期限</w:t>
      </w:r>
      <w:r>
        <w:rPr>
          <w:rFonts w:hint="eastAsia" w:cs="宋体"/>
          <w:b/>
          <w:sz w:val="24"/>
          <w:szCs w:val="24"/>
          <w:lang w:eastAsia="zh-CN"/>
        </w:rPr>
        <w:t>、地点</w:t>
      </w:r>
    </w:p>
    <w:p w14:paraId="39DBD11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lang w:val="en-US" w:eastAsia="zh-CN"/>
        </w:rPr>
        <w:t>1.服务期限</w:t>
      </w:r>
      <w:r>
        <w:rPr>
          <w:rFonts w:hint="eastAsia"/>
        </w:rPr>
        <w:t>：</w:t>
      </w:r>
      <w:r>
        <w:rPr>
          <w:rFonts w:hint="eastAsia"/>
          <w:lang w:val="en-US" w:eastAsia="zh-CN"/>
        </w:rPr>
        <w:t>2025年5</w:t>
      </w:r>
      <w:r>
        <w:rPr>
          <w:rFonts w:hint="eastAsia" w:ascii="宋体" w:hAnsi="宋体" w:cs="宋体"/>
          <w:b w:val="0"/>
          <w:bCs w:val="0"/>
          <w:color w:val="000000"/>
          <w:sz w:val="24"/>
          <w:szCs w:val="24"/>
          <w:lang w:val="en-US" w:eastAsia="zh-CN"/>
        </w:rPr>
        <w:t>月</w:t>
      </w:r>
      <w:r>
        <w:rPr>
          <w:rFonts w:hint="eastAsia" w:cs="宋体"/>
          <w:b w:val="0"/>
          <w:bCs w:val="0"/>
          <w:color w:val="000000"/>
          <w:sz w:val="24"/>
          <w:szCs w:val="24"/>
          <w:lang w:val="en-US" w:eastAsia="zh-CN"/>
        </w:rPr>
        <w:t>25</w:t>
      </w:r>
      <w:r>
        <w:rPr>
          <w:rFonts w:hint="eastAsia" w:ascii="宋体" w:hAnsi="宋体" w:cs="宋体"/>
          <w:b w:val="0"/>
          <w:bCs w:val="0"/>
          <w:color w:val="000000"/>
          <w:sz w:val="24"/>
          <w:szCs w:val="24"/>
          <w:lang w:val="en-US" w:eastAsia="zh-CN"/>
        </w:rPr>
        <w:t>日前</w:t>
      </w:r>
      <w:r>
        <w:rPr>
          <w:rFonts w:hint="eastAsia" w:ascii="宋体" w:hAnsi="宋体" w:eastAsia="宋体" w:cs="宋体"/>
          <w:b w:val="0"/>
          <w:bCs w:val="0"/>
          <w:color w:val="000000"/>
          <w:sz w:val="24"/>
          <w:szCs w:val="24"/>
          <w:lang w:val="en-US" w:eastAsia="zh-CN"/>
        </w:rPr>
        <w:t>完成供货</w:t>
      </w:r>
      <w:r>
        <w:rPr>
          <w:rFonts w:hint="eastAsia" w:cs="宋体"/>
          <w:b w:val="0"/>
          <w:bCs w:val="0"/>
          <w:color w:val="000000"/>
          <w:sz w:val="24"/>
          <w:szCs w:val="24"/>
          <w:lang w:val="en-US" w:eastAsia="zh-CN"/>
        </w:rPr>
        <w:t>及</w:t>
      </w:r>
      <w:r>
        <w:rPr>
          <w:rFonts w:hint="eastAsia" w:ascii="宋体" w:hAnsi="宋体" w:eastAsia="宋体" w:cs="宋体"/>
          <w:b w:val="0"/>
          <w:bCs w:val="0"/>
          <w:color w:val="000000"/>
          <w:sz w:val="24"/>
          <w:szCs w:val="24"/>
          <w:lang w:val="en-US" w:eastAsia="zh-CN"/>
        </w:rPr>
        <w:t>安装</w:t>
      </w:r>
      <w:r>
        <w:rPr>
          <w:rFonts w:hint="eastAsia"/>
          <w:lang w:val="en-US" w:eastAsia="zh-CN"/>
        </w:rPr>
        <w:t>。</w:t>
      </w:r>
    </w:p>
    <w:p w14:paraId="19727B46">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lang w:eastAsia="zh-CN"/>
        </w:rPr>
      </w:pPr>
      <w:r>
        <w:rPr>
          <w:rFonts w:hint="eastAsia"/>
          <w:lang w:val="en-US" w:eastAsia="zh-CN"/>
        </w:rPr>
        <w:t>2.服务</w:t>
      </w:r>
      <w:r>
        <w:rPr>
          <w:rFonts w:hint="eastAsia"/>
        </w:rPr>
        <w:t>地点：</w:t>
      </w:r>
      <w:r>
        <w:rPr>
          <w:rFonts w:hint="eastAsia"/>
          <w:lang w:eastAsia="zh-CN"/>
        </w:rPr>
        <w:t>甲方指定地点。</w:t>
      </w:r>
    </w:p>
    <w:p w14:paraId="78802F83">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val="0"/>
          <w:bCs/>
          <w:sz w:val="24"/>
          <w:szCs w:val="24"/>
          <w:lang w:eastAsia="zh-CN"/>
        </w:rPr>
      </w:pPr>
      <w:r>
        <w:rPr>
          <w:rFonts w:hint="eastAsia" w:cs="宋体"/>
          <w:b/>
          <w:bCs w:val="0"/>
          <w:sz w:val="24"/>
          <w:szCs w:val="24"/>
          <w:lang w:eastAsia="zh-CN"/>
        </w:rPr>
        <w:t>三</w:t>
      </w:r>
      <w:r>
        <w:rPr>
          <w:rFonts w:hint="eastAsia" w:ascii="宋体" w:hAnsi="宋体" w:eastAsia="宋体" w:cs="宋体"/>
          <w:b/>
          <w:bCs w:val="0"/>
          <w:sz w:val="24"/>
          <w:szCs w:val="24"/>
          <w:lang w:eastAsia="zh-CN"/>
        </w:rPr>
        <w:t>、</w:t>
      </w:r>
      <w:r>
        <w:rPr>
          <w:rFonts w:hint="eastAsia" w:cs="宋体"/>
          <w:b/>
          <w:bCs w:val="0"/>
          <w:sz w:val="24"/>
          <w:szCs w:val="24"/>
          <w:lang w:eastAsia="zh-CN"/>
        </w:rPr>
        <w:t>服务要求</w:t>
      </w:r>
    </w:p>
    <w:p w14:paraId="64356BAE">
      <w:pPr>
        <w:bidi w:val="0"/>
        <w:spacing w:line="360" w:lineRule="auto"/>
        <w:rPr>
          <w:rFonts w:hint="eastAsia"/>
          <w:lang w:val="en-US" w:eastAsia="zh-CN"/>
        </w:rPr>
      </w:pPr>
      <w:r>
        <w:rPr>
          <w:rFonts w:hint="eastAsia"/>
          <w:b/>
          <w:bCs/>
          <w:lang w:val="en-US" w:eastAsia="zh-CN"/>
        </w:rPr>
        <w:t>1.</w:t>
      </w:r>
      <w:r>
        <w:rPr>
          <w:rFonts w:hint="eastAsia"/>
          <w:b/>
          <w:bCs/>
        </w:rPr>
        <w:t>确保互联互通</w:t>
      </w:r>
      <w:r>
        <w:rPr>
          <w:rFonts w:hint="eastAsia"/>
          <w:b/>
          <w:bCs/>
          <w:lang w:val="en-US" w:eastAsia="zh-CN"/>
        </w:rPr>
        <w:t>要求</w:t>
      </w:r>
    </w:p>
    <w:p w14:paraId="66F8C9AA">
      <w:pPr>
        <w:bidi w:val="0"/>
        <w:spacing w:line="360" w:lineRule="auto"/>
        <w:rPr>
          <w:rFonts w:hint="eastAsia"/>
        </w:rPr>
      </w:pPr>
      <w:r>
        <w:rPr>
          <w:rFonts w:hint="eastAsia"/>
          <w:lang w:eastAsia="zh-CN"/>
        </w:rPr>
        <w:t>（</w:t>
      </w:r>
      <w:r>
        <w:rPr>
          <w:rFonts w:hint="eastAsia"/>
          <w:lang w:val="en-US" w:eastAsia="zh-CN"/>
        </w:rPr>
        <w:t>1</w:t>
      </w:r>
      <w:r>
        <w:rPr>
          <w:rFonts w:hint="eastAsia"/>
          <w:lang w:eastAsia="zh-CN"/>
        </w:rPr>
        <w:t>）</w:t>
      </w:r>
      <w:r>
        <w:rPr>
          <w:rFonts w:hint="eastAsia"/>
        </w:rPr>
        <w:t>采用SIP路由器SIP信令直传控制，前端、存储、编解码设备硬件底层支持SIP协议， 可直接响应SIP指令，这样就能减轻给单台设备的处理压力、保证系统的稳定。</w:t>
      </w:r>
    </w:p>
    <w:p w14:paraId="73286421">
      <w:pPr>
        <w:bidi w:val="0"/>
        <w:spacing w:line="360" w:lineRule="auto"/>
        <w:rPr>
          <w:rFonts w:hint="eastAsia"/>
        </w:rPr>
      </w:pPr>
      <w:r>
        <w:rPr>
          <w:rFonts w:hint="eastAsia"/>
          <w:lang w:eastAsia="zh-CN"/>
        </w:rPr>
        <w:t>（</w:t>
      </w:r>
      <w:r>
        <w:rPr>
          <w:rFonts w:hint="eastAsia"/>
          <w:lang w:val="en-US" w:eastAsia="zh-CN"/>
        </w:rPr>
        <w:t>2</w:t>
      </w:r>
      <w:r>
        <w:rPr>
          <w:rFonts w:hint="eastAsia"/>
          <w:lang w:eastAsia="zh-CN"/>
        </w:rPr>
        <w:t>）</w:t>
      </w:r>
      <w:r>
        <w:rPr>
          <w:rFonts w:hint="eastAsia"/>
        </w:rPr>
        <w:t>SIP路由/分发转发服务器具有动态路由功能，在1台SIP路由/分发转发服务器出现故 障的情况下，下级SIP路由器可以动态直接向上级注册。保证真正的五级教育巡考架构的 畅通，防止单点失效。</w:t>
      </w:r>
    </w:p>
    <w:p w14:paraId="3D654859">
      <w:pPr>
        <w:bidi w:val="0"/>
        <w:spacing w:line="360" w:lineRule="auto"/>
        <w:rPr>
          <w:rFonts w:hint="eastAsia" w:ascii="宋体" w:hAnsi="宋体" w:eastAsia="宋体" w:cs="宋体"/>
          <w:color w:val="auto"/>
          <w:kern w:val="0"/>
          <w:highlight w:val="none"/>
        </w:rPr>
      </w:pPr>
      <w:r>
        <w:rPr>
          <w:rFonts w:hint="eastAsia"/>
        </w:rPr>
        <w:t>▲</w:t>
      </w:r>
      <w:r>
        <w:rPr>
          <w:rFonts w:hint="eastAsia"/>
          <w:lang w:eastAsia="zh-CN"/>
        </w:rPr>
        <w:t>（</w:t>
      </w:r>
      <w:r>
        <w:rPr>
          <w:rFonts w:hint="eastAsia"/>
          <w:lang w:val="en-US" w:eastAsia="zh-CN"/>
        </w:rPr>
        <w:t>3</w:t>
      </w:r>
      <w:r>
        <w:rPr>
          <w:rFonts w:hint="eastAsia"/>
          <w:lang w:eastAsia="zh-CN"/>
        </w:rPr>
        <w:t>）</w:t>
      </w:r>
      <w:r>
        <w:rPr>
          <w:rFonts w:hint="eastAsia"/>
        </w:rPr>
        <w:t>与</w:t>
      </w:r>
      <w:r>
        <w:rPr>
          <w:rFonts w:hint="eastAsia"/>
          <w:color w:val="auto"/>
          <w:highlight w:val="none"/>
          <w:lang w:val="en-US" w:eastAsia="zh-CN"/>
        </w:rPr>
        <w:t>吴兴区教育局</w:t>
      </w:r>
      <w:r>
        <w:rPr>
          <w:rFonts w:hint="eastAsia"/>
        </w:rPr>
        <w:t>2022年已建</w:t>
      </w:r>
      <w:r>
        <w:rPr>
          <w:rFonts w:hint="eastAsia"/>
          <w:color w:val="auto"/>
          <w:highlight w:val="none"/>
          <w:lang w:val="en-US" w:eastAsia="zh-CN"/>
        </w:rPr>
        <w:t>中考标准化考场指挥中心</w:t>
      </w:r>
      <w:r>
        <w:rPr>
          <w:rFonts w:hint="eastAsia"/>
        </w:rPr>
        <w:t>SIP平台、综合考务平台在信令完整\数据完整\数据加密前提下，通过SIP协议和GB35114协议进行</w:t>
      </w:r>
      <w:r>
        <w:rPr>
          <w:rFonts w:hint="eastAsia"/>
          <w:lang w:val="en-US" w:eastAsia="zh-CN"/>
        </w:rPr>
        <w:t>互联互通</w:t>
      </w:r>
      <w:r>
        <w:rPr>
          <w:rFonts w:hint="eastAsia"/>
        </w:rPr>
        <w:t>。</w:t>
      </w:r>
      <w:r>
        <w:rPr>
          <w:rFonts w:hint="eastAsia"/>
          <w:b/>
          <w:bCs/>
          <w:lang w:eastAsia="zh-CN"/>
        </w:rPr>
        <w:t>（须</w:t>
      </w:r>
      <w:r>
        <w:rPr>
          <w:rFonts w:hint="eastAsia"/>
          <w:b/>
          <w:bCs/>
        </w:rPr>
        <w:t>提供承诺书，在中标公示后</w:t>
      </w:r>
      <w:r>
        <w:rPr>
          <w:rFonts w:hint="eastAsia"/>
          <w:b/>
          <w:bCs/>
          <w:lang w:val="en-US" w:eastAsia="zh-CN"/>
        </w:rPr>
        <w:t>5</w:t>
      </w:r>
      <w:r>
        <w:rPr>
          <w:rFonts w:hint="eastAsia"/>
          <w:b/>
          <w:bCs/>
        </w:rPr>
        <w:t>个工作日内，</w:t>
      </w:r>
      <w:r>
        <w:rPr>
          <w:rFonts w:hint="eastAsia"/>
          <w:b/>
          <w:bCs/>
          <w:lang w:val="en-US" w:eastAsia="zh-CN"/>
        </w:rPr>
        <w:t>供应商</w:t>
      </w:r>
      <w:r>
        <w:rPr>
          <w:rFonts w:hint="eastAsia"/>
          <w:b/>
          <w:bCs/>
        </w:rPr>
        <w:t>必须完成互联互通测试</w:t>
      </w:r>
      <w:r>
        <w:rPr>
          <w:rFonts w:hint="eastAsia"/>
          <w:b/>
          <w:bCs/>
          <w:lang w:eastAsia="zh-CN"/>
        </w:rPr>
        <w:t>，</w:t>
      </w:r>
      <w:r>
        <w:rPr>
          <w:rFonts w:hint="eastAsia"/>
          <w:b/>
          <w:bCs/>
          <w:lang w:val="en-US" w:eastAsia="zh-CN"/>
        </w:rPr>
        <w:t>如无法完成测试的，采购人将取消供应商中标资格，并追究其相应后果</w:t>
      </w:r>
      <w:r>
        <w:rPr>
          <w:rFonts w:hint="eastAsia"/>
          <w:b/>
          <w:bCs/>
          <w:lang w:eastAsia="zh-CN"/>
        </w:rPr>
        <w:t>）</w:t>
      </w:r>
      <w:r>
        <w:rPr>
          <w:rFonts w:hint="eastAsia"/>
          <w:lang w:eastAsia="zh-CN"/>
        </w:rPr>
        <w:t>。</w:t>
      </w:r>
    </w:p>
    <w:p w14:paraId="5C70A46B">
      <w:pPr>
        <w:widowControl/>
        <w:spacing w:line="360" w:lineRule="auto"/>
        <w:ind w:left="0" w:leftChars="0" w:right="60" w:firstLine="482" w:firstLineChars="2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2.</w:t>
      </w:r>
      <w:r>
        <w:rPr>
          <w:rFonts w:hint="eastAsia" w:ascii="宋体" w:hAnsi="宋体" w:eastAsia="宋体" w:cs="宋体"/>
          <w:b/>
          <w:bCs/>
          <w:kern w:val="0"/>
          <w:sz w:val="24"/>
        </w:rPr>
        <w:t>设备保障服务</w:t>
      </w:r>
      <w:r>
        <w:rPr>
          <w:rFonts w:hint="eastAsia" w:ascii="宋体" w:hAnsi="宋体" w:cs="宋体"/>
          <w:b/>
          <w:bCs/>
          <w:kern w:val="0"/>
          <w:sz w:val="24"/>
          <w:lang w:val="en-US" w:eastAsia="zh-CN"/>
        </w:rPr>
        <w:t>要求</w:t>
      </w:r>
    </w:p>
    <w:p w14:paraId="58A2645A">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保证摄像机安装到指定位置，教室监控不能有死角。</w:t>
      </w:r>
    </w:p>
    <w:p w14:paraId="5C71F799">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在上述线路布设符合质量标准的情况下，保证摄像机图像能稳定传输到控制室的 显示设备上。</w:t>
      </w:r>
    </w:p>
    <w:p w14:paraId="3FE86A9E">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负责包括网络高清半球摄像机、网上巡查核心设备(包括SIP服务器、解码、媒 体分发、存储、音视频矩阵等)等设备的联调，确保所有设备都能正常工作。</w:t>
      </w:r>
    </w:p>
    <w:p w14:paraId="1965238A">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w:t>
      </w:r>
      <w:r>
        <w:rPr>
          <w:rFonts w:hint="eastAsia" w:ascii="宋体" w:hAnsi="宋体" w:eastAsia="宋体" w:cs="宋体"/>
          <w:kern w:val="0"/>
          <w:sz w:val="24"/>
        </w:rPr>
        <w:t>确保在一个考试周期</w:t>
      </w:r>
      <w:r>
        <w:rPr>
          <w:rFonts w:hint="eastAsia" w:ascii="宋体" w:hAnsi="宋体" w:eastAsia="宋体" w:cs="宋体"/>
          <w:kern w:val="0"/>
          <w:sz w:val="24"/>
          <w:lang w:eastAsia="zh-CN"/>
        </w:rPr>
        <w:t>（</w:t>
      </w:r>
      <w:r>
        <w:rPr>
          <w:rFonts w:hint="eastAsia" w:ascii="宋体" w:hAnsi="宋体" w:eastAsia="宋体" w:cs="宋体"/>
          <w:kern w:val="0"/>
          <w:sz w:val="24"/>
        </w:rPr>
        <w:t>7*24小时</w:t>
      </w:r>
      <w:r>
        <w:rPr>
          <w:rFonts w:hint="eastAsia" w:ascii="宋体" w:hAnsi="宋体" w:eastAsia="宋体" w:cs="宋体"/>
          <w:kern w:val="0"/>
          <w:sz w:val="24"/>
          <w:lang w:eastAsia="zh-CN"/>
        </w:rPr>
        <w:t>）</w:t>
      </w:r>
      <w:r>
        <w:rPr>
          <w:rFonts w:hint="eastAsia" w:ascii="宋体" w:hAnsi="宋体" w:eastAsia="宋体" w:cs="宋体"/>
          <w:kern w:val="0"/>
          <w:sz w:val="24"/>
        </w:rPr>
        <w:t>的时间里，不得出现死机、视频中断、管理平台出错等影响标准化考点正常使用的现象，考试周期内提供关键设备的备品备件。</w:t>
      </w:r>
    </w:p>
    <w:p w14:paraId="6AF03A54">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w:t>
      </w:r>
      <w:r>
        <w:rPr>
          <w:rFonts w:hint="eastAsia" w:ascii="宋体" w:hAnsi="宋体" w:eastAsia="宋体" w:cs="宋体"/>
          <w:kern w:val="0"/>
          <w:sz w:val="24"/>
        </w:rPr>
        <w:t>须对各级系统操作人员进行培训，使考点人员能熟练使用这些设备。</w:t>
      </w:r>
    </w:p>
    <w:p w14:paraId="4A185C5F">
      <w:pPr>
        <w:widowControl/>
        <w:spacing w:line="360" w:lineRule="auto"/>
        <w:ind w:left="0" w:leftChars="0" w:right="60" w:firstLine="482" w:firstLineChars="200"/>
        <w:jc w:val="left"/>
        <w:rPr>
          <w:rFonts w:hint="eastAsia" w:ascii="宋体" w:hAnsi="宋体" w:cs="宋体"/>
          <w:b/>
          <w:bCs/>
          <w:kern w:val="0"/>
          <w:sz w:val="24"/>
          <w:lang w:val="en-US" w:eastAsia="zh-CN"/>
        </w:rPr>
      </w:pPr>
      <w:r>
        <w:rPr>
          <w:rFonts w:hint="eastAsia" w:ascii="宋体" w:hAnsi="宋体" w:eastAsia="宋体" w:cs="宋体"/>
          <w:b/>
          <w:bCs/>
          <w:kern w:val="0"/>
          <w:sz w:val="24"/>
          <w:lang w:val="en-US" w:eastAsia="zh-CN"/>
        </w:rPr>
        <w:t>3.</w:t>
      </w:r>
      <w:r>
        <w:rPr>
          <w:rFonts w:hint="eastAsia" w:ascii="宋体" w:hAnsi="宋体" w:eastAsia="宋体" w:cs="宋体"/>
          <w:b/>
          <w:bCs/>
          <w:kern w:val="0"/>
          <w:sz w:val="24"/>
        </w:rPr>
        <w:t>考试保障服务</w:t>
      </w:r>
      <w:r>
        <w:rPr>
          <w:rFonts w:hint="eastAsia" w:ascii="宋体" w:hAnsi="宋体" w:cs="宋体"/>
          <w:b/>
          <w:bCs/>
          <w:kern w:val="0"/>
          <w:sz w:val="24"/>
          <w:lang w:val="en-US" w:eastAsia="zh-CN"/>
        </w:rPr>
        <w:t>要求：</w:t>
      </w:r>
    </w:p>
    <w:p w14:paraId="75F067E0">
      <w:pPr>
        <w:widowControl/>
        <w:spacing w:line="360" w:lineRule="auto"/>
        <w:ind w:right="60" w:firstLine="480" w:firstLineChars="200"/>
        <w:jc w:val="left"/>
        <w:rPr>
          <w:rFonts w:hint="eastAsia" w:ascii="宋体" w:hAnsi="宋体" w:eastAsia="宋体" w:cs="宋体"/>
          <w:kern w:val="0"/>
          <w:sz w:val="24"/>
        </w:rPr>
      </w:pPr>
      <w:r>
        <w:rPr>
          <w:rFonts w:hint="eastAsia" w:ascii="宋体" w:hAnsi="宋体" w:eastAsia="宋体" w:cs="宋体"/>
          <w:kern w:val="0"/>
          <w:sz w:val="24"/>
        </w:rPr>
        <w:t>由</w:t>
      </w:r>
      <w:r>
        <w:rPr>
          <w:rFonts w:hint="eastAsia" w:ascii="宋体" w:hAnsi="宋体" w:eastAsia="宋体" w:cs="宋体"/>
          <w:kern w:val="0"/>
          <w:sz w:val="24"/>
          <w:lang w:eastAsia="zh-CN"/>
        </w:rPr>
        <w:t>甲方</w:t>
      </w:r>
      <w:r>
        <w:rPr>
          <w:rFonts w:hint="eastAsia" w:ascii="宋体" w:hAnsi="宋体" w:eastAsia="宋体" w:cs="宋体"/>
          <w:kern w:val="0"/>
          <w:sz w:val="24"/>
        </w:rPr>
        <w:t>每年向</w:t>
      </w:r>
      <w:r>
        <w:rPr>
          <w:rFonts w:hint="eastAsia" w:ascii="宋体" w:hAnsi="宋体" w:eastAsia="宋体" w:cs="宋体"/>
          <w:kern w:val="0"/>
          <w:sz w:val="24"/>
          <w:lang w:eastAsia="zh-CN"/>
        </w:rPr>
        <w:t>乙方</w:t>
      </w:r>
      <w:r>
        <w:rPr>
          <w:rFonts w:hint="eastAsia" w:ascii="宋体" w:hAnsi="宋体" w:eastAsia="宋体" w:cs="宋体"/>
          <w:kern w:val="0"/>
          <w:sz w:val="24"/>
        </w:rPr>
        <w:t>提供考试安排表，</w:t>
      </w:r>
      <w:r>
        <w:rPr>
          <w:rFonts w:hint="eastAsia" w:ascii="宋体" w:hAnsi="宋体" w:eastAsia="宋体" w:cs="宋体"/>
          <w:kern w:val="0"/>
          <w:sz w:val="24"/>
          <w:lang w:eastAsia="zh-CN"/>
        </w:rPr>
        <w:t>乙方</w:t>
      </w:r>
      <w:r>
        <w:rPr>
          <w:rFonts w:hint="eastAsia" w:ascii="宋体" w:hAnsi="宋体" w:eastAsia="宋体" w:cs="宋体"/>
          <w:kern w:val="0"/>
          <w:sz w:val="24"/>
        </w:rPr>
        <w:t xml:space="preserve">要提供如下保障服务。 </w:t>
      </w:r>
    </w:p>
    <w:p w14:paraId="3DB07044">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3.1 </w:t>
      </w:r>
      <w:r>
        <w:rPr>
          <w:rFonts w:hint="eastAsia" w:ascii="宋体" w:hAnsi="宋体" w:eastAsia="宋体" w:cs="宋体"/>
          <w:kern w:val="0"/>
          <w:sz w:val="24"/>
        </w:rPr>
        <w:t>考前：</w:t>
      </w:r>
    </w:p>
    <w:p w14:paraId="7851A6E0">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提前一周向</w:t>
      </w:r>
      <w:r>
        <w:rPr>
          <w:rFonts w:hint="eastAsia" w:ascii="宋体" w:hAnsi="宋体" w:cs="宋体"/>
          <w:kern w:val="0"/>
          <w:sz w:val="24"/>
          <w:lang w:eastAsia="zh-CN"/>
        </w:rPr>
        <w:t>甲方</w:t>
      </w:r>
      <w:r>
        <w:rPr>
          <w:rFonts w:hint="eastAsia" w:ascii="宋体" w:hAnsi="宋体" w:eastAsia="宋体" w:cs="宋体"/>
          <w:kern w:val="0"/>
          <w:sz w:val="24"/>
        </w:rPr>
        <w:t>提供保障方案。</w:t>
      </w:r>
    </w:p>
    <w:p w14:paraId="71EED2C4">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提前一周检查涉考考点网络运行情况，确保网络正常。</w:t>
      </w:r>
    </w:p>
    <w:p w14:paraId="7FDC712B">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提前一周检查涉考考点网上巡查系统，确保每个考场和湖州市考试中心互联互通， 并且存储正常。</w:t>
      </w:r>
    </w:p>
    <w:p w14:paraId="33AF88C5">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w:t>
      </w:r>
      <w:r>
        <w:rPr>
          <w:rFonts w:hint="eastAsia" w:ascii="宋体" w:hAnsi="宋体" w:eastAsia="宋体" w:cs="宋体"/>
          <w:kern w:val="0"/>
          <w:sz w:val="24"/>
        </w:rPr>
        <w:t xml:space="preserve">提前一周检查涉考考点监控机房设备，确保考点监控中心设备正常。 </w:t>
      </w:r>
    </w:p>
    <w:p w14:paraId="14FC5CF5">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3.2 </w:t>
      </w:r>
      <w:r>
        <w:rPr>
          <w:rFonts w:hint="eastAsia" w:ascii="宋体" w:hAnsi="宋体" w:eastAsia="宋体" w:cs="宋体"/>
          <w:kern w:val="0"/>
          <w:sz w:val="24"/>
        </w:rPr>
        <w:t xml:space="preserve">考中： </w:t>
      </w:r>
    </w:p>
    <w:p w14:paraId="14EF4FB2">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确保涉考考点至少具有一名以上技术人员进行现场驻点运维保障。</w:t>
      </w:r>
    </w:p>
    <w:p w14:paraId="5623B29D">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确保标准化考点有应急维修的备件。</w:t>
      </w:r>
    </w:p>
    <w:p w14:paraId="6A087F6E">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 xml:space="preserve">3.3 </w:t>
      </w:r>
      <w:r>
        <w:rPr>
          <w:rFonts w:hint="eastAsia" w:ascii="宋体" w:hAnsi="宋体" w:eastAsia="宋体" w:cs="宋体"/>
          <w:kern w:val="0"/>
          <w:sz w:val="24"/>
        </w:rPr>
        <w:t>考后：</w:t>
      </w:r>
    </w:p>
    <w:p w14:paraId="5255C119">
      <w:pPr>
        <w:widowControl/>
        <w:numPr>
          <w:ilvl w:val="0"/>
          <w:numId w:val="0"/>
        </w:numPr>
        <w:spacing w:line="360" w:lineRule="auto"/>
        <w:ind w:right="60" w:rightChars="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 xml:space="preserve">协助考点完成数据备份工作。                                            </w:t>
      </w:r>
    </w:p>
    <w:p w14:paraId="11B69ADC">
      <w:pPr>
        <w:widowControl/>
        <w:numPr>
          <w:ilvl w:val="0"/>
          <w:numId w:val="0"/>
        </w:numPr>
        <w:spacing w:line="360" w:lineRule="auto"/>
        <w:ind w:right="60" w:rightChars="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由考点对</w:t>
      </w:r>
      <w:r>
        <w:rPr>
          <w:rFonts w:hint="eastAsia" w:ascii="宋体" w:hAnsi="宋体" w:eastAsia="宋体" w:cs="宋体"/>
          <w:kern w:val="0"/>
          <w:sz w:val="24"/>
          <w:lang w:eastAsia="zh-CN"/>
        </w:rPr>
        <w:t>乙方</w:t>
      </w:r>
      <w:r>
        <w:rPr>
          <w:rFonts w:hint="eastAsia" w:ascii="宋体" w:hAnsi="宋体" w:eastAsia="宋体" w:cs="宋体"/>
          <w:kern w:val="0"/>
          <w:sz w:val="24"/>
        </w:rPr>
        <w:t>的服务进行量化评估，作为下一年度继续履行合同的依据。</w:t>
      </w:r>
    </w:p>
    <w:p w14:paraId="7AAA09A9">
      <w:pPr>
        <w:widowControl/>
        <w:spacing w:line="360" w:lineRule="auto"/>
        <w:ind w:left="0" w:leftChars="0" w:right="60" w:firstLine="482" w:firstLineChars="2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4.</w:t>
      </w:r>
      <w:r>
        <w:rPr>
          <w:rFonts w:hint="eastAsia" w:ascii="宋体" w:hAnsi="宋体" w:eastAsia="宋体" w:cs="宋体"/>
          <w:b/>
          <w:bCs/>
          <w:kern w:val="0"/>
          <w:sz w:val="24"/>
        </w:rPr>
        <w:t>日常保障服务</w:t>
      </w:r>
      <w:r>
        <w:rPr>
          <w:rFonts w:hint="eastAsia" w:ascii="宋体" w:hAnsi="宋体" w:cs="宋体"/>
          <w:b/>
          <w:bCs/>
          <w:kern w:val="0"/>
          <w:sz w:val="24"/>
          <w:lang w:val="en-US" w:eastAsia="zh-CN"/>
        </w:rPr>
        <w:t>要求</w:t>
      </w:r>
    </w:p>
    <w:p w14:paraId="6B631F7E">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）乙方</w:t>
      </w:r>
      <w:r>
        <w:rPr>
          <w:rFonts w:hint="eastAsia" w:ascii="宋体" w:hAnsi="宋体" w:eastAsia="宋体" w:cs="宋体"/>
          <w:kern w:val="0"/>
          <w:sz w:val="24"/>
        </w:rPr>
        <w:t>制定日常巡检及运维计划并向</w:t>
      </w:r>
      <w:r>
        <w:rPr>
          <w:rFonts w:hint="eastAsia" w:ascii="宋体" w:hAnsi="宋体" w:cs="宋体"/>
          <w:kern w:val="0"/>
          <w:sz w:val="24"/>
          <w:lang w:eastAsia="zh-CN"/>
        </w:rPr>
        <w:t>甲方</w:t>
      </w:r>
      <w:r>
        <w:rPr>
          <w:rFonts w:hint="eastAsia" w:ascii="宋体" w:hAnsi="宋体" w:eastAsia="宋体" w:cs="宋体"/>
          <w:kern w:val="0"/>
          <w:sz w:val="24"/>
        </w:rPr>
        <w:t>备案。</w:t>
      </w:r>
    </w:p>
    <w:p w14:paraId="25307371">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）乙方</w:t>
      </w:r>
      <w:r>
        <w:rPr>
          <w:rFonts w:hint="eastAsia" w:ascii="宋体" w:hAnsi="宋体" w:eastAsia="宋体" w:cs="宋体"/>
          <w:kern w:val="0"/>
          <w:sz w:val="24"/>
        </w:rPr>
        <w:t>负责标准化考试系统的日常管理与定期巡检，确保设备完整无缺并且不受人为损坏。</w:t>
      </w:r>
    </w:p>
    <w:p w14:paraId="3293534D">
      <w:pPr>
        <w:widowControl/>
        <w:spacing w:line="360" w:lineRule="auto"/>
        <w:ind w:left="0" w:leftChars="0" w:right="60" w:firstLine="480" w:firstLineChars="200"/>
        <w:jc w:val="left"/>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服务范围：</w:t>
      </w:r>
      <w:r>
        <w:rPr>
          <w:rFonts w:hint="eastAsia" w:ascii="宋体" w:hAnsi="宋体" w:eastAsia="宋体" w:cs="宋体"/>
          <w:kern w:val="0"/>
          <w:sz w:val="24"/>
          <w:lang w:eastAsia="zh-CN"/>
        </w:rPr>
        <w:t>乙方</w:t>
      </w:r>
      <w:r>
        <w:rPr>
          <w:rFonts w:hint="eastAsia" w:ascii="宋体" w:hAnsi="宋体" w:eastAsia="宋体" w:cs="宋体"/>
          <w:kern w:val="0"/>
          <w:sz w:val="24"/>
        </w:rPr>
        <w:t>对市、县(市、区)考试机构明确要求使用标准化考场的重要考试进行保障。</w:t>
      </w:r>
    </w:p>
    <w:p w14:paraId="3F9CA90B">
      <w:pPr>
        <w:widowControl/>
        <w:spacing w:line="360" w:lineRule="auto"/>
        <w:ind w:left="0" w:leftChars="0" w:right="60" w:firstLine="482" w:firstLineChars="200"/>
        <w:jc w:val="left"/>
        <w:rPr>
          <w:rFonts w:hint="eastAsia" w:ascii="宋体" w:hAnsi="宋体" w:eastAsia="宋体" w:cs="宋体"/>
          <w:b/>
          <w:bCs/>
          <w:kern w:val="0"/>
          <w:sz w:val="24"/>
          <w:lang w:val="en-US" w:eastAsia="zh-CN"/>
        </w:rPr>
      </w:pPr>
      <w:r>
        <w:rPr>
          <w:rFonts w:hint="eastAsia" w:ascii="宋体" w:hAnsi="宋体" w:eastAsia="宋体" w:cs="宋体"/>
          <w:b/>
          <w:bCs/>
          <w:kern w:val="0"/>
          <w:sz w:val="24"/>
          <w:lang w:val="en-US" w:eastAsia="zh-CN"/>
        </w:rPr>
        <w:t>5.</w:t>
      </w:r>
      <w:r>
        <w:rPr>
          <w:rFonts w:hint="eastAsia" w:ascii="宋体" w:hAnsi="宋体" w:eastAsia="宋体" w:cs="宋体"/>
          <w:b/>
          <w:bCs/>
          <w:kern w:val="0"/>
          <w:sz w:val="24"/>
        </w:rPr>
        <w:t>服务考核</w:t>
      </w:r>
      <w:r>
        <w:rPr>
          <w:rFonts w:hint="eastAsia" w:ascii="宋体" w:hAnsi="宋体" w:cs="宋体"/>
          <w:b/>
          <w:bCs/>
          <w:kern w:val="0"/>
          <w:sz w:val="24"/>
          <w:lang w:val="en-US" w:eastAsia="zh-CN"/>
        </w:rPr>
        <w:t>要求</w:t>
      </w:r>
    </w:p>
    <w:p w14:paraId="7DE2B353">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eastAsia" w:cs="宋体"/>
          <w:b/>
          <w:bCs/>
          <w:sz w:val="24"/>
          <w:szCs w:val="24"/>
          <w:shd w:val="clear" w:color="auto" w:fill="auto"/>
          <w:lang w:val="en-US" w:eastAsia="zh-CN"/>
        </w:rPr>
      </w:pPr>
      <w:r>
        <w:rPr>
          <w:rFonts w:hint="eastAsia" w:ascii="宋体" w:hAnsi="宋体" w:cs="宋体"/>
          <w:kern w:val="0"/>
          <w:sz w:val="24"/>
          <w:lang w:eastAsia="zh-CN"/>
        </w:rPr>
        <w:t>甲方</w:t>
      </w:r>
      <w:r>
        <w:rPr>
          <w:rFonts w:hint="eastAsia" w:ascii="宋体" w:hAnsi="宋体" w:eastAsia="宋体" w:cs="宋体"/>
          <w:kern w:val="0"/>
          <w:sz w:val="24"/>
        </w:rPr>
        <w:t>在</w:t>
      </w:r>
      <w:r>
        <w:rPr>
          <w:rFonts w:hint="eastAsia" w:ascii="宋体" w:hAnsi="宋体" w:eastAsia="宋体" w:cs="宋体"/>
          <w:kern w:val="0"/>
          <w:sz w:val="24"/>
          <w:lang w:eastAsia="zh-CN"/>
        </w:rPr>
        <w:t>乙方</w:t>
      </w:r>
      <w:r>
        <w:rPr>
          <w:rFonts w:hint="eastAsia" w:ascii="宋体" w:hAnsi="宋体" w:eastAsia="宋体" w:cs="宋体"/>
          <w:kern w:val="0"/>
          <w:sz w:val="24"/>
        </w:rPr>
        <w:t>每年度服务结束后，将按下列考核办法对本年度服务质量进行考核。</w:t>
      </w:r>
    </w:p>
    <w:tbl>
      <w:tblPr>
        <w:tblStyle w:val="43"/>
        <w:tblW w:w="503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41"/>
        <w:gridCol w:w="8544"/>
      </w:tblGrid>
      <w:tr w14:paraId="3D78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448" w:type="pct"/>
            <w:tcBorders>
              <w:left w:val="single" w:color="000000" w:sz="12" w:space="0"/>
              <w:right w:val="single" w:color="000000" w:sz="8" w:space="0"/>
            </w:tcBorders>
            <w:noWrap w:val="0"/>
            <w:vAlign w:val="center"/>
          </w:tcPr>
          <w:p w14:paraId="76AFD8F9">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序号</w:t>
            </w:r>
          </w:p>
        </w:tc>
        <w:tc>
          <w:tcPr>
            <w:tcW w:w="4551" w:type="pct"/>
            <w:tcBorders>
              <w:left w:val="single" w:color="000000" w:sz="8" w:space="0"/>
              <w:right w:val="single" w:color="000000" w:sz="12" w:space="0"/>
            </w:tcBorders>
            <w:noWrap w:val="0"/>
            <w:vAlign w:val="center"/>
          </w:tcPr>
          <w:p w14:paraId="7A0C260B">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考核指标</w:t>
            </w:r>
          </w:p>
        </w:tc>
      </w:tr>
      <w:tr w14:paraId="2F61D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48" w:type="pct"/>
            <w:tcBorders>
              <w:left w:val="single" w:color="000000" w:sz="12" w:space="0"/>
              <w:right w:val="single" w:color="000000" w:sz="8" w:space="0"/>
            </w:tcBorders>
            <w:noWrap w:val="0"/>
            <w:vAlign w:val="center"/>
          </w:tcPr>
          <w:p w14:paraId="4FA3E6D7">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1</w:t>
            </w:r>
          </w:p>
        </w:tc>
        <w:tc>
          <w:tcPr>
            <w:tcW w:w="4551" w:type="pct"/>
            <w:tcBorders>
              <w:left w:val="single" w:color="000000" w:sz="8" w:space="0"/>
              <w:right w:val="single" w:color="000000" w:sz="12" w:space="0"/>
            </w:tcBorders>
            <w:noWrap w:val="0"/>
            <w:vAlign w:val="center"/>
          </w:tcPr>
          <w:p w14:paraId="25E3AA82">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根据湖州市考试中心公布的考试日程安排，成交供应商制定当年的保障计划。</w:t>
            </w:r>
          </w:p>
        </w:tc>
      </w:tr>
      <w:tr w14:paraId="77AE5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6" w:hRule="atLeast"/>
        </w:trPr>
        <w:tc>
          <w:tcPr>
            <w:tcW w:w="448" w:type="pct"/>
            <w:tcBorders>
              <w:left w:val="single" w:color="000000" w:sz="12" w:space="0"/>
              <w:right w:val="single" w:color="000000" w:sz="8" w:space="0"/>
            </w:tcBorders>
            <w:noWrap w:val="0"/>
            <w:vAlign w:val="center"/>
          </w:tcPr>
          <w:p w14:paraId="59A00323">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rPr>
            </w:pPr>
            <w:r>
              <w:rPr>
                <w:rFonts w:hint="eastAsia" w:ascii="宋体" w:hAnsi="宋体" w:eastAsia="宋体" w:cs="宋体"/>
                <w:kern w:val="0"/>
                <w:sz w:val="24"/>
              </w:rPr>
              <w:t>2</w:t>
            </w:r>
          </w:p>
        </w:tc>
        <w:tc>
          <w:tcPr>
            <w:tcW w:w="4551" w:type="pct"/>
            <w:tcBorders>
              <w:left w:val="single" w:color="000000" w:sz="8" w:space="0"/>
              <w:right w:val="single" w:color="000000" w:sz="12" w:space="0"/>
            </w:tcBorders>
            <w:noWrap w:val="0"/>
            <w:vAlign w:val="center"/>
          </w:tcPr>
          <w:p w14:paraId="3FB7D7C8">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考前，成交供应商提前一周完成对所涉考点的标准化设备检查维修，确保损坏设备在 7日内维修更换到位，并向</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提供详细检查报告。检查项目：</w:t>
            </w:r>
          </w:p>
          <w:p w14:paraId="49DA775D">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1</w:t>
            </w:r>
            <w:r>
              <w:rPr>
                <w:rFonts w:hint="eastAsia" w:ascii="宋体" w:hAnsi="宋体" w:eastAsia="宋体" w:cs="宋体"/>
                <w:kern w:val="0"/>
                <w:sz w:val="24"/>
                <w:lang w:eastAsia="zh-CN"/>
              </w:rPr>
              <w:t>）</w:t>
            </w:r>
            <w:r>
              <w:rPr>
                <w:rFonts w:hint="eastAsia" w:ascii="宋体" w:hAnsi="宋体" w:eastAsia="宋体" w:cs="宋体"/>
                <w:kern w:val="0"/>
                <w:sz w:val="24"/>
              </w:rPr>
              <w:t>市、考点网上巡查系统互联互通。</w:t>
            </w:r>
          </w:p>
          <w:p w14:paraId="7306E2BD">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2</w:t>
            </w:r>
            <w:r>
              <w:rPr>
                <w:rFonts w:hint="eastAsia" w:ascii="宋体" w:hAnsi="宋体" w:eastAsia="宋体" w:cs="宋体"/>
                <w:kern w:val="0"/>
                <w:sz w:val="24"/>
                <w:lang w:eastAsia="zh-CN"/>
              </w:rPr>
              <w:t>）</w:t>
            </w:r>
            <w:r>
              <w:rPr>
                <w:rFonts w:hint="eastAsia" w:ascii="宋体" w:hAnsi="宋体" w:eastAsia="宋体" w:cs="宋体"/>
                <w:kern w:val="0"/>
                <w:sz w:val="24"/>
              </w:rPr>
              <w:t>考点摄像头正常，且图像清晰无死角。</w:t>
            </w:r>
          </w:p>
          <w:p w14:paraId="6432270E">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both"/>
              <w:textAlignment w:val="auto"/>
              <w:rPr>
                <w:rFonts w:hint="eastAsia" w:ascii="宋体" w:hAnsi="宋体" w:eastAsia="宋体" w:cs="宋体"/>
                <w:kern w:val="0"/>
                <w:sz w:val="24"/>
              </w:rPr>
            </w:pP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w:t>
            </w:r>
            <w:r>
              <w:rPr>
                <w:rFonts w:hint="eastAsia" w:ascii="宋体" w:hAnsi="宋体" w:eastAsia="宋体" w:cs="宋体"/>
                <w:kern w:val="0"/>
                <w:sz w:val="24"/>
              </w:rPr>
              <w:t>考点中心机房设备</w:t>
            </w:r>
            <w:r>
              <w:rPr>
                <w:rFonts w:hint="eastAsia" w:ascii="宋体" w:hAnsi="宋体" w:eastAsia="宋体" w:cs="宋体"/>
                <w:kern w:val="0"/>
                <w:sz w:val="24"/>
                <w:lang w:eastAsia="zh-CN"/>
              </w:rPr>
              <w:t>（</w:t>
            </w:r>
            <w:r>
              <w:rPr>
                <w:rFonts w:hint="eastAsia" w:ascii="宋体" w:hAnsi="宋体" w:eastAsia="宋体" w:cs="宋体"/>
                <w:kern w:val="0"/>
                <w:sz w:val="24"/>
              </w:rPr>
              <w:t>SIP服务器、媒体转发服务器、编解码器、数字硬盘录像机设备等</w:t>
            </w:r>
            <w:r>
              <w:rPr>
                <w:rFonts w:hint="eastAsia" w:ascii="宋体" w:hAnsi="宋体" w:eastAsia="宋体" w:cs="宋体"/>
                <w:kern w:val="0"/>
                <w:sz w:val="24"/>
                <w:lang w:eastAsia="zh-CN"/>
              </w:rPr>
              <w:t>）</w:t>
            </w:r>
            <w:r>
              <w:rPr>
                <w:rFonts w:hint="eastAsia" w:ascii="宋体" w:hAnsi="宋体" w:eastAsia="宋体" w:cs="宋体"/>
                <w:kern w:val="0"/>
                <w:sz w:val="24"/>
              </w:rPr>
              <w:t>调试正常。</w:t>
            </w:r>
          </w:p>
        </w:tc>
      </w:tr>
      <w:tr w14:paraId="5FFD4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48" w:type="pct"/>
            <w:tcBorders>
              <w:left w:val="single" w:color="000000" w:sz="12" w:space="0"/>
              <w:right w:val="single" w:color="000000" w:sz="8" w:space="0"/>
            </w:tcBorders>
            <w:noWrap w:val="0"/>
            <w:vAlign w:val="center"/>
          </w:tcPr>
          <w:p w14:paraId="264C5051">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p>
        </w:tc>
        <w:tc>
          <w:tcPr>
            <w:tcW w:w="4551" w:type="pct"/>
            <w:tcBorders>
              <w:left w:val="single" w:color="000000" w:sz="8" w:space="0"/>
              <w:right w:val="single" w:color="000000" w:sz="12" w:space="0"/>
            </w:tcBorders>
            <w:noWrap w:val="0"/>
            <w:vAlign w:val="center"/>
          </w:tcPr>
          <w:p w14:paraId="745B4C69">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考试期间，各考点均要有技术人员</w:t>
            </w:r>
            <w:r>
              <w:rPr>
                <w:rFonts w:hint="eastAsia" w:ascii="宋体" w:hAnsi="宋体" w:eastAsia="宋体" w:cs="宋体"/>
                <w:kern w:val="0"/>
                <w:sz w:val="24"/>
                <w:lang w:eastAsia="zh-CN"/>
              </w:rPr>
              <w:t>（</w:t>
            </w:r>
            <w:r>
              <w:rPr>
                <w:rFonts w:hint="eastAsia" w:ascii="宋体" w:hAnsi="宋体" w:eastAsia="宋体" w:cs="宋体"/>
                <w:kern w:val="0"/>
                <w:sz w:val="24"/>
              </w:rPr>
              <w:t>至少1人</w:t>
            </w:r>
            <w:r>
              <w:rPr>
                <w:rFonts w:hint="eastAsia" w:ascii="宋体" w:hAnsi="宋体" w:eastAsia="宋体" w:cs="宋体"/>
                <w:kern w:val="0"/>
                <w:sz w:val="24"/>
                <w:lang w:eastAsia="zh-CN"/>
              </w:rPr>
              <w:t>）</w:t>
            </w:r>
            <w:r>
              <w:rPr>
                <w:rFonts w:hint="eastAsia" w:ascii="宋体" w:hAnsi="宋体" w:eastAsia="宋体" w:cs="宋体"/>
                <w:kern w:val="0"/>
                <w:sz w:val="24"/>
              </w:rPr>
              <w:t>驻点保障。</w:t>
            </w:r>
          </w:p>
        </w:tc>
      </w:tr>
      <w:tr w14:paraId="6E326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448" w:type="pct"/>
            <w:tcBorders>
              <w:left w:val="single" w:color="000000" w:sz="12" w:space="0"/>
              <w:right w:val="single" w:color="000000" w:sz="8" w:space="0"/>
            </w:tcBorders>
            <w:noWrap w:val="0"/>
            <w:vAlign w:val="center"/>
          </w:tcPr>
          <w:p w14:paraId="32F73D92">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p>
        </w:tc>
        <w:tc>
          <w:tcPr>
            <w:tcW w:w="4551" w:type="pct"/>
            <w:tcBorders>
              <w:left w:val="single" w:color="000000" w:sz="8" w:space="0"/>
              <w:right w:val="single" w:color="000000" w:sz="12" w:space="0"/>
            </w:tcBorders>
            <w:noWrap w:val="0"/>
            <w:vAlign w:val="center"/>
          </w:tcPr>
          <w:p w14:paraId="40E55363">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考试期间，如发生设备或网络故障，驻点保障人员可以及时排除故障，不影响下一场考试。</w:t>
            </w:r>
          </w:p>
        </w:tc>
      </w:tr>
      <w:tr w14:paraId="3A88C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448" w:type="pct"/>
            <w:tcBorders>
              <w:left w:val="single" w:color="000000" w:sz="12" w:space="0"/>
              <w:right w:val="single" w:color="000000" w:sz="8" w:space="0"/>
            </w:tcBorders>
            <w:noWrap w:val="0"/>
            <w:vAlign w:val="center"/>
          </w:tcPr>
          <w:p w14:paraId="3CB137A5">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5</w:t>
            </w:r>
          </w:p>
        </w:tc>
        <w:tc>
          <w:tcPr>
            <w:tcW w:w="4551" w:type="pct"/>
            <w:tcBorders>
              <w:left w:val="single" w:color="000000" w:sz="8" w:space="0"/>
              <w:right w:val="single" w:color="000000" w:sz="12" w:space="0"/>
            </w:tcBorders>
            <w:noWrap w:val="0"/>
            <w:vAlign w:val="center"/>
          </w:tcPr>
          <w:p w14:paraId="15A90D78">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考后，成交供应商向</w:t>
            </w:r>
            <w:r>
              <w:rPr>
                <w:rFonts w:hint="eastAsia" w:ascii="宋体" w:hAnsi="宋体" w:cs="宋体"/>
                <w:kern w:val="0"/>
                <w:sz w:val="24"/>
                <w:lang w:eastAsia="zh-CN"/>
              </w:rPr>
              <w:t>湖州市第四中学教育集团（毗山校区）</w:t>
            </w:r>
            <w:r>
              <w:rPr>
                <w:rFonts w:hint="eastAsia" w:ascii="宋体" w:hAnsi="宋体" w:eastAsia="宋体" w:cs="宋体"/>
                <w:kern w:val="0"/>
                <w:sz w:val="24"/>
              </w:rPr>
              <w:t>提交本次考试的保障报告。</w:t>
            </w:r>
          </w:p>
        </w:tc>
      </w:tr>
      <w:tr w14:paraId="560CF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448" w:type="pct"/>
            <w:tcBorders>
              <w:left w:val="single" w:color="000000" w:sz="12" w:space="0"/>
              <w:right w:val="single" w:color="000000" w:sz="8" w:space="0"/>
            </w:tcBorders>
            <w:noWrap w:val="0"/>
            <w:vAlign w:val="center"/>
          </w:tcPr>
          <w:p w14:paraId="6FFD0967">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p>
        </w:tc>
        <w:tc>
          <w:tcPr>
            <w:tcW w:w="4551" w:type="pct"/>
            <w:tcBorders>
              <w:left w:val="single" w:color="000000" w:sz="8" w:space="0"/>
              <w:right w:val="single" w:color="000000" w:sz="12" w:space="0"/>
            </w:tcBorders>
            <w:noWrap w:val="0"/>
            <w:vAlign w:val="center"/>
          </w:tcPr>
          <w:p w14:paraId="1DD6947B">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成交供应商至少每半年对系统进行一次网络和设备巡检，如有故障，可以在当次巡检中解决。</w:t>
            </w:r>
          </w:p>
        </w:tc>
      </w:tr>
      <w:tr w14:paraId="659F8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448" w:type="pct"/>
            <w:tcBorders>
              <w:left w:val="single" w:color="000000" w:sz="12" w:space="0"/>
              <w:right w:val="single" w:color="000000" w:sz="8" w:space="0"/>
            </w:tcBorders>
            <w:noWrap w:val="0"/>
            <w:vAlign w:val="center"/>
          </w:tcPr>
          <w:p w14:paraId="1A9625AC">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7</w:t>
            </w:r>
          </w:p>
        </w:tc>
        <w:tc>
          <w:tcPr>
            <w:tcW w:w="4551" w:type="pct"/>
            <w:tcBorders>
              <w:left w:val="single" w:color="000000" w:sz="8" w:space="0"/>
              <w:right w:val="single" w:color="000000" w:sz="12" w:space="0"/>
            </w:tcBorders>
            <w:noWrap w:val="0"/>
            <w:vAlign w:val="center"/>
          </w:tcPr>
          <w:p w14:paraId="1B054022">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考点如在非考试时间段里反映故障问题，成交供应商应及时回复并予以记录，并在下一次巡检或者考试前两周予以解决。</w:t>
            </w:r>
          </w:p>
        </w:tc>
      </w:tr>
      <w:tr w14:paraId="5695B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448" w:type="pct"/>
            <w:tcBorders>
              <w:left w:val="single" w:color="000000" w:sz="12" w:space="0"/>
              <w:right w:val="single" w:color="000000" w:sz="8" w:space="0"/>
            </w:tcBorders>
            <w:noWrap w:val="0"/>
            <w:vAlign w:val="center"/>
          </w:tcPr>
          <w:p w14:paraId="40DC7D3E">
            <w:pPr>
              <w:keepNext w:val="0"/>
              <w:keepLines w:val="0"/>
              <w:pageBreakBefore w:val="0"/>
              <w:widowControl/>
              <w:kinsoku/>
              <w:wordWrap/>
              <w:overflowPunct/>
              <w:topLinePunct w:val="0"/>
              <w:autoSpaceDE/>
              <w:autoSpaceDN/>
              <w:bidi w:val="0"/>
              <w:adjustRightInd/>
              <w:snapToGrid/>
              <w:spacing w:line="360" w:lineRule="exact"/>
              <w:ind w:left="0" w:leftChars="0" w:right="62" w:firstLine="0" w:firstLineChars="0"/>
              <w:jc w:val="center"/>
              <w:textAlignment w:val="auto"/>
              <w:rPr>
                <w:rFonts w:hint="eastAsia" w:ascii="宋体" w:hAnsi="宋体" w:eastAsia="宋体" w:cs="宋体"/>
                <w:kern w:val="0"/>
                <w:sz w:val="24"/>
                <w:lang w:eastAsia="zh-CN"/>
              </w:rPr>
            </w:pPr>
            <w:r>
              <w:rPr>
                <w:rFonts w:hint="eastAsia" w:ascii="宋体" w:hAnsi="宋体" w:eastAsia="宋体" w:cs="宋体"/>
                <w:kern w:val="0"/>
                <w:sz w:val="24"/>
                <w:lang w:val="en-US" w:eastAsia="zh-CN"/>
              </w:rPr>
              <w:t>8</w:t>
            </w:r>
          </w:p>
        </w:tc>
        <w:tc>
          <w:tcPr>
            <w:tcW w:w="4551" w:type="pct"/>
            <w:tcBorders>
              <w:left w:val="single" w:color="000000" w:sz="8" w:space="0"/>
              <w:right w:val="single" w:color="000000" w:sz="12" w:space="0"/>
            </w:tcBorders>
            <w:noWrap w:val="0"/>
            <w:vAlign w:val="center"/>
          </w:tcPr>
          <w:p w14:paraId="71E0388E">
            <w:pPr>
              <w:keepNext w:val="0"/>
              <w:keepLines w:val="0"/>
              <w:pageBreakBefore w:val="0"/>
              <w:widowControl/>
              <w:kinsoku/>
              <w:wordWrap/>
              <w:overflowPunct/>
              <w:topLinePunct w:val="0"/>
              <w:autoSpaceDE/>
              <w:autoSpaceDN/>
              <w:bidi w:val="0"/>
              <w:adjustRightInd/>
              <w:snapToGrid/>
              <w:spacing w:line="360" w:lineRule="exact"/>
              <w:ind w:left="0" w:leftChars="0" w:right="62" w:firstLine="480" w:firstLineChars="200"/>
              <w:jc w:val="both"/>
              <w:textAlignment w:val="auto"/>
              <w:rPr>
                <w:rFonts w:hint="eastAsia" w:ascii="宋体" w:hAnsi="宋体" w:eastAsia="宋体" w:cs="宋体"/>
                <w:kern w:val="0"/>
                <w:sz w:val="24"/>
              </w:rPr>
            </w:pPr>
            <w:r>
              <w:rPr>
                <w:rFonts w:hint="eastAsia" w:ascii="宋体" w:hAnsi="宋体" w:eastAsia="宋体" w:cs="宋体"/>
                <w:kern w:val="0"/>
                <w:sz w:val="24"/>
              </w:rPr>
              <w:t>成交供应商必须对派驻考点保障人员做出安全保密教育，签订安全保密责任状，不得出现任何与考试相关失泄密事件。</w:t>
            </w:r>
          </w:p>
        </w:tc>
      </w:tr>
    </w:tbl>
    <w:p w14:paraId="38C95667">
      <w:pPr>
        <w:widowControl/>
        <w:spacing w:line="360" w:lineRule="auto"/>
        <w:ind w:left="0" w:leftChars="0" w:right="60" w:firstLine="261" w:firstLineChars="200"/>
        <w:jc w:val="left"/>
        <w:rPr>
          <w:rFonts w:hint="eastAsia" w:ascii="宋体" w:hAnsi="宋体" w:eastAsia="宋体" w:cs="宋体"/>
          <w:b/>
          <w:bCs/>
          <w:kern w:val="0"/>
          <w:sz w:val="13"/>
          <w:szCs w:val="13"/>
          <w:lang w:val="en-US" w:eastAsia="zh-CN"/>
        </w:rPr>
      </w:pPr>
    </w:p>
    <w:p w14:paraId="73CE71C0">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四、付款方式</w:t>
      </w:r>
    </w:p>
    <w:p w14:paraId="088ABA8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val="en-US" w:eastAsia="zh-CN"/>
        </w:rPr>
      </w:pPr>
      <w:r>
        <w:rPr>
          <w:rFonts w:hint="eastAsia" w:ascii="宋体" w:hAnsi="宋体" w:eastAsia="宋体" w:cs="宋体"/>
          <w:color w:val="auto"/>
          <w:sz w:val="24"/>
          <w:szCs w:val="24"/>
        </w:rPr>
        <w:t>根据浙江省财政厅《关于进一步发挥政府采购政策功能全力推动经济稳进提质的通知》（浙财采监【2022】3号）要求，制定如下付款方式：</w:t>
      </w:r>
    </w:p>
    <w:p w14:paraId="0AFB333E">
      <w:pPr>
        <w:widowControl/>
        <w:numPr>
          <w:ilvl w:val="0"/>
          <w:numId w:val="0"/>
        </w:numPr>
        <w:spacing w:line="360" w:lineRule="auto"/>
        <w:ind w:firstLine="480" w:firstLineChars="200"/>
        <w:jc w:val="left"/>
        <w:rPr>
          <w:rFonts w:ascii="宋体" w:hAnsi="宋体" w:cs="宋体"/>
          <w:sz w:val="24"/>
        </w:rPr>
      </w:pPr>
      <w:r>
        <w:rPr>
          <w:rFonts w:hint="eastAsia" w:ascii="宋体" w:hAnsi="宋体" w:cs="宋体"/>
          <w:sz w:val="24"/>
          <w:lang w:val="en-US" w:eastAsia="zh-CN"/>
        </w:rPr>
        <w:t>1.</w:t>
      </w:r>
      <w:r>
        <w:rPr>
          <w:rFonts w:hint="eastAsia" w:ascii="宋体" w:hAnsi="宋体" w:eastAsia="宋体" w:cs="宋体"/>
          <w:sz w:val="24"/>
          <w:highlight w:val="none"/>
        </w:rPr>
        <w:t>合同生效及具备实施条件后</w:t>
      </w:r>
      <w:r>
        <w:rPr>
          <w:rFonts w:hint="eastAsia" w:cs="宋体"/>
          <w:sz w:val="24"/>
          <w:highlight w:val="none"/>
          <w:lang w:val="en-US" w:eastAsia="zh-CN"/>
        </w:rPr>
        <w:t>15日内</w:t>
      </w:r>
      <w:r>
        <w:rPr>
          <w:rFonts w:hint="eastAsia" w:ascii="宋体" w:hAnsi="宋体" w:cs="宋体"/>
          <w:sz w:val="24"/>
        </w:rPr>
        <w:t>支付合同金额的</w:t>
      </w:r>
      <w:r>
        <w:rPr>
          <w:rFonts w:hint="eastAsia" w:cs="宋体"/>
          <w:sz w:val="24"/>
          <w:lang w:val="en-US" w:eastAsia="zh-CN"/>
        </w:rPr>
        <w:t>4</w:t>
      </w:r>
      <w:r>
        <w:rPr>
          <w:rFonts w:hint="eastAsia" w:ascii="宋体" w:hAnsi="宋体" w:cs="宋体"/>
          <w:sz w:val="24"/>
          <w:lang w:val="en-US" w:eastAsia="zh-CN"/>
        </w:rPr>
        <w:t>0</w:t>
      </w:r>
      <w:r>
        <w:rPr>
          <w:rFonts w:hint="eastAsia" w:ascii="宋体" w:hAnsi="宋体" w:cs="宋体"/>
          <w:sz w:val="24"/>
        </w:rPr>
        <w:t>%作为预付款；</w:t>
      </w:r>
    </w:p>
    <w:p w14:paraId="3C3ED6D1">
      <w:pPr>
        <w:pStyle w:val="1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2.竣工验收合格及第一次运行完成后1个月内</w:t>
      </w:r>
      <w:r>
        <w:rPr>
          <w:rFonts w:hint="eastAsia" w:ascii="宋体" w:hAnsi="宋体" w:eastAsia="宋体" w:cs="宋体"/>
          <w:sz w:val="24"/>
          <w:szCs w:val="24"/>
        </w:rPr>
        <w:t>支付</w:t>
      </w:r>
      <w:r>
        <w:rPr>
          <w:rFonts w:hint="eastAsia" w:ascii="宋体" w:hAnsi="宋体" w:eastAsia="宋体" w:cs="宋体"/>
          <w:sz w:val="24"/>
          <w:szCs w:val="24"/>
          <w:lang w:val="en-US" w:eastAsia="zh-CN"/>
        </w:rPr>
        <w:t>至</w:t>
      </w:r>
      <w:r>
        <w:rPr>
          <w:rFonts w:hint="eastAsia" w:ascii="宋体" w:hAnsi="宋体" w:eastAsia="宋体" w:cs="宋体"/>
          <w:sz w:val="24"/>
          <w:szCs w:val="24"/>
        </w:rPr>
        <w:t>合同金额的</w:t>
      </w:r>
      <w:r>
        <w:rPr>
          <w:rFonts w:hint="eastAsia" w:ascii="宋体" w:hAnsi="宋体" w:eastAsia="宋体" w:cs="宋体"/>
          <w:sz w:val="24"/>
          <w:szCs w:val="24"/>
          <w:lang w:val="en-US" w:eastAsia="zh-CN"/>
        </w:rPr>
        <w:t>80</w:t>
      </w:r>
      <w:r>
        <w:rPr>
          <w:rFonts w:hint="eastAsia" w:ascii="宋体" w:hAnsi="宋体" w:eastAsia="宋体" w:cs="宋体"/>
          <w:sz w:val="24"/>
          <w:szCs w:val="24"/>
        </w:rPr>
        <w:t>%；</w:t>
      </w:r>
    </w:p>
    <w:p w14:paraId="6EF601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b w:val="0"/>
          <w:bCs w:val="0"/>
          <w:sz w:val="24"/>
          <w:szCs w:val="24"/>
          <w:lang w:val="en-US" w:eastAsia="zh-CN"/>
        </w:rPr>
        <w:t>3.项目资料整理齐全并移交甲方后</w:t>
      </w:r>
      <w:r>
        <w:rPr>
          <w:rFonts w:hint="eastAsia" w:ascii="宋体" w:hAnsi="宋体" w:eastAsia="宋体" w:cs="宋体"/>
          <w:sz w:val="24"/>
          <w:szCs w:val="24"/>
          <w:highlight w:val="none"/>
        </w:rPr>
        <w:t>支付</w:t>
      </w:r>
      <w:r>
        <w:rPr>
          <w:rFonts w:hint="eastAsia" w:cs="宋体"/>
          <w:sz w:val="24"/>
          <w:szCs w:val="24"/>
          <w:highlight w:val="none"/>
          <w:lang w:eastAsia="zh-CN"/>
        </w:rPr>
        <w:t>至合同金额的</w:t>
      </w:r>
      <w:r>
        <w:rPr>
          <w:rFonts w:hint="eastAsia" w:cs="宋体"/>
          <w:sz w:val="24"/>
          <w:szCs w:val="24"/>
          <w:highlight w:val="none"/>
          <w:lang w:val="en-US" w:eastAsia="zh-CN"/>
        </w:rPr>
        <w:t>100%</w:t>
      </w:r>
      <w:r>
        <w:rPr>
          <w:rFonts w:hint="eastAsia" w:ascii="宋体" w:hAnsi="宋体" w:eastAsia="宋体" w:cs="宋体"/>
          <w:sz w:val="24"/>
          <w:szCs w:val="24"/>
          <w:highlight w:val="none"/>
        </w:rPr>
        <w:t>。</w:t>
      </w:r>
    </w:p>
    <w:p w14:paraId="2EE05FC1">
      <w:pPr>
        <w:numPr>
          <w:ilvl w:val="0"/>
          <w:numId w:val="0"/>
        </w:num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注：1）</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供应商在接到采购人通知后的七个工作日内将增值税发票送达采购人，采购人在收到</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供应商发票后于7个工作日内以转账的方式支付给</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w:t>
      </w:r>
    </w:p>
    <w:p w14:paraId="0F1F79FB">
      <w:pPr>
        <w:numPr>
          <w:ilvl w:val="0"/>
          <w:numId w:val="0"/>
        </w:numPr>
        <w:spacing w:line="36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2）税费：本服务执行中相关的一切税费均由</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供应商负担；</w:t>
      </w:r>
    </w:p>
    <w:p w14:paraId="07DC028F">
      <w:pPr>
        <w:keepNext w:val="0"/>
        <w:keepLines w:val="0"/>
        <w:pageBreakBefore w:val="0"/>
        <w:widowControl w:val="0"/>
        <w:numPr>
          <w:ilvl w:val="0"/>
          <w:numId w:val="0"/>
        </w:numPr>
        <w:kinsoku/>
        <w:wordWrap/>
        <w:overflowPunct/>
        <w:topLinePunct w:val="0"/>
        <w:autoSpaceDE/>
        <w:autoSpaceDN/>
        <w:bidi w:val="0"/>
        <w:spacing w:line="360" w:lineRule="auto"/>
        <w:ind w:leftChars="0" w:firstLine="480" w:firstLineChars="200"/>
        <w:textAlignment w:val="auto"/>
        <w:rPr>
          <w:rFonts w:hint="default" w:cs="宋体"/>
          <w:b w:val="0"/>
          <w:bCs w:val="0"/>
          <w:sz w:val="24"/>
          <w:szCs w:val="24"/>
          <w:shd w:val="clear" w:color="auto" w:fill="auto"/>
          <w:lang w:val="en-US" w:eastAsia="zh-CN"/>
        </w:rPr>
      </w:pPr>
      <w:r>
        <w:rPr>
          <w:rFonts w:hint="eastAsia" w:ascii="宋体" w:hAnsi="宋体" w:eastAsia="宋体" w:cs="宋体"/>
          <w:b w:val="0"/>
          <w:bCs w:val="0"/>
          <w:sz w:val="24"/>
          <w:szCs w:val="24"/>
        </w:rPr>
        <w:t>3）若</w:t>
      </w:r>
      <w:r>
        <w:rPr>
          <w:rFonts w:hint="eastAsia" w:ascii="宋体" w:hAnsi="宋体" w:eastAsia="宋体" w:cs="宋体"/>
          <w:b w:val="0"/>
          <w:bCs w:val="0"/>
          <w:sz w:val="24"/>
          <w:szCs w:val="24"/>
          <w:lang w:eastAsia="zh-CN"/>
        </w:rPr>
        <w:t>中标</w:t>
      </w:r>
      <w:r>
        <w:rPr>
          <w:rFonts w:hint="eastAsia" w:ascii="宋体" w:hAnsi="宋体" w:eastAsia="宋体" w:cs="宋体"/>
          <w:b w:val="0"/>
          <w:bCs w:val="0"/>
          <w:sz w:val="24"/>
          <w:szCs w:val="24"/>
        </w:rPr>
        <w:t>供应商明确表示无需预付款或者主动要求降低预付款比例的，采购人可不适用前述规定。</w:t>
      </w:r>
    </w:p>
    <w:p w14:paraId="14E22802">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五</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14:paraId="37F4DC71">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ascii="宋体" w:hAnsi="宋体" w:eastAsia="宋体" w:cs="宋体"/>
          <w:color w:val="auto"/>
          <w:highlight w:val="none"/>
          <w:lang w:eastAsia="zh-CN"/>
        </w:rPr>
      </w:pPr>
      <w:r>
        <w:rPr>
          <w:rFonts w:hint="eastAsia" w:cs="宋体"/>
          <w:color w:val="auto"/>
          <w:highlight w:val="none"/>
          <w:lang w:eastAsia="zh-CN"/>
        </w:rPr>
        <w:t>本项目不收取</w:t>
      </w:r>
      <w:r>
        <w:rPr>
          <w:rFonts w:hint="eastAsia" w:ascii="宋体" w:hAnsi="宋体" w:eastAsia="宋体" w:cs="宋体"/>
          <w:color w:val="auto"/>
          <w:highlight w:val="none"/>
        </w:rPr>
        <w:t>履约保证金</w:t>
      </w:r>
      <w:r>
        <w:rPr>
          <w:rFonts w:hint="eastAsia" w:ascii="宋体" w:hAnsi="宋体" w:eastAsia="宋体" w:cs="宋体"/>
          <w:b w:val="0"/>
          <w:bCs/>
          <w:color w:val="auto"/>
          <w:sz w:val="24"/>
          <w:szCs w:val="24"/>
          <w:highlight w:val="none"/>
          <w:lang w:eastAsia="zh-CN"/>
        </w:rPr>
        <w:t>。</w:t>
      </w:r>
    </w:p>
    <w:p w14:paraId="7CF4D2E0">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cs="宋体"/>
          <w:b/>
          <w:sz w:val="24"/>
          <w:szCs w:val="24"/>
          <w:lang w:eastAsia="zh-CN"/>
        </w:rPr>
      </w:pPr>
      <w:r>
        <w:rPr>
          <w:rFonts w:hint="eastAsia" w:cs="宋体"/>
          <w:b/>
          <w:sz w:val="24"/>
          <w:szCs w:val="24"/>
          <w:lang w:eastAsia="zh-CN"/>
        </w:rPr>
        <w:t>六、质保期</w:t>
      </w:r>
    </w:p>
    <w:p w14:paraId="07C817B9">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default" w:cs="宋体"/>
          <w:b/>
          <w:sz w:val="24"/>
          <w:szCs w:val="24"/>
          <w:lang w:val="en-US" w:eastAsia="zh-CN"/>
        </w:rPr>
      </w:pPr>
      <w:r>
        <w:rPr>
          <w:rFonts w:hint="eastAsia"/>
          <w:color w:val="auto"/>
          <w:highlight w:val="none"/>
          <w:lang w:val="en-US" w:eastAsia="zh-CN"/>
        </w:rPr>
        <w:t>产品质保期3年，自项目验收合格之日起。</w:t>
      </w:r>
    </w:p>
    <w:p w14:paraId="33BCB652">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default" w:cs="宋体"/>
          <w:b/>
          <w:sz w:val="24"/>
          <w:szCs w:val="24"/>
          <w:lang w:val="en-US" w:eastAsia="zh-CN"/>
        </w:rPr>
      </w:pPr>
      <w:r>
        <w:rPr>
          <w:rFonts w:hint="eastAsia" w:cs="宋体"/>
          <w:b/>
          <w:sz w:val="24"/>
          <w:szCs w:val="24"/>
          <w:lang w:val="en-US" w:eastAsia="zh-CN"/>
        </w:rPr>
        <w:t>七、售后技术服务</w:t>
      </w:r>
    </w:p>
    <w:p w14:paraId="62CF2223">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cs="宋体"/>
          <w:b/>
          <w:sz w:val="24"/>
          <w:szCs w:val="24"/>
          <w:lang w:eastAsia="zh-CN"/>
        </w:rPr>
      </w:pPr>
      <w:r>
        <w:rPr>
          <w:rFonts w:hint="eastAsia" w:ascii="宋体" w:hAnsi="宋体" w:eastAsia="宋体" w:cs="宋体"/>
          <w:i w:val="0"/>
          <w:iCs w:val="0"/>
          <w:color w:val="000000"/>
          <w:kern w:val="0"/>
          <w:sz w:val="24"/>
          <w:szCs w:val="24"/>
          <w:u w:val="none"/>
          <w:lang w:val="en-US" w:eastAsia="zh-CN" w:bidi="ar"/>
        </w:rPr>
        <w:t>提供6年的考试保障服务及日常技术服务</w:t>
      </w:r>
      <w:r>
        <w:rPr>
          <w:rFonts w:hint="eastAsia" w:cs="宋体"/>
          <w:i w:val="0"/>
          <w:iCs w:val="0"/>
          <w:color w:val="000000"/>
          <w:kern w:val="0"/>
          <w:sz w:val="24"/>
          <w:szCs w:val="24"/>
          <w:u w:val="none"/>
          <w:lang w:val="en-US" w:eastAsia="zh-CN" w:bidi="ar"/>
        </w:rPr>
        <w:t>，</w:t>
      </w:r>
      <w:r>
        <w:rPr>
          <w:rFonts w:hint="eastAsia"/>
          <w:color w:val="auto"/>
          <w:highlight w:val="none"/>
          <w:lang w:val="en-US" w:eastAsia="zh-CN"/>
        </w:rPr>
        <w:t>自项目验收合格之日起</w:t>
      </w:r>
      <w:r>
        <w:rPr>
          <w:rFonts w:hint="eastAsia" w:ascii="宋体" w:hAnsi="宋体" w:eastAsia="宋体" w:cs="宋体"/>
          <w:i w:val="0"/>
          <w:iCs w:val="0"/>
          <w:color w:val="000000"/>
          <w:kern w:val="0"/>
          <w:sz w:val="24"/>
          <w:szCs w:val="24"/>
          <w:u w:val="none"/>
          <w:lang w:val="en-US" w:eastAsia="zh-CN" w:bidi="ar"/>
        </w:rPr>
        <w:t>。</w:t>
      </w:r>
    </w:p>
    <w:p w14:paraId="554FD31C">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八</w:t>
      </w:r>
      <w:r>
        <w:rPr>
          <w:rFonts w:hint="eastAsia" w:ascii="宋体" w:hAnsi="宋体" w:eastAsia="宋体" w:cs="宋体"/>
          <w:b/>
          <w:sz w:val="24"/>
          <w:szCs w:val="24"/>
        </w:rPr>
        <w:t>、违约责任</w:t>
      </w:r>
    </w:p>
    <w:p w14:paraId="18E18D09">
      <w:pPr>
        <w:pStyle w:val="3"/>
        <w:keepNext w:val="0"/>
        <w:keepLines w:val="0"/>
        <w:pageBreakBefore w:val="0"/>
        <w:widowControl w:val="0"/>
        <w:kinsoku/>
        <w:wordWrap/>
        <w:overflowPunct/>
        <w:topLinePunct w:val="0"/>
        <w:autoSpaceDE/>
        <w:autoSpaceDN/>
        <w:bidi w:val="0"/>
        <w:adjustRightInd/>
        <w:spacing w:before="40" w:after="4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服务期间，</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不履行</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保密要求或不履行本合同其他约定内容，或从事其他有损</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利益行为</w:t>
      </w:r>
      <w:r>
        <w:rPr>
          <w:rFonts w:hint="eastAsia" w:hAnsi="宋体" w:cs="宋体"/>
          <w:b w:val="0"/>
          <w:bCs w:val="0"/>
          <w:sz w:val="24"/>
          <w:szCs w:val="24"/>
          <w:lang w:val="en-US" w:eastAsia="zh-CN"/>
        </w:rPr>
        <w:t>且</w:t>
      </w:r>
      <w:r>
        <w:rPr>
          <w:rFonts w:hint="eastAsia" w:ascii="宋体" w:hAnsi="宋体" w:eastAsia="宋体" w:cs="宋体"/>
          <w:b w:val="0"/>
          <w:bCs w:val="0"/>
          <w:sz w:val="24"/>
          <w:szCs w:val="24"/>
          <w:lang w:val="en-US" w:eastAsia="zh-CN"/>
        </w:rPr>
        <w:t>造成严重后果的，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有权终止本合同并追究</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相关法律责任。</w:t>
      </w:r>
    </w:p>
    <w:p w14:paraId="7DF599B4">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360" w:lineRule="auto"/>
        <w:ind w:left="0" w:leftChars="0" w:firstLine="0" w:firstLineChars="0"/>
        <w:textAlignment w:val="auto"/>
        <w:rPr>
          <w:rFonts w:hint="eastAsia" w:ascii="宋体" w:hAnsi="宋体" w:eastAsia="宋体" w:cs="宋体"/>
          <w:b/>
          <w:sz w:val="24"/>
          <w:szCs w:val="24"/>
        </w:rPr>
      </w:pPr>
      <w:r>
        <w:rPr>
          <w:rFonts w:hint="eastAsia" w:cs="宋体"/>
          <w:b/>
          <w:sz w:val="24"/>
          <w:szCs w:val="24"/>
          <w:lang w:eastAsia="zh-CN"/>
        </w:rPr>
        <w:t>九</w:t>
      </w:r>
      <w:r>
        <w:rPr>
          <w:rFonts w:hint="eastAsia" w:ascii="宋体" w:hAnsi="宋体" w:eastAsia="宋体" w:cs="宋体"/>
          <w:b/>
          <w:sz w:val="24"/>
          <w:szCs w:val="24"/>
        </w:rPr>
        <w:t>、争议的解决方式</w:t>
      </w:r>
    </w:p>
    <w:p w14:paraId="0AA64C08">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甲乙双方应通过友好协商，解决在执行合同中所发生的或与本合同有关的一切争端。如从协商开始十五天内仍不能解决，双方可向甲方所在地的人民法院提起诉讼。</w:t>
      </w:r>
    </w:p>
    <w:p w14:paraId="3EA7D8A7">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Cs/>
          <w:sz w:val="24"/>
          <w:szCs w:val="24"/>
        </w:rPr>
      </w:pPr>
      <w:r>
        <w:rPr>
          <w:rFonts w:hint="eastAsia" w:cs="宋体"/>
          <w:b/>
          <w:sz w:val="24"/>
          <w:szCs w:val="24"/>
          <w:lang w:eastAsia="zh-CN"/>
        </w:rPr>
        <w:t>十</w:t>
      </w:r>
      <w:r>
        <w:rPr>
          <w:rFonts w:hint="eastAsia" w:ascii="宋体" w:hAnsi="宋体" w:eastAsia="宋体" w:cs="宋体"/>
          <w:b/>
          <w:sz w:val="24"/>
          <w:szCs w:val="24"/>
        </w:rPr>
        <w:t>、转让和分包</w:t>
      </w:r>
    </w:p>
    <w:p w14:paraId="1E905EE6">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乙方不得部分转让或全部转让其应履行的合同义务。如有转让和未经甲方同意的分包行为，甲方有权解除合同并追究乙方的违约责任。</w:t>
      </w:r>
    </w:p>
    <w:p w14:paraId="50049A8E">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cs="宋体"/>
          <w:b/>
          <w:sz w:val="24"/>
          <w:szCs w:val="24"/>
          <w:lang w:eastAsia="zh-CN"/>
        </w:rPr>
        <w:t>十一</w:t>
      </w:r>
      <w:r>
        <w:rPr>
          <w:rFonts w:hint="eastAsia" w:ascii="宋体" w:hAnsi="宋体" w:eastAsia="宋体" w:cs="宋体"/>
          <w:b/>
          <w:sz w:val="24"/>
          <w:szCs w:val="24"/>
        </w:rPr>
        <w:t>、其它</w:t>
      </w:r>
    </w:p>
    <w:p w14:paraId="43E10ED5">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14:paraId="76442686">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cs="宋体"/>
          <w:bCs/>
          <w:sz w:val="24"/>
          <w:szCs w:val="24"/>
          <w:lang w:eastAsia="zh-CN"/>
        </w:rPr>
        <w:t>招标文件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14:paraId="1F722A9E">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.本合同未尽事宜，遵照《民法典》有关条文执行</w:t>
      </w:r>
      <w:r>
        <w:rPr>
          <w:rFonts w:hint="eastAsia" w:cs="宋体"/>
          <w:bCs/>
          <w:sz w:val="24"/>
          <w:szCs w:val="24"/>
          <w:lang w:eastAsia="zh-CN"/>
        </w:rPr>
        <w:t>。</w:t>
      </w:r>
    </w:p>
    <w:p w14:paraId="4FD9F31A">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cs="宋体"/>
          <w:b/>
          <w:sz w:val="24"/>
          <w:szCs w:val="24"/>
          <w:lang w:val="en-US" w:eastAsia="zh-CN"/>
        </w:rPr>
        <w:t>二</w:t>
      </w:r>
      <w:r>
        <w:rPr>
          <w:rFonts w:hint="eastAsia" w:ascii="宋体" w:hAnsi="宋体" w:eastAsia="宋体" w:cs="宋体"/>
          <w:b/>
          <w:sz w:val="24"/>
          <w:szCs w:val="24"/>
        </w:rPr>
        <w:t>、合同份数：</w:t>
      </w:r>
    </w:p>
    <w:p w14:paraId="76848E30">
      <w:pPr>
        <w:pStyle w:val="202"/>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两份。具有同等法律效力。双方签字盖</w:t>
      </w:r>
      <w:r>
        <w:rPr>
          <w:rFonts w:hint="eastAsia" w:ascii="宋体" w:hAnsi="宋体" w:eastAsia="宋体" w:cs="宋体"/>
          <w:sz w:val="24"/>
          <w:szCs w:val="24"/>
        </w:rPr>
        <w:t>章生效。</w:t>
      </w:r>
    </w:p>
    <w:p w14:paraId="686360AE">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4BBF5279">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以下无正文</w:t>
      </w:r>
    </w:p>
    <w:p w14:paraId="0C0EAA1B">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4ECB186D">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14:paraId="67100942">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14:paraId="5E9B2C75">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14:paraId="7C6F4C01">
      <w:pPr>
        <w:pStyle w:val="202"/>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14:paraId="266AEAFD">
      <w:pPr>
        <w:spacing w:line="360" w:lineRule="auto"/>
        <w:ind w:left="0" w:leftChars="0" w:firstLine="0" w:firstLineChars="0"/>
        <w:rPr>
          <w:rFonts w:hint="eastAsia" w:ascii="宋体" w:hAnsi="宋体" w:eastAsia="宋体" w:cs="宋体"/>
          <w:b/>
          <w:bCs/>
        </w:rPr>
      </w:pPr>
    </w:p>
    <w:p w14:paraId="30B03071">
      <w:pPr>
        <w:spacing w:line="360" w:lineRule="auto"/>
        <w:ind w:left="0" w:leftChars="0" w:firstLine="0" w:firstLineChars="0"/>
        <w:jc w:val="center"/>
        <w:rPr>
          <w:rFonts w:hint="eastAsia" w:ascii="宋体" w:hAnsi="宋体" w:eastAsia="宋体" w:cs="宋体"/>
        </w:r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14:paraId="0D2F24BA">
      <w:pPr>
        <w:pStyle w:val="76"/>
        <w:rPr>
          <w:rFonts w:hint="eastAsia" w:ascii="宋体" w:hAnsi="宋体" w:eastAsia="宋体" w:cs="宋体"/>
          <w:color w:val="auto"/>
        </w:rPr>
        <w:sectPr>
          <w:pgSz w:w="11907" w:h="16840"/>
          <w:pgMar w:top="1247" w:right="1304" w:bottom="1021" w:left="1304" w:header="720" w:footer="720" w:gutter="0"/>
          <w:pgNumType w:fmt="decimal"/>
          <w:cols w:space="720" w:num="1"/>
          <w:docGrid w:linePitch="286" w:charSpace="0"/>
        </w:sectPr>
      </w:pPr>
    </w:p>
    <w:p w14:paraId="16A7ED45">
      <w:pPr>
        <w:pStyle w:val="5"/>
        <w:jc w:val="center"/>
        <w:rPr>
          <w:rFonts w:hint="eastAsia" w:ascii="宋体" w:hAnsi="宋体" w:eastAsia="宋体" w:cs="宋体"/>
          <w:szCs w:val="32"/>
        </w:rPr>
      </w:pPr>
      <w:bookmarkStart w:id="74" w:name="_Toc450840088"/>
      <w:bookmarkStart w:id="75" w:name="_Toc27145"/>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74"/>
      <w:bookmarkEnd w:id="75"/>
    </w:p>
    <w:p w14:paraId="41B24F83">
      <w:pPr>
        <w:pStyle w:val="21"/>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14:paraId="59BC117C">
      <w:pPr>
        <w:pStyle w:val="21"/>
        <w:spacing w:line="360" w:lineRule="auto"/>
        <w:rPr>
          <w:rFonts w:hint="eastAsia" w:ascii="宋体" w:hAnsi="宋体" w:eastAsia="宋体" w:cs="宋体"/>
          <w:b/>
          <w:bCs/>
          <w:sz w:val="24"/>
          <w:szCs w:val="24"/>
        </w:rPr>
      </w:pPr>
    </w:p>
    <w:p w14:paraId="2A805415">
      <w:pPr>
        <w:pStyle w:val="21"/>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14:paraId="3B7F83B4">
      <w:pPr>
        <w:ind w:firstLine="480"/>
        <w:rPr>
          <w:rFonts w:hint="eastAsia" w:ascii="宋体" w:hAnsi="宋体" w:eastAsia="宋体" w:cs="宋体"/>
        </w:rPr>
      </w:pPr>
    </w:p>
    <w:p w14:paraId="76EEF8D0">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14:paraId="1AE336AD">
      <w:pPr>
        <w:pStyle w:val="3"/>
        <w:rPr>
          <w:rFonts w:hint="eastAsia" w:ascii="宋体" w:hAnsi="宋体" w:eastAsia="宋体" w:cs="宋体"/>
          <w:b/>
          <w:bCs/>
          <w:sz w:val="24"/>
          <w:szCs w:val="24"/>
        </w:rPr>
      </w:pPr>
    </w:p>
    <w:p w14:paraId="6CDF116F">
      <w:pPr>
        <w:rPr>
          <w:rFonts w:hint="eastAsia" w:ascii="宋体" w:hAnsi="宋体" w:eastAsia="宋体" w:cs="宋体"/>
          <w:b/>
          <w:bCs/>
          <w:sz w:val="24"/>
          <w:szCs w:val="24"/>
        </w:rPr>
      </w:pPr>
    </w:p>
    <w:p w14:paraId="2EAF597E">
      <w:pPr>
        <w:pStyle w:val="3"/>
        <w:rPr>
          <w:rFonts w:hint="eastAsia" w:ascii="宋体" w:hAnsi="宋体" w:eastAsia="宋体" w:cs="宋体"/>
          <w:b/>
          <w:bCs/>
          <w:sz w:val="24"/>
          <w:szCs w:val="24"/>
        </w:rPr>
      </w:pPr>
    </w:p>
    <w:p w14:paraId="28FE8797">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4144504D">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1231CB41">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014C75F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429BD55E">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6FB44A74">
      <w:pPr>
        <w:ind w:firstLine="456"/>
        <w:rPr>
          <w:rFonts w:hint="eastAsia" w:ascii="宋体" w:hAnsi="宋体" w:eastAsia="宋体" w:cs="宋体"/>
          <w:bCs/>
          <w:spacing w:val="-6"/>
          <w:sz w:val="30"/>
          <w:szCs w:val="30"/>
        </w:rPr>
      </w:pPr>
    </w:p>
    <w:p w14:paraId="057F5AE8">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46525A14">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14:paraId="0DABEB55">
      <w:pPr>
        <w:pStyle w:val="76"/>
        <w:rPr>
          <w:rFonts w:hint="eastAsia" w:ascii="宋体" w:hAnsi="宋体" w:eastAsia="宋体" w:cs="宋体"/>
          <w:color w:val="auto"/>
        </w:rPr>
      </w:pPr>
    </w:p>
    <w:p w14:paraId="57DA7FD8">
      <w:pPr>
        <w:pStyle w:val="76"/>
        <w:rPr>
          <w:rFonts w:hint="eastAsia" w:ascii="宋体" w:hAnsi="宋体" w:eastAsia="宋体" w:cs="宋体"/>
          <w:color w:val="auto"/>
        </w:rPr>
      </w:pPr>
    </w:p>
    <w:p w14:paraId="5E67E88E">
      <w:pPr>
        <w:pStyle w:val="76"/>
        <w:rPr>
          <w:rFonts w:hint="eastAsia" w:ascii="宋体" w:hAnsi="宋体" w:eastAsia="宋体" w:cs="宋体"/>
          <w:color w:val="auto"/>
        </w:rPr>
      </w:pPr>
    </w:p>
    <w:p w14:paraId="31ED08F2">
      <w:pPr>
        <w:pStyle w:val="76"/>
        <w:rPr>
          <w:rFonts w:hint="eastAsia" w:ascii="宋体" w:hAnsi="宋体" w:eastAsia="宋体" w:cs="宋体"/>
          <w:color w:val="auto"/>
        </w:rPr>
      </w:pPr>
    </w:p>
    <w:p w14:paraId="648A0152">
      <w:pPr>
        <w:pStyle w:val="76"/>
        <w:rPr>
          <w:rFonts w:hint="eastAsia" w:ascii="宋体" w:hAnsi="宋体" w:eastAsia="宋体" w:cs="宋体"/>
          <w:color w:val="auto"/>
        </w:rPr>
      </w:pPr>
    </w:p>
    <w:p w14:paraId="73025E1F">
      <w:pPr>
        <w:pStyle w:val="76"/>
        <w:rPr>
          <w:rFonts w:hint="eastAsia" w:ascii="宋体" w:hAnsi="宋体" w:eastAsia="宋体" w:cs="宋体"/>
          <w:color w:val="auto"/>
        </w:rPr>
      </w:pPr>
    </w:p>
    <w:p w14:paraId="58838F12">
      <w:pPr>
        <w:pStyle w:val="76"/>
        <w:rPr>
          <w:rFonts w:hint="eastAsia" w:ascii="宋体" w:hAnsi="宋体" w:eastAsia="宋体" w:cs="宋体"/>
          <w:color w:val="auto"/>
        </w:rPr>
      </w:pPr>
    </w:p>
    <w:p w14:paraId="7CA71B8A">
      <w:pPr>
        <w:pStyle w:val="76"/>
        <w:rPr>
          <w:rFonts w:hint="eastAsia" w:ascii="宋体" w:hAnsi="宋体" w:eastAsia="宋体" w:cs="宋体"/>
          <w:color w:val="auto"/>
        </w:rPr>
      </w:pPr>
    </w:p>
    <w:p w14:paraId="2B40315D">
      <w:pPr>
        <w:pStyle w:val="76"/>
        <w:rPr>
          <w:rFonts w:hint="eastAsia" w:ascii="宋体" w:hAnsi="宋体" w:eastAsia="宋体" w:cs="宋体"/>
          <w:color w:val="auto"/>
        </w:rPr>
      </w:pPr>
    </w:p>
    <w:p w14:paraId="27B563B4">
      <w:pPr>
        <w:pStyle w:val="76"/>
        <w:rPr>
          <w:rFonts w:hint="eastAsia" w:ascii="宋体" w:hAnsi="宋体" w:eastAsia="宋体" w:cs="宋体"/>
          <w:color w:val="auto"/>
        </w:rPr>
      </w:pPr>
    </w:p>
    <w:p w14:paraId="2423D9B3">
      <w:pPr>
        <w:pStyle w:val="76"/>
        <w:rPr>
          <w:rFonts w:hint="eastAsia" w:ascii="宋体" w:hAnsi="宋体" w:eastAsia="宋体" w:cs="宋体"/>
          <w:color w:val="auto"/>
        </w:rPr>
      </w:pPr>
    </w:p>
    <w:p w14:paraId="25D9C230">
      <w:pPr>
        <w:pStyle w:val="76"/>
        <w:rPr>
          <w:rFonts w:hint="eastAsia" w:ascii="宋体" w:hAnsi="宋体" w:eastAsia="宋体" w:cs="宋体"/>
          <w:color w:val="auto"/>
        </w:rPr>
      </w:pPr>
    </w:p>
    <w:p w14:paraId="7AA9C8E0">
      <w:pPr>
        <w:spacing w:line="480" w:lineRule="auto"/>
        <w:ind w:left="0" w:leftChars="0" w:firstLine="0" w:firstLineChars="0"/>
        <w:jc w:val="center"/>
        <w:outlineLvl w:val="0"/>
        <w:rPr>
          <w:rFonts w:hint="eastAsia" w:ascii="宋体" w:hAnsi="宋体" w:eastAsia="宋体" w:cs="宋体"/>
          <w:b/>
          <w:kern w:val="0"/>
        </w:rPr>
      </w:pPr>
      <w:r>
        <w:rPr>
          <w:rFonts w:hint="eastAsia" w:ascii="宋体" w:hAnsi="宋体" w:eastAsia="宋体" w:cs="宋体"/>
        </w:rPr>
        <w:br w:type="page"/>
      </w:r>
      <w:r>
        <w:rPr>
          <w:rFonts w:hint="eastAsia" w:ascii="宋体" w:hAnsi="宋体" w:eastAsia="宋体" w:cs="宋体"/>
          <w:b/>
          <w:kern w:val="0"/>
          <w:sz w:val="32"/>
          <w:szCs w:val="32"/>
        </w:rPr>
        <w:t>资格文件目录</w:t>
      </w:r>
    </w:p>
    <w:p w14:paraId="5179E590">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5635AAFA">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513DFE0C">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709A11AE">
      <w:pPr>
        <w:numPr>
          <w:ilvl w:val="0"/>
          <w:numId w:val="0"/>
        </w:numPr>
        <w:spacing w:line="36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36F23C24">
      <w:pPr>
        <w:numPr>
          <w:ilvl w:val="0"/>
          <w:numId w:val="0"/>
        </w:numPr>
        <w:bidi w:val="0"/>
        <w:spacing w:line="36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3B6932EA">
      <w:pPr>
        <w:numPr>
          <w:ilvl w:val="0"/>
          <w:numId w:val="0"/>
        </w:numPr>
        <w:bidi w:val="0"/>
        <w:spacing w:line="360" w:lineRule="auto"/>
        <w:ind w:firstLine="480" w:firstLineChars="200"/>
        <w:rPr>
          <w:rFonts w:hint="default"/>
          <w:lang w:val="en-US" w:eastAsia="zh-CN"/>
        </w:rPr>
      </w:pPr>
      <w:r>
        <w:rPr>
          <w:rFonts w:hint="eastAsia"/>
          <w:lang w:val="en-US" w:eastAsia="zh-CN"/>
        </w:rPr>
        <w:t>6.廉政承诺书；（附件五）</w:t>
      </w:r>
    </w:p>
    <w:p w14:paraId="48EF678A">
      <w:pPr>
        <w:numPr>
          <w:ilvl w:val="0"/>
          <w:numId w:val="0"/>
        </w:numPr>
        <w:bidi w:val="0"/>
        <w:spacing w:line="360" w:lineRule="auto"/>
        <w:ind w:firstLine="480" w:firstLineChars="200"/>
        <w:rPr>
          <w:rFonts w:hint="eastAsia" w:eastAsia="宋体"/>
          <w:lang w:val="en-US" w:eastAsia="zh-CN"/>
        </w:rPr>
      </w:pPr>
      <w:r>
        <w:rPr>
          <w:rFonts w:hint="eastAsia"/>
          <w:lang w:val="en-US" w:eastAsia="zh-CN"/>
        </w:rPr>
        <w:t>7.中小企业声明函、监狱企业、</w:t>
      </w:r>
      <w:r>
        <w:rPr>
          <w:rFonts w:hint="eastAsia" w:ascii="宋体" w:hAnsi="宋体" w:eastAsia="宋体" w:cs="宋体"/>
        </w:rPr>
        <w:t>残疾人福利性单位声明函</w:t>
      </w:r>
      <w:r>
        <w:rPr>
          <w:rFonts w:hint="eastAsia" w:cs="宋体"/>
          <w:lang w:eastAsia="zh-CN"/>
        </w:rPr>
        <w:t>（如有）。（附件六）</w:t>
      </w:r>
    </w:p>
    <w:p w14:paraId="125F64C7">
      <w:pPr>
        <w:pStyle w:val="76"/>
        <w:spacing w:line="480" w:lineRule="auto"/>
        <w:rPr>
          <w:rFonts w:hint="eastAsia" w:ascii="宋体" w:hAnsi="宋体" w:eastAsia="宋体" w:cs="宋体"/>
        </w:rPr>
      </w:pPr>
      <w:r>
        <w:rPr>
          <w:rFonts w:hint="eastAsia" w:ascii="宋体" w:hAnsi="宋体" w:eastAsia="宋体" w:cs="宋体"/>
        </w:rPr>
        <w:t xml:space="preserve">    </w:t>
      </w:r>
    </w:p>
    <w:p w14:paraId="090CBF6E">
      <w:pPr>
        <w:pStyle w:val="78"/>
        <w:spacing w:line="480" w:lineRule="auto"/>
        <w:rPr>
          <w:rFonts w:hint="eastAsia" w:ascii="宋体" w:hAnsi="宋体" w:eastAsia="宋体" w:cs="宋体"/>
          <w:sz w:val="24"/>
          <w:szCs w:val="24"/>
          <w:lang w:eastAsia="zh-CN"/>
        </w:rPr>
        <w:sectPr>
          <w:headerReference r:id="rId15" w:type="default"/>
          <w:pgSz w:w="11907" w:h="16840"/>
          <w:pgMar w:top="1247" w:right="1304" w:bottom="1021" w:left="1304" w:header="720" w:footer="720" w:gutter="0"/>
          <w:pgNumType w:fmt="decimal"/>
          <w:cols w:space="720" w:num="1"/>
          <w:docGrid w:linePitch="286" w:charSpace="0"/>
        </w:sectPr>
      </w:pPr>
    </w:p>
    <w:p w14:paraId="6A01CF86">
      <w:pPr>
        <w:snapToGrid w:val="0"/>
        <w:ind w:left="0" w:leftChars="0" w:right="480" w:firstLine="0" w:firstLineChars="0"/>
        <w:jc w:val="left"/>
        <w:rPr>
          <w:rStyle w:val="56"/>
          <w:rFonts w:hint="eastAsia" w:cs="宋体"/>
          <w:sz w:val="24"/>
          <w:szCs w:val="24"/>
          <w:lang w:val="en-US" w:eastAsia="zh-CN"/>
        </w:rPr>
      </w:pPr>
      <w:r>
        <w:rPr>
          <w:rStyle w:val="56"/>
          <w:rFonts w:hint="eastAsia" w:cs="宋体"/>
          <w:sz w:val="24"/>
          <w:szCs w:val="24"/>
          <w:lang w:val="en-US" w:eastAsia="zh-CN"/>
        </w:rPr>
        <w:t>附件一</w:t>
      </w:r>
    </w:p>
    <w:p w14:paraId="258D3EEC">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14:paraId="610B4DF0">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14:paraId="55DA7B6C">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14:paraId="2DDBD0C0">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14:paraId="76D4C22E">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14:paraId="76AF73EC">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14:paraId="5A5B4E55">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本公司如中标，保证按照投标文件的承诺与贵方签订合同，保证履行合同条款并缴纳履约保证金。</w:t>
      </w:r>
    </w:p>
    <w:p w14:paraId="19959B48">
      <w:pPr>
        <w:pStyle w:val="76"/>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1F57E78C">
      <w:pPr>
        <w:pStyle w:val="76"/>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2CA36387">
      <w:pPr>
        <w:pStyle w:val="79"/>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335B9441">
      <w:pPr>
        <w:keepNext w:val="0"/>
        <w:keepLines w:val="0"/>
        <w:pageBreakBefore w:val="0"/>
        <w:kinsoku/>
        <w:overflowPunct/>
        <w:topLinePunct w:val="0"/>
        <w:bidi w:val="0"/>
        <w:textAlignment w:val="auto"/>
        <w:rPr>
          <w:rFonts w:hint="eastAsia" w:ascii="宋体" w:hAnsi="宋体" w:eastAsia="宋体" w:cs="宋体"/>
          <w:sz w:val="24"/>
          <w:szCs w:val="24"/>
          <w:lang w:val="zh-CN"/>
        </w:rPr>
      </w:pPr>
    </w:p>
    <w:p w14:paraId="2DC369E5">
      <w:pPr>
        <w:pStyle w:val="76"/>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7BBD50C5">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3676CB18">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61372BDC">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14:paraId="0E02A65E">
      <w:pPr>
        <w:snapToGrid w:val="0"/>
        <w:ind w:left="0" w:leftChars="0" w:right="480" w:firstLine="0" w:firstLineChars="0"/>
        <w:jc w:val="left"/>
        <w:rPr>
          <w:rStyle w:val="56"/>
          <w:rFonts w:hint="eastAsia" w:ascii="宋体" w:hAnsi="宋体" w:eastAsia="宋体" w:cs="宋体"/>
          <w:sz w:val="24"/>
          <w:szCs w:val="24"/>
          <w:lang w:val="en-US" w:eastAsia="zh-CN"/>
        </w:rPr>
      </w:pPr>
      <w:r>
        <w:rPr>
          <w:rStyle w:val="56"/>
          <w:rFonts w:hint="eastAsia" w:cs="宋体"/>
          <w:sz w:val="24"/>
          <w:szCs w:val="24"/>
          <w:lang w:val="en-US" w:eastAsia="zh-CN"/>
        </w:rPr>
        <w:t>附件二</w:t>
      </w:r>
    </w:p>
    <w:p w14:paraId="0B3CC228">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14:paraId="389BC9B4">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14:paraId="4C063942">
      <w:pPr>
        <w:snapToGrid w:val="0"/>
        <w:spacing w:line="480" w:lineRule="auto"/>
        <w:ind w:firstLine="48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（项目名称）</w:t>
      </w:r>
      <w:r>
        <w:rPr>
          <w:rFonts w:hint="eastAsia" w:cs="宋体"/>
          <w:u w:val="single"/>
          <w:lang w:eastAsia="zh-CN"/>
        </w:rPr>
        <w:t>（项目</w:t>
      </w:r>
      <w:r>
        <w:rPr>
          <w:rFonts w:hint="eastAsia" w:ascii="宋体" w:hAnsi="宋体" w:eastAsia="宋体" w:cs="宋体"/>
          <w:u w:val="single"/>
        </w:rPr>
        <w:t>编号：</w:t>
      </w:r>
      <w:r>
        <w:rPr>
          <w:rFonts w:hint="eastAsia" w:cs="宋体"/>
          <w:u w:val="single"/>
          <w:lang w:eastAsia="zh-CN"/>
        </w:rPr>
        <w:t>）</w:t>
      </w:r>
      <w:r>
        <w:rPr>
          <w:rFonts w:hint="eastAsia" w:cs="宋体"/>
          <w:lang w:eastAsia="zh-CN"/>
        </w:rPr>
        <w:t>的</w:t>
      </w:r>
      <w:r>
        <w:rPr>
          <w:rFonts w:hint="eastAsia" w:ascii="宋体" w:hAnsi="宋体" w:eastAsia="宋体" w:cs="宋体"/>
        </w:rPr>
        <w:t>招标活动，郑重承诺：</w:t>
      </w:r>
    </w:p>
    <w:p w14:paraId="7DEC41D2">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14:paraId="51E95489">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14:paraId="2906A209">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14:paraId="6511F79A">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14:paraId="2FC5AD1A">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14:paraId="0A752408">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14:paraId="1303C358">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14:paraId="03AB96B9">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6B93CD27">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14:paraId="6FE93727">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14:paraId="759F74D1">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14:paraId="420C3135">
      <w:pPr>
        <w:rPr>
          <w:rFonts w:hint="eastAsia"/>
        </w:rPr>
      </w:pPr>
    </w:p>
    <w:p w14:paraId="7A8A0FF9">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14:paraId="797DC04A">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3E971335">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14:paraId="356F14D0">
      <w:pPr>
        <w:pStyle w:val="76"/>
        <w:rPr>
          <w:rFonts w:hint="eastAsia" w:ascii="宋体" w:hAnsi="宋体" w:eastAsia="宋体" w:cs="宋体"/>
        </w:rPr>
      </w:pPr>
    </w:p>
    <w:p w14:paraId="0EE91B3C">
      <w:pPr>
        <w:pStyle w:val="76"/>
        <w:rPr>
          <w:rFonts w:hint="eastAsia" w:ascii="宋体" w:hAnsi="宋体" w:eastAsia="宋体" w:cs="宋体"/>
          <w:color w:val="auto"/>
        </w:rPr>
      </w:pPr>
    </w:p>
    <w:p w14:paraId="7E97484A">
      <w:pPr>
        <w:pStyle w:val="76"/>
        <w:rPr>
          <w:rFonts w:hint="eastAsia" w:ascii="宋体" w:hAnsi="宋体" w:eastAsia="宋体" w:cs="宋体"/>
          <w:color w:val="auto"/>
        </w:rPr>
      </w:pPr>
    </w:p>
    <w:p w14:paraId="0C4C5EE4">
      <w:pPr>
        <w:pStyle w:val="5"/>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47D903D9">
      <w:pPr>
        <w:ind w:left="0" w:leftChars="0" w:firstLine="0" w:firstLineChars="0"/>
        <w:rPr>
          <w:rFonts w:hint="eastAsia"/>
          <w:b/>
          <w:bCs/>
          <w:lang w:eastAsia="zh-CN"/>
        </w:rPr>
      </w:pPr>
      <w:r>
        <w:rPr>
          <w:rFonts w:hint="eastAsia"/>
          <w:b/>
          <w:bCs/>
          <w:lang w:eastAsia="zh-CN"/>
        </w:rPr>
        <w:t>附件三</w:t>
      </w:r>
    </w:p>
    <w:p w14:paraId="47EFBF74">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3"/>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14:paraId="51C4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6D3949">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14:paraId="30A9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8CB580">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14:paraId="3871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BAD7B71">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14:paraId="6F7C8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66B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D6A6">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7D0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1568">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C3C1">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B4E3">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AF32">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4DB8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D9F9">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D80B">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704A">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938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A7A8">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39B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3E25">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0723A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4BDB0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14:paraId="59B11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B75A2F">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180929F7">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209FBDE2">
      <w:pPr>
        <w:pStyle w:val="29"/>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14:paraId="4712CF76">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14:paraId="2DB709A1">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14:paraId="17A7610B">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14:paraId="63B4122F">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14:paraId="04DAF175">
      <w:pPr>
        <w:ind w:firstLine="456"/>
        <w:rPr>
          <w:rFonts w:hint="eastAsia" w:ascii="宋体" w:hAnsi="宋体" w:eastAsia="宋体" w:cs="宋体"/>
          <w:bCs/>
          <w:spacing w:val="-6"/>
        </w:rPr>
      </w:pPr>
    </w:p>
    <w:tbl>
      <w:tblPr>
        <w:tblStyle w:val="43"/>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A06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14:paraId="2415D262">
            <w:pPr>
              <w:ind w:firstLine="480"/>
              <w:rPr>
                <w:rFonts w:hint="eastAsia" w:ascii="宋体" w:hAnsi="宋体" w:eastAsia="宋体" w:cs="宋体"/>
              </w:rPr>
            </w:pPr>
          </w:p>
          <w:p w14:paraId="0B0BD2B3">
            <w:pPr>
              <w:ind w:firstLine="480"/>
              <w:rPr>
                <w:rFonts w:hint="eastAsia" w:ascii="宋体" w:hAnsi="宋体" w:eastAsia="宋体" w:cs="宋体"/>
              </w:rPr>
            </w:pPr>
          </w:p>
          <w:p w14:paraId="6621FB54">
            <w:pPr>
              <w:ind w:firstLine="480"/>
              <w:rPr>
                <w:rFonts w:hint="eastAsia" w:ascii="宋体" w:hAnsi="宋体" w:eastAsia="宋体" w:cs="宋体"/>
              </w:rPr>
            </w:pPr>
          </w:p>
          <w:p w14:paraId="4C7E246F">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14:paraId="65B63F7E">
            <w:pPr>
              <w:ind w:firstLine="480"/>
              <w:rPr>
                <w:rFonts w:hint="eastAsia" w:ascii="宋体" w:hAnsi="宋体" w:eastAsia="宋体" w:cs="宋体"/>
              </w:rPr>
            </w:pPr>
          </w:p>
          <w:p w14:paraId="3590BB36">
            <w:pPr>
              <w:ind w:firstLine="480"/>
              <w:rPr>
                <w:rFonts w:hint="eastAsia" w:ascii="宋体" w:hAnsi="宋体" w:eastAsia="宋体" w:cs="宋体"/>
              </w:rPr>
            </w:pPr>
          </w:p>
          <w:p w14:paraId="3E59CABD">
            <w:pPr>
              <w:ind w:firstLine="456"/>
              <w:rPr>
                <w:rFonts w:hint="eastAsia" w:ascii="宋体" w:hAnsi="宋体" w:eastAsia="宋体" w:cs="宋体"/>
                <w:bCs/>
                <w:spacing w:val="-6"/>
              </w:rPr>
            </w:pPr>
          </w:p>
        </w:tc>
      </w:tr>
    </w:tbl>
    <w:p w14:paraId="1A76A40B">
      <w:pPr>
        <w:ind w:firstLine="456"/>
        <w:rPr>
          <w:rFonts w:hint="eastAsia" w:ascii="宋体" w:hAnsi="宋体" w:eastAsia="宋体" w:cs="宋体"/>
          <w:bCs/>
          <w:spacing w:val="-6"/>
        </w:rPr>
      </w:pPr>
    </w:p>
    <w:p w14:paraId="1B7DF1E0">
      <w:pPr>
        <w:ind w:right="456" w:firstLine="458"/>
        <w:rPr>
          <w:rFonts w:hint="eastAsia" w:ascii="宋体" w:hAnsi="宋体" w:eastAsia="宋体" w:cs="宋体"/>
          <w:b/>
          <w:bCs/>
          <w:spacing w:val="-6"/>
        </w:rPr>
      </w:pPr>
    </w:p>
    <w:p w14:paraId="5EB28AD4">
      <w:pPr>
        <w:ind w:right="456" w:firstLine="458"/>
        <w:rPr>
          <w:rFonts w:hint="eastAsia" w:ascii="宋体" w:hAnsi="宋体" w:eastAsia="宋体" w:cs="宋体"/>
          <w:b/>
          <w:bCs/>
          <w:spacing w:val="-6"/>
        </w:rPr>
      </w:pPr>
    </w:p>
    <w:p w14:paraId="0112D764">
      <w:pPr>
        <w:ind w:right="456" w:firstLine="458"/>
        <w:rPr>
          <w:rFonts w:hint="eastAsia" w:ascii="宋体" w:hAnsi="宋体" w:eastAsia="宋体" w:cs="宋体"/>
          <w:b/>
          <w:bCs/>
          <w:spacing w:val="-6"/>
        </w:rPr>
      </w:pPr>
    </w:p>
    <w:p w14:paraId="08F5199F">
      <w:pPr>
        <w:spacing w:line="480" w:lineRule="auto"/>
        <w:ind w:firstLine="480"/>
        <w:rPr>
          <w:rFonts w:hint="eastAsia" w:ascii="宋体" w:hAnsi="宋体" w:eastAsia="宋体" w:cs="宋体"/>
        </w:rPr>
      </w:pPr>
      <w:r>
        <w:rPr>
          <w:rFonts w:hint="eastAsia" w:ascii="宋体" w:hAnsi="宋体" w:eastAsia="宋体" w:cs="宋体"/>
        </w:rPr>
        <w:t>投标人名称（公章）：</w:t>
      </w:r>
    </w:p>
    <w:p w14:paraId="03014D3D">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14:paraId="7BEB33F6">
      <w:pPr>
        <w:spacing w:line="480" w:lineRule="auto"/>
        <w:ind w:firstLine="480"/>
        <w:rPr>
          <w:rFonts w:hint="eastAsia" w:ascii="宋体" w:hAnsi="宋体" w:eastAsia="宋体" w:cs="宋体"/>
        </w:rPr>
      </w:pPr>
      <w:r>
        <w:rPr>
          <w:rFonts w:hint="eastAsia" w:ascii="宋体" w:hAnsi="宋体" w:eastAsia="宋体" w:cs="宋体"/>
        </w:rPr>
        <w:t>日期：  年   月   日</w:t>
      </w:r>
    </w:p>
    <w:p w14:paraId="70F8E1D3">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08ED41C5">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14:paraId="1A9B1125">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14:paraId="13FD5A54">
      <w:pPr>
        <w:spacing w:line="480" w:lineRule="auto"/>
        <w:ind w:firstLine="480" w:firstLineChars="200"/>
        <w:rPr>
          <w:rFonts w:hint="eastAsia" w:cs="宋体"/>
          <w:sz w:val="24"/>
          <w:szCs w:val="24"/>
        </w:rPr>
      </w:pPr>
      <w:r>
        <w:rPr>
          <w:rFonts w:hint="eastAsia" w:cs="宋体"/>
          <w:sz w:val="24"/>
          <w:szCs w:val="24"/>
        </w:rPr>
        <w:t>被授权人无转委托权，特此委托。</w:t>
      </w:r>
    </w:p>
    <w:p w14:paraId="3E7C0E0A">
      <w:pPr>
        <w:spacing w:after="156" w:line="480" w:lineRule="auto"/>
        <w:rPr>
          <w:rFonts w:hint="eastAsia" w:cs="宋体"/>
          <w:b/>
          <w:sz w:val="24"/>
          <w:szCs w:val="24"/>
        </w:rPr>
      </w:pPr>
    </w:p>
    <w:p w14:paraId="3DD9F6B1">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w:t>
      </w:r>
      <w:r>
        <w:rPr>
          <w:rFonts w:hint="eastAsia" w:cs="宋体"/>
          <w:sz w:val="24"/>
          <w:szCs w:val="24"/>
          <w:u w:val="single"/>
          <w:lang w:val="en-US" w:eastAsia="zh-CN"/>
        </w:rPr>
        <w:t xml:space="preserve"> </w:t>
      </w:r>
      <w:r>
        <w:rPr>
          <w:rFonts w:hint="eastAsia" w:cs="宋体"/>
          <w:sz w:val="24"/>
          <w:szCs w:val="24"/>
          <w:u w:val="single"/>
        </w:rPr>
        <w:t xml:space="preserve">   </w:t>
      </w:r>
    </w:p>
    <w:p w14:paraId="3E52F48C">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14:paraId="1B18942E">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51B0FB75">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14:paraId="6F072D85">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14:paraId="1121EBC6">
      <w:pPr>
        <w:pStyle w:val="10"/>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14:paraId="6C72EFDE">
      <w:pPr>
        <w:pStyle w:val="10"/>
        <w:spacing w:after="156" w:line="480" w:lineRule="exact"/>
        <w:ind w:firstLine="0"/>
        <w:rPr>
          <w:rFonts w:hint="eastAsia" w:eastAsia="宋体" w:cs="宋体"/>
          <w:sz w:val="24"/>
          <w:szCs w:val="24"/>
        </w:rPr>
      </w:pPr>
    </w:p>
    <w:p w14:paraId="5F45A293">
      <w:pPr>
        <w:pStyle w:val="10"/>
        <w:spacing w:after="156" w:line="480" w:lineRule="exact"/>
        <w:ind w:firstLine="0"/>
        <w:rPr>
          <w:rFonts w:hint="eastAsia" w:eastAsia="宋体" w:cs="宋体"/>
          <w:sz w:val="24"/>
          <w:szCs w:val="24"/>
        </w:rPr>
      </w:pPr>
      <w:r>
        <w:rPr>
          <w:rFonts w:hint="eastAsia" w:eastAsia="宋体" w:cs="宋体"/>
          <w:sz w:val="24"/>
          <w:szCs w:val="24"/>
        </w:rPr>
        <w:t>—————————————————————————————————————</w:t>
      </w:r>
    </w:p>
    <w:p w14:paraId="3F927D65">
      <w:pPr>
        <w:pStyle w:val="10"/>
        <w:spacing w:after="156" w:line="480" w:lineRule="exact"/>
        <w:ind w:firstLine="0"/>
        <w:rPr>
          <w:rFonts w:hint="eastAsia" w:eastAsia="宋体" w:cs="宋体"/>
          <w:sz w:val="24"/>
          <w:szCs w:val="24"/>
        </w:rPr>
      </w:pPr>
    </w:p>
    <w:p w14:paraId="7243E04C">
      <w:pPr>
        <w:pStyle w:val="10"/>
        <w:spacing w:after="156" w:line="480" w:lineRule="exact"/>
        <w:ind w:firstLine="0"/>
        <w:jc w:val="center"/>
        <w:rPr>
          <w:rFonts w:hint="eastAsia" w:eastAsia="宋体" w:cs="宋体"/>
          <w:b/>
          <w:bCs/>
          <w:sz w:val="24"/>
          <w:szCs w:val="24"/>
        </w:rPr>
      </w:pPr>
    </w:p>
    <w:p w14:paraId="5777C527">
      <w:pPr>
        <w:pStyle w:val="10"/>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14:paraId="6DB516C6">
      <w:pPr>
        <w:rPr>
          <w:rFonts w:hint="eastAsia"/>
        </w:rPr>
      </w:pPr>
    </w:p>
    <w:p w14:paraId="6F82F6C2">
      <w:pPr>
        <w:pStyle w:val="3"/>
        <w:rPr>
          <w:rFonts w:hint="eastAsia"/>
        </w:rPr>
      </w:pPr>
    </w:p>
    <w:p w14:paraId="00E2A46A">
      <w:pPr>
        <w:bidi w:val="0"/>
        <w:jc w:val="center"/>
        <w:rPr>
          <w:rFonts w:hint="eastAsia"/>
          <w:lang w:eastAsia="zh-CN"/>
        </w:rPr>
        <w:sectPr>
          <w:pgSz w:w="11907" w:h="16840"/>
          <w:pgMar w:top="1247" w:right="1304" w:bottom="1021" w:left="1304" w:header="720" w:footer="720" w:gutter="0"/>
          <w:pgNumType w:fmt="decimal"/>
          <w:cols w:space="720" w:num="1"/>
          <w:rtlGutter w:val="1"/>
          <w:docGrid w:linePitch="286" w:charSpace="0"/>
        </w:sectPr>
      </w:pPr>
      <w:bookmarkStart w:id="76"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76"/>
    </w:p>
    <w:p w14:paraId="15EA5AF5">
      <w:pPr>
        <w:pStyle w:val="5"/>
        <w:jc w:val="left"/>
        <w:rPr>
          <w:rFonts w:hint="eastAsia" w:cs="宋体"/>
          <w:sz w:val="24"/>
          <w:szCs w:val="24"/>
          <w:lang w:eastAsia="zh-CN"/>
        </w:rPr>
      </w:pPr>
      <w:r>
        <w:rPr>
          <w:rFonts w:hint="eastAsia" w:cs="宋体"/>
          <w:sz w:val="24"/>
          <w:szCs w:val="24"/>
          <w:lang w:eastAsia="zh-CN"/>
        </w:rPr>
        <w:t>附件五</w:t>
      </w:r>
    </w:p>
    <w:p w14:paraId="607C6481">
      <w:pPr>
        <w:pStyle w:val="5"/>
        <w:spacing w:line="480" w:lineRule="auto"/>
        <w:jc w:val="center"/>
        <w:rPr>
          <w:rFonts w:hint="eastAsia" w:cs="宋体"/>
          <w:sz w:val="24"/>
          <w:szCs w:val="24"/>
          <w:lang w:eastAsia="zh-CN"/>
        </w:rPr>
      </w:pPr>
      <w:r>
        <w:rPr>
          <w:rFonts w:hint="eastAsia" w:cs="宋体"/>
          <w:sz w:val="28"/>
          <w:szCs w:val="28"/>
          <w:lang w:eastAsia="zh-CN"/>
        </w:rPr>
        <w:t>廉政承诺书</w:t>
      </w:r>
    </w:p>
    <w:p w14:paraId="561B8A3B">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14:paraId="7124F464">
      <w:pPr>
        <w:pStyle w:val="76"/>
        <w:rPr>
          <w:rFonts w:hint="eastAsia" w:ascii="宋体" w:hAnsi="宋体" w:eastAsia="宋体" w:cs="宋体"/>
          <w:color w:val="auto"/>
        </w:rPr>
      </w:pPr>
    </w:p>
    <w:p w14:paraId="6D138702">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14:paraId="1CB153CC">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14:paraId="454461D8">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14:paraId="32EB0891">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14:paraId="258DDE42">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14:paraId="5533EC10">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14:paraId="4E91D667">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14:paraId="3A927348">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7612914F">
      <w:pPr>
        <w:ind w:firstLine="0" w:firstLineChars="0"/>
        <w:rPr>
          <w:rFonts w:hint="eastAsia" w:ascii="宋体" w:hAnsi="宋体" w:eastAsia="宋体" w:cs="宋体"/>
        </w:rPr>
      </w:pPr>
    </w:p>
    <w:p w14:paraId="439309B9">
      <w:pPr>
        <w:ind w:firstLine="0" w:firstLineChars="0"/>
        <w:jc w:val="left"/>
        <w:rPr>
          <w:rFonts w:hint="eastAsia" w:ascii="宋体" w:hAnsi="宋体" w:eastAsia="宋体" w:cs="宋体"/>
        </w:rPr>
      </w:pPr>
    </w:p>
    <w:p w14:paraId="548859DD">
      <w:pPr>
        <w:spacing w:line="480" w:lineRule="auto"/>
        <w:ind w:firstLine="480"/>
        <w:rPr>
          <w:rFonts w:hint="eastAsia" w:ascii="宋体" w:hAnsi="宋体" w:eastAsia="宋体" w:cs="宋体"/>
        </w:rPr>
      </w:pPr>
      <w:r>
        <w:rPr>
          <w:rFonts w:hint="eastAsia" w:ascii="宋体" w:hAnsi="宋体" w:eastAsia="宋体" w:cs="宋体"/>
        </w:rPr>
        <w:t>投标人名称（公章）：</w:t>
      </w:r>
    </w:p>
    <w:p w14:paraId="3E607403">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67086BA6">
      <w:pPr>
        <w:spacing w:line="480" w:lineRule="auto"/>
        <w:ind w:firstLine="480"/>
        <w:rPr>
          <w:rFonts w:hint="eastAsia" w:cs="宋体"/>
          <w:sz w:val="24"/>
          <w:szCs w:val="24"/>
          <w:lang w:eastAsia="zh-CN"/>
        </w:rPr>
      </w:pPr>
      <w:r>
        <w:rPr>
          <w:rFonts w:hint="eastAsia" w:ascii="宋体" w:hAnsi="宋体" w:eastAsia="宋体" w:cs="宋体"/>
        </w:rPr>
        <w:t>日期：  年   月   日</w:t>
      </w:r>
    </w:p>
    <w:p w14:paraId="17142519">
      <w:pPr>
        <w:pStyle w:val="5"/>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4AB4FE2B">
      <w:pPr>
        <w:pStyle w:val="5"/>
        <w:jc w:val="left"/>
        <w:rPr>
          <w:rFonts w:hint="eastAsia" w:ascii="宋体" w:hAnsi="宋体" w:eastAsia="宋体" w:cs="宋体"/>
          <w:sz w:val="24"/>
          <w:szCs w:val="24"/>
          <w:lang w:eastAsia="zh-CN"/>
        </w:rPr>
      </w:pPr>
      <w:r>
        <w:rPr>
          <w:rFonts w:hint="eastAsia" w:cs="宋体"/>
          <w:sz w:val="24"/>
          <w:szCs w:val="24"/>
          <w:lang w:eastAsia="zh-CN"/>
        </w:rPr>
        <w:t>附件六</w:t>
      </w:r>
    </w:p>
    <w:p w14:paraId="169460D5">
      <w:pPr>
        <w:pStyle w:val="7"/>
        <w:spacing w:line="480" w:lineRule="auto"/>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w:t>
      </w:r>
      <w:r>
        <w:rPr>
          <w:rFonts w:hint="eastAsia" w:cs="宋体"/>
          <w:color w:val="000000"/>
          <w:spacing w:val="-6"/>
          <w:sz w:val="28"/>
          <w:szCs w:val="28"/>
          <w:lang w:eastAsia="zh-CN"/>
        </w:rPr>
        <w:t>货物</w:t>
      </w:r>
      <w:r>
        <w:rPr>
          <w:rFonts w:hint="eastAsia" w:ascii="宋体" w:hAnsi="宋体" w:eastAsia="宋体" w:cs="宋体"/>
          <w:color w:val="000000"/>
          <w:spacing w:val="-6"/>
          <w:sz w:val="28"/>
          <w:szCs w:val="28"/>
        </w:rPr>
        <w:t>）</w:t>
      </w:r>
    </w:p>
    <w:p w14:paraId="0EFBADFF">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cs="宋体"/>
          <w:lang w:eastAsia="zh-CN"/>
        </w:rPr>
        <w:t>招标人名称</w:t>
      </w:r>
      <w:r>
        <w:rPr>
          <w:rFonts w:hint="eastAsia" w:ascii="宋体" w:hAnsi="宋体" w:eastAsia="宋体" w:cs="宋体"/>
        </w:rPr>
        <w:t>）的（</w:t>
      </w:r>
      <w:r>
        <w:rPr>
          <w:rFonts w:hint="eastAsia" w:cs="宋体"/>
          <w:lang w:eastAsia="zh-CN"/>
        </w:rPr>
        <w:t>项目名称</w:t>
      </w:r>
      <w:r>
        <w:rPr>
          <w:rFonts w:hint="eastAsia" w:ascii="宋体" w:hAnsi="宋体" w:eastAsia="宋体" w:cs="宋体"/>
        </w:rPr>
        <w:t>）采购活动，提供的</w:t>
      </w:r>
      <w:r>
        <w:rPr>
          <w:rFonts w:hint="eastAsia" w:cs="宋体"/>
          <w:lang w:eastAsia="zh-CN"/>
        </w:rPr>
        <w:t>服务</w:t>
      </w:r>
      <w:r>
        <w:rPr>
          <w:rFonts w:hint="eastAsia" w:ascii="宋体" w:hAnsi="宋体" w:eastAsia="宋体" w:cs="宋体"/>
        </w:rPr>
        <w:t>全部由符合政策要求的中小企业</w:t>
      </w:r>
      <w:r>
        <w:rPr>
          <w:rFonts w:hint="eastAsia" w:cs="宋体"/>
          <w:lang w:eastAsia="zh-CN"/>
        </w:rPr>
        <w:t>承接</w:t>
      </w:r>
      <w:r>
        <w:rPr>
          <w:rFonts w:hint="eastAsia" w:ascii="宋体" w:hAnsi="宋体" w:eastAsia="宋体" w:cs="宋体"/>
        </w:rPr>
        <w:t>。相关企业（含联合体中的中小企业、签订分包意向协议的中小企业）的具体情况如下：</w:t>
      </w:r>
    </w:p>
    <w:p w14:paraId="35AF0DBE">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7731346F">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093B4372">
      <w:pPr>
        <w:ind w:firstLine="480"/>
        <w:rPr>
          <w:rFonts w:hint="eastAsia" w:ascii="宋体" w:hAnsi="宋体" w:eastAsia="宋体" w:cs="宋体"/>
        </w:rPr>
      </w:pPr>
      <w:r>
        <w:rPr>
          <w:rFonts w:hint="eastAsia" w:ascii="宋体" w:hAnsi="宋体" w:eastAsia="宋体" w:cs="宋体"/>
        </w:rPr>
        <w:t>……</w:t>
      </w:r>
    </w:p>
    <w:p w14:paraId="3F09B2E6">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EC1D21F">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14:paraId="043121B8">
      <w:pPr>
        <w:pStyle w:val="3"/>
        <w:spacing w:line="360" w:lineRule="auto"/>
        <w:rPr>
          <w:rFonts w:hint="eastAsia" w:ascii="宋体" w:hAnsi="宋体" w:eastAsia="宋体" w:cs="宋体"/>
          <w:color w:val="000000"/>
        </w:rPr>
      </w:pPr>
    </w:p>
    <w:p w14:paraId="01A2662C">
      <w:pPr>
        <w:ind w:firstLine="480"/>
        <w:rPr>
          <w:rFonts w:hint="eastAsia" w:ascii="宋体" w:hAnsi="宋体" w:eastAsia="宋体" w:cs="宋体"/>
          <w:color w:val="000000"/>
        </w:rPr>
      </w:pPr>
    </w:p>
    <w:p w14:paraId="0676C095">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14:paraId="34055972">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14:paraId="555E95AE">
      <w:pPr>
        <w:pStyle w:val="3"/>
        <w:rPr>
          <w:rFonts w:hint="eastAsia" w:ascii="宋体" w:hAnsi="宋体" w:eastAsia="宋体" w:cs="宋体"/>
          <w:color w:val="000000"/>
          <w:szCs w:val="24"/>
        </w:rPr>
      </w:pPr>
    </w:p>
    <w:p w14:paraId="45BB0016">
      <w:pPr>
        <w:ind w:firstLine="422"/>
        <w:rPr>
          <w:rFonts w:hint="eastAsia" w:ascii="宋体" w:hAnsi="宋体" w:eastAsia="宋体" w:cs="宋体"/>
          <w:b/>
          <w:bCs/>
          <w:color w:val="000000"/>
          <w:sz w:val="21"/>
          <w:szCs w:val="21"/>
        </w:rPr>
      </w:pPr>
    </w:p>
    <w:p w14:paraId="3C74698D">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14:paraId="19001DC2">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14:paraId="3E85853B">
      <w:pPr>
        <w:ind w:firstLine="480"/>
        <w:rPr>
          <w:rFonts w:hint="eastAsia" w:ascii="宋体" w:hAnsi="宋体" w:eastAsia="宋体" w:cs="宋体"/>
          <w:color w:val="000000"/>
        </w:rPr>
      </w:pPr>
    </w:p>
    <w:p w14:paraId="6E2C7A6C">
      <w:pPr>
        <w:pStyle w:val="3"/>
        <w:rPr>
          <w:rFonts w:hint="eastAsia" w:ascii="宋体" w:hAnsi="宋体" w:eastAsia="宋体" w:cs="宋体"/>
          <w:color w:val="000000"/>
        </w:rPr>
      </w:pPr>
    </w:p>
    <w:p w14:paraId="6A4875D1">
      <w:pPr>
        <w:ind w:firstLine="480"/>
        <w:jc w:val="right"/>
        <w:rPr>
          <w:rFonts w:hint="eastAsia" w:ascii="宋体" w:hAnsi="宋体" w:eastAsia="宋体"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3"/>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14:paraId="7305F051">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1C6CBCA7">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14:paraId="79D40AA6">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14:paraId="523F8624">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14:paraId="3CFEB0C9">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14:paraId="2D22E5CC">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52B76BBD">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14:paraId="274EF3B2">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14:paraId="0B7B019B">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14:paraId="1F06771F">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14:paraId="0E59279E">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6A632685">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14:paraId="0EC7AA4E">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7FD20DB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14:paraId="2325E88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01678F07">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173D64E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14:paraId="50217F44">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7A5DE1A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14:paraId="4A77D29D">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1AA28EA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74E6D0E8">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14:paraId="584A7A5E">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3575A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14:paraId="4B8A09D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68FCC4A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6533ED0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D1D6D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757F668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14:paraId="10156A4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D1847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048808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56A567A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B5F465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D1D2DC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14:paraId="29FFB20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147FA70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14:paraId="5314002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18F3B3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077410F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75E8689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B3799F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1E1650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3DDD41D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B5F1C7F">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1C0763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14:paraId="10DCF57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4E0D145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14:paraId="2F2DF0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14:paraId="4F0C70A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5C40D09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6F276F2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14:paraId="5F93387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56B943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10C7F6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14:paraId="2248A306">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53E6E5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14:paraId="75B0EA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14:paraId="284CC6F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14:paraId="6C8DBE4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7D5C520">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5≤X＜20</w:t>
            </w:r>
          </w:p>
        </w:tc>
        <w:tc>
          <w:tcPr>
            <w:tcW w:w="1501" w:type="dxa"/>
            <w:tcBorders>
              <w:top w:val="nil"/>
              <w:left w:val="nil"/>
              <w:bottom w:val="single" w:color="auto" w:sz="4" w:space="0"/>
              <w:right w:val="single" w:color="auto" w:sz="4" w:space="0"/>
            </w:tcBorders>
            <w:vAlign w:val="bottom"/>
          </w:tcPr>
          <w:p w14:paraId="12E14F9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7D9CEE4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E12396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14:paraId="3B9DE7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04219CD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247ABE8">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29B691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14:paraId="0662472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14:paraId="391FD6A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7033897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0CAD11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74409D4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06865D2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3C2F271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0FC7E9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00D7E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266EB0B5">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437DF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14:paraId="3C16979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07DC276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14:paraId="26A02D1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08C63E74">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2B388C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6EDA3A9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77E85C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3DA030D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04B4141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B65E879">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7801CF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14:paraId="4734F63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14:paraId="7683227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14:paraId="4092B70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EA1D4D9">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337886F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6DD2ECF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2000528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B92A1A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48263AC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0ECFEA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419CDD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14:paraId="59BBC7D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754720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14:paraId="26B3126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934C466">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0CABDD8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7E641C7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741439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231A2E9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09A77B1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82A40EB">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0FCF28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14:paraId="6F0F564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0AD2E7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0FD62B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8BA6D11">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344DB76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0ED9190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CF38DC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37C9B9D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445A926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76AB34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21C90B1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14:paraId="0271DEF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3E79AD8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39A1523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68A696F4">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EF327F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07211D8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CF835D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6367D0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5F580F4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3F3051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1E3438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14:paraId="1CF378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14:paraId="42F523C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14:paraId="2F240B6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956BCE0">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67F5D1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4B84907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3046C99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22FCA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19C0A85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3FB640E">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6B4036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14:paraId="40A239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C9F589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14:paraId="2CA19E3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27E8C3C">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C8E987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14:paraId="4B4C0BE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C81945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617C537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07764DE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4BF4C97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D31D1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14:paraId="103C1DB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6F675B4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14:paraId="6A2A566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14:paraId="2BA50B2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62B2874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33439B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50E77D9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275FE86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41AD787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14:paraId="5D0DF81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2569BB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14:paraId="4B74ED1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1C3060E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14:paraId="09131FE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08B854A9">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7DE271D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0912146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7123EA9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14:paraId="6A01258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728C98B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2F8B12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89791C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14:paraId="1F5CFAF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C09D64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14:paraId="33964524">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14:paraId="649EB114">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444CC38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14:paraId="3ACF65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14:paraId="60937F7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FFEF9C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5E7623F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14:paraId="72FF1BAF">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14:paraId="05F9A30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14:paraId="154CB45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14:paraId="7674D4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14:paraId="4BEC32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14:paraId="39025931">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55B69DB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14:paraId="00AEFD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14:paraId="7594EB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14:paraId="3B7DC63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52208BA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B97F083">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36AFBABC">
            <w:pPr>
              <w:ind w:left="0" w:leftChars="0" w:firstLine="0" w:firstLineChars="0"/>
              <w:rPr>
                <w:rFonts w:hint="eastAsia" w:ascii="宋体" w:hAnsi="宋体" w:eastAsia="宋体" w:cs="宋体"/>
                <w:color w:val="000000"/>
                <w:sz w:val="15"/>
                <w:szCs w:val="15"/>
              </w:rPr>
            </w:pPr>
            <w:r>
              <w:rPr>
                <w:rFonts w:hint="eastAsia" w:ascii="宋体" w:hAnsi="宋体" w:eastAsia="宋体" w:cs="宋体"/>
                <w:color w:val="000000"/>
                <w:sz w:val="15"/>
                <w:szCs w:val="15"/>
              </w:rPr>
              <w:t>说明</w:t>
            </w:r>
            <w:r>
              <w:rPr>
                <w:rFonts w:hint="eastAsia" w:cs="宋体"/>
                <w:color w:val="000000"/>
                <w:sz w:val="15"/>
                <w:szCs w:val="15"/>
                <w:lang w:eastAsia="zh-CN"/>
              </w:rPr>
              <w:t>：</w:t>
            </w:r>
            <w:r>
              <w:rPr>
                <w:rFonts w:hint="eastAsia" w:ascii="宋体" w:hAnsi="宋体" w:eastAsia="宋体" w:cs="宋体"/>
                <w:color w:val="000000"/>
                <w:sz w:val="15"/>
                <w:szCs w:val="15"/>
              </w:rPr>
              <w:t>1、企业类型的划分以统计部门的统计数据为依据。</w:t>
            </w:r>
          </w:p>
          <w:p w14:paraId="1C05A95E">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2、</w:t>
            </w:r>
            <w:r>
              <w:rPr>
                <w:rFonts w:hint="eastAsia" w:ascii="宋体" w:hAnsi="宋体" w:eastAsia="宋体" w:cs="宋体"/>
                <w:color w:val="000000"/>
                <w:sz w:val="15"/>
                <w:szCs w:val="15"/>
              </w:rPr>
              <w:t>个体工商户和本规定以外的行业，参照本规定进行划型。</w:t>
            </w:r>
          </w:p>
          <w:p w14:paraId="5B178361">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3、</w:t>
            </w:r>
            <w:r>
              <w:rPr>
                <w:rFonts w:hint="eastAsia" w:ascii="宋体" w:hAnsi="宋体" w:eastAsia="宋体" w:cs="宋体"/>
                <w:color w:val="000000"/>
                <w:sz w:val="15"/>
                <w:szCs w:val="15"/>
              </w:rPr>
              <w:t>本规定的中型企业标准上限即为大型企业标准的下限。</w:t>
            </w:r>
          </w:p>
        </w:tc>
      </w:tr>
    </w:tbl>
    <w:p w14:paraId="5E75B835">
      <w:pPr>
        <w:pStyle w:val="7"/>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10376DDB">
      <w:pPr>
        <w:pStyle w:val="7"/>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14:paraId="44369BC2">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14:paraId="56A6EEA7">
      <w:pPr>
        <w:ind w:firstLine="480"/>
        <w:rPr>
          <w:rFonts w:hint="eastAsia" w:ascii="宋体" w:hAnsi="宋体" w:eastAsia="宋体" w:cs="宋体"/>
          <w:highlight w:val="none"/>
        </w:rPr>
      </w:pPr>
    </w:p>
    <w:p w14:paraId="0B87282E">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14:paraId="29D0C923">
      <w:pPr>
        <w:pStyle w:val="76"/>
        <w:rPr>
          <w:rFonts w:hint="eastAsia" w:ascii="宋体" w:hAnsi="宋体" w:eastAsia="宋体" w:cs="宋体"/>
          <w:color w:val="auto"/>
          <w:highlight w:val="none"/>
        </w:rPr>
      </w:pPr>
    </w:p>
    <w:p w14:paraId="3FB9C6C5">
      <w:pPr>
        <w:pStyle w:val="76"/>
        <w:rPr>
          <w:rFonts w:hint="eastAsia" w:ascii="宋体" w:hAnsi="宋体" w:eastAsia="宋体" w:cs="宋体"/>
          <w:color w:val="auto"/>
          <w:highlight w:val="none"/>
        </w:rPr>
      </w:pPr>
    </w:p>
    <w:p w14:paraId="3EEB9DBF">
      <w:pPr>
        <w:pStyle w:val="76"/>
        <w:rPr>
          <w:rFonts w:hint="eastAsia" w:ascii="宋体" w:hAnsi="宋体" w:eastAsia="宋体" w:cs="宋体"/>
          <w:color w:val="auto"/>
          <w:highlight w:val="none"/>
        </w:rPr>
      </w:pPr>
    </w:p>
    <w:p w14:paraId="673BFD8B">
      <w:pPr>
        <w:pStyle w:val="7"/>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14:paraId="6EE36557">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14:paraId="24835DC7">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14:paraId="1E3B11CA">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14:paraId="6268C629">
      <w:pPr>
        <w:ind w:firstLine="456"/>
        <w:rPr>
          <w:rFonts w:hint="eastAsia" w:ascii="宋体" w:hAnsi="宋体" w:eastAsia="宋体" w:cs="宋体"/>
          <w:spacing w:val="-6"/>
          <w:highlight w:val="none"/>
        </w:rPr>
      </w:pPr>
    </w:p>
    <w:p w14:paraId="2E544CBD">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14:paraId="220B5E52">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14:paraId="282D8456">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14:paraId="422F3B4E">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14:paraId="06746D53">
      <w:pPr>
        <w:spacing w:line="288" w:lineRule="auto"/>
        <w:ind w:firstLine="456"/>
        <w:rPr>
          <w:rFonts w:hint="eastAsia" w:ascii="宋体" w:hAnsi="宋体" w:eastAsia="宋体" w:cs="宋体"/>
          <w:spacing w:val="-6"/>
          <w:highlight w:val="none"/>
        </w:rPr>
      </w:pPr>
    </w:p>
    <w:p w14:paraId="541BD418">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14:paraId="2E41B39E">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14:paraId="297042FC">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14:paraId="0B5491A9">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14:paraId="5AE6998A">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14:paraId="48FC2AC4">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14:paraId="54C7EE3F">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14:paraId="65A5CAAA">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EB6E9F">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14:paraId="21DF3996">
      <w:pPr>
        <w:ind w:firstLine="482"/>
        <w:rPr>
          <w:rFonts w:hint="eastAsia" w:ascii="宋体" w:hAnsi="宋体" w:eastAsia="宋体" w:cs="宋体"/>
          <w:b/>
          <w:bCs/>
          <w:lang w:val="zh-CN"/>
        </w:rPr>
      </w:pPr>
    </w:p>
    <w:p w14:paraId="469C9B8F">
      <w:pPr>
        <w:ind w:firstLine="482"/>
        <w:rPr>
          <w:rFonts w:hint="eastAsia" w:ascii="宋体" w:hAnsi="宋体" w:eastAsia="宋体" w:cs="宋体"/>
          <w:b/>
          <w:bCs/>
          <w:lang w:val="zh-CN"/>
        </w:rPr>
      </w:pPr>
    </w:p>
    <w:p w14:paraId="64142C65">
      <w:pPr>
        <w:pStyle w:val="76"/>
        <w:rPr>
          <w:rFonts w:hint="eastAsia" w:ascii="宋体" w:hAnsi="宋体" w:eastAsia="宋体" w:cs="宋体"/>
          <w:b/>
          <w:color w:val="auto"/>
          <w:lang w:val="zh-CN"/>
        </w:rPr>
      </w:pPr>
    </w:p>
    <w:p w14:paraId="06E3968A">
      <w:pPr>
        <w:pStyle w:val="76"/>
        <w:rPr>
          <w:rFonts w:hint="eastAsia" w:ascii="宋体" w:hAnsi="宋体" w:eastAsia="宋体" w:cs="宋体"/>
          <w:b/>
          <w:color w:val="auto"/>
          <w:lang w:val="zh-CN"/>
        </w:rPr>
      </w:pPr>
    </w:p>
    <w:p w14:paraId="1F8D63D0">
      <w:pPr>
        <w:pStyle w:val="76"/>
        <w:rPr>
          <w:rFonts w:hint="eastAsia" w:ascii="宋体" w:hAnsi="宋体" w:eastAsia="宋体" w:cs="宋体"/>
          <w:b/>
          <w:color w:val="auto"/>
          <w:lang w:val="zh-CN"/>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14:paraId="10B6A396">
      <w:pPr>
        <w:pStyle w:val="7"/>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14:paraId="2D076CB0">
      <w:pPr>
        <w:ind w:firstLine="482"/>
        <w:jc w:val="center"/>
        <w:rPr>
          <w:rFonts w:hint="eastAsia" w:ascii="宋体" w:hAnsi="宋体" w:eastAsia="宋体" w:cs="宋体"/>
        </w:rPr>
      </w:pPr>
      <w:r>
        <w:rPr>
          <w:rFonts w:hint="eastAsia" w:ascii="宋体" w:hAnsi="宋体" w:eastAsia="宋体" w:cs="宋体"/>
          <w:b/>
          <w:bCs/>
        </w:rPr>
        <w:t xml:space="preserve"> </w:t>
      </w:r>
    </w:p>
    <w:p w14:paraId="0E67E20B">
      <w:pPr>
        <w:ind w:firstLine="480"/>
        <w:rPr>
          <w:rFonts w:hint="eastAsia" w:ascii="宋体" w:hAnsi="宋体" w:eastAsia="宋体" w:cs="宋体"/>
        </w:rPr>
      </w:pPr>
    </w:p>
    <w:p w14:paraId="3D8F2970">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14:paraId="00693E9B">
      <w:pPr>
        <w:ind w:firstLine="480"/>
        <w:rPr>
          <w:rFonts w:hint="eastAsia" w:ascii="宋体" w:hAnsi="宋体" w:eastAsia="宋体" w:cs="宋体"/>
        </w:rPr>
      </w:pPr>
    </w:p>
    <w:p w14:paraId="6F3D4DB4">
      <w:pPr>
        <w:pStyle w:val="76"/>
        <w:rPr>
          <w:rFonts w:hint="eastAsia" w:ascii="宋体" w:hAnsi="宋体" w:eastAsia="宋体" w:cs="宋体"/>
          <w:color w:val="auto"/>
        </w:rPr>
      </w:pPr>
    </w:p>
    <w:p w14:paraId="6D40B78C">
      <w:pPr>
        <w:pStyle w:val="76"/>
        <w:rPr>
          <w:rFonts w:hint="eastAsia" w:ascii="宋体" w:hAnsi="宋体" w:eastAsia="宋体" w:cs="宋体"/>
          <w:color w:val="auto"/>
        </w:rPr>
      </w:pPr>
    </w:p>
    <w:p w14:paraId="3B50612E">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49F66BA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4A2D6D49">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74A76234">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5A67D4FE">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60423100">
      <w:pPr>
        <w:ind w:firstLine="456"/>
        <w:rPr>
          <w:rFonts w:hint="eastAsia" w:ascii="宋体" w:hAnsi="宋体" w:eastAsia="宋体" w:cs="宋体"/>
          <w:bCs/>
          <w:spacing w:val="-6"/>
          <w:sz w:val="30"/>
          <w:szCs w:val="30"/>
        </w:rPr>
      </w:pPr>
    </w:p>
    <w:p w14:paraId="3BA78B5F">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2C2FBFD9">
      <w:pPr>
        <w:spacing w:line="480" w:lineRule="auto"/>
        <w:ind w:firstLine="480"/>
        <w:rPr>
          <w:rFonts w:hint="eastAsia" w:ascii="宋体" w:hAnsi="宋体" w:eastAsia="宋体" w:cs="宋体"/>
        </w:rPr>
        <w:sectPr>
          <w:headerReference r:id="rId20" w:type="default"/>
          <w:pgSz w:w="11907" w:h="16840"/>
          <w:pgMar w:top="1247" w:right="1304" w:bottom="1021" w:left="1304"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14:paraId="789AA4B2">
      <w:pPr>
        <w:ind w:left="0" w:leftChars="0" w:firstLine="0" w:firstLineChars="0"/>
        <w:rPr>
          <w:rFonts w:hint="eastAsia" w:ascii="宋体" w:hAnsi="宋体" w:eastAsia="宋体" w:cs="宋体"/>
          <w:b/>
          <w:kern w:val="0"/>
          <w:sz w:val="10"/>
          <w:szCs w:val="10"/>
        </w:rPr>
      </w:pPr>
      <w:bookmarkStart w:id="77" w:name="_Toc7692"/>
    </w:p>
    <w:p w14:paraId="2D3FCFA4">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32"/>
          <w:szCs w:val="32"/>
          <w:lang w:eastAsia="zh-CN"/>
        </w:rPr>
        <w:t>商务</w:t>
      </w:r>
      <w:r>
        <w:rPr>
          <w:rFonts w:hint="eastAsia" w:ascii="宋体" w:hAnsi="宋体" w:eastAsia="宋体" w:cs="宋体"/>
          <w:b/>
          <w:bCs/>
          <w:sz w:val="32"/>
          <w:szCs w:val="32"/>
        </w:rPr>
        <w:t>技术</w:t>
      </w:r>
      <w:r>
        <w:rPr>
          <w:rFonts w:hint="eastAsia" w:ascii="宋体" w:hAnsi="宋体" w:eastAsia="宋体" w:cs="宋体"/>
          <w:b/>
          <w:bCs/>
          <w:kern w:val="0"/>
          <w:sz w:val="32"/>
          <w:szCs w:val="32"/>
        </w:rPr>
        <w:t>文</w:t>
      </w:r>
      <w:r>
        <w:rPr>
          <w:rFonts w:hint="eastAsia" w:ascii="宋体" w:hAnsi="宋体" w:eastAsia="宋体" w:cs="宋体"/>
          <w:b/>
          <w:kern w:val="0"/>
          <w:sz w:val="32"/>
          <w:szCs w:val="32"/>
        </w:rPr>
        <w:t>件目录</w:t>
      </w:r>
      <w:bookmarkEnd w:id="77"/>
    </w:p>
    <w:p w14:paraId="01948DCB">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5816D940">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w:t>
      </w:r>
      <w:r>
        <w:rPr>
          <w:rFonts w:hint="eastAsia" w:ascii="宋体" w:hAnsi="宋体" w:eastAsia="宋体" w:cs="宋体"/>
          <w:b w:val="0"/>
          <w:bCs/>
          <w:sz w:val="24"/>
          <w:szCs w:val="24"/>
          <w:lang w:eastAsia="zh-CN"/>
        </w:rPr>
        <w:t>技术参数响应程度（产品配置清单、技术规范偏离表）</w:t>
      </w:r>
      <w:r>
        <w:rPr>
          <w:rFonts w:hint="eastAsia" w:cs="宋体"/>
          <w:highlight w:val="none"/>
          <w:lang w:val="en-US" w:eastAsia="zh-CN"/>
        </w:rPr>
        <w:t>；（附件八）（附件九）</w:t>
      </w:r>
    </w:p>
    <w:p w14:paraId="67820C04">
      <w:pPr>
        <w:numPr>
          <w:ilvl w:val="0"/>
          <w:numId w:val="0"/>
        </w:numPr>
        <w:spacing w:line="360" w:lineRule="auto"/>
        <w:ind w:firstLine="480" w:firstLineChars="200"/>
        <w:rPr>
          <w:rFonts w:hint="eastAsia" w:eastAsia="宋体" w:cs="宋体"/>
          <w:highlight w:val="none"/>
          <w:lang w:val="en-US" w:eastAsia="zh-CN"/>
        </w:rPr>
      </w:pPr>
      <w:r>
        <w:rPr>
          <w:rFonts w:hint="eastAsia" w:cs="宋体"/>
          <w:highlight w:val="none"/>
          <w:lang w:val="en-US" w:eastAsia="zh-CN"/>
        </w:rPr>
        <w:t>3.</w:t>
      </w:r>
      <w:r>
        <w:rPr>
          <w:rFonts w:hint="eastAsia" w:ascii="宋体" w:hAnsi="宋体" w:eastAsia="宋体" w:cs="宋体"/>
          <w:b w:val="0"/>
          <w:bCs/>
          <w:sz w:val="24"/>
          <w:szCs w:val="24"/>
          <w:lang w:eastAsia="zh-CN"/>
        </w:rPr>
        <w:t>项目</w:t>
      </w:r>
      <w:r>
        <w:rPr>
          <w:rFonts w:hint="eastAsia" w:ascii="宋体" w:hAnsi="宋体" w:eastAsia="宋体" w:cs="宋体"/>
          <w:b w:val="0"/>
          <w:bCs/>
          <w:sz w:val="24"/>
          <w:szCs w:val="24"/>
        </w:rPr>
        <w:t>实施方案</w:t>
      </w:r>
      <w:r>
        <w:rPr>
          <w:rFonts w:hint="eastAsia" w:ascii="宋体" w:hAnsi="宋体" w:eastAsia="宋体" w:cs="宋体"/>
          <w:b w:val="0"/>
          <w:bCs/>
          <w:sz w:val="24"/>
          <w:szCs w:val="24"/>
          <w:lang w:eastAsia="zh-CN"/>
        </w:rPr>
        <w:t>；</w:t>
      </w:r>
    </w:p>
    <w:p w14:paraId="50E1329F">
      <w:pPr>
        <w:numPr>
          <w:ilvl w:val="0"/>
          <w:numId w:val="0"/>
        </w:numPr>
        <w:spacing w:line="360" w:lineRule="auto"/>
        <w:ind w:firstLine="480" w:firstLineChars="200"/>
        <w:rPr>
          <w:rFonts w:hint="eastAsia" w:cs="宋体"/>
          <w:highlight w:val="none"/>
        </w:rPr>
      </w:pPr>
      <w:r>
        <w:rPr>
          <w:rFonts w:hint="eastAsia" w:cs="宋体"/>
          <w:highlight w:val="none"/>
          <w:lang w:val="en-US" w:eastAsia="zh-CN"/>
        </w:rPr>
        <w:t>4.</w:t>
      </w:r>
      <w:r>
        <w:rPr>
          <w:rFonts w:hint="eastAsia" w:ascii="宋体" w:hAnsi="宋体" w:eastAsia="宋体" w:cs="宋体"/>
          <w:b w:val="0"/>
          <w:bCs/>
          <w:sz w:val="24"/>
          <w:szCs w:val="24"/>
          <w:lang w:eastAsia="zh-CN"/>
        </w:rPr>
        <w:t>人员配置</w:t>
      </w:r>
      <w:r>
        <w:rPr>
          <w:rFonts w:hint="eastAsia" w:cs="宋体"/>
          <w:highlight w:val="none"/>
          <w:lang w:val="en-US" w:eastAsia="zh-CN"/>
        </w:rPr>
        <w:t>；</w:t>
      </w:r>
    </w:p>
    <w:p w14:paraId="264CD027">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5.</w:t>
      </w:r>
      <w:r>
        <w:rPr>
          <w:rFonts w:hint="eastAsia" w:ascii="宋体" w:hAnsi="宋体" w:eastAsia="宋体" w:cs="宋体"/>
          <w:b w:val="0"/>
          <w:bCs/>
          <w:sz w:val="24"/>
          <w:szCs w:val="24"/>
          <w:highlight w:val="none"/>
          <w:lang w:eastAsia="zh-CN"/>
        </w:rPr>
        <w:t>视频演示</w:t>
      </w:r>
      <w:r>
        <w:rPr>
          <w:rFonts w:hint="eastAsia" w:cs="宋体"/>
          <w:highlight w:val="none"/>
          <w:lang w:val="en-US" w:eastAsia="zh-CN"/>
        </w:rPr>
        <w:t>；</w:t>
      </w:r>
    </w:p>
    <w:p w14:paraId="510563B4">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6.</w:t>
      </w:r>
      <w:r>
        <w:rPr>
          <w:rFonts w:hint="eastAsia" w:cs="宋体"/>
          <w:b w:val="0"/>
          <w:bCs/>
          <w:sz w:val="24"/>
          <w:szCs w:val="24"/>
          <w:lang w:eastAsia="zh-CN"/>
        </w:rPr>
        <w:t>应急预案</w:t>
      </w:r>
      <w:r>
        <w:rPr>
          <w:rFonts w:hint="eastAsia" w:cs="宋体"/>
          <w:highlight w:val="none"/>
          <w:lang w:val="en-US" w:eastAsia="zh-CN"/>
        </w:rPr>
        <w:t>；</w:t>
      </w:r>
    </w:p>
    <w:p w14:paraId="78A7A7C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w:t>
      </w:r>
      <w:r>
        <w:rPr>
          <w:rFonts w:hint="eastAsia" w:ascii="宋体" w:hAnsi="宋体" w:eastAsia="宋体" w:cs="宋体"/>
          <w:b w:val="0"/>
          <w:bCs/>
          <w:color w:val="auto"/>
          <w:sz w:val="24"/>
          <w:szCs w:val="24"/>
          <w:lang w:val="en-US" w:eastAsia="zh-CN"/>
        </w:rPr>
        <w:t>售后服务方案</w:t>
      </w:r>
      <w:r>
        <w:rPr>
          <w:rFonts w:hint="eastAsia" w:cs="宋体"/>
          <w:highlight w:val="none"/>
          <w:lang w:val="en-US" w:eastAsia="zh-CN"/>
        </w:rPr>
        <w:t>；</w:t>
      </w:r>
    </w:p>
    <w:p w14:paraId="462D8B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8.类似业绩（</w:t>
      </w:r>
      <w:r>
        <w:rPr>
          <w:rFonts w:hint="eastAsia" w:cs="宋体"/>
          <w:highlight w:val="none"/>
        </w:rPr>
        <w:t>同类项目实施情况一览表</w:t>
      </w:r>
      <w:r>
        <w:rPr>
          <w:rFonts w:hint="eastAsia" w:cs="宋体"/>
          <w:highlight w:val="none"/>
          <w:lang w:val="en-US" w:eastAsia="zh-CN"/>
        </w:rPr>
        <w:t>）（附件十）；</w:t>
      </w:r>
    </w:p>
    <w:p w14:paraId="6AE3FDA6">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9.</w:t>
      </w:r>
      <w:r>
        <w:rPr>
          <w:rFonts w:hint="eastAsia" w:cs="宋体"/>
          <w:b w:val="0"/>
          <w:bCs/>
          <w:sz w:val="24"/>
          <w:szCs w:val="24"/>
          <w:lang w:eastAsia="zh-CN"/>
        </w:rPr>
        <w:t>企业</w:t>
      </w:r>
      <w:r>
        <w:rPr>
          <w:rFonts w:hint="eastAsia" w:ascii="宋体" w:hAnsi="宋体" w:eastAsia="宋体" w:cs="宋体"/>
          <w:b w:val="0"/>
          <w:bCs/>
          <w:sz w:val="24"/>
          <w:szCs w:val="24"/>
        </w:rPr>
        <w:t>认证</w:t>
      </w:r>
      <w:r>
        <w:rPr>
          <w:rFonts w:hint="eastAsia" w:cs="宋体"/>
          <w:highlight w:val="none"/>
          <w:lang w:val="en-US" w:eastAsia="zh-CN"/>
        </w:rPr>
        <w:t>；</w:t>
      </w:r>
    </w:p>
    <w:p w14:paraId="1A617718">
      <w:pPr>
        <w:numPr>
          <w:ilvl w:val="0"/>
          <w:numId w:val="0"/>
        </w:numPr>
        <w:spacing w:line="360" w:lineRule="auto"/>
        <w:ind w:leftChars="200"/>
        <w:rPr>
          <w:rFonts w:hint="eastAsia" w:cs="宋体"/>
        </w:rPr>
      </w:pPr>
      <w:r>
        <w:rPr>
          <w:rFonts w:hint="eastAsia" w:cs="宋体"/>
          <w:highlight w:val="none"/>
          <w:lang w:val="en-US" w:eastAsia="zh-CN"/>
        </w:rPr>
        <w:t>10.</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484301A8">
      <w:pPr>
        <w:pStyle w:val="76"/>
        <w:rPr>
          <w:rFonts w:hint="eastAsia" w:ascii="宋体" w:hAnsi="宋体" w:eastAsia="宋体" w:cs="宋体"/>
          <w:color w:val="auto"/>
        </w:rPr>
      </w:pPr>
    </w:p>
    <w:p w14:paraId="1FFFA68F">
      <w:pPr>
        <w:ind w:firstLine="480"/>
        <w:rPr>
          <w:rFonts w:hint="eastAsia" w:ascii="宋体" w:hAnsi="宋体" w:eastAsia="宋体" w:cs="宋体"/>
          <w:iCs/>
        </w:rPr>
      </w:pPr>
      <w:r>
        <w:rPr>
          <w:rFonts w:hint="eastAsia" w:ascii="宋体" w:hAnsi="宋体" w:eastAsia="宋体" w:cs="宋体"/>
          <w:iCs/>
        </w:rPr>
        <w:br w:type="page"/>
      </w:r>
    </w:p>
    <w:p w14:paraId="1F048356">
      <w:pPr>
        <w:pStyle w:val="3"/>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14:paraId="4A6F364F">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4"/>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14:paraId="1DA1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14:paraId="115076C2">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14:paraId="429CAF78">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14:paraId="3B09B4D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14:paraId="68080F20">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14:paraId="6377E3C2">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14:paraId="4CB4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vAlign w:val="top"/>
          </w:tcPr>
          <w:p w14:paraId="4328B76C">
            <w:pPr>
              <w:ind w:left="0" w:leftChars="0" w:firstLine="0" w:firstLineChars="0"/>
              <w:jc w:val="center"/>
              <w:rPr>
                <w:rFonts w:hint="eastAsia" w:cs="宋体"/>
                <w:b w:val="0"/>
                <w:bCs/>
                <w:kern w:val="0"/>
                <w:vertAlign w:val="baseline"/>
                <w:lang w:val="en-US" w:eastAsia="zh-CN"/>
              </w:rPr>
            </w:pPr>
          </w:p>
          <w:p w14:paraId="0B0AE4CA">
            <w:pPr>
              <w:ind w:left="0" w:leftChars="0" w:firstLine="0" w:firstLineChars="0"/>
              <w:jc w:val="center"/>
              <w:rPr>
                <w:rFonts w:hint="default" w:ascii="宋体" w:hAnsi="宋体" w:eastAsia="宋体" w:cs="宋体"/>
                <w:b w:val="0"/>
                <w:bCs/>
                <w:kern w:val="0"/>
                <w:vertAlign w:val="baseline"/>
                <w:lang w:val="en-US" w:eastAsia="zh-CN"/>
              </w:rPr>
            </w:pPr>
            <w:r>
              <w:rPr>
                <w:rFonts w:hint="eastAsia" w:cs="宋体"/>
                <w:b w:val="0"/>
                <w:bCs/>
                <w:kern w:val="0"/>
                <w:vertAlign w:val="baseline"/>
                <w:lang w:val="en-US" w:eastAsia="zh-CN"/>
              </w:rPr>
              <w:t>1</w:t>
            </w:r>
          </w:p>
        </w:tc>
        <w:tc>
          <w:tcPr>
            <w:tcW w:w="1705" w:type="dxa"/>
            <w:vMerge w:val="restart"/>
            <w:vAlign w:val="top"/>
          </w:tcPr>
          <w:p w14:paraId="70868B10">
            <w:pPr>
              <w:rPr>
                <w:rFonts w:hint="eastAsia"/>
              </w:rPr>
            </w:pPr>
          </w:p>
          <w:p w14:paraId="2CA95AA0">
            <w:pPr>
              <w:pStyle w:val="8"/>
              <w:ind w:left="0" w:leftChars="0" w:firstLine="0" w:firstLineChars="0"/>
              <w:jc w:val="center"/>
              <w:rPr>
                <w:rFonts w:hint="eastAsia" w:cs="宋体"/>
                <w:b w:val="0"/>
                <w:bCs w:val="0"/>
                <w:kern w:val="0"/>
                <w:vertAlign w:val="baseline"/>
                <w:lang w:eastAsia="zh-CN"/>
              </w:rPr>
            </w:pPr>
            <w:r>
              <w:rPr>
                <w:rFonts w:hint="eastAsia" w:cs="宋体"/>
                <w:b w:val="0"/>
                <w:bCs w:val="0"/>
                <w:kern w:val="0"/>
                <w:vertAlign w:val="baseline"/>
                <w:lang w:eastAsia="zh-CN"/>
              </w:rPr>
              <w:t>技术分</w:t>
            </w:r>
          </w:p>
          <w:p w14:paraId="019F0CB0">
            <w:pPr>
              <w:pStyle w:val="8"/>
              <w:ind w:left="0" w:leftChars="0" w:firstLine="0" w:firstLineChars="0"/>
              <w:jc w:val="center"/>
              <w:rPr>
                <w:rFonts w:hint="eastAsia" w:eastAsia="宋体"/>
                <w:lang w:eastAsia="zh-CN"/>
              </w:rPr>
            </w:pPr>
            <w:r>
              <w:rPr>
                <w:rFonts w:hint="eastAsia" w:cs="宋体"/>
                <w:b w:val="0"/>
                <w:bCs w:val="0"/>
                <w:kern w:val="0"/>
                <w:vertAlign w:val="baseline"/>
                <w:lang w:eastAsia="zh-CN"/>
              </w:rPr>
              <w:t>（</w:t>
            </w:r>
            <w:r>
              <w:rPr>
                <w:rFonts w:hint="eastAsia" w:cs="宋体"/>
                <w:b w:val="0"/>
                <w:bCs w:val="0"/>
                <w:kern w:val="0"/>
                <w:vertAlign w:val="baseline"/>
                <w:lang w:val="en-US" w:eastAsia="zh-CN"/>
              </w:rPr>
              <w:t>54分</w:t>
            </w:r>
            <w:r>
              <w:rPr>
                <w:rFonts w:hint="eastAsia" w:cs="宋体"/>
                <w:b w:val="0"/>
                <w:bCs w:val="0"/>
                <w:kern w:val="0"/>
                <w:vertAlign w:val="baseline"/>
                <w:lang w:eastAsia="zh-CN"/>
              </w:rPr>
              <w:t>）</w:t>
            </w:r>
          </w:p>
        </w:tc>
        <w:tc>
          <w:tcPr>
            <w:tcW w:w="5039" w:type="dxa"/>
            <w:vAlign w:val="top"/>
          </w:tcPr>
          <w:p w14:paraId="46073196">
            <w:pPr>
              <w:rPr>
                <w:rFonts w:hint="eastAsia" w:ascii="宋体" w:hAnsi="宋体" w:eastAsia="宋体" w:cs="宋体"/>
                <w:b/>
                <w:kern w:val="0"/>
                <w:vertAlign w:val="baseline"/>
              </w:rPr>
            </w:pPr>
          </w:p>
        </w:tc>
        <w:tc>
          <w:tcPr>
            <w:tcW w:w="1125" w:type="dxa"/>
            <w:vAlign w:val="top"/>
          </w:tcPr>
          <w:p w14:paraId="5B9BAD27">
            <w:pPr>
              <w:rPr>
                <w:rFonts w:hint="eastAsia" w:ascii="宋体" w:hAnsi="宋体" w:eastAsia="宋体" w:cs="宋体"/>
                <w:b/>
                <w:kern w:val="0"/>
                <w:vertAlign w:val="baseline"/>
              </w:rPr>
            </w:pPr>
          </w:p>
        </w:tc>
        <w:tc>
          <w:tcPr>
            <w:tcW w:w="975" w:type="dxa"/>
            <w:vAlign w:val="top"/>
          </w:tcPr>
          <w:p w14:paraId="4D02035F">
            <w:pPr>
              <w:rPr>
                <w:rFonts w:hint="eastAsia" w:ascii="宋体" w:hAnsi="宋体" w:eastAsia="宋体" w:cs="宋体"/>
                <w:b/>
                <w:kern w:val="0"/>
                <w:vertAlign w:val="baseline"/>
              </w:rPr>
            </w:pPr>
          </w:p>
        </w:tc>
      </w:tr>
      <w:tr w14:paraId="06C4D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37F895F9">
            <w:pPr>
              <w:rPr>
                <w:rFonts w:hint="eastAsia" w:ascii="宋体" w:hAnsi="宋体" w:eastAsia="宋体" w:cs="宋体"/>
                <w:b/>
                <w:kern w:val="0"/>
                <w:vertAlign w:val="baseline"/>
              </w:rPr>
            </w:pPr>
          </w:p>
        </w:tc>
        <w:tc>
          <w:tcPr>
            <w:tcW w:w="1705" w:type="dxa"/>
            <w:vMerge w:val="continue"/>
            <w:vAlign w:val="top"/>
          </w:tcPr>
          <w:p w14:paraId="3E0B3DDC">
            <w:pPr>
              <w:rPr>
                <w:rFonts w:hint="eastAsia" w:ascii="宋体" w:hAnsi="宋体" w:eastAsia="宋体" w:cs="宋体"/>
                <w:b/>
                <w:kern w:val="0"/>
                <w:vertAlign w:val="baseline"/>
              </w:rPr>
            </w:pPr>
          </w:p>
        </w:tc>
        <w:tc>
          <w:tcPr>
            <w:tcW w:w="5039" w:type="dxa"/>
            <w:vAlign w:val="top"/>
          </w:tcPr>
          <w:p w14:paraId="2DB803DB">
            <w:pPr>
              <w:rPr>
                <w:rFonts w:hint="eastAsia" w:ascii="宋体" w:hAnsi="宋体" w:eastAsia="宋体" w:cs="宋体"/>
                <w:b/>
                <w:kern w:val="0"/>
                <w:vertAlign w:val="baseline"/>
              </w:rPr>
            </w:pPr>
          </w:p>
        </w:tc>
        <w:tc>
          <w:tcPr>
            <w:tcW w:w="1125" w:type="dxa"/>
            <w:vAlign w:val="top"/>
          </w:tcPr>
          <w:p w14:paraId="20D4E4E2">
            <w:pPr>
              <w:rPr>
                <w:rFonts w:hint="eastAsia" w:ascii="宋体" w:hAnsi="宋体" w:eastAsia="宋体" w:cs="宋体"/>
                <w:b/>
                <w:kern w:val="0"/>
                <w:vertAlign w:val="baseline"/>
              </w:rPr>
            </w:pPr>
          </w:p>
        </w:tc>
        <w:tc>
          <w:tcPr>
            <w:tcW w:w="975" w:type="dxa"/>
            <w:vAlign w:val="top"/>
          </w:tcPr>
          <w:p w14:paraId="1A17F96F">
            <w:pPr>
              <w:rPr>
                <w:rFonts w:hint="eastAsia" w:ascii="宋体" w:hAnsi="宋体" w:eastAsia="宋体" w:cs="宋体"/>
                <w:b/>
                <w:kern w:val="0"/>
                <w:vertAlign w:val="baseline"/>
              </w:rPr>
            </w:pPr>
          </w:p>
        </w:tc>
      </w:tr>
      <w:tr w14:paraId="569B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493858F5">
            <w:pPr>
              <w:rPr>
                <w:rFonts w:hint="eastAsia" w:ascii="宋体" w:hAnsi="宋体" w:eastAsia="宋体" w:cs="宋体"/>
                <w:b/>
                <w:kern w:val="0"/>
                <w:vertAlign w:val="baseline"/>
              </w:rPr>
            </w:pPr>
          </w:p>
        </w:tc>
        <w:tc>
          <w:tcPr>
            <w:tcW w:w="1705" w:type="dxa"/>
            <w:vMerge w:val="continue"/>
            <w:vAlign w:val="top"/>
          </w:tcPr>
          <w:p w14:paraId="574ECCDF">
            <w:pPr>
              <w:rPr>
                <w:rFonts w:hint="eastAsia" w:ascii="宋体" w:hAnsi="宋体" w:eastAsia="宋体" w:cs="宋体"/>
                <w:b/>
                <w:kern w:val="0"/>
                <w:vertAlign w:val="baseline"/>
              </w:rPr>
            </w:pPr>
          </w:p>
        </w:tc>
        <w:tc>
          <w:tcPr>
            <w:tcW w:w="5039" w:type="dxa"/>
            <w:vAlign w:val="top"/>
          </w:tcPr>
          <w:p w14:paraId="66C3F27F">
            <w:pPr>
              <w:rPr>
                <w:rFonts w:hint="eastAsia" w:ascii="宋体" w:hAnsi="宋体" w:eastAsia="宋体" w:cs="宋体"/>
                <w:b/>
                <w:kern w:val="0"/>
                <w:vertAlign w:val="baseline"/>
              </w:rPr>
            </w:pPr>
          </w:p>
        </w:tc>
        <w:tc>
          <w:tcPr>
            <w:tcW w:w="1125" w:type="dxa"/>
            <w:vAlign w:val="top"/>
          </w:tcPr>
          <w:p w14:paraId="592E7F21">
            <w:pPr>
              <w:rPr>
                <w:rFonts w:hint="eastAsia" w:ascii="宋体" w:hAnsi="宋体" w:eastAsia="宋体" w:cs="宋体"/>
                <w:b/>
                <w:kern w:val="0"/>
                <w:vertAlign w:val="baseline"/>
              </w:rPr>
            </w:pPr>
          </w:p>
        </w:tc>
        <w:tc>
          <w:tcPr>
            <w:tcW w:w="975" w:type="dxa"/>
            <w:vAlign w:val="top"/>
          </w:tcPr>
          <w:p w14:paraId="3C60F780">
            <w:pPr>
              <w:rPr>
                <w:rFonts w:hint="eastAsia" w:ascii="宋体" w:hAnsi="宋体" w:eastAsia="宋体" w:cs="宋体"/>
                <w:b/>
                <w:kern w:val="0"/>
                <w:vertAlign w:val="baseline"/>
              </w:rPr>
            </w:pPr>
          </w:p>
        </w:tc>
      </w:tr>
      <w:tr w14:paraId="19B4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9" w:type="dxa"/>
            <w:vMerge w:val="restart"/>
            <w:vAlign w:val="top"/>
          </w:tcPr>
          <w:p w14:paraId="28BAC85A">
            <w:pPr>
              <w:ind w:left="0" w:leftChars="0" w:firstLine="0" w:firstLineChars="0"/>
              <w:jc w:val="center"/>
              <w:rPr>
                <w:rFonts w:hint="eastAsia" w:cs="宋体"/>
                <w:b/>
                <w:kern w:val="0"/>
                <w:vertAlign w:val="baseline"/>
                <w:lang w:val="en-US" w:eastAsia="zh-CN"/>
              </w:rPr>
            </w:pPr>
          </w:p>
          <w:p w14:paraId="301AE385">
            <w:pPr>
              <w:ind w:left="0" w:leftChars="0" w:firstLine="0" w:firstLineChars="0"/>
              <w:jc w:val="center"/>
              <w:rPr>
                <w:rFonts w:hint="eastAsia" w:cs="宋体"/>
                <w:b/>
                <w:kern w:val="0"/>
                <w:vertAlign w:val="baseline"/>
                <w:lang w:val="en-US" w:eastAsia="zh-CN"/>
              </w:rPr>
            </w:pPr>
          </w:p>
          <w:p w14:paraId="5AE8968D">
            <w:pPr>
              <w:ind w:left="0" w:leftChars="0" w:firstLine="0" w:firstLineChars="0"/>
              <w:jc w:val="center"/>
              <w:rPr>
                <w:rFonts w:hint="eastAsia" w:ascii="宋体" w:hAnsi="宋体" w:eastAsia="宋体" w:cs="宋体"/>
                <w:b/>
                <w:kern w:val="0"/>
                <w:vertAlign w:val="baseline"/>
                <w:lang w:val="en-US" w:eastAsia="zh-CN"/>
              </w:rPr>
            </w:pPr>
            <w:r>
              <w:rPr>
                <w:rFonts w:hint="eastAsia" w:cs="宋体"/>
                <w:b w:val="0"/>
                <w:bCs/>
                <w:kern w:val="0"/>
                <w:vertAlign w:val="baseline"/>
                <w:lang w:val="en-US" w:eastAsia="zh-CN"/>
              </w:rPr>
              <w:t>2</w:t>
            </w:r>
          </w:p>
        </w:tc>
        <w:tc>
          <w:tcPr>
            <w:tcW w:w="1705" w:type="dxa"/>
            <w:vMerge w:val="restart"/>
            <w:vAlign w:val="top"/>
          </w:tcPr>
          <w:p w14:paraId="37733E47">
            <w:pPr>
              <w:ind w:left="0" w:leftChars="0" w:firstLine="0" w:firstLineChars="0"/>
              <w:rPr>
                <w:rFonts w:hint="eastAsia" w:cs="宋体"/>
                <w:b w:val="0"/>
                <w:bCs/>
                <w:kern w:val="0"/>
                <w:vertAlign w:val="baseline"/>
                <w:lang w:eastAsia="zh-CN"/>
              </w:rPr>
            </w:pPr>
          </w:p>
          <w:p w14:paraId="153FC52A">
            <w:pPr>
              <w:ind w:left="0" w:leftChars="0" w:firstLine="0" w:firstLineChars="0"/>
              <w:rPr>
                <w:rFonts w:hint="eastAsia" w:cs="宋体"/>
                <w:b w:val="0"/>
                <w:bCs/>
                <w:kern w:val="0"/>
                <w:vertAlign w:val="baseline"/>
                <w:lang w:eastAsia="zh-CN"/>
              </w:rPr>
            </w:pPr>
          </w:p>
          <w:p w14:paraId="0501FE96">
            <w:pPr>
              <w:ind w:left="0" w:leftChars="0" w:firstLine="0" w:firstLineChars="0"/>
              <w:jc w:val="center"/>
              <w:rPr>
                <w:rFonts w:hint="eastAsia" w:cs="宋体"/>
                <w:b w:val="0"/>
                <w:bCs/>
                <w:kern w:val="0"/>
                <w:vertAlign w:val="baseline"/>
                <w:lang w:eastAsia="zh-CN"/>
              </w:rPr>
            </w:pPr>
            <w:r>
              <w:rPr>
                <w:rFonts w:hint="eastAsia" w:cs="宋体"/>
                <w:b w:val="0"/>
                <w:bCs/>
                <w:kern w:val="0"/>
                <w:vertAlign w:val="baseline"/>
                <w:lang w:eastAsia="zh-CN"/>
              </w:rPr>
              <w:t>商务、资信分</w:t>
            </w:r>
          </w:p>
          <w:p w14:paraId="0BD1E796">
            <w:pPr>
              <w:ind w:left="0" w:leftChars="0" w:firstLine="0" w:firstLineChars="0"/>
              <w:jc w:val="center"/>
              <w:rPr>
                <w:rFonts w:hint="eastAsia" w:ascii="宋体" w:hAnsi="宋体" w:eastAsia="宋体" w:cs="宋体"/>
                <w:b w:val="0"/>
                <w:bCs/>
                <w:kern w:val="0"/>
                <w:vertAlign w:val="baseline"/>
                <w:lang w:eastAsia="zh-CN"/>
              </w:rPr>
            </w:pPr>
            <w:r>
              <w:rPr>
                <w:rFonts w:hint="eastAsia" w:cs="宋体"/>
                <w:b w:val="0"/>
                <w:bCs/>
                <w:kern w:val="0"/>
                <w:vertAlign w:val="baseline"/>
                <w:lang w:eastAsia="zh-CN"/>
              </w:rPr>
              <w:t>（</w:t>
            </w:r>
            <w:r>
              <w:rPr>
                <w:rFonts w:hint="eastAsia" w:cs="宋体"/>
                <w:b w:val="0"/>
                <w:bCs/>
                <w:kern w:val="0"/>
                <w:vertAlign w:val="baseline"/>
                <w:lang w:val="en-US" w:eastAsia="zh-CN"/>
              </w:rPr>
              <w:t>16分</w:t>
            </w:r>
            <w:r>
              <w:rPr>
                <w:rFonts w:hint="eastAsia" w:cs="宋体"/>
                <w:b w:val="0"/>
                <w:bCs/>
                <w:kern w:val="0"/>
                <w:vertAlign w:val="baseline"/>
                <w:lang w:eastAsia="zh-CN"/>
              </w:rPr>
              <w:t>）</w:t>
            </w:r>
          </w:p>
        </w:tc>
        <w:tc>
          <w:tcPr>
            <w:tcW w:w="5039" w:type="dxa"/>
            <w:vAlign w:val="top"/>
          </w:tcPr>
          <w:p w14:paraId="4ADF8700">
            <w:pPr>
              <w:rPr>
                <w:rFonts w:hint="eastAsia" w:ascii="宋体" w:hAnsi="宋体" w:eastAsia="宋体" w:cs="宋体"/>
                <w:b/>
                <w:kern w:val="0"/>
                <w:vertAlign w:val="baseline"/>
              </w:rPr>
            </w:pPr>
          </w:p>
        </w:tc>
        <w:tc>
          <w:tcPr>
            <w:tcW w:w="1125" w:type="dxa"/>
            <w:vAlign w:val="top"/>
          </w:tcPr>
          <w:p w14:paraId="27DF8F56">
            <w:pPr>
              <w:ind w:left="0" w:leftChars="0" w:firstLine="0" w:firstLineChars="0"/>
              <w:jc w:val="both"/>
              <w:rPr>
                <w:rFonts w:hint="eastAsia" w:ascii="宋体" w:hAnsi="宋体" w:eastAsia="宋体" w:cs="宋体"/>
                <w:b w:val="0"/>
                <w:bCs/>
                <w:kern w:val="0"/>
                <w:vertAlign w:val="baseline"/>
                <w:lang w:eastAsia="zh-CN"/>
              </w:rPr>
            </w:pPr>
          </w:p>
        </w:tc>
        <w:tc>
          <w:tcPr>
            <w:tcW w:w="975" w:type="dxa"/>
            <w:vAlign w:val="top"/>
          </w:tcPr>
          <w:p w14:paraId="3EC2F2AB">
            <w:pPr>
              <w:rPr>
                <w:rFonts w:hint="eastAsia" w:ascii="宋体" w:hAnsi="宋体" w:eastAsia="宋体" w:cs="宋体"/>
                <w:b/>
                <w:kern w:val="0"/>
                <w:vertAlign w:val="baseline"/>
              </w:rPr>
            </w:pPr>
          </w:p>
        </w:tc>
      </w:tr>
      <w:tr w14:paraId="3520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261B3245">
            <w:pPr>
              <w:rPr>
                <w:rFonts w:hint="eastAsia" w:ascii="宋体" w:hAnsi="宋体" w:eastAsia="宋体" w:cs="宋体"/>
                <w:b/>
                <w:kern w:val="0"/>
                <w:vertAlign w:val="baseline"/>
              </w:rPr>
            </w:pPr>
          </w:p>
        </w:tc>
        <w:tc>
          <w:tcPr>
            <w:tcW w:w="1705" w:type="dxa"/>
            <w:vMerge w:val="continue"/>
            <w:vAlign w:val="top"/>
          </w:tcPr>
          <w:p w14:paraId="74088615">
            <w:pPr>
              <w:rPr>
                <w:rFonts w:hint="eastAsia" w:ascii="宋体" w:hAnsi="宋体" w:eastAsia="宋体" w:cs="宋体"/>
                <w:b/>
                <w:kern w:val="0"/>
                <w:vertAlign w:val="baseline"/>
              </w:rPr>
            </w:pPr>
          </w:p>
        </w:tc>
        <w:tc>
          <w:tcPr>
            <w:tcW w:w="5039" w:type="dxa"/>
            <w:vAlign w:val="top"/>
          </w:tcPr>
          <w:p w14:paraId="671B6E0F">
            <w:pPr>
              <w:rPr>
                <w:rFonts w:hint="eastAsia" w:ascii="宋体" w:hAnsi="宋体" w:eastAsia="宋体" w:cs="宋体"/>
                <w:b/>
                <w:kern w:val="0"/>
                <w:vertAlign w:val="baseline"/>
              </w:rPr>
            </w:pPr>
          </w:p>
        </w:tc>
        <w:tc>
          <w:tcPr>
            <w:tcW w:w="1125" w:type="dxa"/>
            <w:vAlign w:val="top"/>
          </w:tcPr>
          <w:p w14:paraId="367504F0">
            <w:pPr>
              <w:rPr>
                <w:rFonts w:hint="eastAsia" w:ascii="宋体" w:hAnsi="宋体" w:eastAsia="宋体" w:cs="宋体"/>
                <w:b/>
                <w:kern w:val="0"/>
                <w:vertAlign w:val="baseline"/>
              </w:rPr>
            </w:pPr>
          </w:p>
        </w:tc>
        <w:tc>
          <w:tcPr>
            <w:tcW w:w="975" w:type="dxa"/>
            <w:vAlign w:val="top"/>
          </w:tcPr>
          <w:p w14:paraId="4BFA6B99">
            <w:pPr>
              <w:rPr>
                <w:rFonts w:hint="eastAsia" w:ascii="宋体" w:hAnsi="宋体" w:eastAsia="宋体" w:cs="宋体"/>
                <w:b/>
                <w:kern w:val="0"/>
                <w:vertAlign w:val="baseline"/>
              </w:rPr>
            </w:pPr>
          </w:p>
        </w:tc>
      </w:tr>
      <w:tr w14:paraId="624A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129ECBD4">
            <w:pPr>
              <w:rPr>
                <w:rFonts w:hint="eastAsia" w:ascii="宋体" w:hAnsi="宋体" w:eastAsia="宋体" w:cs="宋体"/>
                <w:b/>
                <w:kern w:val="0"/>
                <w:vertAlign w:val="baseline"/>
              </w:rPr>
            </w:pPr>
          </w:p>
        </w:tc>
        <w:tc>
          <w:tcPr>
            <w:tcW w:w="1705" w:type="dxa"/>
            <w:vMerge w:val="continue"/>
            <w:vAlign w:val="top"/>
          </w:tcPr>
          <w:p w14:paraId="1F9D4EC2">
            <w:pPr>
              <w:rPr>
                <w:rFonts w:hint="eastAsia" w:ascii="宋体" w:hAnsi="宋体" w:eastAsia="宋体" w:cs="宋体"/>
                <w:b/>
                <w:kern w:val="0"/>
                <w:vertAlign w:val="baseline"/>
              </w:rPr>
            </w:pPr>
          </w:p>
        </w:tc>
        <w:tc>
          <w:tcPr>
            <w:tcW w:w="5039" w:type="dxa"/>
            <w:vAlign w:val="top"/>
          </w:tcPr>
          <w:p w14:paraId="1EA7ACD0">
            <w:pPr>
              <w:rPr>
                <w:rFonts w:hint="eastAsia" w:ascii="宋体" w:hAnsi="宋体" w:eastAsia="宋体" w:cs="宋体"/>
                <w:b/>
                <w:kern w:val="0"/>
                <w:vertAlign w:val="baseline"/>
              </w:rPr>
            </w:pPr>
          </w:p>
        </w:tc>
        <w:tc>
          <w:tcPr>
            <w:tcW w:w="1125" w:type="dxa"/>
            <w:vAlign w:val="top"/>
          </w:tcPr>
          <w:p w14:paraId="76518514">
            <w:pPr>
              <w:rPr>
                <w:rFonts w:hint="eastAsia" w:ascii="宋体" w:hAnsi="宋体" w:eastAsia="宋体" w:cs="宋体"/>
                <w:b/>
                <w:kern w:val="0"/>
                <w:vertAlign w:val="baseline"/>
              </w:rPr>
            </w:pPr>
          </w:p>
        </w:tc>
        <w:tc>
          <w:tcPr>
            <w:tcW w:w="975" w:type="dxa"/>
            <w:vAlign w:val="top"/>
          </w:tcPr>
          <w:p w14:paraId="755301DE">
            <w:pPr>
              <w:rPr>
                <w:rFonts w:hint="eastAsia" w:ascii="宋体" w:hAnsi="宋体" w:eastAsia="宋体" w:cs="宋体"/>
                <w:b/>
                <w:kern w:val="0"/>
                <w:vertAlign w:val="baseline"/>
              </w:rPr>
            </w:pPr>
          </w:p>
        </w:tc>
      </w:tr>
      <w:tr w14:paraId="2503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183DA270">
            <w:pPr>
              <w:rPr>
                <w:rFonts w:hint="eastAsia" w:ascii="宋体" w:hAnsi="宋体" w:eastAsia="宋体" w:cs="宋体"/>
                <w:b/>
                <w:kern w:val="0"/>
                <w:vertAlign w:val="baseline"/>
              </w:rPr>
            </w:pPr>
          </w:p>
        </w:tc>
        <w:tc>
          <w:tcPr>
            <w:tcW w:w="1705" w:type="dxa"/>
            <w:vMerge w:val="continue"/>
            <w:vAlign w:val="top"/>
          </w:tcPr>
          <w:p w14:paraId="0ACC5DF4">
            <w:pPr>
              <w:rPr>
                <w:rFonts w:hint="eastAsia" w:ascii="宋体" w:hAnsi="宋体" w:eastAsia="宋体" w:cs="宋体"/>
                <w:b/>
                <w:kern w:val="0"/>
                <w:vertAlign w:val="baseline"/>
              </w:rPr>
            </w:pPr>
          </w:p>
        </w:tc>
        <w:tc>
          <w:tcPr>
            <w:tcW w:w="5039" w:type="dxa"/>
            <w:vAlign w:val="top"/>
          </w:tcPr>
          <w:p w14:paraId="217E411B">
            <w:pPr>
              <w:rPr>
                <w:rFonts w:hint="eastAsia" w:ascii="宋体" w:hAnsi="宋体" w:eastAsia="宋体" w:cs="宋体"/>
                <w:b/>
                <w:kern w:val="0"/>
                <w:vertAlign w:val="baseline"/>
              </w:rPr>
            </w:pPr>
          </w:p>
        </w:tc>
        <w:tc>
          <w:tcPr>
            <w:tcW w:w="1125" w:type="dxa"/>
            <w:vAlign w:val="top"/>
          </w:tcPr>
          <w:p w14:paraId="014305D9">
            <w:pPr>
              <w:rPr>
                <w:rFonts w:hint="eastAsia" w:ascii="宋体" w:hAnsi="宋体" w:eastAsia="宋体" w:cs="宋体"/>
                <w:b/>
                <w:kern w:val="0"/>
                <w:vertAlign w:val="baseline"/>
              </w:rPr>
            </w:pPr>
          </w:p>
        </w:tc>
        <w:tc>
          <w:tcPr>
            <w:tcW w:w="975" w:type="dxa"/>
            <w:vAlign w:val="top"/>
          </w:tcPr>
          <w:p w14:paraId="1D186544">
            <w:pPr>
              <w:rPr>
                <w:rFonts w:hint="eastAsia" w:ascii="宋体" w:hAnsi="宋体" w:eastAsia="宋体" w:cs="宋体"/>
                <w:b/>
                <w:kern w:val="0"/>
                <w:vertAlign w:val="baseline"/>
              </w:rPr>
            </w:pPr>
          </w:p>
        </w:tc>
      </w:tr>
      <w:tr w14:paraId="04813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20146402">
            <w:pPr>
              <w:rPr>
                <w:rFonts w:hint="eastAsia" w:ascii="宋体" w:hAnsi="宋体" w:eastAsia="宋体" w:cs="宋体"/>
                <w:b/>
                <w:kern w:val="0"/>
                <w:vertAlign w:val="baseline"/>
              </w:rPr>
            </w:pPr>
          </w:p>
        </w:tc>
        <w:tc>
          <w:tcPr>
            <w:tcW w:w="1705" w:type="dxa"/>
            <w:vMerge w:val="continue"/>
            <w:vAlign w:val="top"/>
          </w:tcPr>
          <w:p w14:paraId="1C8B3B9A">
            <w:pPr>
              <w:rPr>
                <w:rFonts w:hint="eastAsia" w:ascii="宋体" w:hAnsi="宋体" w:eastAsia="宋体" w:cs="宋体"/>
                <w:b/>
                <w:kern w:val="0"/>
                <w:vertAlign w:val="baseline"/>
              </w:rPr>
            </w:pPr>
          </w:p>
        </w:tc>
        <w:tc>
          <w:tcPr>
            <w:tcW w:w="5039" w:type="dxa"/>
            <w:vAlign w:val="top"/>
          </w:tcPr>
          <w:p w14:paraId="6B335FDC">
            <w:pPr>
              <w:rPr>
                <w:rFonts w:hint="eastAsia" w:ascii="宋体" w:hAnsi="宋体" w:eastAsia="宋体" w:cs="宋体"/>
                <w:b/>
                <w:kern w:val="0"/>
                <w:vertAlign w:val="baseline"/>
              </w:rPr>
            </w:pPr>
          </w:p>
        </w:tc>
        <w:tc>
          <w:tcPr>
            <w:tcW w:w="1125" w:type="dxa"/>
            <w:vAlign w:val="top"/>
          </w:tcPr>
          <w:p w14:paraId="0704F87B">
            <w:pPr>
              <w:rPr>
                <w:rFonts w:hint="eastAsia" w:ascii="宋体" w:hAnsi="宋体" w:eastAsia="宋体" w:cs="宋体"/>
                <w:b/>
                <w:kern w:val="0"/>
                <w:vertAlign w:val="baseline"/>
              </w:rPr>
            </w:pPr>
          </w:p>
        </w:tc>
        <w:tc>
          <w:tcPr>
            <w:tcW w:w="975" w:type="dxa"/>
            <w:vAlign w:val="top"/>
          </w:tcPr>
          <w:p w14:paraId="74EC4433">
            <w:pPr>
              <w:rPr>
                <w:rFonts w:hint="eastAsia" w:ascii="宋体" w:hAnsi="宋体" w:eastAsia="宋体" w:cs="宋体"/>
                <w:b/>
                <w:kern w:val="0"/>
                <w:vertAlign w:val="baseline"/>
              </w:rPr>
            </w:pPr>
          </w:p>
        </w:tc>
      </w:tr>
    </w:tbl>
    <w:p w14:paraId="4B6D4209">
      <w:pPr>
        <w:ind w:left="0" w:leftChars="0" w:firstLine="0" w:firstLineChars="0"/>
        <w:jc w:val="both"/>
        <w:rPr>
          <w:rFonts w:hint="eastAsia" w:ascii="宋体" w:hAnsi="宋体" w:eastAsia="宋体" w:cs="宋体"/>
          <w:b/>
          <w:kern w:val="0"/>
          <w:sz w:val="10"/>
          <w:szCs w:val="10"/>
        </w:rPr>
      </w:pPr>
    </w:p>
    <w:p w14:paraId="2AA8DEC0">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14:paraId="252EC755">
      <w:pPr>
        <w:pStyle w:val="5"/>
        <w:jc w:val="both"/>
        <w:rPr>
          <w:rFonts w:hint="eastAsia"/>
        </w:rPr>
      </w:pPr>
    </w:p>
    <w:p w14:paraId="490531EA">
      <w:pPr>
        <w:ind w:firstLine="456"/>
        <w:rPr>
          <w:rFonts w:hint="eastAsia" w:ascii="宋体" w:hAnsi="宋体" w:eastAsia="宋体" w:cs="宋体"/>
          <w:bCs/>
          <w:spacing w:val="-6"/>
        </w:rPr>
      </w:pPr>
    </w:p>
    <w:p w14:paraId="401626E3">
      <w:pPr>
        <w:ind w:firstLine="456"/>
        <w:rPr>
          <w:rFonts w:hint="eastAsia" w:ascii="宋体" w:hAnsi="宋体" w:eastAsia="宋体" w:cs="宋体"/>
          <w:bCs/>
          <w:spacing w:val="-6"/>
        </w:rPr>
      </w:pPr>
    </w:p>
    <w:p w14:paraId="0BE1E9E1">
      <w:pPr>
        <w:ind w:right="456" w:firstLine="458"/>
        <w:rPr>
          <w:rFonts w:hint="eastAsia" w:ascii="宋体" w:hAnsi="宋体" w:eastAsia="宋体" w:cs="宋体"/>
          <w:b/>
          <w:bCs/>
          <w:spacing w:val="-6"/>
        </w:rPr>
      </w:pPr>
    </w:p>
    <w:p w14:paraId="018BBF27">
      <w:pPr>
        <w:ind w:right="456" w:firstLine="458"/>
        <w:rPr>
          <w:rFonts w:hint="eastAsia" w:ascii="宋体" w:hAnsi="宋体" w:eastAsia="宋体" w:cs="宋体"/>
          <w:b/>
          <w:bCs/>
          <w:spacing w:val="-6"/>
        </w:rPr>
      </w:pPr>
    </w:p>
    <w:p w14:paraId="650BD9E2">
      <w:pPr>
        <w:ind w:right="456" w:firstLine="458"/>
        <w:rPr>
          <w:rFonts w:hint="eastAsia" w:ascii="宋体" w:hAnsi="宋体" w:eastAsia="宋体" w:cs="宋体"/>
          <w:b/>
          <w:bCs/>
          <w:spacing w:val="-6"/>
        </w:rPr>
      </w:pPr>
    </w:p>
    <w:p w14:paraId="44B9E5F7">
      <w:pPr>
        <w:pStyle w:val="76"/>
        <w:rPr>
          <w:rFonts w:hint="eastAsia" w:ascii="宋体" w:hAnsi="宋体" w:eastAsia="宋体" w:cs="宋体"/>
          <w:color w:val="auto"/>
        </w:rPr>
      </w:pPr>
    </w:p>
    <w:p w14:paraId="69A10F96">
      <w:pPr>
        <w:pStyle w:val="76"/>
        <w:rPr>
          <w:rFonts w:hint="eastAsia" w:ascii="宋体" w:hAnsi="宋体" w:eastAsia="宋体" w:cs="宋体"/>
          <w:color w:val="auto"/>
        </w:rPr>
      </w:pPr>
      <w:r>
        <w:rPr>
          <w:rFonts w:hint="eastAsia" w:ascii="宋体" w:hAnsi="宋体" w:eastAsia="宋体" w:cs="宋体"/>
          <w:color w:val="auto"/>
        </w:rPr>
        <w:br w:type="page"/>
      </w:r>
    </w:p>
    <w:p w14:paraId="2D7106E4">
      <w:pPr>
        <w:ind w:firstLine="228" w:firstLineChars="95"/>
        <w:jc w:val="left"/>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70929E6F">
      <w:pPr>
        <w:pStyle w:val="7"/>
        <w:rPr>
          <w:rFonts w:hint="eastAsia" w:cs="宋体"/>
          <w:szCs w:val="24"/>
          <w:lang w:eastAsia="zh-CN"/>
        </w:rPr>
      </w:pPr>
      <w:r>
        <w:rPr>
          <w:rFonts w:hint="eastAsia" w:cs="宋体"/>
          <w:szCs w:val="24"/>
          <w:lang w:eastAsia="zh-CN"/>
        </w:rPr>
        <w:t>附件八</w:t>
      </w:r>
    </w:p>
    <w:p w14:paraId="6CE10DFC">
      <w:pPr>
        <w:snapToGrid w:val="0"/>
        <w:spacing w:before="50" w:after="120" w:afterLines="50"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8"/>
          <w:szCs w:val="28"/>
          <w:highlight w:val="none"/>
        </w:rPr>
        <w:t>产品配置清单（不含报价信息）</w:t>
      </w:r>
    </w:p>
    <w:p w14:paraId="71DC1065">
      <w:pPr>
        <w:snapToGrid w:val="0"/>
        <w:spacing w:before="50" w:after="120" w:afterLines="50" w:line="240" w:lineRule="auto"/>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项目名称：                             </w:t>
      </w:r>
    </w:p>
    <w:p w14:paraId="1BA7A946">
      <w:pPr>
        <w:snapToGrid w:val="0"/>
        <w:spacing w:before="50" w:after="120" w:afterLines="50" w:line="240" w:lineRule="auto"/>
        <w:ind w:firstLine="240" w:firstLineChars="1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项目编号：</w:t>
      </w:r>
    </w:p>
    <w:tbl>
      <w:tblPr>
        <w:tblStyle w:val="43"/>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282"/>
        <w:gridCol w:w="1282"/>
        <w:gridCol w:w="1282"/>
        <w:gridCol w:w="1576"/>
        <w:gridCol w:w="1777"/>
        <w:gridCol w:w="1226"/>
      </w:tblGrid>
      <w:tr w14:paraId="458C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87" w:type="dxa"/>
            <w:noWrap w:val="0"/>
            <w:vAlign w:val="top"/>
          </w:tcPr>
          <w:p w14:paraId="3632DB09">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1282" w:type="dxa"/>
            <w:noWrap w:val="0"/>
            <w:vAlign w:val="top"/>
          </w:tcPr>
          <w:p w14:paraId="5011E537">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产品名称</w:t>
            </w:r>
          </w:p>
        </w:tc>
        <w:tc>
          <w:tcPr>
            <w:tcW w:w="1282" w:type="dxa"/>
            <w:noWrap w:val="0"/>
            <w:vAlign w:val="top"/>
          </w:tcPr>
          <w:p w14:paraId="01C1295D">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品牌</w:t>
            </w:r>
          </w:p>
        </w:tc>
        <w:tc>
          <w:tcPr>
            <w:tcW w:w="1282" w:type="dxa"/>
            <w:noWrap w:val="0"/>
            <w:vAlign w:val="top"/>
          </w:tcPr>
          <w:p w14:paraId="3362E034">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规格型号</w:t>
            </w:r>
          </w:p>
        </w:tc>
        <w:tc>
          <w:tcPr>
            <w:tcW w:w="1576" w:type="dxa"/>
            <w:noWrap w:val="0"/>
            <w:vAlign w:val="top"/>
          </w:tcPr>
          <w:p w14:paraId="6AA827AB">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单位及数量</w:t>
            </w:r>
          </w:p>
        </w:tc>
        <w:tc>
          <w:tcPr>
            <w:tcW w:w="1777" w:type="dxa"/>
            <w:noWrap w:val="0"/>
            <w:vAlign w:val="top"/>
          </w:tcPr>
          <w:p w14:paraId="4848C142">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性能及指标</w:t>
            </w:r>
          </w:p>
        </w:tc>
        <w:tc>
          <w:tcPr>
            <w:tcW w:w="1226" w:type="dxa"/>
            <w:noWrap w:val="0"/>
            <w:vAlign w:val="top"/>
          </w:tcPr>
          <w:p w14:paraId="2E3DB5FA">
            <w:pPr>
              <w:snapToGrid w:val="0"/>
              <w:spacing w:before="120" w:beforeLines="50" w:line="360" w:lineRule="auto"/>
              <w:ind w:left="0" w:leftChars="0" w:firstLine="0" w:firstLineChars="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产地</w:t>
            </w:r>
          </w:p>
        </w:tc>
      </w:tr>
      <w:tr w14:paraId="132E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7F8E168C">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61098E04">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8DE81FC">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53E6ACBC">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5EEE285E">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39557D84">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4CCD883">
            <w:pPr>
              <w:snapToGrid w:val="0"/>
              <w:spacing w:before="120" w:beforeLines="50" w:line="360" w:lineRule="auto"/>
              <w:rPr>
                <w:rFonts w:hint="eastAsia" w:ascii="宋体" w:hAnsi="宋体" w:eastAsia="宋体" w:cs="宋体"/>
                <w:sz w:val="24"/>
                <w:szCs w:val="24"/>
                <w:highlight w:val="none"/>
              </w:rPr>
            </w:pPr>
          </w:p>
        </w:tc>
      </w:tr>
      <w:tr w14:paraId="79C6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1574B5FE">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79AD48F7">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5C9B65D2">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3930B40">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54C368E8">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44F48C8C">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708BB15">
            <w:pPr>
              <w:snapToGrid w:val="0"/>
              <w:spacing w:before="120" w:beforeLines="50" w:line="360" w:lineRule="auto"/>
              <w:rPr>
                <w:rFonts w:hint="eastAsia" w:ascii="宋体" w:hAnsi="宋体" w:eastAsia="宋体" w:cs="宋体"/>
                <w:sz w:val="24"/>
                <w:szCs w:val="24"/>
                <w:highlight w:val="none"/>
              </w:rPr>
            </w:pPr>
          </w:p>
        </w:tc>
      </w:tr>
      <w:tr w14:paraId="2D20E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3545CBF5">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68D67FB1">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7D26419B">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73872208">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0DD8270B">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78A9EB9C">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592FCF7C">
            <w:pPr>
              <w:snapToGrid w:val="0"/>
              <w:spacing w:before="120" w:beforeLines="50" w:line="360" w:lineRule="auto"/>
              <w:rPr>
                <w:rFonts w:hint="eastAsia" w:ascii="宋体" w:hAnsi="宋体" w:eastAsia="宋体" w:cs="宋体"/>
                <w:sz w:val="24"/>
                <w:szCs w:val="24"/>
                <w:highlight w:val="none"/>
              </w:rPr>
            </w:pPr>
          </w:p>
        </w:tc>
      </w:tr>
      <w:tr w14:paraId="53D2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446F5482">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4DBCDC08">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35688BF8">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E0CC719">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3B338E0A">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2E23F3B8">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C7BF18E">
            <w:pPr>
              <w:snapToGrid w:val="0"/>
              <w:spacing w:before="120" w:beforeLines="50" w:line="360" w:lineRule="auto"/>
              <w:rPr>
                <w:rFonts w:hint="eastAsia" w:ascii="宋体" w:hAnsi="宋体" w:eastAsia="宋体" w:cs="宋体"/>
                <w:sz w:val="24"/>
                <w:szCs w:val="24"/>
                <w:highlight w:val="none"/>
              </w:rPr>
            </w:pPr>
          </w:p>
        </w:tc>
      </w:tr>
      <w:tr w14:paraId="29F54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4D325DBD">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3DEAE325">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4D4DA9D0">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6AA8EBDD">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0DF11ECC">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67347D79">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2764AA87">
            <w:pPr>
              <w:snapToGrid w:val="0"/>
              <w:spacing w:before="120" w:beforeLines="50" w:line="360" w:lineRule="auto"/>
              <w:rPr>
                <w:rFonts w:hint="eastAsia" w:ascii="宋体" w:hAnsi="宋体" w:eastAsia="宋体" w:cs="宋体"/>
                <w:sz w:val="24"/>
                <w:szCs w:val="24"/>
                <w:highlight w:val="none"/>
              </w:rPr>
            </w:pPr>
          </w:p>
        </w:tc>
      </w:tr>
      <w:tr w14:paraId="4C853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0958AD84">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698FA9A">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AFEAF57">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4C7C981">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69C4215A">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3BDB96AC">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18643EC0">
            <w:pPr>
              <w:snapToGrid w:val="0"/>
              <w:spacing w:before="120" w:beforeLines="50" w:line="360" w:lineRule="auto"/>
              <w:rPr>
                <w:rFonts w:hint="eastAsia" w:ascii="宋体" w:hAnsi="宋体" w:eastAsia="宋体" w:cs="宋体"/>
                <w:sz w:val="24"/>
                <w:szCs w:val="24"/>
                <w:highlight w:val="none"/>
              </w:rPr>
            </w:pPr>
          </w:p>
        </w:tc>
      </w:tr>
      <w:tr w14:paraId="6D94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3A50AB8A">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4503777F">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9D77F6C">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71CA9B73">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3BE24EF4">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0636FEEA">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46C246ED">
            <w:pPr>
              <w:snapToGrid w:val="0"/>
              <w:spacing w:before="120" w:beforeLines="50" w:line="360" w:lineRule="auto"/>
              <w:rPr>
                <w:rFonts w:hint="eastAsia" w:ascii="宋体" w:hAnsi="宋体" w:eastAsia="宋体" w:cs="宋体"/>
                <w:sz w:val="24"/>
                <w:szCs w:val="24"/>
                <w:highlight w:val="none"/>
              </w:rPr>
            </w:pPr>
          </w:p>
        </w:tc>
      </w:tr>
      <w:tr w14:paraId="1FE89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7" w:type="dxa"/>
            <w:noWrap w:val="0"/>
            <w:vAlign w:val="top"/>
          </w:tcPr>
          <w:p w14:paraId="7456EFC1">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D6831C0">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00016631">
            <w:pPr>
              <w:snapToGrid w:val="0"/>
              <w:spacing w:before="120" w:beforeLines="50" w:line="360" w:lineRule="auto"/>
              <w:rPr>
                <w:rFonts w:hint="eastAsia" w:ascii="宋体" w:hAnsi="宋体" w:eastAsia="宋体" w:cs="宋体"/>
                <w:sz w:val="24"/>
                <w:szCs w:val="24"/>
                <w:highlight w:val="none"/>
              </w:rPr>
            </w:pPr>
          </w:p>
        </w:tc>
        <w:tc>
          <w:tcPr>
            <w:tcW w:w="1282" w:type="dxa"/>
            <w:noWrap w:val="0"/>
            <w:vAlign w:val="top"/>
          </w:tcPr>
          <w:p w14:paraId="1C90EDA5">
            <w:pPr>
              <w:snapToGrid w:val="0"/>
              <w:spacing w:before="120" w:beforeLines="50" w:line="360" w:lineRule="auto"/>
              <w:rPr>
                <w:rFonts w:hint="eastAsia" w:ascii="宋体" w:hAnsi="宋体" w:eastAsia="宋体" w:cs="宋体"/>
                <w:sz w:val="24"/>
                <w:szCs w:val="24"/>
                <w:highlight w:val="none"/>
              </w:rPr>
            </w:pPr>
          </w:p>
        </w:tc>
        <w:tc>
          <w:tcPr>
            <w:tcW w:w="1576" w:type="dxa"/>
            <w:noWrap w:val="0"/>
            <w:vAlign w:val="top"/>
          </w:tcPr>
          <w:p w14:paraId="1128129D">
            <w:pPr>
              <w:snapToGrid w:val="0"/>
              <w:spacing w:before="120" w:beforeLines="50" w:line="360" w:lineRule="auto"/>
              <w:rPr>
                <w:rFonts w:hint="eastAsia" w:ascii="宋体" w:hAnsi="宋体" w:eastAsia="宋体" w:cs="宋体"/>
                <w:sz w:val="24"/>
                <w:szCs w:val="24"/>
                <w:highlight w:val="none"/>
              </w:rPr>
            </w:pPr>
          </w:p>
        </w:tc>
        <w:tc>
          <w:tcPr>
            <w:tcW w:w="1777" w:type="dxa"/>
            <w:noWrap w:val="0"/>
            <w:vAlign w:val="top"/>
          </w:tcPr>
          <w:p w14:paraId="4C10CD2B">
            <w:pPr>
              <w:snapToGrid w:val="0"/>
              <w:spacing w:before="120" w:beforeLines="50" w:line="360" w:lineRule="auto"/>
              <w:rPr>
                <w:rFonts w:hint="eastAsia" w:ascii="宋体" w:hAnsi="宋体" w:eastAsia="宋体" w:cs="宋体"/>
                <w:sz w:val="24"/>
                <w:szCs w:val="24"/>
                <w:highlight w:val="none"/>
              </w:rPr>
            </w:pPr>
          </w:p>
        </w:tc>
        <w:tc>
          <w:tcPr>
            <w:tcW w:w="1226" w:type="dxa"/>
            <w:noWrap w:val="0"/>
            <w:vAlign w:val="top"/>
          </w:tcPr>
          <w:p w14:paraId="0B40CB9B">
            <w:pPr>
              <w:snapToGrid w:val="0"/>
              <w:spacing w:before="120" w:beforeLines="50" w:line="360" w:lineRule="auto"/>
              <w:rPr>
                <w:rFonts w:hint="eastAsia" w:ascii="宋体" w:hAnsi="宋体" w:eastAsia="宋体" w:cs="宋体"/>
                <w:sz w:val="24"/>
                <w:szCs w:val="24"/>
                <w:highlight w:val="none"/>
              </w:rPr>
            </w:pPr>
          </w:p>
        </w:tc>
      </w:tr>
    </w:tbl>
    <w:p w14:paraId="6CB88BAD">
      <w:pPr>
        <w:snapToGrid w:val="0"/>
        <w:spacing w:before="50" w:after="50" w:line="360" w:lineRule="auto"/>
        <w:ind w:left="0" w:leftChars="0" w:firstLine="0" w:firstLineChars="0"/>
        <w:rPr>
          <w:rFonts w:hint="eastAsia" w:ascii="宋体" w:hAnsi="宋体" w:eastAsia="宋体" w:cs="宋体"/>
          <w:sz w:val="10"/>
          <w:szCs w:val="10"/>
          <w:highlight w:val="none"/>
        </w:rPr>
      </w:pPr>
    </w:p>
    <w:p w14:paraId="70D1AAC2">
      <w:pPr>
        <w:snapToGrid w:val="0"/>
        <w:spacing w:before="50" w:after="50" w:line="360" w:lineRule="auto"/>
        <w:ind w:left="0" w:leftChars="0" w:firstLine="0" w:firstLineChars="0"/>
        <w:rPr>
          <w:rFonts w:hint="eastAsia" w:ascii="宋体" w:hAnsi="宋体" w:eastAsia="宋体" w:cs="宋体"/>
          <w:spacing w:val="20"/>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pacing w:val="20"/>
          <w:sz w:val="24"/>
          <w:szCs w:val="24"/>
          <w:highlight w:val="none"/>
        </w:rPr>
        <w:t>1</w:t>
      </w:r>
      <w:r>
        <w:rPr>
          <w:rFonts w:hint="eastAsia" w:ascii="宋体" w:hAnsi="宋体" w:eastAsia="宋体" w:cs="宋体"/>
          <w:spacing w:val="20"/>
          <w:sz w:val="24"/>
          <w:szCs w:val="24"/>
          <w:highlight w:val="none"/>
          <w:lang w:val="en-US" w:eastAsia="zh-CN"/>
        </w:rPr>
        <w:t>.</w:t>
      </w:r>
      <w:r>
        <w:rPr>
          <w:rFonts w:hint="eastAsia" w:ascii="宋体" w:hAnsi="宋体" w:eastAsia="宋体" w:cs="宋体"/>
          <w:spacing w:val="20"/>
          <w:sz w:val="24"/>
          <w:szCs w:val="24"/>
          <w:highlight w:val="none"/>
        </w:rPr>
        <w:t>本表所列项目应根据实际情况填写；</w:t>
      </w:r>
    </w:p>
    <w:p w14:paraId="2EAFE5D6">
      <w:pPr>
        <w:tabs>
          <w:tab w:val="left" w:pos="934"/>
        </w:tabs>
        <w:bidi w:val="0"/>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此表仅提供了表格形式，投标人应根据需要准备足够数量的表格来填写。</w:t>
      </w:r>
    </w:p>
    <w:p w14:paraId="5D15C53A">
      <w:pPr>
        <w:bidi w:val="0"/>
        <w:rPr>
          <w:rFonts w:hint="eastAsia" w:ascii="宋体" w:hAnsi="宋体" w:eastAsia="宋体" w:cs="Times New Roman"/>
          <w:kern w:val="2"/>
          <w:sz w:val="24"/>
          <w:szCs w:val="24"/>
          <w:lang w:val="en-US" w:eastAsia="zh-CN" w:bidi="ar-SA"/>
        </w:rPr>
      </w:pPr>
    </w:p>
    <w:p w14:paraId="3A171172">
      <w:pPr>
        <w:bidi w:val="0"/>
        <w:rPr>
          <w:rFonts w:hint="eastAsia"/>
          <w:lang w:val="en-US" w:eastAsia="zh-CN"/>
        </w:rPr>
      </w:pPr>
    </w:p>
    <w:p w14:paraId="16EC6320">
      <w:pPr>
        <w:bidi w:val="0"/>
        <w:rPr>
          <w:rFonts w:hint="eastAsia"/>
          <w:lang w:val="en-US" w:eastAsia="zh-CN"/>
        </w:rPr>
      </w:pPr>
    </w:p>
    <w:p w14:paraId="5A2FAE61">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42CD98C6">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0554988B">
      <w:pPr>
        <w:tabs>
          <w:tab w:val="left" w:pos="497"/>
        </w:tabs>
        <w:bidi w:val="0"/>
        <w:ind w:left="0" w:leftChars="0" w:firstLine="0" w:firstLineChars="0"/>
        <w:jc w:val="left"/>
        <w:rPr>
          <w:rFonts w:hint="eastAsia"/>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28049DDB">
      <w:pPr>
        <w:pStyle w:val="7"/>
        <w:rPr>
          <w:rFonts w:hint="eastAsia" w:ascii="宋体" w:hAnsi="宋体" w:eastAsia="宋体" w:cs="宋体"/>
          <w:szCs w:val="24"/>
        </w:rPr>
      </w:pPr>
      <w:r>
        <w:rPr>
          <w:rFonts w:hint="eastAsia" w:ascii="宋体" w:hAnsi="宋体" w:eastAsia="宋体" w:cs="宋体"/>
          <w:szCs w:val="24"/>
        </w:rPr>
        <w:t>附件</w:t>
      </w:r>
      <w:r>
        <w:rPr>
          <w:rFonts w:hint="eastAsia" w:cs="宋体"/>
          <w:szCs w:val="24"/>
          <w:lang w:eastAsia="zh-CN"/>
        </w:rPr>
        <w:t>九</w:t>
      </w:r>
      <w:r>
        <w:rPr>
          <w:rFonts w:hint="eastAsia" w:ascii="宋体" w:hAnsi="宋体" w:eastAsia="宋体" w:cs="宋体"/>
          <w:szCs w:val="24"/>
        </w:rPr>
        <w:t xml:space="preserve"> </w:t>
      </w:r>
    </w:p>
    <w:p w14:paraId="7C0610D4">
      <w:pPr>
        <w:spacing w:line="480" w:lineRule="auto"/>
        <w:ind w:left="0" w:leftChars="0" w:firstLine="0" w:firstLineChars="0"/>
        <w:jc w:val="center"/>
        <w:rPr>
          <w:rFonts w:hint="eastAsia" w:ascii="宋体" w:hAnsi="宋体" w:eastAsia="宋体" w:cs="宋体"/>
        </w:rPr>
      </w:pPr>
      <w:r>
        <w:rPr>
          <w:rFonts w:hint="eastAsia" w:cs="宋体"/>
          <w:b/>
          <w:bCs/>
          <w:sz w:val="28"/>
          <w:szCs w:val="28"/>
          <w:lang w:eastAsia="zh-CN"/>
        </w:rPr>
        <w:t>技术规范</w:t>
      </w:r>
      <w:r>
        <w:rPr>
          <w:rFonts w:hint="eastAsia" w:ascii="宋体" w:hAnsi="宋体" w:eastAsia="宋体" w:cs="宋体"/>
          <w:b/>
          <w:bCs/>
          <w:sz w:val="28"/>
          <w:szCs w:val="28"/>
        </w:rPr>
        <w:t>偏离表</w:t>
      </w:r>
    </w:p>
    <w:p w14:paraId="32687C0E">
      <w:pPr>
        <w:ind w:firstLine="0" w:firstLineChars="0"/>
        <w:rPr>
          <w:rFonts w:hint="eastAsia" w:ascii="宋体" w:hAnsi="宋体" w:eastAsia="宋体" w:cs="宋体"/>
        </w:rPr>
      </w:pPr>
      <w:r>
        <w:rPr>
          <w:rFonts w:hint="eastAsia" w:ascii="宋体" w:hAnsi="宋体" w:eastAsia="宋体" w:cs="宋体"/>
        </w:rPr>
        <w:t xml:space="preserve">项目名称：              </w:t>
      </w:r>
    </w:p>
    <w:p w14:paraId="13DE58B5">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3"/>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522"/>
        <w:gridCol w:w="3180"/>
        <w:gridCol w:w="2044"/>
      </w:tblGrid>
      <w:tr w14:paraId="2E1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0CD1FF2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3522" w:type="dxa"/>
            <w:vAlign w:val="center"/>
          </w:tcPr>
          <w:p w14:paraId="52A9DB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招标</w:t>
            </w:r>
            <w:r>
              <w:rPr>
                <w:rFonts w:hint="eastAsia" w:cs="宋体"/>
                <w:b/>
                <w:bCs/>
                <w:lang w:eastAsia="zh-CN"/>
              </w:rPr>
              <w:t>文件</w:t>
            </w:r>
            <w:r>
              <w:rPr>
                <w:rFonts w:hint="eastAsia" w:ascii="宋体" w:hAnsi="宋体" w:eastAsia="宋体" w:cs="宋体"/>
                <w:b/>
                <w:bCs/>
              </w:rPr>
              <w:t>要求</w:t>
            </w:r>
          </w:p>
        </w:tc>
        <w:tc>
          <w:tcPr>
            <w:tcW w:w="3180" w:type="dxa"/>
            <w:vAlign w:val="center"/>
          </w:tcPr>
          <w:p w14:paraId="27246AFD">
            <w:pPr>
              <w:keepNext w:val="0"/>
              <w:keepLines w:val="0"/>
              <w:pageBreakBefore w:val="0"/>
              <w:widowControl w:val="0"/>
              <w:kinsoku/>
              <w:wordWrap/>
              <w:overflowPunct/>
              <w:topLinePunct w:val="0"/>
              <w:autoSpaceDE/>
              <w:autoSpaceDN/>
              <w:bidi w:val="0"/>
              <w:adjustRightInd/>
              <w:snapToGrid/>
              <w:spacing w:line="44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2044" w:type="dxa"/>
            <w:vAlign w:val="center"/>
          </w:tcPr>
          <w:p w14:paraId="014807F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r>
      <w:tr w14:paraId="75B9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11934B35">
            <w:pPr>
              <w:ind w:firstLine="0" w:firstLineChars="0"/>
              <w:rPr>
                <w:rFonts w:hint="eastAsia" w:ascii="宋体" w:hAnsi="宋体" w:eastAsia="宋体" w:cs="宋体"/>
              </w:rPr>
            </w:pPr>
          </w:p>
        </w:tc>
        <w:tc>
          <w:tcPr>
            <w:tcW w:w="3522" w:type="dxa"/>
            <w:vAlign w:val="top"/>
          </w:tcPr>
          <w:p w14:paraId="2DA8A6C9">
            <w:pPr>
              <w:ind w:firstLine="0" w:firstLineChars="0"/>
              <w:rPr>
                <w:rFonts w:hint="eastAsia" w:ascii="宋体" w:hAnsi="宋体" w:eastAsia="宋体" w:cs="宋体"/>
              </w:rPr>
            </w:pPr>
          </w:p>
        </w:tc>
        <w:tc>
          <w:tcPr>
            <w:tcW w:w="3180" w:type="dxa"/>
            <w:vAlign w:val="top"/>
          </w:tcPr>
          <w:p w14:paraId="2071A9F4">
            <w:pPr>
              <w:ind w:firstLine="0" w:firstLineChars="0"/>
              <w:rPr>
                <w:rFonts w:hint="eastAsia" w:ascii="宋体" w:hAnsi="宋体" w:eastAsia="宋体" w:cs="宋体"/>
              </w:rPr>
            </w:pPr>
          </w:p>
        </w:tc>
        <w:tc>
          <w:tcPr>
            <w:tcW w:w="2044" w:type="dxa"/>
            <w:vAlign w:val="top"/>
          </w:tcPr>
          <w:p w14:paraId="772F4586">
            <w:pPr>
              <w:ind w:firstLine="0" w:firstLineChars="0"/>
              <w:rPr>
                <w:rFonts w:hint="eastAsia" w:ascii="宋体" w:hAnsi="宋体" w:eastAsia="宋体" w:cs="宋体"/>
              </w:rPr>
            </w:pPr>
          </w:p>
        </w:tc>
      </w:tr>
      <w:tr w14:paraId="761F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7F9BC1A9">
            <w:pPr>
              <w:ind w:firstLine="0" w:firstLineChars="0"/>
              <w:rPr>
                <w:rFonts w:hint="eastAsia" w:ascii="宋体" w:hAnsi="宋体" w:eastAsia="宋体" w:cs="宋体"/>
              </w:rPr>
            </w:pPr>
          </w:p>
        </w:tc>
        <w:tc>
          <w:tcPr>
            <w:tcW w:w="3522" w:type="dxa"/>
            <w:vAlign w:val="top"/>
          </w:tcPr>
          <w:p w14:paraId="4E1ED61A">
            <w:pPr>
              <w:ind w:firstLine="0" w:firstLineChars="0"/>
              <w:rPr>
                <w:rFonts w:hint="eastAsia" w:ascii="宋体" w:hAnsi="宋体" w:eastAsia="宋体" w:cs="宋体"/>
              </w:rPr>
            </w:pPr>
          </w:p>
        </w:tc>
        <w:tc>
          <w:tcPr>
            <w:tcW w:w="3180" w:type="dxa"/>
            <w:vAlign w:val="top"/>
          </w:tcPr>
          <w:p w14:paraId="7B5DBED9">
            <w:pPr>
              <w:ind w:firstLine="0" w:firstLineChars="0"/>
              <w:rPr>
                <w:rFonts w:hint="eastAsia" w:ascii="宋体" w:hAnsi="宋体" w:eastAsia="宋体" w:cs="宋体"/>
              </w:rPr>
            </w:pPr>
          </w:p>
        </w:tc>
        <w:tc>
          <w:tcPr>
            <w:tcW w:w="2044" w:type="dxa"/>
            <w:vAlign w:val="top"/>
          </w:tcPr>
          <w:p w14:paraId="66F2D3B0">
            <w:pPr>
              <w:ind w:firstLine="0" w:firstLineChars="0"/>
              <w:rPr>
                <w:rFonts w:hint="eastAsia" w:ascii="宋体" w:hAnsi="宋体" w:eastAsia="宋体" w:cs="宋体"/>
              </w:rPr>
            </w:pPr>
          </w:p>
        </w:tc>
      </w:tr>
      <w:tr w14:paraId="5E2F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3EB04BFC">
            <w:pPr>
              <w:ind w:firstLine="0" w:firstLineChars="0"/>
              <w:rPr>
                <w:rFonts w:hint="eastAsia" w:ascii="宋体" w:hAnsi="宋体" w:eastAsia="宋体" w:cs="宋体"/>
              </w:rPr>
            </w:pPr>
          </w:p>
        </w:tc>
        <w:tc>
          <w:tcPr>
            <w:tcW w:w="3522" w:type="dxa"/>
            <w:vAlign w:val="top"/>
          </w:tcPr>
          <w:p w14:paraId="61E3D0F1">
            <w:pPr>
              <w:ind w:firstLine="0" w:firstLineChars="0"/>
              <w:rPr>
                <w:rFonts w:hint="eastAsia" w:ascii="宋体" w:hAnsi="宋体" w:eastAsia="宋体" w:cs="宋体"/>
              </w:rPr>
            </w:pPr>
          </w:p>
        </w:tc>
        <w:tc>
          <w:tcPr>
            <w:tcW w:w="3180" w:type="dxa"/>
            <w:vAlign w:val="top"/>
          </w:tcPr>
          <w:p w14:paraId="2FB0BB4B">
            <w:pPr>
              <w:ind w:firstLine="0" w:firstLineChars="0"/>
              <w:rPr>
                <w:rFonts w:hint="eastAsia" w:ascii="宋体" w:hAnsi="宋体" w:eastAsia="宋体" w:cs="宋体"/>
              </w:rPr>
            </w:pPr>
          </w:p>
        </w:tc>
        <w:tc>
          <w:tcPr>
            <w:tcW w:w="2044" w:type="dxa"/>
            <w:vAlign w:val="top"/>
          </w:tcPr>
          <w:p w14:paraId="0BB8E456">
            <w:pPr>
              <w:ind w:firstLine="0" w:firstLineChars="0"/>
              <w:rPr>
                <w:rFonts w:hint="eastAsia" w:ascii="宋体" w:hAnsi="宋体" w:eastAsia="宋体" w:cs="宋体"/>
              </w:rPr>
            </w:pPr>
          </w:p>
        </w:tc>
      </w:tr>
      <w:tr w14:paraId="2EB22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0B92129D">
            <w:pPr>
              <w:ind w:firstLine="0" w:firstLineChars="0"/>
              <w:rPr>
                <w:rFonts w:hint="eastAsia" w:ascii="宋体" w:hAnsi="宋体" w:eastAsia="宋体" w:cs="宋体"/>
              </w:rPr>
            </w:pPr>
          </w:p>
        </w:tc>
        <w:tc>
          <w:tcPr>
            <w:tcW w:w="3522" w:type="dxa"/>
            <w:vAlign w:val="top"/>
          </w:tcPr>
          <w:p w14:paraId="072FC587">
            <w:pPr>
              <w:ind w:firstLine="0" w:firstLineChars="0"/>
              <w:rPr>
                <w:rFonts w:hint="eastAsia" w:ascii="宋体" w:hAnsi="宋体" w:eastAsia="宋体" w:cs="宋体"/>
              </w:rPr>
            </w:pPr>
          </w:p>
        </w:tc>
        <w:tc>
          <w:tcPr>
            <w:tcW w:w="3180" w:type="dxa"/>
            <w:vAlign w:val="top"/>
          </w:tcPr>
          <w:p w14:paraId="02FB34DF">
            <w:pPr>
              <w:ind w:firstLine="0" w:firstLineChars="0"/>
              <w:rPr>
                <w:rFonts w:hint="eastAsia" w:ascii="宋体" w:hAnsi="宋体" w:eastAsia="宋体" w:cs="宋体"/>
              </w:rPr>
            </w:pPr>
          </w:p>
        </w:tc>
        <w:tc>
          <w:tcPr>
            <w:tcW w:w="2044" w:type="dxa"/>
            <w:vAlign w:val="top"/>
          </w:tcPr>
          <w:p w14:paraId="685A0EAB">
            <w:pPr>
              <w:ind w:firstLine="0" w:firstLineChars="0"/>
              <w:rPr>
                <w:rFonts w:hint="eastAsia" w:ascii="宋体" w:hAnsi="宋体" w:eastAsia="宋体" w:cs="宋体"/>
              </w:rPr>
            </w:pPr>
          </w:p>
        </w:tc>
      </w:tr>
      <w:tr w14:paraId="0488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7A23100E">
            <w:pPr>
              <w:ind w:firstLine="0" w:firstLineChars="0"/>
              <w:rPr>
                <w:rFonts w:hint="eastAsia" w:ascii="宋体" w:hAnsi="宋体" w:eastAsia="宋体" w:cs="宋体"/>
              </w:rPr>
            </w:pPr>
          </w:p>
        </w:tc>
        <w:tc>
          <w:tcPr>
            <w:tcW w:w="3522" w:type="dxa"/>
            <w:vAlign w:val="top"/>
          </w:tcPr>
          <w:p w14:paraId="33F7DB3B">
            <w:pPr>
              <w:ind w:firstLine="0" w:firstLineChars="0"/>
              <w:rPr>
                <w:rFonts w:hint="eastAsia" w:ascii="宋体" w:hAnsi="宋体" w:eastAsia="宋体" w:cs="宋体"/>
              </w:rPr>
            </w:pPr>
          </w:p>
        </w:tc>
        <w:tc>
          <w:tcPr>
            <w:tcW w:w="3180" w:type="dxa"/>
            <w:vAlign w:val="top"/>
          </w:tcPr>
          <w:p w14:paraId="6FCB15B7">
            <w:pPr>
              <w:ind w:firstLine="0" w:firstLineChars="0"/>
              <w:rPr>
                <w:rFonts w:hint="eastAsia" w:ascii="宋体" w:hAnsi="宋体" w:eastAsia="宋体" w:cs="宋体"/>
              </w:rPr>
            </w:pPr>
          </w:p>
        </w:tc>
        <w:tc>
          <w:tcPr>
            <w:tcW w:w="2044" w:type="dxa"/>
            <w:vAlign w:val="top"/>
          </w:tcPr>
          <w:p w14:paraId="49F32784">
            <w:pPr>
              <w:ind w:firstLine="0" w:firstLineChars="0"/>
              <w:rPr>
                <w:rFonts w:hint="eastAsia" w:ascii="宋体" w:hAnsi="宋体" w:eastAsia="宋体" w:cs="宋体"/>
              </w:rPr>
            </w:pPr>
          </w:p>
        </w:tc>
      </w:tr>
      <w:tr w14:paraId="7F38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5E29C385">
            <w:pPr>
              <w:ind w:firstLine="0" w:firstLineChars="0"/>
              <w:rPr>
                <w:rFonts w:hint="eastAsia" w:ascii="宋体" w:hAnsi="宋体" w:eastAsia="宋体" w:cs="宋体"/>
              </w:rPr>
            </w:pPr>
          </w:p>
        </w:tc>
        <w:tc>
          <w:tcPr>
            <w:tcW w:w="3522" w:type="dxa"/>
            <w:vAlign w:val="top"/>
          </w:tcPr>
          <w:p w14:paraId="76C65CB8">
            <w:pPr>
              <w:ind w:firstLine="0" w:firstLineChars="0"/>
              <w:rPr>
                <w:rFonts w:hint="eastAsia" w:ascii="宋体" w:hAnsi="宋体" w:eastAsia="宋体" w:cs="宋体"/>
              </w:rPr>
            </w:pPr>
          </w:p>
        </w:tc>
        <w:tc>
          <w:tcPr>
            <w:tcW w:w="3180" w:type="dxa"/>
            <w:vAlign w:val="top"/>
          </w:tcPr>
          <w:p w14:paraId="5D102B3B">
            <w:pPr>
              <w:ind w:firstLine="0" w:firstLineChars="0"/>
              <w:rPr>
                <w:rFonts w:hint="eastAsia" w:ascii="宋体" w:hAnsi="宋体" w:eastAsia="宋体" w:cs="宋体"/>
              </w:rPr>
            </w:pPr>
          </w:p>
        </w:tc>
        <w:tc>
          <w:tcPr>
            <w:tcW w:w="2044" w:type="dxa"/>
            <w:vAlign w:val="top"/>
          </w:tcPr>
          <w:p w14:paraId="15DC83DC">
            <w:pPr>
              <w:ind w:firstLine="0" w:firstLineChars="0"/>
              <w:rPr>
                <w:rFonts w:hint="eastAsia" w:ascii="宋体" w:hAnsi="宋体" w:eastAsia="宋体" w:cs="宋体"/>
              </w:rPr>
            </w:pPr>
          </w:p>
        </w:tc>
      </w:tr>
      <w:tr w14:paraId="73DF6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7B960857">
            <w:pPr>
              <w:ind w:firstLine="0" w:firstLineChars="0"/>
              <w:rPr>
                <w:rFonts w:hint="eastAsia" w:ascii="宋体" w:hAnsi="宋体" w:eastAsia="宋体" w:cs="宋体"/>
              </w:rPr>
            </w:pPr>
          </w:p>
        </w:tc>
        <w:tc>
          <w:tcPr>
            <w:tcW w:w="3522" w:type="dxa"/>
            <w:vAlign w:val="top"/>
          </w:tcPr>
          <w:p w14:paraId="49EB9359">
            <w:pPr>
              <w:ind w:firstLine="0" w:firstLineChars="0"/>
              <w:rPr>
                <w:rFonts w:hint="eastAsia" w:ascii="宋体" w:hAnsi="宋体" w:eastAsia="宋体" w:cs="宋体"/>
              </w:rPr>
            </w:pPr>
          </w:p>
        </w:tc>
        <w:tc>
          <w:tcPr>
            <w:tcW w:w="3180" w:type="dxa"/>
            <w:vAlign w:val="top"/>
          </w:tcPr>
          <w:p w14:paraId="2CDBF96F">
            <w:pPr>
              <w:ind w:firstLine="0" w:firstLineChars="0"/>
              <w:rPr>
                <w:rFonts w:hint="eastAsia" w:ascii="宋体" w:hAnsi="宋体" w:eastAsia="宋体" w:cs="宋体"/>
              </w:rPr>
            </w:pPr>
          </w:p>
        </w:tc>
        <w:tc>
          <w:tcPr>
            <w:tcW w:w="2044" w:type="dxa"/>
            <w:vAlign w:val="top"/>
          </w:tcPr>
          <w:p w14:paraId="5E60CCB6">
            <w:pPr>
              <w:ind w:firstLine="0" w:firstLineChars="0"/>
              <w:rPr>
                <w:rFonts w:hint="eastAsia" w:ascii="宋体" w:hAnsi="宋体" w:eastAsia="宋体" w:cs="宋体"/>
              </w:rPr>
            </w:pPr>
          </w:p>
        </w:tc>
      </w:tr>
      <w:tr w14:paraId="69F2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69F11005">
            <w:pPr>
              <w:ind w:firstLine="0" w:firstLineChars="0"/>
              <w:rPr>
                <w:rFonts w:hint="eastAsia" w:ascii="宋体" w:hAnsi="宋体" w:eastAsia="宋体" w:cs="宋体"/>
              </w:rPr>
            </w:pPr>
          </w:p>
        </w:tc>
        <w:tc>
          <w:tcPr>
            <w:tcW w:w="3522" w:type="dxa"/>
            <w:vAlign w:val="top"/>
          </w:tcPr>
          <w:p w14:paraId="4047C248">
            <w:pPr>
              <w:ind w:firstLine="0" w:firstLineChars="0"/>
              <w:rPr>
                <w:rFonts w:hint="eastAsia" w:ascii="宋体" w:hAnsi="宋体" w:eastAsia="宋体" w:cs="宋体"/>
              </w:rPr>
            </w:pPr>
          </w:p>
        </w:tc>
        <w:tc>
          <w:tcPr>
            <w:tcW w:w="3180" w:type="dxa"/>
            <w:vAlign w:val="top"/>
          </w:tcPr>
          <w:p w14:paraId="6208AA36">
            <w:pPr>
              <w:ind w:firstLine="0" w:firstLineChars="0"/>
              <w:rPr>
                <w:rFonts w:hint="eastAsia" w:ascii="宋体" w:hAnsi="宋体" w:eastAsia="宋体" w:cs="宋体"/>
              </w:rPr>
            </w:pPr>
          </w:p>
        </w:tc>
        <w:tc>
          <w:tcPr>
            <w:tcW w:w="2044" w:type="dxa"/>
            <w:vAlign w:val="top"/>
          </w:tcPr>
          <w:p w14:paraId="432A4B61">
            <w:pPr>
              <w:ind w:firstLine="0" w:firstLineChars="0"/>
              <w:rPr>
                <w:rFonts w:hint="eastAsia" w:ascii="宋体" w:hAnsi="宋体" w:eastAsia="宋体" w:cs="宋体"/>
              </w:rPr>
            </w:pPr>
          </w:p>
        </w:tc>
      </w:tr>
      <w:tr w14:paraId="44C4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3B12BEC2">
            <w:pPr>
              <w:ind w:firstLine="0" w:firstLineChars="0"/>
              <w:rPr>
                <w:rFonts w:hint="eastAsia" w:ascii="宋体" w:hAnsi="宋体" w:eastAsia="宋体" w:cs="宋体"/>
              </w:rPr>
            </w:pPr>
          </w:p>
        </w:tc>
        <w:tc>
          <w:tcPr>
            <w:tcW w:w="3522" w:type="dxa"/>
            <w:vAlign w:val="top"/>
          </w:tcPr>
          <w:p w14:paraId="539DDB45">
            <w:pPr>
              <w:ind w:firstLine="0" w:firstLineChars="0"/>
              <w:rPr>
                <w:rFonts w:hint="eastAsia" w:ascii="宋体" w:hAnsi="宋体" w:eastAsia="宋体" w:cs="宋体"/>
              </w:rPr>
            </w:pPr>
          </w:p>
        </w:tc>
        <w:tc>
          <w:tcPr>
            <w:tcW w:w="3180" w:type="dxa"/>
            <w:vAlign w:val="top"/>
          </w:tcPr>
          <w:p w14:paraId="371BBED3">
            <w:pPr>
              <w:ind w:firstLine="0" w:firstLineChars="0"/>
              <w:rPr>
                <w:rFonts w:hint="eastAsia" w:ascii="宋体" w:hAnsi="宋体" w:eastAsia="宋体" w:cs="宋体"/>
              </w:rPr>
            </w:pPr>
          </w:p>
        </w:tc>
        <w:tc>
          <w:tcPr>
            <w:tcW w:w="2044" w:type="dxa"/>
            <w:vAlign w:val="top"/>
          </w:tcPr>
          <w:p w14:paraId="4F2BBFE1">
            <w:pPr>
              <w:ind w:firstLine="0" w:firstLineChars="0"/>
              <w:rPr>
                <w:rFonts w:hint="eastAsia" w:ascii="宋体" w:hAnsi="宋体" w:eastAsia="宋体" w:cs="宋体"/>
              </w:rPr>
            </w:pPr>
          </w:p>
        </w:tc>
      </w:tr>
      <w:tr w14:paraId="19CC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top"/>
          </w:tcPr>
          <w:p w14:paraId="123895FA">
            <w:pPr>
              <w:ind w:firstLine="0" w:firstLineChars="0"/>
              <w:rPr>
                <w:rFonts w:hint="eastAsia" w:ascii="宋体" w:hAnsi="宋体" w:eastAsia="宋体" w:cs="宋体"/>
              </w:rPr>
            </w:pPr>
          </w:p>
        </w:tc>
        <w:tc>
          <w:tcPr>
            <w:tcW w:w="3522" w:type="dxa"/>
            <w:vAlign w:val="top"/>
          </w:tcPr>
          <w:p w14:paraId="26AFE20D">
            <w:pPr>
              <w:ind w:firstLine="0" w:firstLineChars="0"/>
              <w:rPr>
                <w:rFonts w:hint="eastAsia" w:ascii="宋体" w:hAnsi="宋体" w:eastAsia="宋体" w:cs="宋体"/>
              </w:rPr>
            </w:pPr>
          </w:p>
        </w:tc>
        <w:tc>
          <w:tcPr>
            <w:tcW w:w="3180" w:type="dxa"/>
            <w:vAlign w:val="top"/>
          </w:tcPr>
          <w:p w14:paraId="48B23AC1">
            <w:pPr>
              <w:ind w:firstLine="0" w:firstLineChars="0"/>
              <w:rPr>
                <w:rFonts w:hint="eastAsia" w:ascii="宋体" w:hAnsi="宋体" w:eastAsia="宋体" w:cs="宋体"/>
              </w:rPr>
            </w:pPr>
          </w:p>
        </w:tc>
        <w:tc>
          <w:tcPr>
            <w:tcW w:w="2044" w:type="dxa"/>
            <w:vAlign w:val="top"/>
          </w:tcPr>
          <w:p w14:paraId="22326BF3">
            <w:pPr>
              <w:ind w:firstLine="0" w:firstLineChars="0"/>
              <w:rPr>
                <w:rFonts w:hint="eastAsia" w:ascii="宋体" w:hAnsi="宋体" w:eastAsia="宋体" w:cs="宋体"/>
              </w:rPr>
            </w:pPr>
          </w:p>
        </w:tc>
      </w:tr>
    </w:tbl>
    <w:p w14:paraId="59BB4586">
      <w:pPr>
        <w:spacing w:line="360" w:lineRule="auto"/>
        <w:ind w:left="0" w:leftChars="0" w:firstLine="0" w:firstLineChars="0"/>
        <w:rPr>
          <w:rFonts w:hint="eastAsia" w:ascii="宋体" w:hAnsi="宋体" w:eastAsia="宋体" w:cs="Times New Roman"/>
          <w:sz w:val="10"/>
          <w:szCs w:val="10"/>
        </w:rPr>
      </w:pPr>
    </w:p>
    <w:p w14:paraId="77733DF2">
      <w:pPr>
        <w:spacing w:line="360" w:lineRule="auto"/>
        <w:ind w:left="0" w:leftChars="0" w:firstLine="0" w:firstLineChars="0"/>
        <w:rPr>
          <w:rFonts w:ascii="宋体" w:hAnsi="宋体" w:eastAsia="宋体" w:cs="Times New Roman"/>
          <w:sz w:val="24"/>
        </w:rPr>
      </w:pPr>
      <w:r>
        <w:rPr>
          <w:rFonts w:hint="eastAsia" w:ascii="宋体" w:hAnsi="宋体" w:eastAsia="宋体" w:cs="Times New Roman"/>
          <w:sz w:val="24"/>
        </w:rPr>
        <w:t>注：1</w:t>
      </w:r>
      <w:r>
        <w:rPr>
          <w:rFonts w:hint="eastAsia" w:ascii="宋体" w:hAnsi="宋体" w:eastAsia="宋体" w:cs="Times New Roman"/>
          <w:sz w:val="24"/>
          <w:lang w:val="en-US" w:eastAsia="zh-CN"/>
        </w:rPr>
        <w:t>.</w:t>
      </w:r>
      <w:r>
        <w:rPr>
          <w:rFonts w:hint="eastAsia" w:ascii="宋体" w:hAnsi="宋体" w:eastAsia="宋体" w:cs="Times New Roman"/>
          <w:sz w:val="24"/>
        </w:rPr>
        <w:t>投标人必须按</w:t>
      </w:r>
      <w:r>
        <w:rPr>
          <w:rFonts w:hint="eastAsia" w:ascii="宋体" w:hAnsi="宋体" w:eastAsia="宋体" w:cs="Times New Roman"/>
          <w:sz w:val="24"/>
          <w:lang w:eastAsia="zh-CN"/>
        </w:rPr>
        <w:t>“第二章</w:t>
      </w:r>
      <w:r>
        <w:rPr>
          <w:rFonts w:hint="eastAsia" w:ascii="宋体" w:hAnsi="宋体" w:eastAsia="宋体" w:cs="Times New Roman"/>
          <w:sz w:val="24"/>
          <w:lang w:val="en-US" w:eastAsia="zh-CN"/>
        </w:rPr>
        <w:t>-采购需求</w:t>
      </w:r>
      <w:r>
        <w:rPr>
          <w:rFonts w:hint="eastAsia" w:cs="Times New Roman"/>
          <w:sz w:val="24"/>
          <w:lang w:val="en-US" w:eastAsia="zh-CN"/>
        </w:rPr>
        <w:t>-设备配置清单</w:t>
      </w:r>
      <w:r>
        <w:rPr>
          <w:rFonts w:hint="eastAsia" w:ascii="宋体" w:hAnsi="宋体" w:eastAsia="宋体" w:cs="Times New Roman"/>
          <w:sz w:val="24"/>
          <w:lang w:eastAsia="zh-CN"/>
        </w:rPr>
        <w:t>”的</w:t>
      </w:r>
      <w:r>
        <w:rPr>
          <w:rFonts w:hint="eastAsia" w:cs="Times New Roman"/>
          <w:sz w:val="24"/>
          <w:lang w:eastAsia="zh-CN"/>
        </w:rPr>
        <w:t>技术</w:t>
      </w:r>
      <w:r>
        <w:rPr>
          <w:rFonts w:hint="eastAsia" w:ascii="宋体" w:hAnsi="宋体" w:eastAsia="宋体" w:cs="Times New Roman"/>
          <w:sz w:val="24"/>
          <w:lang w:eastAsia="zh-CN"/>
        </w:rPr>
        <w:t>要求</w:t>
      </w:r>
      <w:r>
        <w:rPr>
          <w:rFonts w:hint="eastAsia" w:ascii="宋体" w:hAnsi="宋体" w:eastAsia="宋体" w:cs="Times New Roman"/>
          <w:sz w:val="24"/>
        </w:rPr>
        <w:t>,</w:t>
      </w:r>
      <w:r>
        <w:rPr>
          <w:rFonts w:hint="eastAsia" w:cs="Times New Roman"/>
          <w:sz w:val="24"/>
          <w:lang w:eastAsia="zh-CN"/>
        </w:rPr>
        <w:t>一一对应</w:t>
      </w:r>
      <w:r>
        <w:rPr>
          <w:rFonts w:hint="eastAsia" w:ascii="宋体" w:hAnsi="宋体" w:eastAsia="宋体" w:cs="Times New Roman"/>
          <w:sz w:val="24"/>
        </w:rPr>
        <w:t>如实填写</w:t>
      </w:r>
      <w:r>
        <w:rPr>
          <w:rFonts w:hint="eastAsia" w:ascii="宋体" w:hAnsi="宋体" w:eastAsia="宋体" w:cs="Times New Roman"/>
          <w:sz w:val="24"/>
          <w:lang w:eastAsia="zh-CN"/>
        </w:rPr>
        <w:t>本表</w:t>
      </w:r>
      <w:r>
        <w:rPr>
          <w:rFonts w:hint="eastAsia" w:ascii="宋体" w:hAnsi="宋体" w:eastAsia="宋体" w:cs="Times New Roman"/>
          <w:sz w:val="24"/>
        </w:rPr>
        <w:t>，未按要求填写的，有可能作负偏离处理；</w:t>
      </w:r>
    </w:p>
    <w:p w14:paraId="186B8398">
      <w:pPr>
        <w:snapToGrid w:val="0"/>
        <w:spacing w:line="360" w:lineRule="auto"/>
        <w:ind w:firstLine="480" w:firstLineChars="200"/>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2.投标人根据投标响应情况在“偏离情况”栏里填写“正偏离”、“无偏离”、“负偏离”；</w:t>
      </w:r>
    </w:p>
    <w:p w14:paraId="68B26EF1">
      <w:pPr>
        <w:ind w:firstLine="480" w:firstLineChars="200"/>
        <w:rPr>
          <w:rFonts w:hint="eastAsia" w:ascii="宋体" w:hAnsi="宋体" w:eastAsia="宋体" w:cs="宋体"/>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此表仅提供了表格形式，投标人应根据</w:t>
      </w:r>
      <w:r>
        <w:rPr>
          <w:rFonts w:hint="eastAsia" w:ascii="宋体" w:hAnsi="宋体" w:eastAsia="宋体" w:cs="Times New Roman"/>
          <w:sz w:val="24"/>
          <w:lang w:eastAsia="zh-CN"/>
        </w:rPr>
        <w:t>实际</w:t>
      </w:r>
      <w:r>
        <w:rPr>
          <w:rFonts w:hint="eastAsia" w:ascii="宋体" w:hAnsi="宋体" w:eastAsia="宋体" w:cs="Times New Roman"/>
          <w:sz w:val="24"/>
        </w:rPr>
        <w:t>需要准备足够数量的表格来填写。</w:t>
      </w:r>
    </w:p>
    <w:p w14:paraId="0B73CCA7">
      <w:pPr>
        <w:pStyle w:val="76"/>
        <w:rPr>
          <w:rFonts w:hint="eastAsia" w:ascii="宋体" w:hAnsi="宋体" w:eastAsia="宋体" w:cs="宋体"/>
          <w:color w:val="auto"/>
        </w:rPr>
      </w:pPr>
    </w:p>
    <w:p w14:paraId="02C0812B">
      <w:pPr>
        <w:pStyle w:val="77"/>
        <w:rPr>
          <w:rFonts w:hint="eastAsia" w:ascii="宋体" w:hAnsi="宋体" w:eastAsia="宋体" w:cs="宋体"/>
          <w:color w:val="auto"/>
        </w:rPr>
      </w:pPr>
    </w:p>
    <w:p w14:paraId="7C40B129">
      <w:pPr>
        <w:rPr>
          <w:rFonts w:hint="eastAsia"/>
        </w:rPr>
      </w:pPr>
    </w:p>
    <w:p w14:paraId="0E5CFCD8">
      <w:pPr>
        <w:pStyle w:val="76"/>
        <w:rPr>
          <w:rFonts w:hint="eastAsia" w:ascii="宋体" w:hAnsi="宋体" w:eastAsia="宋体" w:cs="宋体"/>
          <w:color w:val="auto"/>
        </w:rPr>
      </w:pPr>
    </w:p>
    <w:p w14:paraId="49FAA938">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0744F27C">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2ADFBE4A">
      <w:pPr>
        <w:spacing w:line="480" w:lineRule="auto"/>
        <w:ind w:left="0" w:leftChars="0" w:firstLine="0" w:firstLineChars="0"/>
        <w:rPr>
          <w:rFonts w:hint="eastAsia" w:ascii="宋体" w:hAnsi="宋体" w:eastAsia="宋体" w:cs="宋体"/>
        </w:rPr>
      </w:pPr>
      <w:r>
        <w:rPr>
          <w:rFonts w:hint="eastAsia" w:ascii="宋体" w:hAnsi="宋体" w:eastAsia="宋体" w:cs="宋体"/>
        </w:rPr>
        <w:t>日期：  年   月   日</w:t>
      </w:r>
    </w:p>
    <w:p w14:paraId="5A4B82C5">
      <w:pPr>
        <w:spacing w:line="500" w:lineRule="exact"/>
        <w:ind w:firstLine="480"/>
        <w:rPr>
          <w:rFonts w:hint="eastAsia" w:ascii="宋体" w:hAnsi="宋体" w:eastAsia="宋体" w:cs="宋体"/>
        </w:rPr>
      </w:pPr>
    </w:p>
    <w:p w14:paraId="6271C15B">
      <w:pPr>
        <w:ind w:firstLine="480"/>
        <w:rPr>
          <w:rFonts w:hint="eastAsia" w:ascii="宋体" w:hAnsi="宋体" w:eastAsia="宋体" w:cs="宋体"/>
        </w:rPr>
      </w:pPr>
    </w:p>
    <w:p w14:paraId="347A7FC2">
      <w:pPr>
        <w:ind w:firstLine="0" w:firstLineChars="0"/>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051C0EB3">
      <w:pPr>
        <w:pStyle w:val="7"/>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十、类似业绩</w:t>
      </w:r>
    </w:p>
    <w:p w14:paraId="30229A0C">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14:paraId="10B69308">
      <w:pPr>
        <w:ind w:firstLine="0" w:firstLineChars="0"/>
        <w:rPr>
          <w:rFonts w:hint="eastAsia" w:ascii="宋体" w:hAnsi="宋体" w:eastAsia="宋体" w:cs="宋体"/>
        </w:rPr>
      </w:pPr>
      <w:r>
        <w:rPr>
          <w:rFonts w:hint="eastAsia" w:ascii="宋体" w:hAnsi="宋体" w:eastAsia="宋体" w:cs="宋体"/>
        </w:rPr>
        <w:t xml:space="preserve">项目名称：            </w:t>
      </w:r>
    </w:p>
    <w:p w14:paraId="3C64688B">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3"/>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14:paraId="0F29E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08E1CE89">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14:paraId="78F00F0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4042560A">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14:paraId="081E68F0">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5426ACF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14:paraId="55B23B33">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4D421FA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07E1269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14:paraId="54F50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2B5884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14:paraId="77D6673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3140D53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02BFCD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485AD5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D7F1E2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2F00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FAA1AE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14:paraId="2790CE2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61DCA04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B8FD07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571D63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BE48C3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F01A0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2486D6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14:paraId="48496B7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35DFDAC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3EB6139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63423B4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56BF8B3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F7C26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97E9BB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14:paraId="3937AA5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346A29B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3EF5C9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4016BF4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75797A3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D63F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B5C460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14:paraId="54EF29B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99DE78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2EC965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B99D199">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EEEFAA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243BD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1FC674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14:paraId="0406F7D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3B4149E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326A2F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43A41A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8E4E51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9DAE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304B70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14:paraId="2A6A4A0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802A19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877353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6A5AC94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ECDC5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0F3F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39162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14:paraId="70E31F1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5D66B76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705C3A5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5937ECA">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978E95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155AC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F59915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14:paraId="771688D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6C2CC1D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DDA2F5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D6E2FF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F8896C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14:paraId="6CEACB47">
      <w:pPr>
        <w:ind w:firstLine="0" w:firstLineChars="0"/>
        <w:rPr>
          <w:rFonts w:hint="eastAsia" w:ascii="宋体" w:hAnsi="宋体" w:eastAsia="宋体" w:cs="宋体"/>
          <w:sz w:val="10"/>
          <w:szCs w:val="10"/>
        </w:rPr>
      </w:pPr>
    </w:p>
    <w:p w14:paraId="49BAD44B">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14:paraId="193D0D60">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14:paraId="5AD6A199">
      <w:pPr>
        <w:pStyle w:val="76"/>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14:paraId="116AF9A2">
      <w:pPr>
        <w:pStyle w:val="76"/>
        <w:rPr>
          <w:rFonts w:hint="eastAsia" w:ascii="宋体" w:hAnsi="宋体" w:eastAsia="宋体" w:cs="宋体"/>
          <w:color w:val="auto"/>
        </w:rPr>
      </w:pPr>
    </w:p>
    <w:p w14:paraId="22AC6CD7">
      <w:pPr>
        <w:pStyle w:val="76"/>
        <w:rPr>
          <w:rFonts w:hint="eastAsia" w:ascii="宋体" w:hAnsi="宋体" w:eastAsia="宋体" w:cs="宋体"/>
          <w:color w:val="auto"/>
        </w:rPr>
      </w:pPr>
    </w:p>
    <w:p w14:paraId="362F4B04">
      <w:pPr>
        <w:spacing w:line="480" w:lineRule="auto"/>
        <w:ind w:left="0" w:leftChars="0" w:firstLine="0" w:firstLineChars="0"/>
        <w:rPr>
          <w:rFonts w:hint="eastAsia" w:ascii="宋体" w:hAnsi="宋体" w:eastAsia="宋体" w:cs="宋体"/>
        </w:rPr>
      </w:pPr>
    </w:p>
    <w:p w14:paraId="3731B47E">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24AA1269">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0575217C">
      <w:pPr>
        <w:spacing w:line="480" w:lineRule="auto"/>
        <w:ind w:left="0" w:leftChars="0" w:firstLine="0" w:firstLineChars="0"/>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6CA072FE">
      <w:pPr>
        <w:numPr>
          <w:ilvl w:val="0"/>
          <w:numId w:val="0"/>
        </w:numPr>
        <w:spacing w:line="600" w:lineRule="auto"/>
        <w:jc w:val="center"/>
        <w:rPr>
          <w:rFonts w:hint="eastAsia" w:cs="宋体"/>
          <w:b/>
          <w:bCs/>
          <w:highlight w:val="none"/>
          <w:lang w:val="en-US" w:eastAsia="zh-CN"/>
        </w:rPr>
      </w:pPr>
    </w:p>
    <w:p w14:paraId="397386D9">
      <w:pPr>
        <w:numPr>
          <w:ilvl w:val="0"/>
          <w:numId w:val="0"/>
        </w:numPr>
        <w:spacing w:line="600" w:lineRule="auto"/>
        <w:jc w:val="center"/>
        <w:rPr>
          <w:rFonts w:hint="eastAsia" w:eastAsia="宋体" w:cs="宋体"/>
          <w:b/>
          <w:bCs/>
          <w:highlight w:val="none"/>
          <w:lang w:val="en-US" w:eastAsia="zh-CN"/>
        </w:rPr>
      </w:pPr>
      <w:r>
        <w:rPr>
          <w:rFonts w:hint="eastAsia" w:cs="宋体"/>
          <w:b/>
          <w:bCs/>
          <w:highlight w:val="none"/>
          <w:lang w:val="en-US" w:eastAsia="zh-CN"/>
        </w:rPr>
        <w:t>3.</w:t>
      </w:r>
      <w:r>
        <w:rPr>
          <w:rFonts w:hint="eastAsia" w:ascii="宋体" w:hAnsi="宋体" w:eastAsia="宋体" w:cs="宋体"/>
          <w:b/>
          <w:bCs/>
          <w:sz w:val="24"/>
          <w:szCs w:val="24"/>
          <w:lang w:eastAsia="zh-CN"/>
        </w:rPr>
        <w:t>项目</w:t>
      </w:r>
      <w:r>
        <w:rPr>
          <w:rFonts w:hint="eastAsia" w:ascii="宋体" w:hAnsi="宋体" w:eastAsia="宋体" w:cs="宋体"/>
          <w:b/>
          <w:bCs/>
          <w:sz w:val="24"/>
          <w:szCs w:val="24"/>
        </w:rPr>
        <w:t>实施方案</w:t>
      </w:r>
      <w:r>
        <w:rPr>
          <w:rFonts w:hint="eastAsia" w:ascii="宋体" w:hAnsi="宋体" w:eastAsia="宋体" w:cs="宋体"/>
          <w:b/>
          <w:bCs/>
          <w:sz w:val="24"/>
          <w:szCs w:val="24"/>
          <w:lang w:eastAsia="zh-CN"/>
        </w:rPr>
        <w:t>；</w:t>
      </w:r>
    </w:p>
    <w:p w14:paraId="567759F7">
      <w:pPr>
        <w:numPr>
          <w:ilvl w:val="0"/>
          <w:numId w:val="0"/>
        </w:numPr>
        <w:spacing w:line="600" w:lineRule="auto"/>
        <w:jc w:val="center"/>
        <w:rPr>
          <w:rFonts w:hint="eastAsia" w:cs="宋体"/>
          <w:b/>
          <w:bCs/>
          <w:highlight w:val="none"/>
        </w:rPr>
      </w:pPr>
      <w:r>
        <w:rPr>
          <w:rFonts w:hint="eastAsia" w:cs="宋体"/>
          <w:b/>
          <w:bCs/>
          <w:highlight w:val="none"/>
          <w:lang w:val="en-US" w:eastAsia="zh-CN"/>
        </w:rPr>
        <w:t>4.</w:t>
      </w:r>
      <w:r>
        <w:rPr>
          <w:rFonts w:hint="eastAsia" w:ascii="宋体" w:hAnsi="宋体" w:eastAsia="宋体" w:cs="宋体"/>
          <w:b/>
          <w:bCs/>
          <w:sz w:val="24"/>
          <w:szCs w:val="24"/>
          <w:lang w:eastAsia="zh-CN"/>
        </w:rPr>
        <w:t>人员配置</w:t>
      </w:r>
      <w:r>
        <w:rPr>
          <w:rFonts w:hint="eastAsia" w:cs="宋体"/>
          <w:b/>
          <w:bCs/>
          <w:highlight w:val="none"/>
          <w:lang w:val="en-US" w:eastAsia="zh-CN"/>
        </w:rPr>
        <w:t>；</w:t>
      </w:r>
    </w:p>
    <w:p w14:paraId="064F0E41">
      <w:pPr>
        <w:numPr>
          <w:ilvl w:val="0"/>
          <w:numId w:val="0"/>
        </w:numPr>
        <w:spacing w:line="600" w:lineRule="auto"/>
        <w:jc w:val="center"/>
        <w:rPr>
          <w:rFonts w:hint="default" w:eastAsia="宋体" w:cs="宋体"/>
          <w:b/>
          <w:bCs/>
          <w:highlight w:val="none"/>
          <w:lang w:val="en-US" w:eastAsia="zh-CN"/>
        </w:rPr>
      </w:pPr>
      <w:r>
        <w:rPr>
          <w:rFonts w:hint="eastAsia" w:cs="宋体"/>
          <w:b/>
          <w:bCs/>
          <w:highlight w:val="none"/>
          <w:lang w:val="en-US" w:eastAsia="zh-CN"/>
        </w:rPr>
        <w:t>5.</w:t>
      </w:r>
      <w:r>
        <w:rPr>
          <w:rFonts w:hint="eastAsia" w:ascii="宋体" w:hAnsi="宋体" w:eastAsia="宋体" w:cs="宋体"/>
          <w:b/>
          <w:bCs/>
          <w:sz w:val="24"/>
          <w:szCs w:val="24"/>
          <w:highlight w:val="none"/>
          <w:lang w:eastAsia="zh-CN"/>
        </w:rPr>
        <w:t>视频演示</w:t>
      </w:r>
      <w:r>
        <w:rPr>
          <w:rFonts w:hint="eastAsia" w:cs="宋体"/>
          <w:b/>
          <w:bCs/>
          <w:highlight w:val="none"/>
          <w:lang w:val="en-US" w:eastAsia="zh-CN"/>
        </w:rPr>
        <w:t>；</w:t>
      </w:r>
    </w:p>
    <w:p w14:paraId="43C74FEF">
      <w:pPr>
        <w:numPr>
          <w:ilvl w:val="0"/>
          <w:numId w:val="0"/>
        </w:numPr>
        <w:spacing w:line="600" w:lineRule="auto"/>
        <w:jc w:val="center"/>
        <w:rPr>
          <w:rFonts w:hint="default" w:cs="宋体"/>
          <w:b/>
          <w:bCs/>
          <w:highlight w:val="none"/>
          <w:lang w:val="en-US" w:eastAsia="zh-CN"/>
        </w:rPr>
      </w:pPr>
      <w:r>
        <w:rPr>
          <w:rFonts w:hint="eastAsia" w:cs="宋体"/>
          <w:b/>
          <w:bCs/>
          <w:highlight w:val="none"/>
          <w:lang w:val="en-US" w:eastAsia="zh-CN"/>
        </w:rPr>
        <w:t>6.</w:t>
      </w:r>
      <w:r>
        <w:rPr>
          <w:rFonts w:hint="eastAsia" w:cs="宋体"/>
          <w:b/>
          <w:bCs/>
          <w:sz w:val="24"/>
          <w:szCs w:val="24"/>
          <w:lang w:eastAsia="zh-CN"/>
        </w:rPr>
        <w:t>应急预案</w:t>
      </w:r>
      <w:r>
        <w:rPr>
          <w:rFonts w:hint="eastAsia" w:cs="宋体"/>
          <w:b/>
          <w:bCs/>
          <w:highlight w:val="none"/>
          <w:lang w:val="en-US" w:eastAsia="zh-CN"/>
        </w:rPr>
        <w:t>；</w:t>
      </w:r>
    </w:p>
    <w:p w14:paraId="0493E241">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7.</w:t>
      </w:r>
      <w:r>
        <w:rPr>
          <w:rFonts w:hint="eastAsia" w:ascii="宋体" w:hAnsi="宋体" w:eastAsia="宋体" w:cs="宋体"/>
          <w:b/>
          <w:bCs/>
          <w:color w:val="auto"/>
          <w:sz w:val="24"/>
          <w:szCs w:val="24"/>
          <w:lang w:val="en-US" w:eastAsia="zh-CN"/>
        </w:rPr>
        <w:t>售后服务方案</w:t>
      </w:r>
      <w:r>
        <w:rPr>
          <w:rFonts w:hint="eastAsia" w:cs="宋体"/>
          <w:b/>
          <w:bCs/>
          <w:highlight w:val="none"/>
          <w:lang w:val="en-US" w:eastAsia="zh-CN"/>
        </w:rPr>
        <w:t>；</w:t>
      </w:r>
    </w:p>
    <w:p w14:paraId="23CA0511">
      <w:pPr>
        <w:numPr>
          <w:ilvl w:val="0"/>
          <w:numId w:val="0"/>
        </w:numPr>
        <w:spacing w:line="600" w:lineRule="auto"/>
        <w:jc w:val="center"/>
        <w:rPr>
          <w:rFonts w:hint="default" w:cs="宋体"/>
          <w:b/>
          <w:bCs/>
          <w:highlight w:val="none"/>
          <w:lang w:val="en-US" w:eastAsia="zh-CN"/>
        </w:rPr>
      </w:pPr>
      <w:r>
        <w:rPr>
          <w:rFonts w:hint="eastAsia" w:cs="宋体"/>
          <w:b/>
          <w:bCs/>
          <w:highlight w:val="none"/>
          <w:lang w:val="en-US" w:eastAsia="zh-CN"/>
        </w:rPr>
        <w:t>9.</w:t>
      </w:r>
      <w:r>
        <w:rPr>
          <w:rFonts w:hint="eastAsia" w:cs="宋体"/>
          <w:b/>
          <w:bCs/>
          <w:sz w:val="24"/>
          <w:szCs w:val="24"/>
          <w:lang w:eastAsia="zh-CN"/>
        </w:rPr>
        <w:t>企业</w:t>
      </w:r>
      <w:r>
        <w:rPr>
          <w:rFonts w:hint="eastAsia" w:ascii="宋体" w:hAnsi="宋体" w:eastAsia="宋体" w:cs="宋体"/>
          <w:b/>
          <w:bCs/>
          <w:sz w:val="24"/>
          <w:szCs w:val="24"/>
        </w:rPr>
        <w:t>认证</w:t>
      </w:r>
      <w:r>
        <w:rPr>
          <w:rFonts w:hint="eastAsia" w:cs="宋体"/>
          <w:b/>
          <w:bCs/>
          <w:highlight w:val="none"/>
          <w:lang w:val="en-US" w:eastAsia="zh-CN"/>
        </w:rPr>
        <w:t>；</w:t>
      </w:r>
    </w:p>
    <w:p w14:paraId="252E1F48">
      <w:pPr>
        <w:spacing w:line="600" w:lineRule="auto"/>
        <w:ind w:left="-720" w:right="-965" w:firstLine="723" w:firstLineChars="300"/>
        <w:jc w:val="center"/>
        <w:rPr>
          <w:rFonts w:hint="eastAsia" w:ascii="宋体" w:hAnsi="宋体" w:eastAsia="宋体" w:cs="宋体"/>
          <w:b/>
          <w:bCs/>
          <w:spacing w:val="30"/>
        </w:rPr>
      </w:pPr>
      <w:r>
        <w:rPr>
          <w:rFonts w:hint="eastAsia" w:cs="宋体"/>
          <w:b/>
          <w:bCs/>
          <w:highlight w:val="none"/>
          <w:lang w:val="en-US" w:eastAsia="zh-CN"/>
        </w:rPr>
        <w:t>10.</w:t>
      </w:r>
      <w:r>
        <w:rPr>
          <w:rFonts w:hint="eastAsia" w:cs="宋体"/>
          <w:b/>
          <w:bCs/>
          <w:highlight w:val="none"/>
        </w:rPr>
        <w:t>其它本招标文件评分表要求提供的材料或投标人认为需要</w:t>
      </w:r>
      <w:r>
        <w:rPr>
          <w:rFonts w:hint="eastAsia" w:cs="宋体"/>
          <w:b/>
          <w:bCs/>
          <w:highlight w:val="none"/>
          <w:lang w:eastAsia="zh-CN"/>
        </w:rPr>
        <w:t>补充</w:t>
      </w:r>
      <w:r>
        <w:rPr>
          <w:rFonts w:hint="eastAsia" w:cs="宋体"/>
          <w:b/>
          <w:bCs/>
          <w:highlight w:val="none"/>
        </w:rPr>
        <w:t>的其他资料或说明。</w:t>
      </w:r>
    </w:p>
    <w:p w14:paraId="31A374EF">
      <w:pPr>
        <w:ind w:left="-720" w:right="-965" w:firstLine="0" w:firstLineChars="0"/>
        <w:jc w:val="center"/>
        <w:rPr>
          <w:rFonts w:hint="eastAsia" w:ascii="宋体" w:hAnsi="宋体" w:eastAsia="宋体" w:cs="宋体"/>
          <w:b/>
          <w:bCs/>
          <w:spacing w:val="30"/>
          <w:sz w:val="28"/>
          <w:szCs w:val="28"/>
        </w:rPr>
      </w:pPr>
    </w:p>
    <w:p w14:paraId="57AA7F30">
      <w:pPr>
        <w:ind w:firstLine="0" w:firstLineChars="0"/>
        <w:rPr>
          <w:rFonts w:hint="eastAsia" w:ascii="宋体" w:hAnsi="宋体" w:eastAsia="宋体" w:cs="宋体"/>
        </w:rPr>
      </w:pPr>
    </w:p>
    <w:p w14:paraId="371E8CD2">
      <w:pPr>
        <w:ind w:firstLine="0" w:firstLineChars="0"/>
        <w:rPr>
          <w:rFonts w:hint="eastAsia" w:ascii="宋体" w:hAnsi="宋体" w:eastAsia="宋体" w:cs="宋体"/>
        </w:rPr>
      </w:pPr>
      <w:r>
        <w:rPr>
          <w:rFonts w:hint="eastAsia" w:ascii="宋体" w:hAnsi="宋体" w:eastAsia="宋体" w:cs="宋体"/>
        </w:rPr>
        <w:t xml:space="preserve">              </w:t>
      </w:r>
    </w:p>
    <w:p w14:paraId="4F6264DF">
      <w:pPr>
        <w:ind w:left="0" w:leftChars="0" w:firstLine="0" w:firstLineChars="0"/>
        <w:rPr>
          <w:rFonts w:hint="eastAsia" w:ascii="宋体" w:hAnsi="宋体" w:eastAsia="宋体" w:cs="宋体"/>
        </w:rPr>
      </w:pPr>
    </w:p>
    <w:p w14:paraId="362E1E0D">
      <w:pPr>
        <w:pStyle w:val="76"/>
        <w:rPr>
          <w:rFonts w:hint="eastAsia" w:ascii="宋体" w:hAnsi="宋体" w:eastAsia="宋体" w:cs="宋体"/>
          <w:color w:val="auto"/>
        </w:rPr>
      </w:pPr>
    </w:p>
    <w:p w14:paraId="03998AFF">
      <w:pPr>
        <w:ind w:left="-720" w:right="-958" w:firstLine="0" w:firstLineChars="0"/>
        <w:rPr>
          <w:rFonts w:hint="eastAsia" w:ascii="宋体" w:hAnsi="宋体" w:eastAsia="宋体" w:cs="宋体"/>
        </w:rPr>
      </w:pPr>
      <w:r>
        <w:rPr>
          <w:rFonts w:hint="eastAsia" w:ascii="宋体" w:hAnsi="宋体" w:eastAsia="宋体" w:cs="宋体"/>
        </w:rPr>
        <w:t xml:space="preserve"> </w:t>
      </w:r>
    </w:p>
    <w:p w14:paraId="4082D334">
      <w:pPr>
        <w:pStyle w:val="7"/>
        <w:rPr>
          <w:rFonts w:hint="eastAsia" w:ascii="宋体" w:hAnsi="宋体" w:eastAsia="宋体" w:cs="宋体"/>
          <w:szCs w:val="24"/>
        </w:rPr>
        <w:sectPr>
          <w:pgSz w:w="11907" w:h="16840"/>
          <w:pgMar w:top="1247" w:right="1304" w:bottom="1021" w:left="1304" w:header="720" w:footer="720" w:gutter="0"/>
          <w:pgNumType w:fmt="decimal"/>
          <w:cols w:space="720" w:num="1"/>
          <w:docGrid w:linePitch="286" w:charSpace="0"/>
        </w:sectPr>
      </w:pPr>
    </w:p>
    <w:p w14:paraId="5AE865A8">
      <w:pPr>
        <w:pStyle w:val="7"/>
        <w:spacing w:line="240" w:lineRule="auto"/>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正本（副本）</w:t>
      </w:r>
    </w:p>
    <w:p w14:paraId="7CB02400">
      <w:pPr>
        <w:ind w:firstLine="482"/>
        <w:jc w:val="center"/>
        <w:rPr>
          <w:rFonts w:hint="eastAsia" w:ascii="宋体" w:hAnsi="宋体" w:eastAsia="宋体" w:cs="宋体"/>
        </w:rPr>
      </w:pPr>
      <w:r>
        <w:rPr>
          <w:rFonts w:hint="eastAsia" w:ascii="宋体" w:hAnsi="宋体" w:eastAsia="宋体" w:cs="宋体"/>
          <w:b/>
          <w:bCs/>
        </w:rPr>
        <w:t xml:space="preserve"> </w:t>
      </w:r>
    </w:p>
    <w:p w14:paraId="73702FC1">
      <w:pPr>
        <w:ind w:firstLine="480"/>
        <w:rPr>
          <w:rFonts w:hint="eastAsia" w:ascii="宋体" w:hAnsi="宋体" w:eastAsia="宋体" w:cs="宋体"/>
        </w:rPr>
      </w:pPr>
    </w:p>
    <w:p w14:paraId="56FDA638">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14:paraId="649AA312">
      <w:pPr>
        <w:pStyle w:val="3"/>
        <w:rPr>
          <w:rFonts w:hint="eastAsia" w:ascii="宋体" w:hAnsi="宋体" w:eastAsia="宋体" w:cs="宋体"/>
          <w:b/>
          <w:bCs/>
          <w:sz w:val="24"/>
          <w:szCs w:val="24"/>
        </w:rPr>
      </w:pPr>
    </w:p>
    <w:p w14:paraId="22B6537C">
      <w:pPr>
        <w:ind w:firstLine="480"/>
        <w:rPr>
          <w:rFonts w:hint="eastAsia" w:ascii="宋体" w:hAnsi="宋体" w:eastAsia="宋体" w:cs="宋体"/>
        </w:rPr>
      </w:pPr>
    </w:p>
    <w:p w14:paraId="2A422AD7">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056E21F0">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303C4576">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48675FE9">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733636FE">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56E73806">
      <w:pPr>
        <w:ind w:firstLine="456"/>
        <w:rPr>
          <w:rFonts w:hint="eastAsia" w:ascii="宋体" w:hAnsi="宋体" w:eastAsia="宋体" w:cs="宋体"/>
          <w:bCs/>
          <w:spacing w:val="-6"/>
          <w:sz w:val="30"/>
          <w:szCs w:val="30"/>
        </w:rPr>
      </w:pPr>
    </w:p>
    <w:p w14:paraId="637AE3B1">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1CCE9686">
      <w:pPr>
        <w:pStyle w:val="77"/>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14:paraId="5C8D1A71">
      <w:pPr>
        <w:pStyle w:val="76"/>
        <w:rPr>
          <w:rFonts w:hint="eastAsia" w:ascii="宋体" w:hAnsi="宋体" w:eastAsia="宋体" w:cs="宋体"/>
          <w:color w:val="auto"/>
        </w:rPr>
      </w:pPr>
    </w:p>
    <w:p w14:paraId="7AFB44C1">
      <w:pPr>
        <w:pStyle w:val="7"/>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713EBD2F">
      <w:pPr>
        <w:bidi w:val="0"/>
        <w:spacing w:line="480" w:lineRule="auto"/>
        <w:jc w:val="center"/>
        <w:rPr>
          <w:rFonts w:hint="eastAsia" w:ascii="宋体" w:hAnsi="宋体" w:eastAsia="宋体" w:cs="宋体"/>
          <w:b/>
          <w:kern w:val="0"/>
          <w:szCs w:val="28"/>
        </w:rPr>
      </w:pPr>
      <w:r>
        <w:rPr>
          <w:rFonts w:hint="eastAsia"/>
          <w:b/>
          <w:bCs/>
          <w:sz w:val="32"/>
          <w:szCs w:val="32"/>
        </w:rPr>
        <w:t>报价文件目录</w:t>
      </w:r>
    </w:p>
    <w:p w14:paraId="65468E7A">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1EC9ECE8">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1ECF5A1F">
      <w:pPr>
        <w:bidi w:val="0"/>
        <w:spacing w:line="36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4109E9A8">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w:t>
      </w:r>
      <w:r>
        <w:rPr>
          <w:rFonts w:hint="eastAsia" w:ascii="宋体" w:hAnsi="宋体"/>
          <w:sz w:val="24"/>
        </w:rPr>
        <w:t>招标代理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2B4D0AD8">
      <w:pPr>
        <w:tabs>
          <w:tab w:val="left" w:pos="504"/>
        </w:tabs>
        <w:bidi w:val="0"/>
        <w:spacing w:line="360" w:lineRule="auto"/>
        <w:jc w:val="left"/>
        <w:rPr>
          <w:rFonts w:hint="default"/>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3E8735B1">
      <w:pPr>
        <w:pStyle w:val="7"/>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一</w:t>
      </w:r>
      <w:r>
        <w:rPr>
          <w:rFonts w:hint="eastAsia" w:ascii="宋体" w:hAnsi="宋体" w:eastAsia="宋体" w:cs="宋体"/>
          <w:szCs w:val="24"/>
        </w:rPr>
        <w:t xml:space="preserve">    </w:t>
      </w:r>
    </w:p>
    <w:p w14:paraId="03EA2F9E">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14:paraId="4432FA34">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05B1CE80">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14:paraId="04CF3614">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14:paraId="191402A6">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14:paraId="57E798F5">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14:paraId="1E209385">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14:paraId="2C03AC9D">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14:paraId="4043962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14:paraId="50A36BA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14:paraId="251230FE">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14:paraId="4AC84BE5">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14:paraId="640DA05A">
      <w:pPr>
        <w:pStyle w:val="21"/>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14:paraId="4B45C932">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14:paraId="4DF2DA25">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14:paraId="0DA869F5">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14:paraId="43555FC6">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14:paraId="2661E6E4">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14:paraId="5469CFDD">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14:paraId="5AFE9A84">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14:paraId="21155B2B">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14:paraId="52257E99">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14:paraId="409E820B">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14:paraId="6EE123BE">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6042666D">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14:paraId="4EC1C087">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14:paraId="7AF4B96F">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14:paraId="067C373C">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14:paraId="777F2A75">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14:paraId="6FCC85E7">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14:paraId="76FE8A70">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w:t>
      </w:r>
      <w:r>
        <w:rPr>
          <w:rFonts w:hint="eastAsia" w:cs="宋体"/>
          <w:lang w:val="en-US" w:eastAsia="zh-CN"/>
        </w:rPr>
        <w:t>f</w:t>
      </w:r>
      <w:r>
        <w:rPr>
          <w:rFonts w:hint="eastAsia" w:cs="宋体"/>
          <w:lang w:eastAsia="zh-CN"/>
        </w:rPr>
        <w:t>）</w:t>
      </w:r>
      <w:r>
        <w:rPr>
          <w:rFonts w:hint="eastAsia" w:ascii="宋体" w:hAnsi="宋体" w:eastAsia="宋体" w:cs="宋体"/>
        </w:rPr>
        <w:t>项情形之一的，中标、成交无效。</w:t>
      </w:r>
    </w:p>
    <w:p w14:paraId="499A8189">
      <w:pPr>
        <w:ind w:firstLine="3600" w:firstLineChars="1500"/>
        <w:rPr>
          <w:rFonts w:hint="eastAsia" w:ascii="宋体" w:hAnsi="宋体" w:eastAsia="宋体" w:cs="宋体"/>
        </w:rPr>
      </w:pPr>
    </w:p>
    <w:p w14:paraId="750109D1">
      <w:pPr>
        <w:pStyle w:val="76"/>
        <w:rPr>
          <w:rFonts w:hint="eastAsia" w:ascii="宋体" w:hAnsi="宋体" w:eastAsia="宋体" w:cs="宋体"/>
          <w:color w:val="auto"/>
        </w:rPr>
      </w:pPr>
    </w:p>
    <w:p w14:paraId="6D254476">
      <w:pPr>
        <w:spacing w:line="480" w:lineRule="auto"/>
        <w:ind w:firstLine="480"/>
        <w:rPr>
          <w:rFonts w:hint="eastAsia" w:ascii="宋体" w:hAnsi="宋体" w:eastAsia="宋体" w:cs="宋体"/>
        </w:rPr>
      </w:pPr>
      <w:r>
        <w:rPr>
          <w:rFonts w:hint="eastAsia" w:ascii="宋体" w:hAnsi="宋体" w:eastAsia="宋体" w:cs="宋体"/>
        </w:rPr>
        <w:t>投标人名称（公章）：</w:t>
      </w:r>
    </w:p>
    <w:p w14:paraId="18DC5AA6">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461EC794">
      <w:pPr>
        <w:spacing w:line="480" w:lineRule="auto"/>
        <w:ind w:firstLine="480"/>
        <w:rPr>
          <w:rFonts w:hint="eastAsia" w:ascii="宋体" w:hAnsi="宋体" w:eastAsia="宋体" w:cs="宋体"/>
        </w:rPr>
      </w:pPr>
      <w:r>
        <w:rPr>
          <w:rFonts w:hint="eastAsia" w:ascii="宋体" w:hAnsi="宋体" w:eastAsia="宋体" w:cs="宋体"/>
        </w:rPr>
        <w:t>日期：  年   月   日</w:t>
      </w:r>
    </w:p>
    <w:p w14:paraId="4DE4103D">
      <w:pPr>
        <w:pStyle w:val="7"/>
        <w:rPr>
          <w:rFonts w:hint="eastAsia" w:ascii="宋体" w:hAnsi="宋体" w:eastAsia="宋体" w:cs="宋体"/>
          <w:szCs w:val="24"/>
        </w:rPr>
      </w:pPr>
    </w:p>
    <w:p w14:paraId="32F40460">
      <w:pPr>
        <w:bidi w:val="0"/>
        <w:rPr>
          <w:rFonts w:hint="eastAsia"/>
        </w:rPr>
      </w:pPr>
    </w:p>
    <w:p w14:paraId="1727263E">
      <w:pPr>
        <w:bidi w:val="0"/>
        <w:rPr>
          <w:rFonts w:hint="eastAsia"/>
        </w:rPr>
      </w:pPr>
    </w:p>
    <w:p w14:paraId="33198954">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14:paraId="6DF42862">
      <w:pPr>
        <w:tabs>
          <w:tab w:val="left" w:pos="545"/>
        </w:tabs>
        <w:bidi w:val="0"/>
        <w:jc w:val="left"/>
        <w:rPr>
          <w:rFonts w:hint="eastAsia" w:eastAsia="宋体"/>
          <w:lang w:eastAsia="zh-CN"/>
        </w:rPr>
        <w:sectPr>
          <w:pgSz w:w="11906" w:h="16838"/>
          <w:pgMar w:top="1440" w:right="1304" w:bottom="1020" w:left="1304" w:header="851" w:footer="992" w:gutter="0"/>
          <w:pgNumType w:fmt="decimal"/>
          <w:cols w:space="720" w:num="1"/>
          <w:docGrid w:type="lines" w:linePitch="312" w:charSpace="0"/>
        </w:sectPr>
      </w:pPr>
      <w:r>
        <w:rPr>
          <w:rFonts w:hint="eastAsia"/>
          <w:lang w:eastAsia="zh-CN"/>
        </w:rPr>
        <w:tab/>
      </w:r>
    </w:p>
    <w:p w14:paraId="50EB8270">
      <w:pPr>
        <w:pStyle w:val="7"/>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二</w:t>
      </w:r>
    </w:p>
    <w:p w14:paraId="0DCEE9F0">
      <w:pPr>
        <w:pStyle w:val="177"/>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14:paraId="3F020FC7">
      <w:pPr>
        <w:pStyle w:val="177"/>
        <w:keepNext w:val="0"/>
        <w:pageBreakBefore w:val="0"/>
        <w:tabs>
          <w:tab w:val="clear" w:pos="720"/>
        </w:tabs>
        <w:spacing w:line="460" w:lineRule="exact"/>
        <w:ind w:firstLine="482"/>
        <w:outlineLvl w:val="9"/>
        <w:rPr>
          <w:rFonts w:hint="eastAsia" w:ascii="宋体" w:hAnsi="宋体" w:eastAsia="宋体" w:cs="宋体"/>
          <w:kern w:val="2"/>
          <w:sz w:val="24"/>
        </w:rPr>
      </w:pPr>
    </w:p>
    <w:p w14:paraId="7A0D69DA">
      <w:pPr>
        <w:spacing w:line="480" w:lineRule="auto"/>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54656C6F">
      <w:pPr>
        <w:pStyle w:val="177"/>
        <w:keepNext w:val="0"/>
        <w:pageBreakBefore w:val="0"/>
        <w:tabs>
          <w:tab w:val="clear" w:pos="720"/>
        </w:tabs>
        <w:spacing w:line="480" w:lineRule="auto"/>
        <w:ind w:firstLine="480"/>
        <w:jc w:val="both"/>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p w14:paraId="57DCEF21">
      <w:pPr>
        <w:ind w:left="0" w:leftChars="0" w:firstLine="0" w:firstLineChars="0"/>
        <w:jc w:val="center"/>
        <w:rPr>
          <w:rFonts w:hint="eastAsia" w:ascii="宋体" w:hAnsi="宋体" w:eastAsia="宋体" w:cs="宋体"/>
          <w:b/>
          <w:kern w:val="0"/>
        </w:rPr>
      </w:pPr>
    </w:p>
    <w:tbl>
      <w:tblPr>
        <w:tblStyle w:val="43"/>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50"/>
        <w:gridCol w:w="4990"/>
      </w:tblGrid>
      <w:tr w14:paraId="554FA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5" w:hRule="atLeast"/>
        </w:trPr>
        <w:tc>
          <w:tcPr>
            <w:tcW w:w="4650" w:type="dxa"/>
            <w:tcBorders>
              <w:top w:val="single" w:color="auto" w:sz="4" w:space="0"/>
              <w:left w:val="single" w:color="auto" w:sz="4" w:space="0"/>
              <w:bottom w:val="single" w:color="auto" w:sz="4" w:space="0"/>
              <w:right w:val="single" w:color="auto" w:sz="4" w:space="0"/>
            </w:tcBorders>
            <w:vAlign w:val="center"/>
          </w:tcPr>
          <w:p w14:paraId="39F0FF8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项目名称</w:t>
            </w:r>
          </w:p>
        </w:tc>
        <w:tc>
          <w:tcPr>
            <w:tcW w:w="4990" w:type="dxa"/>
            <w:tcBorders>
              <w:top w:val="single" w:color="auto" w:sz="4" w:space="0"/>
              <w:left w:val="single" w:color="auto" w:sz="4" w:space="0"/>
              <w:bottom w:val="single" w:color="auto" w:sz="4" w:space="0"/>
              <w:right w:val="single" w:color="auto" w:sz="4" w:space="0"/>
            </w:tcBorders>
            <w:vAlign w:val="center"/>
          </w:tcPr>
          <w:p w14:paraId="6B4F089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投标报价（元）</w:t>
            </w:r>
          </w:p>
        </w:tc>
      </w:tr>
      <w:tr w14:paraId="7EDCC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4650" w:type="dxa"/>
            <w:tcBorders>
              <w:top w:val="single" w:color="auto" w:sz="4" w:space="0"/>
              <w:left w:val="single" w:color="auto" w:sz="4" w:space="0"/>
              <w:bottom w:val="single" w:color="auto" w:sz="4" w:space="0"/>
              <w:right w:val="single" w:color="auto" w:sz="4" w:space="0"/>
            </w:tcBorders>
            <w:vAlign w:val="center"/>
          </w:tcPr>
          <w:p w14:paraId="576AE27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宋体" w:hAnsi="宋体" w:eastAsia="宋体" w:cs="宋体"/>
                <w:b/>
                <w:spacing w:val="-6"/>
              </w:rPr>
            </w:pPr>
            <w:r>
              <w:rPr>
                <w:rFonts w:hint="eastAsia"/>
                <w:lang w:eastAsia="zh-CN"/>
              </w:rPr>
              <w:t>湖州市第四中学教育集团（毗山校区）中考标准化考点设施设备采购及安装项目</w:t>
            </w:r>
          </w:p>
        </w:tc>
        <w:tc>
          <w:tcPr>
            <w:tcW w:w="4990" w:type="dxa"/>
            <w:tcBorders>
              <w:top w:val="single" w:color="auto" w:sz="4" w:space="0"/>
              <w:left w:val="single" w:color="auto" w:sz="4" w:space="0"/>
              <w:bottom w:val="single" w:color="auto" w:sz="4" w:space="0"/>
              <w:right w:val="single" w:color="auto" w:sz="4" w:space="0"/>
            </w:tcBorders>
            <w:vAlign w:val="center"/>
          </w:tcPr>
          <w:p w14:paraId="766EE17E">
            <w:pPr>
              <w:bidi w:val="0"/>
              <w:ind w:left="0" w:leftChars="0" w:firstLine="0" w:firstLineChars="0"/>
              <w:rPr>
                <w:rFonts w:hint="eastAsia"/>
                <w:lang w:val="en-US" w:eastAsia="zh-CN"/>
              </w:rPr>
            </w:pPr>
            <w:r>
              <w:rPr>
                <w:rFonts w:hint="eastAsia"/>
                <w:lang w:val="en-US" w:eastAsia="zh-CN"/>
              </w:rPr>
              <w:t xml:space="preserve">金额（小写）：                  </w:t>
            </w:r>
          </w:p>
          <w:p w14:paraId="5D3AB08A">
            <w:pPr>
              <w:bidi w:val="0"/>
              <w:ind w:left="0" w:leftChars="0" w:firstLine="0" w:firstLineChars="0"/>
              <w:rPr>
                <w:rFonts w:hint="default"/>
                <w:u w:val="none"/>
                <w:lang w:val="en-US" w:eastAsia="zh-CN"/>
              </w:rPr>
            </w:pPr>
            <w:r>
              <w:rPr>
                <w:rFonts w:hint="eastAsia"/>
                <w:lang w:val="en-US" w:eastAsia="zh-CN"/>
              </w:rPr>
              <w:t>金额（大写）：</w:t>
            </w:r>
          </w:p>
        </w:tc>
      </w:tr>
      <w:tr w14:paraId="384550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2"/>
            <w:tcBorders>
              <w:top w:val="single" w:color="auto" w:sz="4" w:space="0"/>
              <w:left w:val="single" w:color="auto" w:sz="4" w:space="0"/>
              <w:bottom w:val="single" w:color="auto" w:sz="4" w:space="0"/>
              <w:right w:val="single" w:color="auto" w:sz="4" w:space="0"/>
            </w:tcBorders>
            <w:vAlign w:val="center"/>
          </w:tcPr>
          <w:p w14:paraId="007E47E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服务期限：</w:t>
            </w:r>
          </w:p>
        </w:tc>
      </w:tr>
    </w:tbl>
    <w:p w14:paraId="50F468FD">
      <w:pPr>
        <w:snapToGrid w:val="0"/>
        <w:ind w:firstLine="0" w:firstLineChars="0"/>
        <w:rPr>
          <w:rFonts w:hint="eastAsia" w:ascii="宋体" w:hAnsi="宋体" w:eastAsia="宋体" w:cs="宋体"/>
          <w:b/>
          <w:kern w:val="0"/>
          <w:sz w:val="10"/>
          <w:szCs w:val="10"/>
          <w:lang w:val="zh-CN"/>
        </w:rPr>
      </w:pPr>
    </w:p>
    <w:p w14:paraId="2ED2FDA5">
      <w:pPr>
        <w:snapToGrid w:val="0"/>
        <w:spacing w:line="360" w:lineRule="auto"/>
        <w:ind w:firstLine="0" w:firstLineChars="0"/>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14:paraId="2AE230DB">
      <w:pPr>
        <w:bidi w:val="0"/>
        <w:spacing w:line="360" w:lineRule="auto"/>
        <w:rPr>
          <w:rFonts w:hint="eastAsia"/>
          <w:lang w:val="en-US" w:eastAsia="zh-CN"/>
        </w:rPr>
      </w:pPr>
      <w:r>
        <w:rPr>
          <w:rFonts w:hint="eastAsia"/>
          <w:lang w:val="zh-CN"/>
        </w:rPr>
        <w:t>1</w:t>
      </w:r>
      <w:r>
        <w:rPr>
          <w:rFonts w:hint="eastAsia"/>
          <w:lang w:val="en-US" w:eastAsia="zh-CN"/>
        </w:rPr>
        <w:t>.</w:t>
      </w:r>
      <w:r>
        <w:rPr>
          <w:rFonts w:hint="eastAsia"/>
          <w:b w:val="0"/>
          <w:bCs w:val="0"/>
          <w:lang w:val="en-US" w:eastAsia="zh-CN"/>
        </w:rPr>
        <w:t>本项目以人民币进行报价；投标报价不得超过最高限价695000元</w:t>
      </w:r>
      <w:r>
        <w:rPr>
          <w:rFonts w:hint="eastAsia" w:ascii="宋体" w:hAnsi="宋体" w:eastAsia="宋体" w:cs="宋体"/>
          <w:color w:val="000000" w:themeColor="text1"/>
          <w:spacing w:val="20"/>
          <w:kern w:val="0"/>
          <w:sz w:val="24"/>
          <w:szCs w:val="24"/>
          <w:lang w:val="en-US" w:eastAsia="zh-CN"/>
          <w14:textFill>
            <w14:solidFill>
              <w14:schemeClr w14:val="tx1"/>
            </w14:solidFill>
          </w14:textFill>
        </w:rPr>
        <w:t>，否则按无效报价处理</w:t>
      </w:r>
      <w:r>
        <w:rPr>
          <w:rFonts w:hint="eastAsia"/>
          <w:color w:val="auto"/>
          <w:lang w:val="en-US" w:eastAsia="zh-CN"/>
        </w:rPr>
        <w:t>。</w:t>
      </w:r>
    </w:p>
    <w:p w14:paraId="58BAC545">
      <w:pPr>
        <w:bidi w:val="0"/>
        <w:spacing w:line="360" w:lineRule="auto"/>
        <w:rPr>
          <w:rFonts w:hint="eastAsia"/>
          <w:lang w:val="zh-CN"/>
        </w:rPr>
      </w:pPr>
      <w:r>
        <w:rPr>
          <w:rFonts w:hint="eastAsia"/>
          <w:lang w:val="en-US" w:eastAsia="zh-CN"/>
        </w:rPr>
        <w:t>2.</w:t>
      </w:r>
      <w:r>
        <w:rPr>
          <w:rFonts w:hint="eastAsia"/>
          <w:lang w:val="zh-CN"/>
        </w:rPr>
        <w:t>投标人需按本表格式填写，不得自行更改。</w:t>
      </w:r>
    </w:p>
    <w:p w14:paraId="29E83B86">
      <w:pPr>
        <w:bidi w:val="0"/>
        <w:spacing w:line="360" w:lineRule="auto"/>
        <w:rPr>
          <w:rFonts w:hint="eastAsia"/>
          <w:lang w:val="en-US" w:eastAsia="zh-CN"/>
        </w:rPr>
      </w:pPr>
      <w:r>
        <w:rPr>
          <w:rFonts w:hint="eastAsia"/>
          <w:lang w:val="en-US" w:eastAsia="zh-CN"/>
        </w:rPr>
        <w:t>3.</w:t>
      </w:r>
      <w:r>
        <w:rPr>
          <w:rFonts w:hint="eastAsia"/>
          <w:lang w:val="zh-CN"/>
        </w:rPr>
        <w:t>有关本项目实施所涉及的一切费用（详见前附表）均计入报价。</w:t>
      </w:r>
    </w:p>
    <w:p w14:paraId="7FE03EDB">
      <w:pPr>
        <w:bidi w:val="0"/>
        <w:spacing w:line="360" w:lineRule="auto"/>
        <w:rPr>
          <w:rFonts w:hint="default"/>
          <w:lang w:val="en-US" w:eastAsia="zh-CN"/>
        </w:rPr>
      </w:pPr>
      <w:r>
        <w:rPr>
          <w:rFonts w:hint="eastAsia"/>
          <w:lang w:val="en-US" w:eastAsia="zh-CN"/>
        </w:rPr>
        <w:t>4.投标人</w:t>
      </w:r>
      <w:r>
        <w:rPr>
          <w:rFonts w:hint="eastAsia" w:ascii="宋体" w:hAnsi="宋体" w:eastAsia="宋体" w:cs="宋体"/>
          <w:sz w:val="24"/>
          <w:szCs w:val="24"/>
        </w:rPr>
        <w:t>只有</w:t>
      </w:r>
      <w:r>
        <w:rPr>
          <w:rFonts w:hint="eastAsia" w:ascii="宋体" w:hAnsi="宋体" w:eastAsia="宋体" w:cs="宋体"/>
          <w:b/>
          <w:bCs/>
          <w:sz w:val="24"/>
          <w:szCs w:val="24"/>
        </w:rPr>
        <w:t>一</w:t>
      </w:r>
      <w:r>
        <w:rPr>
          <w:rFonts w:hint="eastAsia" w:ascii="宋体" w:hAnsi="宋体" w:eastAsia="宋体" w:cs="宋体"/>
          <w:sz w:val="24"/>
          <w:szCs w:val="24"/>
        </w:rPr>
        <w:t>次报价的机会。</w:t>
      </w:r>
      <w:r>
        <w:rPr>
          <w:rFonts w:hint="eastAsia" w:cs="宋体"/>
          <w:sz w:val="24"/>
          <w:szCs w:val="24"/>
          <w:lang w:eastAsia="zh-CN"/>
        </w:rPr>
        <w:t>投标</w:t>
      </w:r>
      <w:r>
        <w:rPr>
          <w:rFonts w:hint="eastAsia" w:ascii="宋体" w:hAnsi="宋体" w:eastAsia="宋体" w:cs="宋体"/>
          <w:sz w:val="24"/>
          <w:szCs w:val="24"/>
        </w:rPr>
        <w:t>报价不得有选择性报价和附有条件的报价。</w:t>
      </w:r>
    </w:p>
    <w:p w14:paraId="0D8CF5C6">
      <w:pPr>
        <w:rPr>
          <w:rFonts w:hint="eastAsia"/>
          <w:lang w:val="zh-CN"/>
        </w:rPr>
      </w:pPr>
    </w:p>
    <w:p w14:paraId="286C9E71">
      <w:pPr>
        <w:spacing w:line="480" w:lineRule="auto"/>
        <w:ind w:firstLine="480"/>
        <w:rPr>
          <w:rFonts w:hint="eastAsia" w:ascii="宋体" w:hAnsi="宋体" w:eastAsia="宋体" w:cs="宋体"/>
        </w:rPr>
      </w:pPr>
    </w:p>
    <w:p w14:paraId="76A9C596">
      <w:pPr>
        <w:spacing w:line="480" w:lineRule="auto"/>
        <w:ind w:firstLine="480"/>
        <w:rPr>
          <w:rFonts w:hint="eastAsia" w:ascii="宋体" w:hAnsi="宋体" w:eastAsia="宋体" w:cs="宋体"/>
        </w:rPr>
      </w:pPr>
      <w:r>
        <w:rPr>
          <w:rFonts w:hint="eastAsia" w:ascii="宋体" w:hAnsi="宋体" w:eastAsia="宋体" w:cs="宋体"/>
        </w:rPr>
        <w:t>投标人名称（公章）：</w:t>
      </w:r>
    </w:p>
    <w:p w14:paraId="65C69FF9">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0403116F">
      <w:pPr>
        <w:spacing w:line="480" w:lineRule="auto"/>
        <w:ind w:firstLine="480"/>
        <w:rPr>
          <w:rFonts w:hint="eastAsia" w:ascii="宋体" w:hAnsi="宋体" w:eastAsia="宋体" w:cs="宋体"/>
        </w:rPr>
      </w:pPr>
      <w:r>
        <w:rPr>
          <w:rFonts w:hint="eastAsia" w:ascii="宋体" w:hAnsi="宋体" w:eastAsia="宋体" w:cs="宋体"/>
        </w:rPr>
        <w:t>日期：  年   月   日</w:t>
      </w:r>
    </w:p>
    <w:p w14:paraId="202A146D">
      <w:pPr>
        <w:pStyle w:val="7"/>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bookmarkEnd w:id="34"/>
    <w:bookmarkEnd w:id="35"/>
    <w:bookmarkEnd w:id="36"/>
    <w:bookmarkEnd w:id="37"/>
    <w:bookmarkEnd w:id="38"/>
    <w:bookmarkEnd w:id="39"/>
    <w:bookmarkEnd w:id="40"/>
    <w:bookmarkEnd w:id="41"/>
    <w:p w14:paraId="7BF0AAE7">
      <w:pPr>
        <w:bidi w:val="0"/>
        <w:spacing w:line="240" w:lineRule="auto"/>
        <w:ind w:left="0" w:leftChars="0" w:firstLine="0" w:firstLineChars="0"/>
        <w:jc w:val="left"/>
        <w:rPr>
          <w:rFonts w:hint="eastAsia" w:cs="宋体"/>
          <w:b/>
          <w:bCs/>
          <w:szCs w:val="24"/>
          <w:lang w:eastAsia="zh-CN"/>
        </w:rPr>
      </w:pPr>
      <w:r>
        <w:rPr>
          <w:rFonts w:hint="eastAsia" w:cs="宋体"/>
          <w:b/>
          <w:bCs/>
          <w:szCs w:val="24"/>
          <w:lang w:eastAsia="zh-CN"/>
        </w:rPr>
        <w:t>附件十三</w:t>
      </w:r>
    </w:p>
    <w:p w14:paraId="12A49043">
      <w:pPr>
        <w:tabs>
          <w:tab w:val="left" w:pos="1246"/>
        </w:tabs>
        <w:bidi w:val="0"/>
        <w:ind w:left="0" w:leftChars="0" w:firstLine="0" w:firstLineChars="0"/>
        <w:jc w:val="center"/>
        <w:rPr>
          <w:rFonts w:hint="eastAsia" w:ascii="宋体" w:hAnsi="宋体" w:eastAsia="宋体" w:cs="宋体"/>
          <w:b/>
          <w:bCs w:val="0"/>
          <w:kern w:val="2"/>
          <w:sz w:val="28"/>
          <w:szCs w:val="28"/>
        </w:rPr>
      </w:pPr>
      <w:bookmarkStart w:id="78" w:name="_Toc17346"/>
      <w:r>
        <w:rPr>
          <w:rFonts w:hint="eastAsia" w:ascii="宋体" w:hAnsi="宋体" w:eastAsia="宋体" w:cs="宋体"/>
          <w:b/>
          <w:bCs w:val="0"/>
          <w:kern w:val="2"/>
          <w:sz w:val="28"/>
          <w:szCs w:val="28"/>
        </w:rPr>
        <w:t>报价明细表</w:t>
      </w:r>
      <w:bookmarkEnd w:id="78"/>
    </w:p>
    <w:p w14:paraId="0E3955C7">
      <w:pPr>
        <w:ind w:firstLine="0" w:firstLineChars="0"/>
        <w:rPr>
          <w:rFonts w:hint="eastAsia" w:ascii="宋体" w:hAnsi="宋体" w:eastAsia="宋体" w:cs="宋体"/>
        </w:rPr>
      </w:pPr>
      <w:r>
        <w:rPr>
          <w:rFonts w:hint="eastAsia" w:ascii="宋体" w:hAnsi="宋体" w:eastAsia="宋体" w:cs="宋体"/>
        </w:rPr>
        <w:t xml:space="preserve">项目名称：            </w:t>
      </w:r>
    </w:p>
    <w:p w14:paraId="76DF2A46">
      <w:pPr>
        <w:tabs>
          <w:tab w:val="left" w:pos="1246"/>
        </w:tabs>
        <w:bidi w:val="0"/>
        <w:ind w:left="0" w:leftChars="0" w:firstLine="0" w:firstLineChars="0"/>
        <w:jc w:val="both"/>
        <w:rPr>
          <w:rFonts w:hint="eastAsia" w:ascii="宋体" w:hAnsi="宋体" w:eastAsia="宋体" w:cs="宋体"/>
          <w:b/>
          <w:bCs w:val="0"/>
          <w:kern w:val="2"/>
          <w:sz w:val="28"/>
          <w:szCs w:val="28"/>
        </w:rPr>
      </w:pPr>
      <w:r>
        <w:rPr>
          <w:rFonts w:hint="eastAsia" w:ascii="宋体" w:hAnsi="宋体" w:eastAsia="宋体" w:cs="宋体"/>
        </w:rPr>
        <w:t>项目编号：</w:t>
      </w:r>
    </w:p>
    <w:tbl>
      <w:tblPr>
        <w:tblStyle w:val="43"/>
        <w:tblW w:w="9976" w:type="dxa"/>
        <w:tblInd w:w="-290" w:type="dxa"/>
        <w:tblLayout w:type="autofit"/>
        <w:tblCellMar>
          <w:top w:w="0" w:type="dxa"/>
          <w:left w:w="108" w:type="dxa"/>
          <w:bottom w:w="0" w:type="dxa"/>
          <w:right w:w="108" w:type="dxa"/>
        </w:tblCellMar>
      </w:tblPr>
      <w:tblGrid>
        <w:gridCol w:w="772"/>
        <w:gridCol w:w="2332"/>
        <w:gridCol w:w="2931"/>
        <w:gridCol w:w="996"/>
        <w:gridCol w:w="900"/>
        <w:gridCol w:w="954"/>
        <w:gridCol w:w="1091"/>
      </w:tblGrid>
      <w:tr w14:paraId="1B628FA8">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nil"/>
              <w:right w:val="single" w:color="000000" w:sz="4" w:space="0"/>
            </w:tcBorders>
            <w:shd w:val="clear" w:color="auto" w:fill="auto"/>
            <w:vAlign w:val="center"/>
          </w:tcPr>
          <w:p w14:paraId="6BE1AA5E">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332" w:type="dxa"/>
            <w:tcBorders>
              <w:top w:val="single" w:color="000000" w:sz="4" w:space="0"/>
              <w:left w:val="single" w:color="000000" w:sz="4" w:space="0"/>
              <w:bottom w:val="nil"/>
              <w:right w:val="single" w:color="000000" w:sz="4" w:space="0"/>
            </w:tcBorders>
            <w:shd w:val="clear" w:color="auto" w:fill="auto"/>
            <w:vAlign w:val="center"/>
          </w:tcPr>
          <w:p w14:paraId="62F7FDFC">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产品</w:t>
            </w:r>
            <w:r>
              <w:rPr>
                <w:rFonts w:hint="eastAsia" w:ascii="宋体" w:hAnsi="宋体" w:eastAsia="宋体" w:cs="宋体"/>
                <w:b/>
                <w:bCs/>
                <w:sz w:val="24"/>
                <w:szCs w:val="24"/>
              </w:rPr>
              <w:t>名称</w:t>
            </w:r>
          </w:p>
        </w:tc>
        <w:tc>
          <w:tcPr>
            <w:tcW w:w="2931" w:type="dxa"/>
            <w:tcBorders>
              <w:top w:val="single" w:color="000000" w:sz="4" w:space="0"/>
              <w:left w:val="single" w:color="000000" w:sz="4" w:space="0"/>
              <w:bottom w:val="nil"/>
              <w:right w:val="single" w:color="000000" w:sz="4" w:space="0"/>
            </w:tcBorders>
            <w:shd w:val="clear" w:color="auto" w:fill="auto"/>
            <w:vAlign w:val="center"/>
          </w:tcPr>
          <w:p w14:paraId="21217283">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品牌、</w:t>
            </w:r>
            <w:r>
              <w:rPr>
                <w:rFonts w:hint="eastAsia" w:ascii="宋体" w:hAnsi="宋体" w:eastAsia="宋体" w:cs="宋体"/>
                <w:b/>
                <w:bCs/>
                <w:sz w:val="24"/>
                <w:szCs w:val="24"/>
              </w:rPr>
              <w:t>规格型号</w:t>
            </w:r>
          </w:p>
        </w:tc>
        <w:tc>
          <w:tcPr>
            <w:tcW w:w="996" w:type="dxa"/>
            <w:tcBorders>
              <w:top w:val="single" w:color="000000" w:sz="4" w:space="0"/>
              <w:left w:val="single" w:color="000000" w:sz="4" w:space="0"/>
              <w:bottom w:val="nil"/>
              <w:right w:val="single" w:color="000000" w:sz="4" w:space="0"/>
            </w:tcBorders>
            <w:shd w:val="clear" w:color="auto" w:fill="auto"/>
            <w:vAlign w:val="center"/>
          </w:tcPr>
          <w:p w14:paraId="38E8C4EF">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数量</w:t>
            </w:r>
          </w:p>
        </w:tc>
        <w:tc>
          <w:tcPr>
            <w:tcW w:w="900" w:type="dxa"/>
            <w:tcBorders>
              <w:top w:val="single" w:color="000000" w:sz="4" w:space="0"/>
              <w:left w:val="single" w:color="000000" w:sz="4" w:space="0"/>
              <w:bottom w:val="nil"/>
              <w:right w:val="single" w:color="000000" w:sz="4" w:space="0"/>
            </w:tcBorders>
            <w:shd w:val="clear" w:color="auto" w:fill="auto"/>
            <w:vAlign w:val="center"/>
          </w:tcPr>
          <w:p w14:paraId="7C752407">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54" w:type="dxa"/>
            <w:tcBorders>
              <w:top w:val="single" w:color="000000" w:sz="4" w:space="0"/>
              <w:left w:val="single" w:color="000000" w:sz="4" w:space="0"/>
              <w:bottom w:val="nil"/>
              <w:right w:val="single" w:color="000000" w:sz="4" w:space="0"/>
            </w:tcBorders>
            <w:shd w:val="clear" w:color="auto" w:fill="auto"/>
            <w:vAlign w:val="center"/>
          </w:tcPr>
          <w:p w14:paraId="2D4E4DC7">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单价</w:t>
            </w:r>
          </w:p>
        </w:tc>
        <w:tc>
          <w:tcPr>
            <w:tcW w:w="1091" w:type="dxa"/>
            <w:tcBorders>
              <w:top w:val="single" w:color="000000" w:sz="4" w:space="0"/>
              <w:left w:val="single" w:color="000000" w:sz="4" w:space="0"/>
              <w:bottom w:val="nil"/>
              <w:right w:val="single" w:color="000000" w:sz="4" w:space="0"/>
            </w:tcBorders>
            <w:shd w:val="clear" w:color="auto" w:fill="auto"/>
            <w:vAlign w:val="center"/>
          </w:tcPr>
          <w:p w14:paraId="51FE0CF4">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金额</w:t>
            </w:r>
          </w:p>
        </w:tc>
      </w:tr>
      <w:tr w14:paraId="67215A53">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5FC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2759">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AEF4">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8859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A23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C7FF">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6308">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585854BC">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CAA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EB24">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2F3A">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557D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6F3A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44DCC">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C8EA">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6F97C58E">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83C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391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556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B08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5DA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E9A94">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F8F3">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0FAB38AC">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72B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8D93">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A51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47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4AA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8915">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B691">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6265FF00">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4EC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8FA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C11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E1C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4667">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CE98">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2BE0">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76AFB031">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B80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96EA">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705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C68C">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6DD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1CCB">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98F1">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0F698048">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F55">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9C0A">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B49B">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B5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106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A11F">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92584">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6EAF3DF4">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5A01">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93EF">
            <w:pPr>
              <w:keepNext w:val="0"/>
              <w:keepLines w:val="0"/>
              <w:pageBreakBefore w:val="0"/>
              <w:widowControl/>
              <w:kinsoku/>
              <w:wordWrap/>
              <w:overflowPunct/>
              <w:topLinePunct w:val="0"/>
              <w:autoSpaceDE/>
              <w:autoSpaceDN/>
              <w:bidi w:val="0"/>
              <w:adjustRightInd/>
              <w:snapToGrid/>
              <w:spacing w:line="440" w:lineRule="exact"/>
              <w:ind w:firstLine="0" w:firstLineChars="0"/>
              <w:jc w:val="both"/>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37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456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762">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B42E">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479D">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34BDEC5D">
        <w:tblPrEx>
          <w:tblCellMar>
            <w:top w:w="0" w:type="dxa"/>
            <w:left w:w="108" w:type="dxa"/>
            <w:bottom w:w="0" w:type="dxa"/>
            <w:right w:w="108" w:type="dxa"/>
          </w:tblCellMar>
        </w:tblPrEx>
        <w:trPr>
          <w:trHeight w:val="402" w:hRule="atLeast"/>
        </w:trPr>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2186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C713">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2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734E9">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098">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0199D">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575D">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CF47">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rPr>
            </w:pPr>
          </w:p>
        </w:tc>
      </w:tr>
      <w:tr w14:paraId="49D6E690">
        <w:tblPrEx>
          <w:tblCellMar>
            <w:top w:w="0" w:type="dxa"/>
            <w:left w:w="108" w:type="dxa"/>
            <w:bottom w:w="0" w:type="dxa"/>
            <w:right w:w="108" w:type="dxa"/>
          </w:tblCellMar>
        </w:tblPrEx>
        <w:trPr>
          <w:trHeight w:val="402" w:hRule="atLeast"/>
        </w:trPr>
        <w:tc>
          <w:tcPr>
            <w:tcW w:w="99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3DCF79">
            <w:pPr>
              <w:keepNext w:val="0"/>
              <w:keepLines w:val="0"/>
              <w:pageBreakBefore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总报价：</w:t>
            </w:r>
          </w:p>
        </w:tc>
      </w:tr>
    </w:tbl>
    <w:p w14:paraId="56437EE8">
      <w:pPr>
        <w:snapToGrid w:val="0"/>
        <w:spacing w:line="360" w:lineRule="auto"/>
        <w:ind w:left="0" w:leftChars="0" w:firstLine="0" w:firstLineChars="0"/>
        <w:rPr>
          <w:rFonts w:hint="eastAsia" w:ascii="仿宋" w:hAnsi="仿宋" w:eastAsia="仿宋" w:cs="仿宋"/>
          <w:bCs/>
          <w:sz w:val="10"/>
          <w:szCs w:val="10"/>
          <w:highlight w:val="none"/>
          <w:lang w:eastAsia="zh-CN"/>
        </w:rPr>
      </w:pPr>
    </w:p>
    <w:p w14:paraId="52389BA9">
      <w:pPr>
        <w:snapToGrid w:val="0"/>
        <w:spacing w:line="360" w:lineRule="auto"/>
        <w:ind w:left="0" w:leftChars="0" w:firstLine="0" w:firstLineChars="0"/>
        <w:rPr>
          <w:rFonts w:hint="eastAsia" w:ascii="宋体" w:hAnsi="宋体" w:eastAsia="宋体" w:cs="宋体"/>
          <w:bCs/>
          <w:sz w:val="24"/>
          <w:highlight w:val="none"/>
          <w:lang w:eastAsia="zh-CN"/>
        </w:rPr>
      </w:pPr>
      <w:r>
        <w:rPr>
          <w:rFonts w:hint="eastAsia" w:ascii="宋体" w:hAnsi="宋体" w:eastAsia="宋体" w:cs="宋体"/>
          <w:bCs/>
          <w:sz w:val="24"/>
          <w:highlight w:val="none"/>
          <w:lang w:eastAsia="zh-CN"/>
        </w:rPr>
        <w:t>注：</w:t>
      </w:r>
    </w:p>
    <w:p w14:paraId="53CA1B03">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表</w:t>
      </w:r>
      <w:r>
        <w:rPr>
          <w:rFonts w:hint="eastAsia" w:ascii="宋体" w:hAnsi="宋体" w:eastAsia="宋体" w:cs="宋体"/>
          <w:bCs/>
          <w:sz w:val="24"/>
          <w:highlight w:val="none"/>
          <w:lang w:eastAsia="zh-CN"/>
        </w:rPr>
        <w:t>格行</w:t>
      </w:r>
      <w:r>
        <w:rPr>
          <w:rFonts w:hint="eastAsia" w:ascii="宋体" w:hAnsi="宋体" w:eastAsia="宋体" w:cs="宋体"/>
          <w:bCs/>
          <w:sz w:val="24"/>
          <w:highlight w:val="none"/>
        </w:rPr>
        <w:t>式可按实际报价内容进行修改，但实质性内容不可缺失，实质性内容填写不齐全的投标无效。</w:t>
      </w:r>
    </w:p>
    <w:p w14:paraId="45EC4B94">
      <w:pPr>
        <w:snapToGrid w:val="0"/>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2</w:t>
      </w:r>
      <w:r>
        <w:rPr>
          <w:rFonts w:hint="eastAsia" w:ascii="宋体" w:hAnsi="宋体" w:eastAsia="宋体" w:cs="宋体"/>
          <w:bCs/>
          <w:sz w:val="24"/>
          <w:highlight w:val="none"/>
          <w:lang w:eastAsia="zh-CN"/>
        </w:rPr>
        <w:t>.</w:t>
      </w:r>
      <w:r>
        <w:rPr>
          <w:rFonts w:hint="eastAsia" w:cs="宋体"/>
          <w:b w:val="0"/>
          <w:bCs w:val="0"/>
        </w:rPr>
        <w:t>总报价须与“开标一览表”中的投标</w:t>
      </w:r>
      <w:r>
        <w:rPr>
          <w:rFonts w:hint="eastAsia" w:cs="宋体"/>
          <w:b w:val="0"/>
          <w:bCs w:val="0"/>
          <w:lang w:eastAsia="zh-CN"/>
        </w:rPr>
        <w:t>报</w:t>
      </w:r>
      <w:r>
        <w:rPr>
          <w:rFonts w:hint="eastAsia" w:cs="宋体"/>
          <w:b w:val="0"/>
          <w:bCs w:val="0"/>
        </w:rPr>
        <w:t>价保持一致。</w:t>
      </w:r>
    </w:p>
    <w:p w14:paraId="506815AE">
      <w:pPr>
        <w:bidi w:val="0"/>
        <w:spacing w:line="360" w:lineRule="auto"/>
        <w:jc w:val="left"/>
        <w:rPr>
          <w:rFonts w:hint="eastAsia" w:ascii="宋体" w:hAnsi="宋体" w:eastAsia="宋体" w:cs="宋体"/>
          <w:bCs/>
          <w:sz w:val="24"/>
          <w:highlight w:val="none"/>
        </w:rPr>
      </w:pPr>
      <w:r>
        <w:rPr>
          <w:rFonts w:hint="eastAsia" w:ascii="宋体" w:hAnsi="宋体" w:eastAsia="宋体" w:cs="宋体"/>
          <w:bCs/>
          <w:sz w:val="24"/>
          <w:highlight w:val="none"/>
        </w:rPr>
        <w:t>3</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请投标人如实填报本表内容。</w:t>
      </w:r>
    </w:p>
    <w:p w14:paraId="713C1E22">
      <w:pPr>
        <w:bidi w:val="0"/>
        <w:rPr>
          <w:rFonts w:hint="eastAsia" w:ascii="宋体" w:hAnsi="宋体" w:eastAsia="宋体" w:cs="Times New Roman"/>
          <w:kern w:val="2"/>
          <w:sz w:val="24"/>
          <w:szCs w:val="24"/>
          <w:lang w:val="en-US" w:eastAsia="zh-CN" w:bidi="ar-SA"/>
        </w:rPr>
      </w:pPr>
    </w:p>
    <w:p w14:paraId="240971D0">
      <w:pPr>
        <w:bidi w:val="0"/>
        <w:rPr>
          <w:rFonts w:hint="eastAsia"/>
          <w:lang w:val="en-US" w:eastAsia="zh-CN"/>
        </w:rPr>
      </w:pPr>
    </w:p>
    <w:p w14:paraId="0FC0E53B">
      <w:pPr>
        <w:tabs>
          <w:tab w:val="left" w:pos="456"/>
        </w:tabs>
        <w:bidi w:val="0"/>
        <w:rPr>
          <w:rFonts w:hint="eastAsia"/>
          <w:lang w:val="en-US" w:eastAsia="zh-CN"/>
        </w:rPr>
      </w:pPr>
      <w:r>
        <w:rPr>
          <w:rFonts w:hint="eastAsia"/>
          <w:lang w:val="en-US" w:eastAsia="zh-CN"/>
        </w:rPr>
        <w:tab/>
      </w:r>
    </w:p>
    <w:p w14:paraId="6DA03DA5">
      <w:pPr>
        <w:spacing w:line="480" w:lineRule="auto"/>
        <w:ind w:firstLine="480"/>
        <w:rPr>
          <w:rFonts w:hint="eastAsia" w:ascii="宋体" w:hAnsi="宋体" w:eastAsia="宋体" w:cs="宋体"/>
        </w:rPr>
      </w:pPr>
      <w:r>
        <w:rPr>
          <w:rFonts w:hint="eastAsia" w:ascii="宋体" w:hAnsi="宋体" w:eastAsia="宋体" w:cs="宋体"/>
        </w:rPr>
        <w:t>投标人名称（公章）：</w:t>
      </w:r>
    </w:p>
    <w:p w14:paraId="0C84B0B6">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531259D9">
      <w:pPr>
        <w:tabs>
          <w:tab w:val="left" w:pos="469"/>
        </w:tabs>
        <w:bidi w:val="0"/>
        <w:spacing w:line="480" w:lineRule="auto"/>
        <w:jc w:val="left"/>
        <w:rPr>
          <w:rFonts w:hint="eastAsia"/>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ascii="宋体" w:hAnsi="宋体" w:eastAsia="宋体" w:cs="宋体"/>
        </w:rPr>
        <w:t>日期：  年   月   日</w:t>
      </w:r>
    </w:p>
    <w:p w14:paraId="06CDC8A7">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附件十四</w:t>
      </w:r>
    </w:p>
    <w:p w14:paraId="5C06F168">
      <w:pPr>
        <w:bidi w:val="0"/>
        <w:spacing w:line="480" w:lineRule="auto"/>
        <w:ind w:left="0" w:leftChars="0" w:firstLine="0" w:firstLineChars="0"/>
        <w:jc w:val="center"/>
        <w:rPr>
          <w:rFonts w:hint="eastAsia"/>
        </w:rPr>
      </w:pPr>
      <w:r>
        <w:rPr>
          <w:rFonts w:hint="eastAsia"/>
          <w:b/>
          <w:bCs/>
          <w:sz w:val="28"/>
          <w:szCs w:val="28"/>
          <w:lang w:val="en-US" w:eastAsia="zh-CN"/>
        </w:rPr>
        <w:t>缴纳</w:t>
      </w:r>
      <w:r>
        <w:rPr>
          <w:rFonts w:hint="eastAsia"/>
          <w:b/>
          <w:bCs/>
          <w:sz w:val="28"/>
          <w:szCs w:val="28"/>
        </w:rPr>
        <w:t>招标代理</w:t>
      </w:r>
      <w:r>
        <w:rPr>
          <w:rFonts w:hint="eastAsia"/>
          <w:b/>
          <w:bCs/>
          <w:sz w:val="28"/>
          <w:szCs w:val="28"/>
          <w:lang w:eastAsia="zh-CN"/>
        </w:rPr>
        <w:t>服务</w:t>
      </w:r>
      <w:r>
        <w:rPr>
          <w:rFonts w:hint="eastAsia"/>
          <w:b/>
          <w:bCs/>
          <w:sz w:val="28"/>
          <w:szCs w:val="28"/>
        </w:rPr>
        <w:t>费承诺函</w:t>
      </w:r>
    </w:p>
    <w:p w14:paraId="71D3AB7C">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14:paraId="20FAC1D0">
      <w:pPr>
        <w:spacing w:line="48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67F02736">
      <w:pPr>
        <w:spacing w:line="480" w:lineRule="auto"/>
        <w:ind w:firstLine="440"/>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4A4723D1">
      <w:pPr>
        <w:bidi w:val="0"/>
        <w:spacing w:line="480" w:lineRule="auto"/>
      </w:pPr>
    </w:p>
    <w:p w14:paraId="71E1BE88">
      <w:pPr>
        <w:bidi w:val="0"/>
        <w:spacing w:line="480" w:lineRule="auto"/>
        <w:rPr>
          <w:rFonts w:hint="eastAsia"/>
          <w:lang w:eastAsia="zh-CN"/>
        </w:rPr>
      </w:pPr>
      <w:r>
        <w:rPr>
          <w:rFonts w:hint="eastAsia"/>
          <w:lang w:eastAsia="zh-CN"/>
        </w:rPr>
        <w:t>特此承诺！</w:t>
      </w:r>
    </w:p>
    <w:p w14:paraId="16DC3515">
      <w:pPr>
        <w:spacing w:line="360" w:lineRule="auto"/>
        <w:rPr>
          <w:rFonts w:ascii="宋体" w:hAnsi="宋体"/>
          <w:sz w:val="24"/>
        </w:rPr>
      </w:pPr>
    </w:p>
    <w:p w14:paraId="00305E92">
      <w:pPr>
        <w:pStyle w:val="10"/>
        <w:spacing w:line="500" w:lineRule="exact"/>
        <w:ind w:firstLine="0"/>
        <w:jc w:val="left"/>
        <w:rPr>
          <w:rFonts w:ascii="宋体" w:hAnsi="宋体"/>
          <w:sz w:val="24"/>
          <w:szCs w:val="24"/>
          <w:u w:val="single"/>
        </w:rPr>
      </w:pPr>
      <w:r>
        <w:rPr>
          <w:rFonts w:hint="eastAsia" w:ascii="宋体" w:hAnsi="宋体"/>
          <w:sz w:val="24"/>
          <w:szCs w:val="24"/>
          <w:u w:val="none"/>
          <w:lang w:val="en-US" w:eastAsia="zh-CN"/>
        </w:rPr>
        <w:t>-----------------------------------------------------------------------------</w:t>
      </w:r>
      <w:r>
        <w:rPr>
          <w:rFonts w:hint="eastAsia" w:ascii="宋体" w:hAnsi="宋体"/>
          <w:sz w:val="24"/>
          <w:szCs w:val="24"/>
          <w:u w:val="single"/>
        </w:rPr>
        <w:t xml:space="preserve">                                                                                                                                                             </w:t>
      </w:r>
    </w:p>
    <w:p w14:paraId="7790E8EB">
      <w:pPr>
        <w:pStyle w:val="10"/>
        <w:spacing w:line="500" w:lineRule="exact"/>
        <w:ind w:firstLine="0"/>
        <w:jc w:val="left"/>
        <w:rPr>
          <w:rFonts w:ascii="宋体" w:hAnsi="宋体"/>
          <w:sz w:val="24"/>
          <w:szCs w:val="24"/>
        </w:rPr>
      </w:pPr>
      <w:r>
        <w:rPr>
          <w:rFonts w:hint="eastAsia" w:ascii="宋体" w:hAnsi="宋体"/>
          <w:sz w:val="24"/>
          <w:szCs w:val="24"/>
          <w:lang w:eastAsia="zh-CN"/>
        </w:rPr>
        <w:t>招标</w:t>
      </w:r>
      <w:r>
        <w:rPr>
          <w:rFonts w:hint="eastAsia" w:ascii="宋体" w:hAnsi="宋体"/>
          <w:sz w:val="24"/>
          <w:szCs w:val="24"/>
        </w:rPr>
        <w:t>代理</w:t>
      </w:r>
      <w:r>
        <w:rPr>
          <w:rFonts w:hint="eastAsia" w:ascii="宋体" w:hAnsi="宋体"/>
          <w:sz w:val="24"/>
          <w:szCs w:val="24"/>
          <w:lang w:eastAsia="zh-CN"/>
        </w:rPr>
        <w:t>服务</w:t>
      </w:r>
      <w:r>
        <w:rPr>
          <w:rFonts w:hint="eastAsia" w:ascii="宋体" w:hAnsi="宋体"/>
          <w:sz w:val="24"/>
          <w:szCs w:val="24"/>
        </w:rPr>
        <w:t>费</w:t>
      </w:r>
      <w:r>
        <w:rPr>
          <w:rFonts w:hint="eastAsia" w:ascii="宋体" w:hAnsi="宋体"/>
          <w:sz w:val="24"/>
          <w:szCs w:val="24"/>
          <w:lang w:eastAsia="zh-CN"/>
        </w:rPr>
        <w:t>缴纳</w:t>
      </w:r>
      <w:r>
        <w:rPr>
          <w:rFonts w:hint="eastAsia" w:ascii="宋体" w:hAnsi="宋体"/>
          <w:sz w:val="24"/>
          <w:szCs w:val="24"/>
        </w:rPr>
        <w:t>账号：</w:t>
      </w:r>
    </w:p>
    <w:p w14:paraId="04205507">
      <w:pPr>
        <w:snapToGrid w:val="0"/>
        <w:jc w:val="left"/>
        <w:rPr>
          <w:rFonts w:ascii="宋体" w:hAnsi="宋体"/>
          <w:sz w:val="24"/>
        </w:rPr>
      </w:pPr>
    </w:p>
    <w:p w14:paraId="292A5638">
      <w:pPr>
        <w:bidi w:val="0"/>
        <w:ind w:left="0" w:leftChars="0" w:firstLine="0" w:firstLineChars="0"/>
        <w:jc w:val="left"/>
        <w:rPr>
          <w:rFonts w:hint="eastAsia"/>
          <w:lang w:val="en-US" w:eastAsia="zh-CN"/>
        </w:rPr>
      </w:pPr>
      <w:r>
        <w:rPr>
          <w:rFonts w:hint="eastAsia"/>
        </w:rPr>
        <w:t>收款人：浙江致信招标代理有限公司湖州分公司</w:t>
      </w:r>
    </w:p>
    <w:p w14:paraId="2BA6D229">
      <w:pPr>
        <w:bidi w:val="0"/>
        <w:ind w:left="0" w:leftChars="0" w:firstLine="0" w:firstLineChars="0"/>
        <w:jc w:val="left"/>
        <w:rPr>
          <w:rFonts w:hint="eastAsia"/>
          <w:lang w:val="en-US" w:eastAsia="zh-CN"/>
        </w:rPr>
      </w:pPr>
      <w:r>
        <w:rPr>
          <w:rFonts w:hint="eastAsia"/>
        </w:rPr>
        <w:t>开户银行：恒丰银行股份有限公司湖州分行</w:t>
      </w:r>
    </w:p>
    <w:p w14:paraId="04A3992A">
      <w:pPr>
        <w:bidi w:val="0"/>
        <w:ind w:left="0" w:leftChars="0" w:firstLine="0" w:firstLineChars="0"/>
        <w:jc w:val="left"/>
        <w:rPr>
          <w:rFonts w:hint="eastAsia"/>
          <w:lang w:val="en-US" w:eastAsia="zh-CN"/>
        </w:rPr>
      </w:pPr>
      <w:r>
        <w:rPr>
          <w:rFonts w:hint="eastAsia"/>
        </w:rPr>
        <w:t>账号：33050106100100000031</w:t>
      </w:r>
    </w:p>
    <w:p w14:paraId="538D727D">
      <w:pPr>
        <w:bidi w:val="0"/>
        <w:ind w:left="0" w:leftChars="0" w:firstLine="0" w:firstLineChars="0"/>
        <w:jc w:val="left"/>
      </w:pPr>
      <w:r>
        <w:rPr>
          <w:rFonts w:hint="eastAsia"/>
          <w:lang w:val="en-US" w:eastAsia="zh-CN"/>
        </w:rPr>
        <w:t>开票及相关问题联系人：潘</w:t>
      </w:r>
      <w:r>
        <w:rPr>
          <w:rFonts w:hint="eastAsia"/>
        </w:rPr>
        <w:t>工</w:t>
      </w:r>
      <w:r>
        <w:rPr>
          <w:rFonts w:hint="eastAsia"/>
          <w:lang w:val="en-US" w:eastAsia="zh-CN"/>
        </w:rPr>
        <w:t>/</w:t>
      </w:r>
      <w:r>
        <w:rPr>
          <w:rFonts w:hint="eastAsia"/>
        </w:rPr>
        <w:t>0572-2038559</w:t>
      </w:r>
    </w:p>
    <w:p w14:paraId="2059006A">
      <w:pPr>
        <w:pStyle w:val="21"/>
        <w:snapToGrid w:val="0"/>
        <w:spacing w:beforeLines="0" w:afterLines="0" w:line="360" w:lineRule="auto"/>
      </w:pPr>
    </w:p>
    <w:p w14:paraId="79F5E06E">
      <w:pPr>
        <w:spacing w:line="480" w:lineRule="auto"/>
        <w:ind w:left="0" w:leftChars="0" w:firstLine="0" w:firstLineChars="0"/>
        <w:rPr>
          <w:rFonts w:hint="eastAsia" w:ascii="宋体" w:hAnsi="宋体" w:eastAsia="宋体" w:cs="宋体"/>
          <w:sz w:val="24"/>
          <w:szCs w:val="24"/>
        </w:rPr>
      </w:pPr>
    </w:p>
    <w:p w14:paraId="2C4114A2">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14:paraId="530377EC">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1CF1A05E">
      <w:pPr>
        <w:spacing w:line="480" w:lineRule="auto"/>
        <w:ind w:left="0" w:leftChars="0" w:firstLine="0" w:firstLineChars="0"/>
        <w:rPr>
          <w:sz w:val="24"/>
        </w:rPr>
      </w:pPr>
      <w:r>
        <w:rPr>
          <w:rFonts w:hint="eastAsia" w:ascii="宋体" w:hAnsi="宋体" w:eastAsia="宋体" w:cs="宋体"/>
          <w:sz w:val="24"/>
          <w:szCs w:val="24"/>
        </w:rPr>
        <w:t>日期：  年   月   日</w:t>
      </w:r>
    </w:p>
    <w:p w14:paraId="464B782D">
      <w:pPr>
        <w:bidi w:val="0"/>
        <w:ind w:left="0" w:leftChars="0" w:firstLine="0" w:firstLineChars="0"/>
        <w:jc w:val="left"/>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2ED08F1B">
      <w:pPr>
        <w:bidi w:val="0"/>
        <w:ind w:left="0" w:leftChars="0" w:firstLine="0" w:firstLineChars="0"/>
        <w:jc w:val="center"/>
        <w:rPr>
          <w:rFonts w:hint="eastAsia" w:cs="宋体"/>
          <w:b/>
          <w:bCs/>
          <w:sz w:val="24"/>
          <w:szCs w:val="24"/>
          <w:lang w:val="en-US" w:eastAsia="zh-CN"/>
        </w:rPr>
      </w:pPr>
    </w:p>
    <w:p w14:paraId="462C8B6F">
      <w:pPr>
        <w:bidi w:val="0"/>
        <w:ind w:left="0" w:leftChars="0" w:firstLine="0" w:firstLineChars="0"/>
        <w:jc w:val="center"/>
        <w:rPr>
          <w:lang w:val="en-US" w:eastAsia="zh-CN"/>
        </w:rPr>
      </w:pPr>
      <w:r>
        <w:rPr>
          <w:rFonts w:hint="eastAsia" w:cs="宋体"/>
          <w:b/>
          <w:bCs/>
          <w:sz w:val="24"/>
          <w:szCs w:val="24"/>
          <w:lang w:val="en-US" w:eastAsia="zh-CN"/>
        </w:rPr>
        <w:t>4.</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14:paraId="351FFB07">
      <w:pPr>
        <w:bidi w:val="0"/>
        <w:spacing w:line="240" w:lineRule="auto"/>
        <w:ind w:left="0" w:leftChars="0" w:firstLine="0" w:firstLineChars="0"/>
        <w:jc w:val="left"/>
        <w:rPr>
          <w:rFonts w:hint="eastAsia" w:ascii="宋体" w:hAnsi="宋体" w:eastAsia="宋体" w:cs="宋体"/>
          <w:b/>
          <w:bCs/>
          <w:szCs w:val="24"/>
        </w:rPr>
        <w:sectPr>
          <w:pgSz w:w="11906" w:h="16838"/>
          <w:pgMar w:top="1440" w:right="1304" w:bottom="1020" w:left="1304" w:header="851" w:footer="992" w:gutter="0"/>
          <w:pgNumType w:fmt="decimal"/>
          <w:cols w:space="720" w:num="1"/>
          <w:docGrid w:type="lines" w:linePitch="312" w:charSpace="0"/>
        </w:sectPr>
      </w:pPr>
    </w:p>
    <w:p w14:paraId="5BF94759">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五</w:t>
      </w:r>
    </w:p>
    <w:p w14:paraId="037B2FBA">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14:paraId="779C3712">
      <w:pPr>
        <w:ind w:firstLine="480"/>
        <w:rPr>
          <w:rFonts w:hint="eastAsia" w:ascii="宋体" w:hAnsi="宋体" w:eastAsia="宋体" w:cs="宋体"/>
        </w:rPr>
      </w:pPr>
    </w:p>
    <w:p w14:paraId="1D87CF31">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14:paraId="0E64E5C6">
      <w:pPr>
        <w:ind w:firstLine="480"/>
        <w:rPr>
          <w:rFonts w:hint="eastAsia" w:ascii="宋体" w:hAnsi="宋体" w:eastAsia="宋体" w:cs="宋体"/>
        </w:rPr>
      </w:pPr>
    </w:p>
    <w:p w14:paraId="714431BD">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5</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14:paraId="1A4DF031">
      <w:pPr>
        <w:ind w:firstLine="480"/>
        <w:rPr>
          <w:rFonts w:hint="eastAsia" w:ascii="宋体" w:hAnsi="宋体" w:eastAsia="宋体" w:cs="宋体"/>
        </w:rPr>
      </w:pPr>
    </w:p>
    <w:p w14:paraId="11A92028">
      <w:pPr>
        <w:ind w:firstLine="480"/>
        <w:rPr>
          <w:rFonts w:hint="eastAsia" w:ascii="宋体" w:hAnsi="宋体" w:eastAsia="宋体" w:cs="宋体"/>
        </w:rPr>
      </w:pPr>
    </w:p>
    <w:p w14:paraId="48584C8A">
      <w:pPr>
        <w:ind w:firstLine="480"/>
        <w:rPr>
          <w:rFonts w:hint="eastAsia" w:ascii="宋体" w:hAnsi="宋体" w:eastAsia="宋体" w:cs="宋体"/>
        </w:rPr>
      </w:pPr>
    </w:p>
    <w:p w14:paraId="76E59CB8">
      <w:pPr>
        <w:ind w:firstLine="480"/>
        <w:rPr>
          <w:rFonts w:hint="eastAsia" w:ascii="宋体" w:hAnsi="宋体" w:eastAsia="宋体" w:cs="宋体"/>
        </w:rPr>
      </w:pPr>
    </w:p>
    <w:p w14:paraId="5285F868">
      <w:pPr>
        <w:ind w:firstLine="480"/>
        <w:rPr>
          <w:rFonts w:hint="eastAsia" w:ascii="宋体" w:hAnsi="宋体" w:eastAsia="宋体" w:cs="宋体"/>
        </w:rPr>
      </w:pPr>
    </w:p>
    <w:p w14:paraId="737928ED">
      <w:pPr>
        <w:spacing w:line="480" w:lineRule="auto"/>
        <w:ind w:firstLine="480"/>
        <w:rPr>
          <w:rFonts w:hint="eastAsia" w:ascii="宋体" w:hAnsi="宋体" w:eastAsia="宋体" w:cs="宋体"/>
        </w:rPr>
      </w:pPr>
      <w:r>
        <w:rPr>
          <w:rFonts w:hint="eastAsia" w:ascii="宋体" w:hAnsi="宋体" w:eastAsia="宋体" w:cs="宋体"/>
        </w:rPr>
        <w:t>投标人名称（公章）：</w:t>
      </w:r>
    </w:p>
    <w:p w14:paraId="41890751">
      <w:pPr>
        <w:spacing w:line="480" w:lineRule="auto"/>
        <w:ind w:firstLine="480"/>
        <w:rPr>
          <w:rFonts w:hint="eastAsia" w:ascii="宋体" w:hAnsi="宋体" w:eastAsia="宋体" w:cs="宋体"/>
        </w:rPr>
      </w:pPr>
      <w:r>
        <w:rPr>
          <w:rFonts w:hint="eastAsia" w:ascii="宋体" w:hAnsi="宋体" w:eastAsia="宋体" w:cs="宋体"/>
        </w:rPr>
        <w:t>日期：  年   月   日</w:t>
      </w:r>
    </w:p>
    <w:p w14:paraId="4BB9DDA2">
      <w:pPr>
        <w:ind w:firstLine="480"/>
        <w:rPr>
          <w:rFonts w:hint="eastAsia" w:ascii="宋体" w:hAnsi="宋体" w:eastAsia="宋体" w:cs="宋体"/>
        </w:rPr>
      </w:pPr>
    </w:p>
    <w:p w14:paraId="6192B1DE">
      <w:pPr>
        <w:ind w:firstLine="480"/>
        <w:rPr>
          <w:rFonts w:hint="eastAsia" w:ascii="宋体" w:hAnsi="宋体" w:eastAsia="宋体" w:cs="宋体"/>
        </w:rPr>
      </w:pPr>
    </w:p>
    <w:p w14:paraId="6197D1B5">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14:paraId="44870D63">
      <w:pPr>
        <w:ind w:firstLine="480"/>
        <w:rPr>
          <w:rStyle w:val="51"/>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14:paraId="779748E9">
      <w:pPr>
        <w:pStyle w:val="7"/>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2A8765EB">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六</w:t>
      </w:r>
      <w:r>
        <w:rPr>
          <w:rFonts w:hint="eastAsia" w:ascii="宋体" w:hAnsi="宋体" w:eastAsia="宋体" w:cs="宋体"/>
          <w:b/>
          <w:bCs/>
        </w:rPr>
        <w:t>：质疑函范本及制作说明</w:t>
      </w:r>
    </w:p>
    <w:p w14:paraId="328720F4">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14:paraId="30A50AB9">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14:paraId="27F4F38B">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14:paraId="78A620E2">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5FE34693">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1518F683">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14:paraId="67D4BFD2">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14:paraId="638936C2">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1C4EA363">
      <w:pPr>
        <w:snapToGrid w:val="0"/>
        <w:ind w:firstLine="480"/>
        <w:rPr>
          <w:rFonts w:hint="eastAsia" w:ascii="宋体" w:hAnsi="宋体" w:eastAsia="宋体" w:cs="宋体"/>
          <w:bCs/>
        </w:rPr>
      </w:pPr>
      <w:r>
        <w:rPr>
          <w:rFonts w:hint="eastAsia" w:ascii="宋体" w:hAnsi="宋体" w:eastAsia="宋体" w:cs="宋体"/>
          <w:bCs/>
        </w:rPr>
        <w:t>二、质疑项目基本情况</w:t>
      </w:r>
    </w:p>
    <w:p w14:paraId="0F08E61B">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14:paraId="38C5A4C5">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64783C83">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14:paraId="4965F692">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14:paraId="22053902">
      <w:pPr>
        <w:snapToGrid w:val="0"/>
        <w:ind w:firstLine="480"/>
        <w:rPr>
          <w:rFonts w:hint="eastAsia" w:ascii="宋体" w:hAnsi="宋体" w:eastAsia="宋体" w:cs="宋体"/>
          <w:bCs/>
        </w:rPr>
      </w:pPr>
      <w:r>
        <w:rPr>
          <w:rFonts w:hint="eastAsia" w:ascii="宋体" w:hAnsi="宋体" w:eastAsia="宋体" w:cs="宋体"/>
          <w:bCs/>
        </w:rPr>
        <w:t>三、质疑事项具体内容</w:t>
      </w:r>
    </w:p>
    <w:p w14:paraId="62BD1954">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14:paraId="7CD5B88A">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14:paraId="5B2871CF">
      <w:pPr>
        <w:snapToGrid w:val="0"/>
        <w:ind w:firstLine="480"/>
        <w:rPr>
          <w:rFonts w:hint="eastAsia" w:ascii="宋体" w:hAnsi="宋体" w:eastAsia="宋体" w:cs="宋体"/>
        </w:rPr>
      </w:pPr>
      <w:r>
        <w:rPr>
          <w:rFonts w:hint="eastAsia" w:ascii="宋体" w:hAnsi="宋体" w:eastAsia="宋体" w:cs="宋体"/>
          <w:u w:val="dotted"/>
        </w:rPr>
        <w:t xml:space="preserve">                                                       </w:t>
      </w:r>
    </w:p>
    <w:p w14:paraId="31E46D0D">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14:paraId="08838237">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14:paraId="0FCC36F0">
      <w:pPr>
        <w:snapToGrid w:val="0"/>
        <w:ind w:firstLine="480"/>
        <w:rPr>
          <w:rFonts w:hint="eastAsia" w:ascii="宋体" w:hAnsi="宋体" w:eastAsia="宋体" w:cs="宋体"/>
          <w:u w:val="dotted"/>
        </w:rPr>
      </w:pPr>
      <w:r>
        <w:rPr>
          <w:rFonts w:hint="eastAsia" w:ascii="宋体" w:hAnsi="宋体" w:eastAsia="宋体" w:cs="宋体"/>
        </w:rPr>
        <w:t>质疑事项2</w:t>
      </w:r>
    </w:p>
    <w:p w14:paraId="4F0A6E29">
      <w:pPr>
        <w:snapToGrid w:val="0"/>
        <w:ind w:firstLine="480"/>
        <w:rPr>
          <w:rFonts w:hint="eastAsia" w:ascii="宋体" w:hAnsi="宋体" w:eastAsia="宋体" w:cs="宋体"/>
        </w:rPr>
      </w:pPr>
      <w:r>
        <w:rPr>
          <w:rFonts w:hint="eastAsia" w:ascii="宋体" w:hAnsi="宋体" w:eastAsia="宋体" w:cs="宋体"/>
        </w:rPr>
        <w:t>……</w:t>
      </w:r>
    </w:p>
    <w:p w14:paraId="397BD950">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14:paraId="4ADB781E">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14:paraId="13F146BE">
      <w:pPr>
        <w:pStyle w:val="5"/>
        <w:rPr>
          <w:rFonts w:hint="eastAsia"/>
        </w:rPr>
      </w:pPr>
    </w:p>
    <w:p w14:paraId="4EAE8627">
      <w:pPr>
        <w:ind w:firstLine="480"/>
        <w:rPr>
          <w:rFonts w:hint="eastAsia" w:ascii="宋体" w:hAnsi="宋体" w:eastAsia="宋体" w:cs="宋体"/>
        </w:rPr>
      </w:pPr>
      <w:r>
        <w:rPr>
          <w:rFonts w:hint="eastAsia" w:ascii="宋体" w:hAnsi="宋体" w:eastAsia="宋体" w:cs="宋体"/>
        </w:rPr>
        <w:t xml:space="preserve">签字(签章)：                公章：                      </w:t>
      </w:r>
    </w:p>
    <w:p w14:paraId="705B286B">
      <w:pPr>
        <w:ind w:firstLine="480"/>
        <w:rPr>
          <w:rFonts w:hint="eastAsia" w:ascii="宋体" w:hAnsi="宋体" w:eastAsia="宋体" w:cs="宋体"/>
        </w:rPr>
      </w:pPr>
      <w:r>
        <w:rPr>
          <w:rFonts w:hint="eastAsia" w:ascii="宋体" w:hAnsi="宋体" w:eastAsia="宋体" w:cs="宋体"/>
        </w:rPr>
        <w:t xml:space="preserve">日期：    </w:t>
      </w:r>
    </w:p>
    <w:p w14:paraId="4480A399">
      <w:pPr>
        <w:ind w:firstLine="482"/>
        <w:jc w:val="center"/>
        <w:rPr>
          <w:rFonts w:hint="eastAsia" w:ascii="宋体" w:hAnsi="宋体" w:eastAsia="宋体" w:cs="宋体"/>
          <w:b/>
          <w:bCs/>
        </w:rPr>
      </w:pPr>
    </w:p>
    <w:p w14:paraId="326EE0F9">
      <w:pPr>
        <w:ind w:firstLine="482"/>
        <w:rPr>
          <w:rFonts w:hint="eastAsia" w:ascii="宋体" w:hAnsi="宋体" w:eastAsia="宋体" w:cs="宋体"/>
          <w:b/>
        </w:rPr>
      </w:pPr>
    </w:p>
    <w:p w14:paraId="691DCAFC">
      <w:pPr>
        <w:ind w:firstLine="482"/>
        <w:rPr>
          <w:rFonts w:hint="eastAsia" w:ascii="宋体" w:hAnsi="宋体" w:eastAsia="宋体" w:cs="宋体"/>
          <w:b/>
        </w:rPr>
      </w:pPr>
      <w:r>
        <w:rPr>
          <w:rFonts w:hint="eastAsia" w:ascii="宋体" w:hAnsi="宋体" w:eastAsia="宋体" w:cs="宋体"/>
          <w:b/>
        </w:rPr>
        <w:t>质疑函制作说明：</w:t>
      </w:r>
    </w:p>
    <w:p w14:paraId="59412C34">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14:paraId="4F689EB1">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14:paraId="283577F5">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14:paraId="01B9D9B6">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14:paraId="483E332B">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14:paraId="56B5CC2F">
      <w:pPr>
        <w:widowControl/>
        <w:ind w:firstLine="600"/>
        <w:jc w:val="left"/>
        <w:rPr>
          <w:rFonts w:hint="eastAsia" w:ascii="宋体" w:hAnsi="宋体" w:eastAsia="宋体" w:cs="宋体"/>
          <w:sz w:val="30"/>
          <w:szCs w:val="30"/>
        </w:rPr>
      </w:pPr>
    </w:p>
    <w:p w14:paraId="08F79B82">
      <w:pPr>
        <w:ind w:firstLine="667"/>
        <w:jc w:val="center"/>
        <w:rPr>
          <w:rFonts w:hint="eastAsia" w:ascii="宋体" w:hAnsi="宋体" w:eastAsia="宋体" w:cs="宋体"/>
          <w:b/>
          <w:spacing w:val="6"/>
          <w:sz w:val="32"/>
          <w:szCs w:val="32"/>
        </w:rPr>
      </w:pPr>
    </w:p>
    <w:p w14:paraId="7D277A98">
      <w:pPr>
        <w:ind w:firstLine="667"/>
        <w:jc w:val="center"/>
        <w:rPr>
          <w:rFonts w:hint="eastAsia" w:ascii="宋体" w:hAnsi="宋体" w:eastAsia="宋体" w:cs="宋体"/>
          <w:b/>
          <w:spacing w:val="6"/>
          <w:sz w:val="32"/>
          <w:szCs w:val="32"/>
        </w:rPr>
      </w:pPr>
    </w:p>
    <w:p w14:paraId="53978E36">
      <w:pPr>
        <w:ind w:firstLine="667"/>
        <w:jc w:val="center"/>
        <w:rPr>
          <w:rFonts w:hint="eastAsia" w:ascii="宋体" w:hAnsi="宋体" w:eastAsia="宋体" w:cs="宋体"/>
          <w:b/>
          <w:spacing w:val="6"/>
          <w:sz w:val="32"/>
          <w:szCs w:val="32"/>
        </w:rPr>
      </w:pPr>
    </w:p>
    <w:p w14:paraId="15899F0D">
      <w:pPr>
        <w:ind w:firstLine="667"/>
        <w:jc w:val="center"/>
        <w:rPr>
          <w:rFonts w:hint="eastAsia" w:ascii="宋体" w:hAnsi="宋体" w:eastAsia="宋体" w:cs="宋体"/>
          <w:b/>
          <w:spacing w:val="6"/>
          <w:sz w:val="32"/>
          <w:szCs w:val="32"/>
        </w:rPr>
      </w:pPr>
    </w:p>
    <w:p w14:paraId="731D442E">
      <w:pPr>
        <w:ind w:firstLine="667"/>
        <w:jc w:val="center"/>
        <w:rPr>
          <w:rFonts w:hint="eastAsia" w:ascii="宋体" w:hAnsi="宋体" w:eastAsia="宋体" w:cs="宋体"/>
          <w:b/>
          <w:spacing w:val="6"/>
          <w:sz w:val="32"/>
          <w:szCs w:val="32"/>
        </w:rPr>
      </w:pPr>
    </w:p>
    <w:p w14:paraId="04B1E8C3">
      <w:pPr>
        <w:ind w:firstLine="667"/>
        <w:jc w:val="center"/>
        <w:rPr>
          <w:rFonts w:hint="eastAsia" w:ascii="宋体" w:hAnsi="宋体" w:eastAsia="宋体" w:cs="宋体"/>
          <w:b/>
          <w:spacing w:val="6"/>
          <w:sz w:val="32"/>
          <w:szCs w:val="32"/>
        </w:rPr>
      </w:pPr>
    </w:p>
    <w:p w14:paraId="437F11F0">
      <w:pPr>
        <w:ind w:firstLine="667"/>
        <w:jc w:val="center"/>
        <w:rPr>
          <w:rFonts w:hint="eastAsia" w:ascii="宋体" w:hAnsi="宋体" w:eastAsia="宋体" w:cs="宋体"/>
          <w:b/>
          <w:spacing w:val="6"/>
          <w:sz w:val="32"/>
          <w:szCs w:val="32"/>
        </w:rPr>
      </w:pPr>
    </w:p>
    <w:p w14:paraId="437F431F">
      <w:pPr>
        <w:ind w:firstLine="667"/>
        <w:jc w:val="center"/>
        <w:rPr>
          <w:rFonts w:hint="eastAsia" w:ascii="宋体" w:hAnsi="宋体" w:eastAsia="宋体" w:cs="宋体"/>
          <w:b/>
          <w:spacing w:val="6"/>
          <w:sz w:val="32"/>
          <w:szCs w:val="32"/>
        </w:rPr>
      </w:pPr>
    </w:p>
    <w:p w14:paraId="4B411252">
      <w:pPr>
        <w:ind w:firstLine="667"/>
        <w:jc w:val="center"/>
        <w:rPr>
          <w:rFonts w:hint="eastAsia" w:ascii="宋体" w:hAnsi="宋体" w:eastAsia="宋体" w:cs="宋体"/>
          <w:b/>
          <w:spacing w:val="6"/>
          <w:sz w:val="32"/>
          <w:szCs w:val="32"/>
        </w:rPr>
      </w:pPr>
    </w:p>
    <w:p w14:paraId="49BFDC6C">
      <w:pPr>
        <w:ind w:firstLine="667"/>
        <w:jc w:val="center"/>
        <w:rPr>
          <w:rFonts w:hint="eastAsia" w:ascii="宋体" w:hAnsi="宋体" w:eastAsia="宋体" w:cs="宋体"/>
          <w:b/>
          <w:spacing w:val="6"/>
          <w:sz w:val="32"/>
          <w:szCs w:val="32"/>
        </w:rPr>
      </w:pPr>
    </w:p>
    <w:p w14:paraId="694D0AC0">
      <w:pPr>
        <w:ind w:firstLine="0" w:firstLineChars="0"/>
        <w:jc w:val="left"/>
        <w:rPr>
          <w:rFonts w:hint="eastAsia" w:ascii="宋体" w:hAnsi="宋体" w:eastAsia="宋体" w:cs="宋体"/>
          <w:b/>
          <w:spacing w:val="6"/>
          <w:sz w:val="32"/>
          <w:szCs w:val="32"/>
        </w:rPr>
      </w:pPr>
    </w:p>
    <w:p w14:paraId="47D80AE2">
      <w:pPr>
        <w:pStyle w:val="3"/>
        <w:rPr>
          <w:rFonts w:hint="eastAsia" w:ascii="宋体" w:hAnsi="宋体" w:eastAsia="宋体" w:cs="宋体"/>
          <w:b/>
          <w:spacing w:val="6"/>
          <w:sz w:val="32"/>
          <w:szCs w:val="32"/>
        </w:rPr>
      </w:pPr>
    </w:p>
    <w:p w14:paraId="0AC8E80B">
      <w:pPr>
        <w:ind w:firstLine="667"/>
        <w:rPr>
          <w:rFonts w:hint="eastAsia" w:ascii="宋体" w:hAnsi="宋体" w:eastAsia="宋体" w:cs="宋体"/>
          <w:b/>
          <w:spacing w:val="6"/>
          <w:sz w:val="32"/>
          <w:szCs w:val="32"/>
        </w:rPr>
      </w:pPr>
    </w:p>
    <w:p w14:paraId="7D38FA97">
      <w:pPr>
        <w:pStyle w:val="5"/>
        <w:rPr>
          <w:rFonts w:hint="eastAsia"/>
        </w:rPr>
      </w:pPr>
    </w:p>
    <w:p w14:paraId="47BB79FE">
      <w:pPr>
        <w:pStyle w:val="3"/>
        <w:rPr>
          <w:rFonts w:hint="eastAsia" w:ascii="宋体" w:hAnsi="宋体" w:eastAsia="宋体" w:cs="宋体"/>
        </w:rPr>
      </w:pPr>
    </w:p>
    <w:p w14:paraId="6D1B874D">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七</w:t>
      </w:r>
      <w:r>
        <w:rPr>
          <w:rFonts w:hint="eastAsia" w:ascii="宋体" w:hAnsi="宋体" w:eastAsia="宋体" w:cs="宋体"/>
          <w:b/>
          <w:bCs/>
        </w:rPr>
        <w:t>：投诉书范本及制作说明</w:t>
      </w:r>
    </w:p>
    <w:p w14:paraId="32ADFF3B">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14:paraId="22FDB6B7">
      <w:pPr>
        <w:ind w:firstLine="480"/>
        <w:rPr>
          <w:rFonts w:hint="eastAsia" w:ascii="宋体" w:hAnsi="宋体" w:eastAsia="宋体" w:cs="宋体"/>
        </w:rPr>
      </w:pPr>
      <w:r>
        <w:rPr>
          <w:rFonts w:hint="eastAsia" w:ascii="宋体" w:hAnsi="宋体" w:eastAsia="宋体" w:cs="宋体"/>
        </w:rPr>
        <w:t>一、投诉相关主体基本情况</w:t>
      </w:r>
    </w:p>
    <w:p w14:paraId="5D4696BD">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14:paraId="786F8078">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C5B08FF">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14:paraId="3C1E9FFB">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14:paraId="36A23BCC">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5238B5B8">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654A3ED">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14:paraId="1522CFFA">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2D83A64">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EFA6FC6">
      <w:pPr>
        <w:ind w:firstLine="480"/>
        <w:rPr>
          <w:rFonts w:hint="eastAsia" w:ascii="宋体" w:hAnsi="宋体" w:eastAsia="宋体" w:cs="宋体"/>
        </w:rPr>
      </w:pPr>
      <w:r>
        <w:rPr>
          <w:rFonts w:hint="eastAsia" w:ascii="宋体" w:hAnsi="宋体" w:eastAsia="宋体" w:cs="宋体"/>
        </w:rPr>
        <w:t>被投诉人2</w:t>
      </w:r>
    </w:p>
    <w:p w14:paraId="7B0D17B0">
      <w:pPr>
        <w:ind w:firstLine="480"/>
        <w:rPr>
          <w:rFonts w:hint="eastAsia" w:ascii="宋体" w:hAnsi="宋体" w:eastAsia="宋体" w:cs="宋体"/>
          <w:u w:val="dotted"/>
        </w:rPr>
      </w:pPr>
      <w:r>
        <w:rPr>
          <w:rFonts w:hint="eastAsia" w:ascii="宋体" w:hAnsi="宋体" w:eastAsia="宋体" w:cs="宋体"/>
        </w:rPr>
        <w:t>……</w:t>
      </w:r>
    </w:p>
    <w:p w14:paraId="3FDE79B9">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14:paraId="2DC55F6C">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1F11D314">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47BAF0F2">
      <w:pPr>
        <w:ind w:firstLine="480"/>
        <w:rPr>
          <w:rFonts w:hint="eastAsia" w:ascii="宋体" w:hAnsi="宋体" w:eastAsia="宋体" w:cs="宋体"/>
        </w:rPr>
      </w:pPr>
      <w:r>
        <w:rPr>
          <w:rFonts w:hint="eastAsia" w:ascii="宋体" w:hAnsi="宋体" w:eastAsia="宋体" w:cs="宋体"/>
        </w:rPr>
        <w:t>二、投诉项目基本情况</w:t>
      </w:r>
    </w:p>
    <w:p w14:paraId="767A719D">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14:paraId="709B9E0B">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21E52459">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14:paraId="6551C1F6">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14:paraId="71258CE0">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534B8499">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05164817">
      <w:pPr>
        <w:ind w:firstLine="480"/>
        <w:rPr>
          <w:rFonts w:hint="eastAsia" w:ascii="宋体" w:hAnsi="宋体" w:eastAsia="宋体" w:cs="宋体"/>
        </w:rPr>
      </w:pPr>
      <w:r>
        <w:rPr>
          <w:rFonts w:hint="eastAsia" w:ascii="宋体" w:hAnsi="宋体" w:eastAsia="宋体" w:cs="宋体"/>
        </w:rPr>
        <w:t>三、质疑基本情况</w:t>
      </w:r>
    </w:p>
    <w:p w14:paraId="0D757890">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14:paraId="246760D0">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14:paraId="320EE8C7">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14:paraId="19012F0E">
      <w:pPr>
        <w:ind w:firstLine="480"/>
        <w:rPr>
          <w:rFonts w:hint="eastAsia" w:ascii="宋体" w:hAnsi="宋体" w:eastAsia="宋体" w:cs="宋体"/>
        </w:rPr>
      </w:pPr>
      <w:r>
        <w:rPr>
          <w:rFonts w:hint="eastAsia" w:ascii="宋体" w:hAnsi="宋体" w:eastAsia="宋体" w:cs="宋体"/>
        </w:rPr>
        <w:t>四、投诉事项具体内容</w:t>
      </w:r>
    </w:p>
    <w:p w14:paraId="11038013">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14:paraId="2F404616">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14:paraId="70D1F2F3">
      <w:pPr>
        <w:ind w:firstLine="480"/>
        <w:rPr>
          <w:rFonts w:hint="eastAsia" w:ascii="宋体" w:hAnsi="宋体" w:eastAsia="宋体" w:cs="宋体"/>
          <w:u w:val="dotted"/>
        </w:rPr>
      </w:pPr>
      <w:r>
        <w:rPr>
          <w:rFonts w:hint="eastAsia" w:ascii="宋体" w:hAnsi="宋体" w:eastAsia="宋体" w:cs="宋体"/>
          <w:u w:val="dotted"/>
        </w:rPr>
        <w:t xml:space="preserve">                                                      </w:t>
      </w:r>
    </w:p>
    <w:p w14:paraId="4F3D64C2">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14:paraId="430D1677">
      <w:pPr>
        <w:ind w:firstLine="480"/>
        <w:rPr>
          <w:rFonts w:hint="eastAsia" w:ascii="宋体" w:hAnsi="宋体" w:eastAsia="宋体" w:cs="宋体"/>
          <w:u w:val="dotted"/>
        </w:rPr>
      </w:pPr>
      <w:r>
        <w:rPr>
          <w:rFonts w:hint="eastAsia" w:ascii="宋体" w:hAnsi="宋体" w:eastAsia="宋体" w:cs="宋体"/>
          <w:u w:val="dotted"/>
        </w:rPr>
        <w:t xml:space="preserve">                                                      </w:t>
      </w:r>
    </w:p>
    <w:p w14:paraId="7ACECF6E">
      <w:pPr>
        <w:ind w:firstLine="480"/>
        <w:rPr>
          <w:rFonts w:hint="eastAsia" w:ascii="宋体" w:hAnsi="宋体" w:eastAsia="宋体" w:cs="宋体"/>
        </w:rPr>
      </w:pPr>
      <w:r>
        <w:rPr>
          <w:rFonts w:hint="eastAsia" w:ascii="宋体" w:hAnsi="宋体" w:eastAsia="宋体" w:cs="宋体"/>
        </w:rPr>
        <w:t>投诉事项2</w:t>
      </w:r>
    </w:p>
    <w:p w14:paraId="4F2C44D2">
      <w:pPr>
        <w:ind w:firstLine="480"/>
        <w:rPr>
          <w:rFonts w:hint="eastAsia" w:ascii="宋体" w:hAnsi="宋体" w:eastAsia="宋体" w:cs="宋体"/>
          <w:u w:val="dotted"/>
        </w:rPr>
      </w:pPr>
      <w:r>
        <w:rPr>
          <w:rFonts w:hint="eastAsia" w:ascii="宋体" w:hAnsi="宋体" w:eastAsia="宋体" w:cs="宋体"/>
        </w:rPr>
        <w:t>……</w:t>
      </w:r>
    </w:p>
    <w:p w14:paraId="78C6A869">
      <w:pPr>
        <w:ind w:firstLine="480"/>
        <w:rPr>
          <w:rFonts w:hint="eastAsia" w:ascii="宋体" w:hAnsi="宋体" w:eastAsia="宋体" w:cs="宋体"/>
        </w:rPr>
      </w:pPr>
      <w:r>
        <w:rPr>
          <w:rFonts w:hint="eastAsia" w:ascii="宋体" w:hAnsi="宋体" w:eastAsia="宋体" w:cs="宋体"/>
        </w:rPr>
        <w:t>五、与投诉事项相关的投诉请求</w:t>
      </w:r>
    </w:p>
    <w:p w14:paraId="07BC81A8">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14:paraId="7DE69B8D">
      <w:pPr>
        <w:ind w:firstLine="480"/>
        <w:rPr>
          <w:rFonts w:hint="eastAsia" w:ascii="宋体" w:hAnsi="宋体" w:eastAsia="宋体" w:cs="宋体"/>
          <w:u w:val="single"/>
        </w:rPr>
      </w:pPr>
      <w:r>
        <w:rPr>
          <w:rFonts w:hint="eastAsia" w:ascii="宋体" w:hAnsi="宋体" w:eastAsia="宋体" w:cs="宋体"/>
        </w:rPr>
        <w:t xml:space="preserve">                                                                                                    </w:t>
      </w:r>
    </w:p>
    <w:p w14:paraId="7EBE4849">
      <w:pPr>
        <w:ind w:firstLine="480"/>
        <w:rPr>
          <w:rFonts w:hint="eastAsia" w:ascii="宋体" w:hAnsi="宋体" w:eastAsia="宋体" w:cs="宋体"/>
        </w:rPr>
      </w:pPr>
      <w:r>
        <w:rPr>
          <w:rFonts w:hint="eastAsia" w:ascii="宋体" w:hAnsi="宋体" w:eastAsia="宋体" w:cs="宋体"/>
        </w:rPr>
        <w:t xml:space="preserve">签字(签章)：                   公章：                      </w:t>
      </w:r>
    </w:p>
    <w:p w14:paraId="5548171C">
      <w:pPr>
        <w:ind w:firstLine="480"/>
        <w:rPr>
          <w:rFonts w:hint="eastAsia" w:ascii="宋体" w:hAnsi="宋体" w:eastAsia="宋体" w:cs="宋体"/>
        </w:rPr>
      </w:pPr>
      <w:r>
        <w:rPr>
          <w:rFonts w:hint="eastAsia" w:ascii="宋体" w:hAnsi="宋体" w:eastAsia="宋体" w:cs="宋体"/>
        </w:rPr>
        <w:t xml:space="preserve">日期：    </w:t>
      </w:r>
    </w:p>
    <w:p w14:paraId="689B507B">
      <w:pPr>
        <w:ind w:firstLine="482"/>
        <w:rPr>
          <w:rFonts w:hint="eastAsia" w:ascii="宋体" w:hAnsi="宋体" w:eastAsia="宋体" w:cs="宋体"/>
          <w:b/>
        </w:rPr>
      </w:pPr>
    </w:p>
    <w:p w14:paraId="1E4F933F">
      <w:pPr>
        <w:ind w:firstLine="482"/>
        <w:rPr>
          <w:rFonts w:hint="eastAsia" w:ascii="宋体" w:hAnsi="宋体" w:eastAsia="宋体" w:cs="宋体"/>
          <w:b/>
        </w:rPr>
      </w:pPr>
    </w:p>
    <w:p w14:paraId="1C14A129">
      <w:pPr>
        <w:ind w:firstLine="482"/>
        <w:rPr>
          <w:rFonts w:hint="eastAsia" w:ascii="宋体" w:hAnsi="宋体" w:eastAsia="宋体" w:cs="宋体"/>
          <w:b/>
        </w:rPr>
      </w:pPr>
      <w:r>
        <w:rPr>
          <w:rFonts w:hint="eastAsia" w:ascii="宋体" w:hAnsi="宋体" w:eastAsia="宋体" w:cs="宋体"/>
          <w:b/>
        </w:rPr>
        <w:t>投诉书制作说明：</w:t>
      </w:r>
    </w:p>
    <w:p w14:paraId="668EC066">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14:paraId="0034267D">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377ED569">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14:paraId="4DBDFD3F">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14:paraId="22E5F311">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14:paraId="75C449FE">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14:paraId="5CFBCC79">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5C8E">
    <w:pPr>
      <w:pStyle w:val="27"/>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4FE1E">
    <w:pPr>
      <w:pStyle w:val="27"/>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088CD6">
                          <w:pPr>
                            <w:pStyle w:val="27"/>
                          </w:pPr>
                          <w:r>
                            <w:t xml:space="preserve">第 </w:t>
                          </w:r>
                          <w:r>
                            <w:fldChar w:fldCharType="begin"/>
                          </w:r>
                          <w:r>
                            <w:instrText xml:space="preserve"> PAGE  \* MERGEFORMAT </w:instrText>
                          </w:r>
                          <w:r>
                            <w:fldChar w:fldCharType="separate"/>
                          </w:r>
                          <w:r>
                            <w:t>59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B088CD6">
                    <w:pPr>
                      <w:pStyle w:val="27"/>
                    </w:pPr>
                    <w:r>
                      <w:t xml:space="preserve">第 </w:t>
                    </w:r>
                    <w:r>
                      <w:fldChar w:fldCharType="begin"/>
                    </w:r>
                    <w:r>
                      <w:instrText xml:space="preserve"> PAGE  \* MERGEFORMAT </w:instrText>
                    </w:r>
                    <w:r>
                      <w:fldChar w:fldCharType="separate"/>
                    </w:r>
                    <w:r>
                      <w:t>59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A55AC">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9B1F">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A6E95">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8B494">
    <w:pPr>
      <w:pStyle w:val="2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C516A">
    <w:pPr>
      <w:pStyle w:val="27"/>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A97969">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A97969">
                    <w:pPr>
                      <w:pStyle w:val="2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92D2">
    <w:pPr>
      <w:pStyle w:val="27"/>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E999E">
                          <w:pPr>
                            <w:pStyle w:val="27"/>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5E999E">
                    <w:pPr>
                      <w:pStyle w:val="27"/>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E9964">
    <w:pPr>
      <w:pStyle w:val="2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B82224">
                          <w:pPr>
                            <w:pStyle w:val="27"/>
                          </w:pPr>
                          <w:r>
                            <w:t xml:space="preserve">第 </w:t>
                          </w:r>
                          <w:r>
                            <w:fldChar w:fldCharType="begin"/>
                          </w:r>
                          <w:r>
                            <w:instrText xml:space="preserve"> PAGE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7B82224">
                    <w:pPr>
                      <w:pStyle w:val="27"/>
                    </w:pPr>
                    <w:r>
                      <w:t xml:space="preserve">第 </w:t>
                    </w:r>
                    <w:r>
                      <w:fldChar w:fldCharType="begin"/>
                    </w:r>
                    <w:r>
                      <w:instrText xml:space="preserve"> PAGE  \* MERGEFORMAT </w:instrText>
                    </w:r>
                    <w:r>
                      <w:fldChar w:fldCharType="separate"/>
                    </w:r>
                    <w:r>
                      <w:t>42</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A1BDF">
    <w:pPr>
      <w:pStyle w:val="27"/>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D4F7B">
                          <w:pPr>
                            <w:pStyle w:val="27"/>
                          </w:pPr>
                          <w:r>
                            <w:t xml:space="preserve">第 </w:t>
                          </w:r>
                          <w:r>
                            <w:fldChar w:fldCharType="begin"/>
                          </w:r>
                          <w:r>
                            <w:instrText xml:space="preserve"> PAGE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50D4F7B">
                    <w:pPr>
                      <w:pStyle w:val="27"/>
                    </w:pPr>
                    <w:r>
                      <w:t xml:space="preserve">第 </w:t>
                    </w:r>
                    <w:r>
                      <w:fldChar w:fldCharType="begin"/>
                    </w:r>
                    <w:r>
                      <w:instrText xml:space="preserve"> PAGE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7531">
    <w:pPr>
      <w:pStyle w:val="2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0F456">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97CBD">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382BE">
    <w:pPr>
      <w:pStyle w:val="28"/>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054C8">
    <w:pPr>
      <w:pStyle w:val="28"/>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31A32">
    <w:pPr>
      <w:pStyle w:val="28"/>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48811">
    <w:pPr>
      <w:pStyle w:val="28"/>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D5FD">
    <w:pPr>
      <w:pStyle w:val="2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998DF"/>
    <w:multiLevelType w:val="singleLevel"/>
    <w:tmpl w:val="E21998DF"/>
    <w:lvl w:ilvl="0" w:tentative="0">
      <w:start w:val="1"/>
      <w:numFmt w:val="chineseCounting"/>
      <w:suff w:val="space"/>
      <w:lvlText w:val="第%1章"/>
      <w:lvlJc w:val="left"/>
      <w:rPr>
        <w:rFonts w:hint="eastAsia"/>
      </w:rPr>
    </w:lvl>
  </w:abstractNum>
  <w:abstractNum w:abstractNumId="1">
    <w:nsid w:val="E451AFB4"/>
    <w:multiLevelType w:val="singleLevel"/>
    <w:tmpl w:val="E451AFB4"/>
    <w:lvl w:ilvl="0" w:tentative="0">
      <w:start w:val="10"/>
      <w:numFmt w:val="chineseCounting"/>
      <w:suff w:val="space"/>
      <w:lvlText w:val="第%1节"/>
      <w:lvlJc w:val="left"/>
      <w:rPr>
        <w:rFonts w:hint="eastAsia"/>
      </w:rPr>
    </w:lvl>
  </w:abstractNum>
  <w:abstractNum w:abstractNumId="2">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09"/>
    <w:multiLevelType w:val="multilevel"/>
    <w:tmpl w:val="00000009"/>
    <w:lvl w:ilvl="0" w:tentative="0">
      <w:start w:val="1"/>
      <w:numFmt w:val="decimal"/>
      <w:lvlText w:val="%1."/>
      <w:lvlJc w:val="left"/>
      <w:pPr>
        <w:ind w:left="420" w:hanging="420"/>
      </w:pPr>
    </w:lvl>
    <w:lvl w:ilvl="1" w:tentative="0">
      <w:start w:val="1"/>
      <w:numFmt w:val="lowerLetter"/>
      <w:pStyle w:val="125"/>
      <w:lvlText w:val="%2)"/>
      <w:lvlJc w:val="left"/>
      <w:pPr>
        <w:ind w:left="840" w:hanging="420"/>
      </w:pPr>
    </w:lvl>
    <w:lvl w:ilvl="2" w:tentative="0">
      <w:start w:val="1"/>
      <w:numFmt w:val="lowerRoman"/>
      <w:pStyle w:val="170"/>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F"/>
    <w:multiLevelType w:val="multilevel"/>
    <w:tmpl w:val="0000000F"/>
    <w:lvl w:ilvl="0" w:tentative="0">
      <w:start w:val="1"/>
      <w:numFmt w:val="decimal"/>
      <w:pStyle w:val="15"/>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10"/>
    <w:multiLevelType w:val="multilevel"/>
    <w:tmpl w:val="00000010"/>
    <w:lvl w:ilvl="0" w:tentative="0">
      <w:start w:val="1"/>
      <w:numFmt w:val="decimal"/>
      <w:pStyle w:val="18"/>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FDDBFF"/>
    <w:multiLevelType w:val="singleLevel"/>
    <w:tmpl w:val="4BFDDBFF"/>
    <w:lvl w:ilvl="0" w:tentative="0">
      <w:start w:val="1"/>
      <w:numFmt w:val="decimal"/>
      <w:suff w:val="nothing"/>
      <w:lvlText w:val="（%1）"/>
      <w:lvlJc w:val="left"/>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1A5F"/>
    <w:rsid w:val="00312109"/>
    <w:rsid w:val="00313655"/>
    <w:rsid w:val="0031380D"/>
    <w:rsid w:val="00313C6B"/>
    <w:rsid w:val="00314DA9"/>
    <w:rsid w:val="00317FBE"/>
    <w:rsid w:val="0032495C"/>
    <w:rsid w:val="00325B6A"/>
    <w:rsid w:val="0032613D"/>
    <w:rsid w:val="0032700C"/>
    <w:rsid w:val="00327F94"/>
    <w:rsid w:val="00330393"/>
    <w:rsid w:val="0033149C"/>
    <w:rsid w:val="00331EDE"/>
    <w:rsid w:val="00335987"/>
    <w:rsid w:val="00337586"/>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3E2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797"/>
    <w:rsid w:val="009A6D84"/>
    <w:rsid w:val="009A7882"/>
    <w:rsid w:val="009B22B7"/>
    <w:rsid w:val="009B3A51"/>
    <w:rsid w:val="009B45ED"/>
    <w:rsid w:val="009B5462"/>
    <w:rsid w:val="009B7465"/>
    <w:rsid w:val="009C512B"/>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2231"/>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2D5A"/>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17684"/>
    <w:rsid w:val="01026F17"/>
    <w:rsid w:val="010B6B80"/>
    <w:rsid w:val="01115B19"/>
    <w:rsid w:val="01170BF2"/>
    <w:rsid w:val="0120743C"/>
    <w:rsid w:val="01214D97"/>
    <w:rsid w:val="012275AF"/>
    <w:rsid w:val="012A0698"/>
    <w:rsid w:val="014001AC"/>
    <w:rsid w:val="01541EA9"/>
    <w:rsid w:val="01583748"/>
    <w:rsid w:val="016013A4"/>
    <w:rsid w:val="01713612"/>
    <w:rsid w:val="01721EAA"/>
    <w:rsid w:val="01A01AFA"/>
    <w:rsid w:val="01A56261"/>
    <w:rsid w:val="01A9153E"/>
    <w:rsid w:val="01B110AA"/>
    <w:rsid w:val="01B45801"/>
    <w:rsid w:val="01CB5453"/>
    <w:rsid w:val="01D22D0C"/>
    <w:rsid w:val="01E55EEF"/>
    <w:rsid w:val="01EA636A"/>
    <w:rsid w:val="01F1594A"/>
    <w:rsid w:val="01F66F81"/>
    <w:rsid w:val="01FA5625"/>
    <w:rsid w:val="02076F1C"/>
    <w:rsid w:val="020F70C0"/>
    <w:rsid w:val="021307A7"/>
    <w:rsid w:val="02132159"/>
    <w:rsid w:val="0213766F"/>
    <w:rsid w:val="02145195"/>
    <w:rsid w:val="02184C85"/>
    <w:rsid w:val="021F4F27"/>
    <w:rsid w:val="02225B04"/>
    <w:rsid w:val="0227311A"/>
    <w:rsid w:val="022E6257"/>
    <w:rsid w:val="024261A6"/>
    <w:rsid w:val="02467A44"/>
    <w:rsid w:val="02506732"/>
    <w:rsid w:val="02557A8D"/>
    <w:rsid w:val="025D4D8E"/>
    <w:rsid w:val="025F5776"/>
    <w:rsid w:val="02627F17"/>
    <w:rsid w:val="02644C33"/>
    <w:rsid w:val="0269067C"/>
    <w:rsid w:val="0273635F"/>
    <w:rsid w:val="02752C82"/>
    <w:rsid w:val="02786099"/>
    <w:rsid w:val="027866EB"/>
    <w:rsid w:val="027C1216"/>
    <w:rsid w:val="027C3466"/>
    <w:rsid w:val="029307AF"/>
    <w:rsid w:val="02964532"/>
    <w:rsid w:val="029C1412"/>
    <w:rsid w:val="02A97FD3"/>
    <w:rsid w:val="02B726F0"/>
    <w:rsid w:val="02C32E43"/>
    <w:rsid w:val="02D70676"/>
    <w:rsid w:val="02DB6B5E"/>
    <w:rsid w:val="02DF1863"/>
    <w:rsid w:val="02EF1804"/>
    <w:rsid w:val="02F01C71"/>
    <w:rsid w:val="02F95629"/>
    <w:rsid w:val="02F96864"/>
    <w:rsid w:val="02FB5F58"/>
    <w:rsid w:val="02FF7BF3"/>
    <w:rsid w:val="030169EC"/>
    <w:rsid w:val="03045296"/>
    <w:rsid w:val="0315748B"/>
    <w:rsid w:val="03172312"/>
    <w:rsid w:val="03210061"/>
    <w:rsid w:val="03261624"/>
    <w:rsid w:val="03265180"/>
    <w:rsid w:val="032F5B4B"/>
    <w:rsid w:val="034D691F"/>
    <w:rsid w:val="037A7CCB"/>
    <w:rsid w:val="037B196F"/>
    <w:rsid w:val="037D56E7"/>
    <w:rsid w:val="037E21EA"/>
    <w:rsid w:val="03820A53"/>
    <w:rsid w:val="039D7B38"/>
    <w:rsid w:val="03B30E76"/>
    <w:rsid w:val="03B327EA"/>
    <w:rsid w:val="03BD1A8A"/>
    <w:rsid w:val="03D04B5D"/>
    <w:rsid w:val="03D21196"/>
    <w:rsid w:val="03DD33B8"/>
    <w:rsid w:val="03DD7F34"/>
    <w:rsid w:val="03F907DC"/>
    <w:rsid w:val="04115E30"/>
    <w:rsid w:val="0419673B"/>
    <w:rsid w:val="041A2F36"/>
    <w:rsid w:val="041B2E0E"/>
    <w:rsid w:val="04216F92"/>
    <w:rsid w:val="042651A1"/>
    <w:rsid w:val="042A2109"/>
    <w:rsid w:val="042C0EBC"/>
    <w:rsid w:val="04322762"/>
    <w:rsid w:val="043B11C4"/>
    <w:rsid w:val="043F299D"/>
    <w:rsid w:val="04415EE3"/>
    <w:rsid w:val="04461F7D"/>
    <w:rsid w:val="044C50BA"/>
    <w:rsid w:val="045126D0"/>
    <w:rsid w:val="04614F31"/>
    <w:rsid w:val="046B6B89"/>
    <w:rsid w:val="0474056D"/>
    <w:rsid w:val="047775AF"/>
    <w:rsid w:val="04796C45"/>
    <w:rsid w:val="047A0F03"/>
    <w:rsid w:val="047A445E"/>
    <w:rsid w:val="0487697C"/>
    <w:rsid w:val="048A774A"/>
    <w:rsid w:val="04981258"/>
    <w:rsid w:val="04A15406"/>
    <w:rsid w:val="04A50EF5"/>
    <w:rsid w:val="04B87DBA"/>
    <w:rsid w:val="04BB625C"/>
    <w:rsid w:val="04BC08B4"/>
    <w:rsid w:val="04BD72DF"/>
    <w:rsid w:val="04BE782C"/>
    <w:rsid w:val="04BF763A"/>
    <w:rsid w:val="04C335CE"/>
    <w:rsid w:val="04C441DA"/>
    <w:rsid w:val="04C60B97"/>
    <w:rsid w:val="04CC2591"/>
    <w:rsid w:val="04CD7FA9"/>
    <w:rsid w:val="04CE27B5"/>
    <w:rsid w:val="04D12AAC"/>
    <w:rsid w:val="04D24492"/>
    <w:rsid w:val="04DD2267"/>
    <w:rsid w:val="04E978D1"/>
    <w:rsid w:val="04EA6DAD"/>
    <w:rsid w:val="050D396D"/>
    <w:rsid w:val="051040E9"/>
    <w:rsid w:val="051D2795"/>
    <w:rsid w:val="05253F13"/>
    <w:rsid w:val="05273450"/>
    <w:rsid w:val="05345B40"/>
    <w:rsid w:val="05350AC1"/>
    <w:rsid w:val="053A13B6"/>
    <w:rsid w:val="05407B21"/>
    <w:rsid w:val="054B15E0"/>
    <w:rsid w:val="054B5371"/>
    <w:rsid w:val="055B1BE8"/>
    <w:rsid w:val="05610656"/>
    <w:rsid w:val="056401E1"/>
    <w:rsid w:val="056F500B"/>
    <w:rsid w:val="05760640"/>
    <w:rsid w:val="058A5E9A"/>
    <w:rsid w:val="0591284D"/>
    <w:rsid w:val="05917228"/>
    <w:rsid w:val="05982B82"/>
    <w:rsid w:val="059C0170"/>
    <w:rsid w:val="05A3035A"/>
    <w:rsid w:val="05AA02EA"/>
    <w:rsid w:val="05B01605"/>
    <w:rsid w:val="05C20CAE"/>
    <w:rsid w:val="05CE0AF4"/>
    <w:rsid w:val="05D021CE"/>
    <w:rsid w:val="05D67331"/>
    <w:rsid w:val="05EF21A1"/>
    <w:rsid w:val="060A1391"/>
    <w:rsid w:val="060C2F7B"/>
    <w:rsid w:val="06190FCC"/>
    <w:rsid w:val="0620235A"/>
    <w:rsid w:val="062F259D"/>
    <w:rsid w:val="063103D5"/>
    <w:rsid w:val="063E4C5A"/>
    <w:rsid w:val="06407893"/>
    <w:rsid w:val="064D3A02"/>
    <w:rsid w:val="065169B7"/>
    <w:rsid w:val="065344DE"/>
    <w:rsid w:val="0658414F"/>
    <w:rsid w:val="065B2A94"/>
    <w:rsid w:val="066A7233"/>
    <w:rsid w:val="0671265E"/>
    <w:rsid w:val="067A1D26"/>
    <w:rsid w:val="067C06B2"/>
    <w:rsid w:val="067F52D3"/>
    <w:rsid w:val="06826B71"/>
    <w:rsid w:val="06844B0F"/>
    <w:rsid w:val="068D647E"/>
    <w:rsid w:val="06930D7E"/>
    <w:rsid w:val="069906DD"/>
    <w:rsid w:val="06A25624"/>
    <w:rsid w:val="06B21BFC"/>
    <w:rsid w:val="06B50CF4"/>
    <w:rsid w:val="06BA455D"/>
    <w:rsid w:val="06BA630B"/>
    <w:rsid w:val="06BC02D5"/>
    <w:rsid w:val="06BD229F"/>
    <w:rsid w:val="06C705E9"/>
    <w:rsid w:val="06CE625A"/>
    <w:rsid w:val="06D962A2"/>
    <w:rsid w:val="06DB44A7"/>
    <w:rsid w:val="06E415DA"/>
    <w:rsid w:val="06F32C4C"/>
    <w:rsid w:val="06FC7E63"/>
    <w:rsid w:val="06FE6E39"/>
    <w:rsid w:val="07006D77"/>
    <w:rsid w:val="07015758"/>
    <w:rsid w:val="07035F04"/>
    <w:rsid w:val="070365AA"/>
    <w:rsid w:val="070D6D82"/>
    <w:rsid w:val="07111D78"/>
    <w:rsid w:val="07113D89"/>
    <w:rsid w:val="071708A1"/>
    <w:rsid w:val="0717375D"/>
    <w:rsid w:val="071828A5"/>
    <w:rsid w:val="07221759"/>
    <w:rsid w:val="07257354"/>
    <w:rsid w:val="072E5B90"/>
    <w:rsid w:val="073360BD"/>
    <w:rsid w:val="07351E35"/>
    <w:rsid w:val="07391EF0"/>
    <w:rsid w:val="073C1416"/>
    <w:rsid w:val="0745526F"/>
    <w:rsid w:val="07457A64"/>
    <w:rsid w:val="074B1659"/>
    <w:rsid w:val="074E161D"/>
    <w:rsid w:val="074E2EF7"/>
    <w:rsid w:val="07540148"/>
    <w:rsid w:val="075E16C2"/>
    <w:rsid w:val="076C7767"/>
    <w:rsid w:val="077C3131"/>
    <w:rsid w:val="07845EBA"/>
    <w:rsid w:val="078D3A1F"/>
    <w:rsid w:val="078E7909"/>
    <w:rsid w:val="07996EB4"/>
    <w:rsid w:val="079E733B"/>
    <w:rsid w:val="079F684B"/>
    <w:rsid w:val="07A94598"/>
    <w:rsid w:val="07B207DE"/>
    <w:rsid w:val="07BC2B7A"/>
    <w:rsid w:val="07CA4C73"/>
    <w:rsid w:val="07D57174"/>
    <w:rsid w:val="07D945DC"/>
    <w:rsid w:val="07DC0D8D"/>
    <w:rsid w:val="07E01966"/>
    <w:rsid w:val="07EF46DA"/>
    <w:rsid w:val="07EF6488"/>
    <w:rsid w:val="080965E5"/>
    <w:rsid w:val="080B6354"/>
    <w:rsid w:val="08107785"/>
    <w:rsid w:val="08114650"/>
    <w:rsid w:val="08171283"/>
    <w:rsid w:val="081F0F94"/>
    <w:rsid w:val="08283748"/>
    <w:rsid w:val="082D669C"/>
    <w:rsid w:val="083C30E3"/>
    <w:rsid w:val="08563ADB"/>
    <w:rsid w:val="085A4F7E"/>
    <w:rsid w:val="087370B9"/>
    <w:rsid w:val="08762705"/>
    <w:rsid w:val="087E4CB6"/>
    <w:rsid w:val="08814108"/>
    <w:rsid w:val="08836BD0"/>
    <w:rsid w:val="08855AD6"/>
    <w:rsid w:val="088E3EF3"/>
    <w:rsid w:val="08986B20"/>
    <w:rsid w:val="08A560B2"/>
    <w:rsid w:val="08B5096B"/>
    <w:rsid w:val="08C44AB9"/>
    <w:rsid w:val="08DD79D8"/>
    <w:rsid w:val="08E15D8E"/>
    <w:rsid w:val="08F11066"/>
    <w:rsid w:val="08F33D56"/>
    <w:rsid w:val="08FB2C0B"/>
    <w:rsid w:val="08FD4BD5"/>
    <w:rsid w:val="09070A03"/>
    <w:rsid w:val="090B5543"/>
    <w:rsid w:val="090D502E"/>
    <w:rsid w:val="09200A13"/>
    <w:rsid w:val="092C1016"/>
    <w:rsid w:val="092D4ADB"/>
    <w:rsid w:val="09300B06"/>
    <w:rsid w:val="094B0040"/>
    <w:rsid w:val="0966277A"/>
    <w:rsid w:val="0967211C"/>
    <w:rsid w:val="096B7ED1"/>
    <w:rsid w:val="096D0679"/>
    <w:rsid w:val="09735C6C"/>
    <w:rsid w:val="098A544D"/>
    <w:rsid w:val="09991B6A"/>
    <w:rsid w:val="09A13A7B"/>
    <w:rsid w:val="09A84B40"/>
    <w:rsid w:val="09A908B8"/>
    <w:rsid w:val="09AB0DDA"/>
    <w:rsid w:val="09AB2883"/>
    <w:rsid w:val="09B13AC3"/>
    <w:rsid w:val="09B93488"/>
    <w:rsid w:val="09B94817"/>
    <w:rsid w:val="09C3247E"/>
    <w:rsid w:val="09C758AE"/>
    <w:rsid w:val="09C943AD"/>
    <w:rsid w:val="09D122E9"/>
    <w:rsid w:val="09D51869"/>
    <w:rsid w:val="09DF70B8"/>
    <w:rsid w:val="09E33DCA"/>
    <w:rsid w:val="09F00DFE"/>
    <w:rsid w:val="09F61D50"/>
    <w:rsid w:val="09FF5296"/>
    <w:rsid w:val="0A171CC6"/>
    <w:rsid w:val="0A200B7B"/>
    <w:rsid w:val="0A276B2A"/>
    <w:rsid w:val="0A2C751F"/>
    <w:rsid w:val="0A2F7010"/>
    <w:rsid w:val="0A301A70"/>
    <w:rsid w:val="0A322A2E"/>
    <w:rsid w:val="0A3B3C06"/>
    <w:rsid w:val="0A3C34DB"/>
    <w:rsid w:val="0A3F75E5"/>
    <w:rsid w:val="0A474359"/>
    <w:rsid w:val="0A486318"/>
    <w:rsid w:val="0A4F28BA"/>
    <w:rsid w:val="0A526E2C"/>
    <w:rsid w:val="0A5A0A93"/>
    <w:rsid w:val="0A676977"/>
    <w:rsid w:val="0A710A18"/>
    <w:rsid w:val="0A7315F2"/>
    <w:rsid w:val="0A746570"/>
    <w:rsid w:val="0A79472F"/>
    <w:rsid w:val="0A834AB9"/>
    <w:rsid w:val="0A913826"/>
    <w:rsid w:val="0A917CCA"/>
    <w:rsid w:val="0AA07F0D"/>
    <w:rsid w:val="0AA51080"/>
    <w:rsid w:val="0ABA4A34"/>
    <w:rsid w:val="0AC06B0B"/>
    <w:rsid w:val="0AC92FC0"/>
    <w:rsid w:val="0ACB5B1C"/>
    <w:rsid w:val="0ACC0D02"/>
    <w:rsid w:val="0AD11E75"/>
    <w:rsid w:val="0AD12118"/>
    <w:rsid w:val="0AD32091"/>
    <w:rsid w:val="0AD759C8"/>
    <w:rsid w:val="0AE918B4"/>
    <w:rsid w:val="0AEA1189"/>
    <w:rsid w:val="0AED75C5"/>
    <w:rsid w:val="0AF461CA"/>
    <w:rsid w:val="0AFD2C6A"/>
    <w:rsid w:val="0AFE662A"/>
    <w:rsid w:val="0B04224A"/>
    <w:rsid w:val="0B08474F"/>
    <w:rsid w:val="0B234241"/>
    <w:rsid w:val="0B2621C1"/>
    <w:rsid w:val="0B380146"/>
    <w:rsid w:val="0B4968BC"/>
    <w:rsid w:val="0B4B0BC0"/>
    <w:rsid w:val="0B504A69"/>
    <w:rsid w:val="0B541106"/>
    <w:rsid w:val="0B550CF8"/>
    <w:rsid w:val="0B55760E"/>
    <w:rsid w:val="0B5673B8"/>
    <w:rsid w:val="0B58265A"/>
    <w:rsid w:val="0B811AED"/>
    <w:rsid w:val="0B845139"/>
    <w:rsid w:val="0B8B296C"/>
    <w:rsid w:val="0BA33880"/>
    <w:rsid w:val="0BA76046"/>
    <w:rsid w:val="0BAB761D"/>
    <w:rsid w:val="0BAF708A"/>
    <w:rsid w:val="0BB61997"/>
    <w:rsid w:val="0BB63DAF"/>
    <w:rsid w:val="0BB75D2B"/>
    <w:rsid w:val="0BBA5BBB"/>
    <w:rsid w:val="0BBB741F"/>
    <w:rsid w:val="0BD827AC"/>
    <w:rsid w:val="0BE76511"/>
    <w:rsid w:val="0BEF750E"/>
    <w:rsid w:val="0BF53ECA"/>
    <w:rsid w:val="0C012C2E"/>
    <w:rsid w:val="0C054E2C"/>
    <w:rsid w:val="0C0A1AE2"/>
    <w:rsid w:val="0C123827"/>
    <w:rsid w:val="0C2169D7"/>
    <w:rsid w:val="0C317937"/>
    <w:rsid w:val="0C39369B"/>
    <w:rsid w:val="0C41127C"/>
    <w:rsid w:val="0C430B50"/>
    <w:rsid w:val="0C670EE5"/>
    <w:rsid w:val="0C6F4513"/>
    <w:rsid w:val="0C770F15"/>
    <w:rsid w:val="0C7D0506"/>
    <w:rsid w:val="0C7E602C"/>
    <w:rsid w:val="0C882A07"/>
    <w:rsid w:val="0C88488C"/>
    <w:rsid w:val="0C8A677F"/>
    <w:rsid w:val="0C915BFB"/>
    <w:rsid w:val="0C94198B"/>
    <w:rsid w:val="0C943AA2"/>
    <w:rsid w:val="0CA8083B"/>
    <w:rsid w:val="0CA83953"/>
    <w:rsid w:val="0CA84E57"/>
    <w:rsid w:val="0CC463BD"/>
    <w:rsid w:val="0CD26A47"/>
    <w:rsid w:val="0CD914B5"/>
    <w:rsid w:val="0CE64047"/>
    <w:rsid w:val="0CE65A03"/>
    <w:rsid w:val="0CF972AE"/>
    <w:rsid w:val="0D006A41"/>
    <w:rsid w:val="0D046532"/>
    <w:rsid w:val="0D244299"/>
    <w:rsid w:val="0D2758D8"/>
    <w:rsid w:val="0D3938D4"/>
    <w:rsid w:val="0D434D12"/>
    <w:rsid w:val="0D4B3979"/>
    <w:rsid w:val="0D4E3C51"/>
    <w:rsid w:val="0D520D84"/>
    <w:rsid w:val="0D523741"/>
    <w:rsid w:val="0D582A8B"/>
    <w:rsid w:val="0D643474"/>
    <w:rsid w:val="0D6B7814"/>
    <w:rsid w:val="0D725B91"/>
    <w:rsid w:val="0D853282"/>
    <w:rsid w:val="0D892EDB"/>
    <w:rsid w:val="0D8B27AF"/>
    <w:rsid w:val="0D907DC5"/>
    <w:rsid w:val="0D9A6E96"/>
    <w:rsid w:val="0DA12654"/>
    <w:rsid w:val="0DA675E9"/>
    <w:rsid w:val="0DBB5789"/>
    <w:rsid w:val="0DC22040"/>
    <w:rsid w:val="0DCA3859"/>
    <w:rsid w:val="0DCA5C92"/>
    <w:rsid w:val="0DDA4FD1"/>
    <w:rsid w:val="0DDB2E19"/>
    <w:rsid w:val="0DDE177A"/>
    <w:rsid w:val="0DE65231"/>
    <w:rsid w:val="0DF648A0"/>
    <w:rsid w:val="0DF90060"/>
    <w:rsid w:val="0E0457D8"/>
    <w:rsid w:val="0E084E26"/>
    <w:rsid w:val="0E1359FA"/>
    <w:rsid w:val="0E19549D"/>
    <w:rsid w:val="0E25660A"/>
    <w:rsid w:val="0E285C93"/>
    <w:rsid w:val="0E3777BE"/>
    <w:rsid w:val="0E3A41D5"/>
    <w:rsid w:val="0E3A5F83"/>
    <w:rsid w:val="0E4140E1"/>
    <w:rsid w:val="0E43308A"/>
    <w:rsid w:val="0E553AB9"/>
    <w:rsid w:val="0E574D87"/>
    <w:rsid w:val="0E6179B4"/>
    <w:rsid w:val="0E655F3E"/>
    <w:rsid w:val="0E796AAB"/>
    <w:rsid w:val="0E8D23F9"/>
    <w:rsid w:val="0E8D69FB"/>
    <w:rsid w:val="0E9C061A"/>
    <w:rsid w:val="0E9E53ED"/>
    <w:rsid w:val="0EAC50D3"/>
    <w:rsid w:val="0EAD49A7"/>
    <w:rsid w:val="0EB05D52"/>
    <w:rsid w:val="0EBB3568"/>
    <w:rsid w:val="0EC341CA"/>
    <w:rsid w:val="0ED0372F"/>
    <w:rsid w:val="0ED9579C"/>
    <w:rsid w:val="0EE43718"/>
    <w:rsid w:val="0EE90B68"/>
    <w:rsid w:val="0EF34C60"/>
    <w:rsid w:val="0EF702B3"/>
    <w:rsid w:val="0EFB5712"/>
    <w:rsid w:val="0F064208"/>
    <w:rsid w:val="0F0B4AD1"/>
    <w:rsid w:val="0F0C142F"/>
    <w:rsid w:val="0F0E2F32"/>
    <w:rsid w:val="0F162637"/>
    <w:rsid w:val="0F1B4006"/>
    <w:rsid w:val="0F2E7896"/>
    <w:rsid w:val="0F333C8A"/>
    <w:rsid w:val="0F375915"/>
    <w:rsid w:val="0F441053"/>
    <w:rsid w:val="0F475ED1"/>
    <w:rsid w:val="0F4A0448"/>
    <w:rsid w:val="0F4A0704"/>
    <w:rsid w:val="0F545BF4"/>
    <w:rsid w:val="0F5F3EF3"/>
    <w:rsid w:val="0F6605CC"/>
    <w:rsid w:val="0F6C4862"/>
    <w:rsid w:val="0F6D01FB"/>
    <w:rsid w:val="0F706100"/>
    <w:rsid w:val="0F7A5202"/>
    <w:rsid w:val="0F8171C9"/>
    <w:rsid w:val="0F84395A"/>
    <w:rsid w:val="0F957915"/>
    <w:rsid w:val="0F9C04A9"/>
    <w:rsid w:val="0F9E1CC2"/>
    <w:rsid w:val="0FA638D0"/>
    <w:rsid w:val="0FA94FB4"/>
    <w:rsid w:val="0FB10A42"/>
    <w:rsid w:val="0FB12275"/>
    <w:rsid w:val="0FB87AA7"/>
    <w:rsid w:val="0FB90D84"/>
    <w:rsid w:val="0FBC0D1A"/>
    <w:rsid w:val="0FC93A62"/>
    <w:rsid w:val="0FCC70AF"/>
    <w:rsid w:val="0FD301EE"/>
    <w:rsid w:val="0FF07241"/>
    <w:rsid w:val="0FF1693E"/>
    <w:rsid w:val="0FF860F6"/>
    <w:rsid w:val="0FFA6B94"/>
    <w:rsid w:val="10066A65"/>
    <w:rsid w:val="101747CE"/>
    <w:rsid w:val="10245DEE"/>
    <w:rsid w:val="10255C82"/>
    <w:rsid w:val="102927A5"/>
    <w:rsid w:val="102942B6"/>
    <w:rsid w:val="1031606C"/>
    <w:rsid w:val="10377139"/>
    <w:rsid w:val="103A04BC"/>
    <w:rsid w:val="103C7D7B"/>
    <w:rsid w:val="103F7234"/>
    <w:rsid w:val="104135F9"/>
    <w:rsid w:val="10475F34"/>
    <w:rsid w:val="1049459B"/>
    <w:rsid w:val="104B26C9"/>
    <w:rsid w:val="104C58A2"/>
    <w:rsid w:val="105832FC"/>
    <w:rsid w:val="105C48D7"/>
    <w:rsid w:val="10625108"/>
    <w:rsid w:val="10790711"/>
    <w:rsid w:val="108160EB"/>
    <w:rsid w:val="1085082C"/>
    <w:rsid w:val="108F6A5A"/>
    <w:rsid w:val="10A06571"/>
    <w:rsid w:val="10A94CBF"/>
    <w:rsid w:val="10AF4A06"/>
    <w:rsid w:val="10B14C22"/>
    <w:rsid w:val="10B740C7"/>
    <w:rsid w:val="10BE6725"/>
    <w:rsid w:val="10C05F28"/>
    <w:rsid w:val="10C770AD"/>
    <w:rsid w:val="10C90198"/>
    <w:rsid w:val="10CD4AC6"/>
    <w:rsid w:val="10E558CF"/>
    <w:rsid w:val="10F20D97"/>
    <w:rsid w:val="10F87069"/>
    <w:rsid w:val="10F93ED3"/>
    <w:rsid w:val="10FE679F"/>
    <w:rsid w:val="110A4333"/>
    <w:rsid w:val="110D797F"/>
    <w:rsid w:val="111156C1"/>
    <w:rsid w:val="111A666F"/>
    <w:rsid w:val="111B28D9"/>
    <w:rsid w:val="1122167C"/>
    <w:rsid w:val="11253D0E"/>
    <w:rsid w:val="112C2155"/>
    <w:rsid w:val="11366ED6"/>
    <w:rsid w:val="11477335"/>
    <w:rsid w:val="11611BCB"/>
    <w:rsid w:val="116A6B7F"/>
    <w:rsid w:val="116B3023"/>
    <w:rsid w:val="118006F3"/>
    <w:rsid w:val="118440E5"/>
    <w:rsid w:val="1185289A"/>
    <w:rsid w:val="118C11EC"/>
    <w:rsid w:val="118E3A13"/>
    <w:rsid w:val="11902A8A"/>
    <w:rsid w:val="119971FF"/>
    <w:rsid w:val="11A448F7"/>
    <w:rsid w:val="11A842FF"/>
    <w:rsid w:val="11B00A36"/>
    <w:rsid w:val="11B5429E"/>
    <w:rsid w:val="11B91F74"/>
    <w:rsid w:val="11C113C0"/>
    <w:rsid w:val="11C646FD"/>
    <w:rsid w:val="11C95F9C"/>
    <w:rsid w:val="11D6242F"/>
    <w:rsid w:val="11D706B9"/>
    <w:rsid w:val="11DA72E4"/>
    <w:rsid w:val="11DD37F5"/>
    <w:rsid w:val="11E93F48"/>
    <w:rsid w:val="11F34DC7"/>
    <w:rsid w:val="11F808F6"/>
    <w:rsid w:val="11FF376C"/>
    <w:rsid w:val="12001018"/>
    <w:rsid w:val="12023AE6"/>
    <w:rsid w:val="12040D82"/>
    <w:rsid w:val="12072620"/>
    <w:rsid w:val="120B1F32"/>
    <w:rsid w:val="120E0E48"/>
    <w:rsid w:val="12170AB5"/>
    <w:rsid w:val="121805F1"/>
    <w:rsid w:val="121D3BF2"/>
    <w:rsid w:val="122724A7"/>
    <w:rsid w:val="122B27B2"/>
    <w:rsid w:val="12331667"/>
    <w:rsid w:val="123756BE"/>
    <w:rsid w:val="123F4C14"/>
    <w:rsid w:val="124473D0"/>
    <w:rsid w:val="124949E7"/>
    <w:rsid w:val="12532C90"/>
    <w:rsid w:val="12575356"/>
    <w:rsid w:val="12747F48"/>
    <w:rsid w:val="128B1C28"/>
    <w:rsid w:val="128F2D41"/>
    <w:rsid w:val="128F2E97"/>
    <w:rsid w:val="12942106"/>
    <w:rsid w:val="129E4D32"/>
    <w:rsid w:val="12A04982"/>
    <w:rsid w:val="12B1627A"/>
    <w:rsid w:val="12B675EB"/>
    <w:rsid w:val="12CB1F54"/>
    <w:rsid w:val="12CD23B6"/>
    <w:rsid w:val="12CF6372"/>
    <w:rsid w:val="12DB4D4F"/>
    <w:rsid w:val="12DE15D3"/>
    <w:rsid w:val="12E46319"/>
    <w:rsid w:val="12EC5084"/>
    <w:rsid w:val="12ED5CBA"/>
    <w:rsid w:val="12F12AA5"/>
    <w:rsid w:val="12F2507E"/>
    <w:rsid w:val="130E25D9"/>
    <w:rsid w:val="13160D6D"/>
    <w:rsid w:val="13314543"/>
    <w:rsid w:val="13315BA7"/>
    <w:rsid w:val="133912C6"/>
    <w:rsid w:val="13424BEA"/>
    <w:rsid w:val="13465C7A"/>
    <w:rsid w:val="13474ECD"/>
    <w:rsid w:val="1347603A"/>
    <w:rsid w:val="13477178"/>
    <w:rsid w:val="136C4BC6"/>
    <w:rsid w:val="13710699"/>
    <w:rsid w:val="137C620C"/>
    <w:rsid w:val="137D05A4"/>
    <w:rsid w:val="13855EF2"/>
    <w:rsid w:val="13897791"/>
    <w:rsid w:val="138E4DA7"/>
    <w:rsid w:val="13950B2E"/>
    <w:rsid w:val="139A199E"/>
    <w:rsid w:val="139A7BF0"/>
    <w:rsid w:val="139B78EC"/>
    <w:rsid w:val="13A22600"/>
    <w:rsid w:val="13A75277"/>
    <w:rsid w:val="13AD0145"/>
    <w:rsid w:val="13B11DF8"/>
    <w:rsid w:val="13B54A2A"/>
    <w:rsid w:val="13BF7656"/>
    <w:rsid w:val="13D053C0"/>
    <w:rsid w:val="13D34B93"/>
    <w:rsid w:val="13DA5E2D"/>
    <w:rsid w:val="13E316E0"/>
    <w:rsid w:val="13E417B9"/>
    <w:rsid w:val="13F0437C"/>
    <w:rsid w:val="13F61959"/>
    <w:rsid w:val="13F74118"/>
    <w:rsid w:val="13F866C4"/>
    <w:rsid w:val="13FD67D7"/>
    <w:rsid w:val="14000B3D"/>
    <w:rsid w:val="1402655C"/>
    <w:rsid w:val="1403238B"/>
    <w:rsid w:val="14067033"/>
    <w:rsid w:val="140D728C"/>
    <w:rsid w:val="14100369"/>
    <w:rsid w:val="14180622"/>
    <w:rsid w:val="141A202F"/>
    <w:rsid w:val="141A42B8"/>
    <w:rsid w:val="142213DA"/>
    <w:rsid w:val="14252BF2"/>
    <w:rsid w:val="143516C6"/>
    <w:rsid w:val="143C2C0A"/>
    <w:rsid w:val="14424C33"/>
    <w:rsid w:val="14495172"/>
    <w:rsid w:val="144F3B57"/>
    <w:rsid w:val="14673E28"/>
    <w:rsid w:val="147A2410"/>
    <w:rsid w:val="14852C6F"/>
    <w:rsid w:val="148F2F85"/>
    <w:rsid w:val="14961298"/>
    <w:rsid w:val="149A5BA6"/>
    <w:rsid w:val="14A05F9F"/>
    <w:rsid w:val="14A502EF"/>
    <w:rsid w:val="14A5684C"/>
    <w:rsid w:val="14B163DC"/>
    <w:rsid w:val="14B24AC5"/>
    <w:rsid w:val="14C111AC"/>
    <w:rsid w:val="14C34F24"/>
    <w:rsid w:val="14D2188D"/>
    <w:rsid w:val="14DE3B0C"/>
    <w:rsid w:val="14DE617B"/>
    <w:rsid w:val="14E82F29"/>
    <w:rsid w:val="14F926F4"/>
    <w:rsid w:val="14FE7D0A"/>
    <w:rsid w:val="15035321"/>
    <w:rsid w:val="15095EDF"/>
    <w:rsid w:val="152B4878"/>
    <w:rsid w:val="152B4D84"/>
    <w:rsid w:val="152F1D82"/>
    <w:rsid w:val="1534197E"/>
    <w:rsid w:val="15363948"/>
    <w:rsid w:val="15372517"/>
    <w:rsid w:val="153866E8"/>
    <w:rsid w:val="153C6A85"/>
    <w:rsid w:val="154A0C01"/>
    <w:rsid w:val="154D0C92"/>
    <w:rsid w:val="155301FE"/>
    <w:rsid w:val="155E2586"/>
    <w:rsid w:val="15681628"/>
    <w:rsid w:val="156A1D3D"/>
    <w:rsid w:val="157439B7"/>
    <w:rsid w:val="157F3975"/>
    <w:rsid w:val="15871E93"/>
    <w:rsid w:val="158D108E"/>
    <w:rsid w:val="158F3058"/>
    <w:rsid w:val="15930009"/>
    <w:rsid w:val="159643E7"/>
    <w:rsid w:val="15AA23E4"/>
    <w:rsid w:val="15B211A0"/>
    <w:rsid w:val="15B36916"/>
    <w:rsid w:val="15C076B6"/>
    <w:rsid w:val="15CD0226"/>
    <w:rsid w:val="15D4104B"/>
    <w:rsid w:val="15F003C1"/>
    <w:rsid w:val="15F335E7"/>
    <w:rsid w:val="15F61009"/>
    <w:rsid w:val="15F65644"/>
    <w:rsid w:val="15FB249C"/>
    <w:rsid w:val="15FC3115"/>
    <w:rsid w:val="15FF3D3A"/>
    <w:rsid w:val="16184DFC"/>
    <w:rsid w:val="16225C7A"/>
    <w:rsid w:val="16264AED"/>
    <w:rsid w:val="162B4D52"/>
    <w:rsid w:val="163F05DA"/>
    <w:rsid w:val="164400AE"/>
    <w:rsid w:val="16491459"/>
    <w:rsid w:val="16573B76"/>
    <w:rsid w:val="165A5414"/>
    <w:rsid w:val="166234A0"/>
    <w:rsid w:val="1666200B"/>
    <w:rsid w:val="166D2513"/>
    <w:rsid w:val="16770685"/>
    <w:rsid w:val="16777D74"/>
    <w:rsid w:val="167F42A3"/>
    <w:rsid w:val="1686345A"/>
    <w:rsid w:val="16956E5A"/>
    <w:rsid w:val="16A27000"/>
    <w:rsid w:val="16A44B2E"/>
    <w:rsid w:val="16A6504A"/>
    <w:rsid w:val="16A66AF1"/>
    <w:rsid w:val="16A97E9C"/>
    <w:rsid w:val="16AC36B8"/>
    <w:rsid w:val="16AD7067"/>
    <w:rsid w:val="16C83D17"/>
    <w:rsid w:val="16E11692"/>
    <w:rsid w:val="17057BF5"/>
    <w:rsid w:val="170959CD"/>
    <w:rsid w:val="170C7344"/>
    <w:rsid w:val="171D2C7F"/>
    <w:rsid w:val="172F68A1"/>
    <w:rsid w:val="173619DD"/>
    <w:rsid w:val="17445402"/>
    <w:rsid w:val="174561CC"/>
    <w:rsid w:val="17546308"/>
    <w:rsid w:val="17581BDA"/>
    <w:rsid w:val="17626C76"/>
    <w:rsid w:val="17630885"/>
    <w:rsid w:val="1773299C"/>
    <w:rsid w:val="17785D56"/>
    <w:rsid w:val="17793C92"/>
    <w:rsid w:val="177E0DEC"/>
    <w:rsid w:val="1787335F"/>
    <w:rsid w:val="17876721"/>
    <w:rsid w:val="17885FB1"/>
    <w:rsid w:val="1798546C"/>
    <w:rsid w:val="179F5F07"/>
    <w:rsid w:val="17A7618E"/>
    <w:rsid w:val="17A76437"/>
    <w:rsid w:val="17A8092A"/>
    <w:rsid w:val="17AA1892"/>
    <w:rsid w:val="17C53665"/>
    <w:rsid w:val="17C57205"/>
    <w:rsid w:val="17C84600"/>
    <w:rsid w:val="17CA2B8F"/>
    <w:rsid w:val="17D11706"/>
    <w:rsid w:val="17E0741E"/>
    <w:rsid w:val="17E21B65"/>
    <w:rsid w:val="17E504A9"/>
    <w:rsid w:val="17EE22B8"/>
    <w:rsid w:val="17F72AB1"/>
    <w:rsid w:val="17FA3821"/>
    <w:rsid w:val="18130773"/>
    <w:rsid w:val="182C1032"/>
    <w:rsid w:val="182F377B"/>
    <w:rsid w:val="18354C40"/>
    <w:rsid w:val="184D0DFC"/>
    <w:rsid w:val="18556009"/>
    <w:rsid w:val="185E284C"/>
    <w:rsid w:val="186A5109"/>
    <w:rsid w:val="18786026"/>
    <w:rsid w:val="187D188E"/>
    <w:rsid w:val="188569AA"/>
    <w:rsid w:val="18934C0E"/>
    <w:rsid w:val="189656EE"/>
    <w:rsid w:val="189F1804"/>
    <w:rsid w:val="18A65A0A"/>
    <w:rsid w:val="18AD0BC4"/>
    <w:rsid w:val="18B81109"/>
    <w:rsid w:val="18BC198A"/>
    <w:rsid w:val="18BD6D95"/>
    <w:rsid w:val="18D35D30"/>
    <w:rsid w:val="18E00489"/>
    <w:rsid w:val="18EA17CE"/>
    <w:rsid w:val="18EB259A"/>
    <w:rsid w:val="18EB4A4A"/>
    <w:rsid w:val="19067AD5"/>
    <w:rsid w:val="19093EEF"/>
    <w:rsid w:val="19141227"/>
    <w:rsid w:val="191826FE"/>
    <w:rsid w:val="19197809"/>
    <w:rsid w:val="19212219"/>
    <w:rsid w:val="19282791"/>
    <w:rsid w:val="192C2D7A"/>
    <w:rsid w:val="19322678"/>
    <w:rsid w:val="194D74B2"/>
    <w:rsid w:val="195125DD"/>
    <w:rsid w:val="19544A48"/>
    <w:rsid w:val="19566367"/>
    <w:rsid w:val="19585862"/>
    <w:rsid w:val="195A572B"/>
    <w:rsid w:val="19722A75"/>
    <w:rsid w:val="197D7D98"/>
    <w:rsid w:val="19810432"/>
    <w:rsid w:val="19844F7A"/>
    <w:rsid w:val="198C1E2A"/>
    <w:rsid w:val="199571A7"/>
    <w:rsid w:val="199C2DB7"/>
    <w:rsid w:val="19A05834"/>
    <w:rsid w:val="19A1335A"/>
    <w:rsid w:val="19A3586C"/>
    <w:rsid w:val="19A417DA"/>
    <w:rsid w:val="19AF139A"/>
    <w:rsid w:val="19BA2109"/>
    <w:rsid w:val="19C02DA9"/>
    <w:rsid w:val="19C40560"/>
    <w:rsid w:val="19C808E7"/>
    <w:rsid w:val="19CA465F"/>
    <w:rsid w:val="19CD5721"/>
    <w:rsid w:val="19CF6BA8"/>
    <w:rsid w:val="19D674A8"/>
    <w:rsid w:val="19EA6AAF"/>
    <w:rsid w:val="19F45009"/>
    <w:rsid w:val="19F90CCD"/>
    <w:rsid w:val="19FD61E8"/>
    <w:rsid w:val="1A125CC5"/>
    <w:rsid w:val="1A271C9F"/>
    <w:rsid w:val="1A2A3350"/>
    <w:rsid w:val="1A304FA1"/>
    <w:rsid w:val="1A335B12"/>
    <w:rsid w:val="1A3B624B"/>
    <w:rsid w:val="1A3D12AA"/>
    <w:rsid w:val="1A450640"/>
    <w:rsid w:val="1A4E5290"/>
    <w:rsid w:val="1A530AF8"/>
    <w:rsid w:val="1A5E1863"/>
    <w:rsid w:val="1A7B3BAB"/>
    <w:rsid w:val="1A7F369B"/>
    <w:rsid w:val="1A7F5449"/>
    <w:rsid w:val="1A82318C"/>
    <w:rsid w:val="1A8354B6"/>
    <w:rsid w:val="1A937147"/>
    <w:rsid w:val="1A9A09EA"/>
    <w:rsid w:val="1AA50EEE"/>
    <w:rsid w:val="1AB83062"/>
    <w:rsid w:val="1AC75042"/>
    <w:rsid w:val="1ACB68E1"/>
    <w:rsid w:val="1AE55118"/>
    <w:rsid w:val="1AE96D67"/>
    <w:rsid w:val="1AEC7D11"/>
    <w:rsid w:val="1AED2CFB"/>
    <w:rsid w:val="1AF57E02"/>
    <w:rsid w:val="1AFD0A64"/>
    <w:rsid w:val="1B03218F"/>
    <w:rsid w:val="1B0818E3"/>
    <w:rsid w:val="1B0B13D3"/>
    <w:rsid w:val="1B0C1B5C"/>
    <w:rsid w:val="1B0F2763"/>
    <w:rsid w:val="1B200375"/>
    <w:rsid w:val="1B26620D"/>
    <w:rsid w:val="1B284CAF"/>
    <w:rsid w:val="1B28788F"/>
    <w:rsid w:val="1B34092A"/>
    <w:rsid w:val="1B3A3A66"/>
    <w:rsid w:val="1B460738"/>
    <w:rsid w:val="1B487BDF"/>
    <w:rsid w:val="1B4B3AAE"/>
    <w:rsid w:val="1B4E306E"/>
    <w:rsid w:val="1B532C99"/>
    <w:rsid w:val="1B535AAD"/>
    <w:rsid w:val="1B61466C"/>
    <w:rsid w:val="1B642891"/>
    <w:rsid w:val="1B6A61A2"/>
    <w:rsid w:val="1B7879AA"/>
    <w:rsid w:val="1B7900EB"/>
    <w:rsid w:val="1B7E0BC0"/>
    <w:rsid w:val="1B855EFD"/>
    <w:rsid w:val="1B87118E"/>
    <w:rsid w:val="1B8A679C"/>
    <w:rsid w:val="1B8A6930"/>
    <w:rsid w:val="1B8C6D94"/>
    <w:rsid w:val="1B8D413C"/>
    <w:rsid w:val="1B9E2247"/>
    <w:rsid w:val="1B9E607F"/>
    <w:rsid w:val="1BA3160C"/>
    <w:rsid w:val="1BA535D6"/>
    <w:rsid w:val="1BB40118"/>
    <w:rsid w:val="1BBC26CD"/>
    <w:rsid w:val="1BC51582"/>
    <w:rsid w:val="1BCF2401"/>
    <w:rsid w:val="1BE802F9"/>
    <w:rsid w:val="1BE90439"/>
    <w:rsid w:val="1BFF3FFC"/>
    <w:rsid w:val="1C026332"/>
    <w:rsid w:val="1C0C027B"/>
    <w:rsid w:val="1C0F23B1"/>
    <w:rsid w:val="1C1A6F29"/>
    <w:rsid w:val="1C1B5646"/>
    <w:rsid w:val="1C275D99"/>
    <w:rsid w:val="1C2C33AF"/>
    <w:rsid w:val="1C382442"/>
    <w:rsid w:val="1C387FA6"/>
    <w:rsid w:val="1C402578"/>
    <w:rsid w:val="1C42747C"/>
    <w:rsid w:val="1C473E9F"/>
    <w:rsid w:val="1C5A0F49"/>
    <w:rsid w:val="1C600B5E"/>
    <w:rsid w:val="1C672639"/>
    <w:rsid w:val="1C6A3ED7"/>
    <w:rsid w:val="1C7002B8"/>
    <w:rsid w:val="1C70153A"/>
    <w:rsid w:val="1C734C79"/>
    <w:rsid w:val="1C766D20"/>
    <w:rsid w:val="1C7869D6"/>
    <w:rsid w:val="1C8C02F2"/>
    <w:rsid w:val="1C981059"/>
    <w:rsid w:val="1C9A47BD"/>
    <w:rsid w:val="1C9D085E"/>
    <w:rsid w:val="1C9D605B"/>
    <w:rsid w:val="1C9F1DD3"/>
    <w:rsid w:val="1CA266AD"/>
    <w:rsid w:val="1CA90EA4"/>
    <w:rsid w:val="1CAE2016"/>
    <w:rsid w:val="1CC02E89"/>
    <w:rsid w:val="1CC74C88"/>
    <w:rsid w:val="1CCA129F"/>
    <w:rsid w:val="1CD23809"/>
    <w:rsid w:val="1CD6156D"/>
    <w:rsid w:val="1CD67DAB"/>
    <w:rsid w:val="1CDD604F"/>
    <w:rsid w:val="1CE444E1"/>
    <w:rsid w:val="1CE65C54"/>
    <w:rsid w:val="1CEC0AC3"/>
    <w:rsid w:val="1CF55E97"/>
    <w:rsid w:val="1D012A8E"/>
    <w:rsid w:val="1D0245C4"/>
    <w:rsid w:val="1D077978"/>
    <w:rsid w:val="1D2422D8"/>
    <w:rsid w:val="1D266050"/>
    <w:rsid w:val="1D2C66ED"/>
    <w:rsid w:val="1D2D11BD"/>
    <w:rsid w:val="1D2E13A9"/>
    <w:rsid w:val="1D35029E"/>
    <w:rsid w:val="1D3A0BF1"/>
    <w:rsid w:val="1D496AC7"/>
    <w:rsid w:val="1D66649D"/>
    <w:rsid w:val="1D6A0633"/>
    <w:rsid w:val="1D6B6BFB"/>
    <w:rsid w:val="1D74500E"/>
    <w:rsid w:val="1D750A90"/>
    <w:rsid w:val="1D7A7CFD"/>
    <w:rsid w:val="1D7C153E"/>
    <w:rsid w:val="1D8109A8"/>
    <w:rsid w:val="1D8410A5"/>
    <w:rsid w:val="1D844C2F"/>
    <w:rsid w:val="1D84721B"/>
    <w:rsid w:val="1D864D41"/>
    <w:rsid w:val="1D897121"/>
    <w:rsid w:val="1D994A74"/>
    <w:rsid w:val="1DB45AE2"/>
    <w:rsid w:val="1DD737EE"/>
    <w:rsid w:val="1DD753AF"/>
    <w:rsid w:val="1DDC2BB3"/>
    <w:rsid w:val="1DE23F8D"/>
    <w:rsid w:val="1DE35CF5"/>
    <w:rsid w:val="1DEC706D"/>
    <w:rsid w:val="1DEE6320"/>
    <w:rsid w:val="1DFA0484"/>
    <w:rsid w:val="1E055C9E"/>
    <w:rsid w:val="1E0A7720"/>
    <w:rsid w:val="1E0D0FF4"/>
    <w:rsid w:val="1E0F0A85"/>
    <w:rsid w:val="1E1C7453"/>
    <w:rsid w:val="1E207B73"/>
    <w:rsid w:val="1E2D4F49"/>
    <w:rsid w:val="1E334B2F"/>
    <w:rsid w:val="1E397B74"/>
    <w:rsid w:val="1E42510C"/>
    <w:rsid w:val="1E4862CB"/>
    <w:rsid w:val="1E562965"/>
    <w:rsid w:val="1E601A36"/>
    <w:rsid w:val="1E646060"/>
    <w:rsid w:val="1E6A74EE"/>
    <w:rsid w:val="1E6C3F37"/>
    <w:rsid w:val="1E6E72FA"/>
    <w:rsid w:val="1E82375A"/>
    <w:rsid w:val="1E895CEE"/>
    <w:rsid w:val="1E8C6387"/>
    <w:rsid w:val="1E8D072E"/>
    <w:rsid w:val="1E91399D"/>
    <w:rsid w:val="1E990AA4"/>
    <w:rsid w:val="1E9952FE"/>
    <w:rsid w:val="1EAA2CB1"/>
    <w:rsid w:val="1EAA3478"/>
    <w:rsid w:val="1EB07A86"/>
    <w:rsid w:val="1EB2279E"/>
    <w:rsid w:val="1EB4768C"/>
    <w:rsid w:val="1EC13614"/>
    <w:rsid w:val="1EC43D73"/>
    <w:rsid w:val="1ECE699F"/>
    <w:rsid w:val="1ED41526"/>
    <w:rsid w:val="1F0136F8"/>
    <w:rsid w:val="1F01795F"/>
    <w:rsid w:val="1F1C1A13"/>
    <w:rsid w:val="1F1C595D"/>
    <w:rsid w:val="1F255754"/>
    <w:rsid w:val="1F274302"/>
    <w:rsid w:val="1F2D3DB4"/>
    <w:rsid w:val="1F3C0C78"/>
    <w:rsid w:val="1F4A727D"/>
    <w:rsid w:val="1F6B2440"/>
    <w:rsid w:val="1F6B68E4"/>
    <w:rsid w:val="1F6F0AF9"/>
    <w:rsid w:val="1F7312F5"/>
    <w:rsid w:val="1F7C63FB"/>
    <w:rsid w:val="1F804DC6"/>
    <w:rsid w:val="1F8A0112"/>
    <w:rsid w:val="1F9562A9"/>
    <w:rsid w:val="1F985608"/>
    <w:rsid w:val="1FA12306"/>
    <w:rsid w:val="1FA13A24"/>
    <w:rsid w:val="1FA62BF3"/>
    <w:rsid w:val="1FB27DE5"/>
    <w:rsid w:val="1FB65DB1"/>
    <w:rsid w:val="1FB77434"/>
    <w:rsid w:val="1FB84B14"/>
    <w:rsid w:val="1FC02472"/>
    <w:rsid w:val="1FC2787D"/>
    <w:rsid w:val="1FCC4AAA"/>
    <w:rsid w:val="1FCD71AC"/>
    <w:rsid w:val="1FFC7CC2"/>
    <w:rsid w:val="2000527E"/>
    <w:rsid w:val="20015A6D"/>
    <w:rsid w:val="200C3AA1"/>
    <w:rsid w:val="200D34F7"/>
    <w:rsid w:val="20140D2A"/>
    <w:rsid w:val="20166850"/>
    <w:rsid w:val="201D477E"/>
    <w:rsid w:val="2029533F"/>
    <w:rsid w:val="202A5E57"/>
    <w:rsid w:val="2031368A"/>
    <w:rsid w:val="20313E68"/>
    <w:rsid w:val="20401B1F"/>
    <w:rsid w:val="20464691"/>
    <w:rsid w:val="205253AE"/>
    <w:rsid w:val="20541126"/>
    <w:rsid w:val="20547378"/>
    <w:rsid w:val="205B4263"/>
    <w:rsid w:val="205B4D16"/>
    <w:rsid w:val="20654C19"/>
    <w:rsid w:val="206A30D6"/>
    <w:rsid w:val="206B546A"/>
    <w:rsid w:val="20782AFD"/>
    <w:rsid w:val="2079142E"/>
    <w:rsid w:val="207E61A3"/>
    <w:rsid w:val="20801F1B"/>
    <w:rsid w:val="208732AA"/>
    <w:rsid w:val="208927A0"/>
    <w:rsid w:val="20951ECE"/>
    <w:rsid w:val="20974516"/>
    <w:rsid w:val="20A96A99"/>
    <w:rsid w:val="20AC34E7"/>
    <w:rsid w:val="20AE211E"/>
    <w:rsid w:val="20B16F4C"/>
    <w:rsid w:val="20B5492D"/>
    <w:rsid w:val="20B83D70"/>
    <w:rsid w:val="20BE2C20"/>
    <w:rsid w:val="20C004F1"/>
    <w:rsid w:val="20C1210B"/>
    <w:rsid w:val="20C14C32"/>
    <w:rsid w:val="20C31E08"/>
    <w:rsid w:val="20C52024"/>
    <w:rsid w:val="20CB3924"/>
    <w:rsid w:val="20D90628"/>
    <w:rsid w:val="20DB2FF3"/>
    <w:rsid w:val="20E10703"/>
    <w:rsid w:val="20E24D63"/>
    <w:rsid w:val="20E60F42"/>
    <w:rsid w:val="20F31288"/>
    <w:rsid w:val="20F42A19"/>
    <w:rsid w:val="20F6042F"/>
    <w:rsid w:val="20FF594C"/>
    <w:rsid w:val="21034850"/>
    <w:rsid w:val="210466A8"/>
    <w:rsid w:val="210C37AF"/>
    <w:rsid w:val="2119526B"/>
    <w:rsid w:val="21220D3E"/>
    <w:rsid w:val="212A1E36"/>
    <w:rsid w:val="21332739"/>
    <w:rsid w:val="21364C79"/>
    <w:rsid w:val="21387E7B"/>
    <w:rsid w:val="214A3DCF"/>
    <w:rsid w:val="21535882"/>
    <w:rsid w:val="215B0293"/>
    <w:rsid w:val="21611D4D"/>
    <w:rsid w:val="21751354"/>
    <w:rsid w:val="21752A69"/>
    <w:rsid w:val="217A0240"/>
    <w:rsid w:val="217C182D"/>
    <w:rsid w:val="218461CF"/>
    <w:rsid w:val="2190618E"/>
    <w:rsid w:val="21934186"/>
    <w:rsid w:val="21974C34"/>
    <w:rsid w:val="219C5412"/>
    <w:rsid w:val="21A954A2"/>
    <w:rsid w:val="21AB00E8"/>
    <w:rsid w:val="21AB205E"/>
    <w:rsid w:val="21B87493"/>
    <w:rsid w:val="21BF1049"/>
    <w:rsid w:val="21BF72A1"/>
    <w:rsid w:val="21C02800"/>
    <w:rsid w:val="21C3592D"/>
    <w:rsid w:val="21C55F53"/>
    <w:rsid w:val="21C739A4"/>
    <w:rsid w:val="21CB5418"/>
    <w:rsid w:val="21DB6E7F"/>
    <w:rsid w:val="21DC50B7"/>
    <w:rsid w:val="21E861CC"/>
    <w:rsid w:val="21FC530F"/>
    <w:rsid w:val="22120EF4"/>
    <w:rsid w:val="222B78BA"/>
    <w:rsid w:val="223236E9"/>
    <w:rsid w:val="22356D36"/>
    <w:rsid w:val="224D0EBF"/>
    <w:rsid w:val="224E6146"/>
    <w:rsid w:val="22563FE2"/>
    <w:rsid w:val="225818BF"/>
    <w:rsid w:val="225A2932"/>
    <w:rsid w:val="22600A35"/>
    <w:rsid w:val="22617B2B"/>
    <w:rsid w:val="226F6BC0"/>
    <w:rsid w:val="22851A6B"/>
    <w:rsid w:val="22863542"/>
    <w:rsid w:val="228A7081"/>
    <w:rsid w:val="2299772B"/>
    <w:rsid w:val="229A263B"/>
    <w:rsid w:val="22A60671"/>
    <w:rsid w:val="22A84E37"/>
    <w:rsid w:val="22B4304D"/>
    <w:rsid w:val="22BF5A51"/>
    <w:rsid w:val="22C7400A"/>
    <w:rsid w:val="22C95DFC"/>
    <w:rsid w:val="22CC769A"/>
    <w:rsid w:val="22D63E70"/>
    <w:rsid w:val="22E64C5B"/>
    <w:rsid w:val="22E90B51"/>
    <w:rsid w:val="22F44F68"/>
    <w:rsid w:val="230010F2"/>
    <w:rsid w:val="23021720"/>
    <w:rsid w:val="231064EB"/>
    <w:rsid w:val="231C6D05"/>
    <w:rsid w:val="231F3C6E"/>
    <w:rsid w:val="232272BA"/>
    <w:rsid w:val="232741BD"/>
    <w:rsid w:val="233A2E59"/>
    <w:rsid w:val="233E0596"/>
    <w:rsid w:val="23403BE4"/>
    <w:rsid w:val="234447CD"/>
    <w:rsid w:val="234A68AA"/>
    <w:rsid w:val="2352623A"/>
    <w:rsid w:val="23594B35"/>
    <w:rsid w:val="23655DFC"/>
    <w:rsid w:val="237240DB"/>
    <w:rsid w:val="237C2E6E"/>
    <w:rsid w:val="23815AAD"/>
    <w:rsid w:val="2382654D"/>
    <w:rsid w:val="23843AD1"/>
    <w:rsid w:val="238B509A"/>
    <w:rsid w:val="2398757C"/>
    <w:rsid w:val="23A81EB5"/>
    <w:rsid w:val="23B1063E"/>
    <w:rsid w:val="23BD591B"/>
    <w:rsid w:val="23C24F7E"/>
    <w:rsid w:val="23D20CE0"/>
    <w:rsid w:val="23E71185"/>
    <w:rsid w:val="23E80503"/>
    <w:rsid w:val="23EA5690"/>
    <w:rsid w:val="23F437C8"/>
    <w:rsid w:val="24064BC6"/>
    <w:rsid w:val="24092228"/>
    <w:rsid w:val="240E2941"/>
    <w:rsid w:val="24100D5B"/>
    <w:rsid w:val="242332EA"/>
    <w:rsid w:val="24233AAA"/>
    <w:rsid w:val="2432352D"/>
    <w:rsid w:val="24401886"/>
    <w:rsid w:val="244157BB"/>
    <w:rsid w:val="244A6AC8"/>
    <w:rsid w:val="24537BF4"/>
    <w:rsid w:val="2455546D"/>
    <w:rsid w:val="24596D0B"/>
    <w:rsid w:val="245B76D1"/>
    <w:rsid w:val="246A42CA"/>
    <w:rsid w:val="246D68B4"/>
    <w:rsid w:val="246D6C5B"/>
    <w:rsid w:val="247240E4"/>
    <w:rsid w:val="247F5D13"/>
    <w:rsid w:val="248024EA"/>
    <w:rsid w:val="24A106B2"/>
    <w:rsid w:val="24A20CE8"/>
    <w:rsid w:val="24A563F4"/>
    <w:rsid w:val="24AA2584"/>
    <w:rsid w:val="24AE2274"/>
    <w:rsid w:val="24B16B47"/>
    <w:rsid w:val="24BF7AF3"/>
    <w:rsid w:val="24C26FA6"/>
    <w:rsid w:val="24CF7C3A"/>
    <w:rsid w:val="24D2380E"/>
    <w:rsid w:val="24D54DB0"/>
    <w:rsid w:val="24DD44A9"/>
    <w:rsid w:val="24E0216B"/>
    <w:rsid w:val="24E625D6"/>
    <w:rsid w:val="24E9072C"/>
    <w:rsid w:val="24EA2059"/>
    <w:rsid w:val="24EC5DD1"/>
    <w:rsid w:val="24F82B87"/>
    <w:rsid w:val="25056E93"/>
    <w:rsid w:val="25072C0B"/>
    <w:rsid w:val="25105740"/>
    <w:rsid w:val="2514705E"/>
    <w:rsid w:val="25407ECB"/>
    <w:rsid w:val="25441769"/>
    <w:rsid w:val="254A1B42"/>
    <w:rsid w:val="254C1482"/>
    <w:rsid w:val="25511EB6"/>
    <w:rsid w:val="257F61AC"/>
    <w:rsid w:val="25922D54"/>
    <w:rsid w:val="2595516C"/>
    <w:rsid w:val="259879AE"/>
    <w:rsid w:val="25A272D2"/>
    <w:rsid w:val="25AA7CDE"/>
    <w:rsid w:val="25AE12D9"/>
    <w:rsid w:val="25B82C5F"/>
    <w:rsid w:val="25BD2CE7"/>
    <w:rsid w:val="25C05DF8"/>
    <w:rsid w:val="25C66622"/>
    <w:rsid w:val="25C90E6F"/>
    <w:rsid w:val="25D27E7B"/>
    <w:rsid w:val="25D80104"/>
    <w:rsid w:val="25E76599"/>
    <w:rsid w:val="25E777B3"/>
    <w:rsid w:val="25EF3DCB"/>
    <w:rsid w:val="25F86609"/>
    <w:rsid w:val="261965FA"/>
    <w:rsid w:val="261A696E"/>
    <w:rsid w:val="261F5D33"/>
    <w:rsid w:val="26207390"/>
    <w:rsid w:val="2629095F"/>
    <w:rsid w:val="262D48F3"/>
    <w:rsid w:val="262F6807"/>
    <w:rsid w:val="263C3A44"/>
    <w:rsid w:val="26492DAF"/>
    <w:rsid w:val="264A1001"/>
    <w:rsid w:val="264D6441"/>
    <w:rsid w:val="26700C16"/>
    <w:rsid w:val="267918E7"/>
    <w:rsid w:val="268F4C66"/>
    <w:rsid w:val="2696419A"/>
    <w:rsid w:val="269815C4"/>
    <w:rsid w:val="26A34BB6"/>
    <w:rsid w:val="26A56238"/>
    <w:rsid w:val="26AD56A2"/>
    <w:rsid w:val="26BA730E"/>
    <w:rsid w:val="26BD14E9"/>
    <w:rsid w:val="26E53F53"/>
    <w:rsid w:val="26E61628"/>
    <w:rsid w:val="26EB1117"/>
    <w:rsid w:val="26F3796C"/>
    <w:rsid w:val="26F937E6"/>
    <w:rsid w:val="270964D5"/>
    <w:rsid w:val="27140311"/>
    <w:rsid w:val="27141BEE"/>
    <w:rsid w:val="27144105"/>
    <w:rsid w:val="271A6966"/>
    <w:rsid w:val="271B299E"/>
    <w:rsid w:val="27217726"/>
    <w:rsid w:val="272D1633"/>
    <w:rsid w:val="273E5664"/>
    <w:rsid w:val="274076DB"/>
    <w:rsid w:val="274C0DA9"/>
    <w:rsid w:val="274D41DE"/>
    <w:rsid w:val="274F2171"/>
    <w:rsid w:val="27532138"/>
    <w:rsid w:val="27576182"/>
    <w:rsid w:val="275E0F3C"/>
    <w:rsid w:val="27644345"/>
    <w:rsid w:val="27656BD3"/>
    <w:rsid w:val="27693B39"/>
    <w:rsid w:val="27694F1D"/>
    <w:rsid w:val="276F7DBD"/>
    <w:rsid w:val="27724B77"/>
    <w:rsid w:val="27772CF5"/>
    <w:rsid w:val="27797DE0"/>
    <w:rsid w:val="277A238F"/>
    <w:rsid w:val="27836B4A"/>
    <w:rsid w:val="278D208C"/>
    <w:rsid w:val="27922E3B"/>
    <w:rsid w:val="279271FC"/>
    <w:rsid w:val="27956CD8"/>
    <w:rsid w:val="27965B8B"/>
    <w:rsid w:val="27983FEE"/>
    <w:rsid w:val="279D1605"/>
    <w:rsid w:val="279D33B3"/>
    <w:rsid w:val="27AF5F7F"/>
    <w:rsid w:val="27C90259"/>
    <w:rsid w:val="27D05536"/>
    <w:rsid w:val="27DD7C53"/>
    <w:rsid w:val="27E923A6"/>
    <w:rsid w:val="27EA3E51"/>
    <w:rsid w:val="27F05935"/>
    <w:rsid w:val="27F632DD"/>
    <w:rsid w:val="27FA0805"/>
    <w:rsid w:val="2801093C"/>
    <w:rsid w:val="280C265D"/>
    <w:rsid w:val="280F02B1"/>
    <w:rsid w:val="28186EDD"/>
    <w:rsid w:val="282657F7"/>
    <w:rsid w:val="283F5857"/>
    <w:rsid w:val="28514BDE"/>
    <w:rsid w:val="2858552C"/>
    <w:rsid w:val="2859377E"/>
    <w:rsid w:val="285C14C0"/>
    <w:rsid w:val="285C326E"/>
    <w:rsid w:val="285C7BC6"/>
    <w:rsid w:val="285D2B42"/>
    <w:rsid w:val="285F1B20"/>
    <w:rsid w:val="285F68BA"/>
    <w:rsid w:val="286E52A5"/>
    <w:rsid w:val="28710B0E"/>
    <w:rsid w:val="287C01BD"/>
    <w:rsid w:val="287C4933"/>
    <w:rsid w:val="287F59EE"/>
    <w:rsid w:val="28812CD5"/>
    <w:rsid w:val="288610ED"/>
    <w:rsid w:val="2887456A"/>
    <w:rsid w:val="28990AF5"/>
    <w:rsid w:val="28AC7146"/>
    <w:rsid w:val="28C30148"/>
    <w:rsid w:val="28C452EB"/>
    <w:rsid w:val="28CE5BC0"/>
    <w:rsid w:val="28D86C53"/>
    <w:rsid w:val="28D9041B"/>
    <w:rsid w:val="28E12EEC"/>
    <w:rsid w:val="28E219C5"/>
    <w:rsid w:val="28EB3D47"/>
    <w:rsid w:val="28F039B6"/>
    <w:rsid w:val="28F05B32"/>
    <w:rsid w:val="28F74D45"/>
    <w:rsid w:val="28FC2B68"/>
    <w:rsid w:val="290B259E"/>
    <w:rsid w:val="290F42BC"/>
    <w:rsid w:val="291131F8"/>
    <w:rsid w:val="291204B3"/>
    <w:rsid w:val="29147CD7"/>
    <w:rsid w:val="29172B11"/>
    <w:rsid w:val="291853E7"/>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63E2"/>
    <w:rsid w:val="29811004"/>
    <w:rsid w:val="29824F56"/>
    <w:rsid w:val="298B39A7"/>
    <w:rsid w:val="29997386"/>
    <w:rsid w:val="299D3B3E"/>
    <w:rsid w:val="29AA4023"/>
    <w:rsid w:val="29B029E9"/>
    <w:rsid w:val="29B10B3F"/>
    <w:rsid w:val="29B80978"/>
    <w:rsid w:val="29BA649E"/>
    <w:rsid w:val="29D506B9"/>
    <w:rsid w:val="29DD218D"/>
    <w:rsid w:val="29DE55FF"/>
    <w:rsid w:val="29DF3D43"/>
    <w:rsid w:val="29EC23D0"/>
    <w:rsid w:val="29FF498C"/>
    <w:rsid w:val="2A00613A"/>
    <w:rsid w:val="2A0D0CC4"/>
    <w:rsid w:val="2A0F172D"/>
    <w:rsid w:val="2A1536D4"/>
    <w:rsid w:val="2A1A6F3D"/>
    <w:rsid w:val="2A261D85"/>
    <w:rsid w:val="2A3B1864"/>
    <w:rsid w:val="2A456589"/>
    <w:rsid w:val="2A4A6D03"/>
    <w:rsid w:val="2A5B4807"/>
    <w:rsid w:val="2A7C4806"/>
    <w:rsid w:val="2A7F4FF2"/>
    <w:rsid w:val="2A837B23"/>
    <w:rsid w:val="2A845E7D"/>
    <w:rsid w:val="2A8820F8"/>
    <w:rsid w:val="2A985DA7"/>
    <w:rsid w:val="2AAB4039"/>
    <w:rsid w:val="2AB2635A"/>
    <w:rsid w:val="2AB7478C"/>
    <w:rsid w:val="2ABB3459"/>
    <w:rsid w:val="2ABC7FF4"/>
    <w:rsid w:val="2ABD45AE"/>
    <w:rsid w:val="2ABF7AE4"/>
    <w:rsid w:val="2AC46B39"/>
    <w:rsid w:val="2AC5334C"/>
    <w:rsid w:val="2AC944BF"/>
    <w:rsid w:val="2ADA3B97"/>
    <w:rsid w:val="2ADE0C2E"/>
    <w:rsid w:val="2AF21C68"/>
    <w:rsid w:val="2AF33558"/>
    <w:rsid w:val="2AF51085"/>
    <w:rsid w:val="2AF754D0"/>
    <w:rsid w:val="2AFF1E1F"/>
    <w:rsid w:val="2B0717DF"/>
    <w:rsid w:val="2B16314B"/>
    <w:rsid w:val="2B175A2B"/>
    <w:rsid w:val="2B230073"/>
    <w:rsid w:val="2B287437"/>
    <w:rsid w:val="2B4008AA"/>
    <w:rsid w:val="2B45623B"/>
    <w:rsid w:val="2B4D4A0F"/>
    <w:rsid w:val="2B4F3C9D"/>
    <w:rsid w:val="2B512E32"/>
    <w:rsid w:val="2B53670E"/>
    <w:rsid w:val="2B613833"/>
    <w:rsid w:val="2B620B9B"/>
    <w:rsid w:val="2B622B1C"/>
    <w:rsid w:val="2B667F60"/>
    <w:rsid w:val="2B710DDE"/>
    <w:rsid w:val="2B77780F"/>
    <w:rsid w:val="2B7B1662"/>
    <w:rsid w:val="2B8C17C6"/>
    <w:rsid w:val="2BA024ED"/>
    <w:rsid w:val="2BAF4C77"/>
    <w:rsid w:val="2BBD2055"/>
    <w:rsid w:val="2BC5737C"/>
    <w:rsid w:val="2BDA2E28"/>
    <w:rsid w:val="2BE85785"/>
    <w:rsid w:val="2BEC66B7"/>
    <w:rsid w:val="2C09185D"/>
    <w:rsid w:val="2C0B7DF0"/>
    <w:rsid w:val="2C0E274C"/>
    <w:rsid w:val="2C1864B9"/>
    <w:rsid w:val="2C297C48"/>
    <w:rsid w:val="2C3042EA"/>
    <w:rsid w:val="2C5466FC"/>
    <w:rsid w:val="2C5801F0"/>
    <w:rsid w:val="2C597F25"/>
    <w:rsid w:val="2C5B3022"/>
    <w:rsid w:val="2C5C4E15"/>
    <w:rsid w:val="2C5C5FE3"/>
    <w:rsid w:val="2C680433"/>
    <w:rsid w:val="2C701096"/>
    <w:rsid w:val="2C714E0E"/>
    <w:rsid w:val="2C7F39CF"/>
    <w:rsid w:val="2C8B6E08"/>
    <w:rsid w:val="2CA70830"/>
    <w:rsid w:val="2CB12100"/>
    <w:rsid w:val="2CBC6189"/>
    <w:rsid w:val="2CC64572"/>
    <w:rsid w:val="2CC66F08"/>
    <w:rsid w:val="2CD14882"/>
    <w:rsid w:val="2CE93835"/>
    <w:rsid w:val="2CF05003"/>
    <w:rsid w:val="2CF3753A"/>
    <w:rsid w:val="2D045637"/>
    <w:rsid w:val="2D143511"/>
    <w:rsid w:val="2D1F5163"/>
    <w:rsid w:val="2D2760DA"/>
    <w:rsid w:val="2D320A41"/>
    <w:rsid w:val="2D3E73E6"/>
    <w:rsid w:val="2D41036A"/>
    <w:rsid w:val="2D4477EE"/>
    <w:rsid w:val="2D455343"/>
    <w:rsid w:val="2D482D83"/>
    <w:rsid w:val="2D4F19D0"/>
    <w:rsid w:val="2D566DA8"/>
    <w:rsid w:val="2D597D7C"/>
    <w:rsid w:val="2D7352E2"/>
    <w:rsid w:val="2D7B000F"/>
    <w:rsid w:val="2D7D77CA"/>
    <w:rsid w:val="2D7E7EA2"/>
    <w:rsid w:val="2D806488"/>
    <w:rsid w:val="2D83129D"/>
    <w:rsid w:val="2DAE6D54"/>
    <w:rsid w:val="2DB11BBA"/>
    <w:rsid w:val="2DB906C1"/>
    <w:rsid w:val="2DC41DAC"/>
    <w:rsid w:val="2DC53269"/>
    <w:rsid w:val="2DC5361A"/>
    <w:rsid w:val="2DD108D9"/>
    <w:rsid w:val="2DD41AF8"/>
    <w:rsid w:val="2DD4300E"/>
    <w:rsid w:val="2DDF7346"/>
    <w:rsid w:val="2DE0049D"/>
    <w:rsid w:val="2DF91807"/>
    <w:rsid w:val="2DFD104F"/>
    <w:rsid w:val="2E024503"/>
    <w:rsid w:val="2E057F04"/>
    <w:rsid w:val="2E093550"/>
    <w:rsid w:val="2E097F8A"/>
    <w:rsid w:val="2E0A551A"/>
    <w:rsid w:val="2E175D83"/>
    <w:rsid w:val="2E214A56"/>
    <w:rsid w:val="2E293BF2"/>
    <w:rsid w:val="2E3014D6"/>
    <w:rsid w:val="2E3305CD"/>
    <w:rsid w:val="2E373AE6"/>
    <w:rsid w:val="2E3747BF"/>
    <w:rsid w:val="2E3D636F"/>
    <w:rsid w:val="2E413F38"/>
    <w:rsid w:val="2E4820B1"/>
    <w:rsid w:val="2E5642BC"/>
    <w:rsid w:val="2E652751"/>
    <w:rsid w:val="2E666BF4"/>
    <w:rsid w:val="2E666CF2"/>
    <w:rsid w:val="2E74441E"/>
    <w:rsid w:val="2E7B2A71"/>
    <w:rsid w:val="2E7D0881"/>
    <w:rsid w:val="2E823302"/>
    <w:rsid w:val="2E876B6B"/>
    <w:rsid w:val="2EA161B8"/>
    <w:rsid w:val="2EA2662E"/>
    <w:rsid w:val="2EAE7056"/>
    <w:rsid w:val="2EB931C8"/>
    <w:rsid w:val="2EBF00B3"/>
    <w:rsid w:val="2EBF6A4D"/>
    <w:rsid w:val="2EC14611"/>
    <w:rsid w:val="2EC93613"/>
    <w:rsid w:val="2ECA6749"/>
    <w:rsid w:val="2ED469B6"/>
    <w:rsid w:val="2ED81ADC"/>
    <w:rsid w:val="2EE852E1"/>
    <w:rsid w:val="2EED4AA2"/>
    <w:rsid w:val="2EFC4E63"/>
    <w:rsid w:val="2EFD54E9"/>
    <w:rsid w:val="2F01649B"/>
    <w:rsid w:val="2F152242"/>
    <w:rsid w:val="2F1D7684"/>
    <w:rsid w:val="2F1F4CE5"/>
    <w:rsid w:val="2F1F63D3"/>
    <w:rsid w:val="2F215A85"/>
    <w:rsid w:val="2F285C58"/>
    <w:rsid w:val="2F34294E"/>
    <w:rsid w:val="2F3565C7"/>
    <w:rsid w:val="2F3D07E8"/>
    <w:rsid w:val="2F3D0E38"/>
    <w:rsid w:val="2F4131BE"/>
    <w:rsid w:val="2F58148F"/>
    <w:rsid w:val="2F6173BC"/>
    <w:rsid w:val="2F642A08"/>
    <w:rsid w:val="2F6442A6"/>
    <w:rsid w:val="2F65220E"/>
    <w:rsid w:val="2F68699C"/>
    <w:rsid w:val="2F7964B4"/>
    <w:rsid w:val="2F854E58"/>
    <w:rsid w:val="2F860BD0"/>
    <w:rsid w:val="2F9F4A06"/>
    <w:rsid w:val="2FA0007A"/>
    <w:rsid w:val="2FA15CAB"/>
    <w:rsid w:val="2FA36539"/>
    <w:rsid w:val="2FB715F3"/>
    <w:rsid w:val="2FBE036A"/>
    <w:rsid w:val="2FC16D53"/>
    <w:rsid w:val="2FC57B6E"/>
    <w:rsid w:val="2FD30FB9"/>
    <w:rsid w:val="2FDE27BA"/>
    <w:rsid w:val="2FE25779"/>
    <w:rsid w:val="2FED78BE"/>
    <w:rsid w:val="2FF535C3"/>
    <w:rsid w:val="2FFB4856"/>
    <w:rsid w:val="30030473"/>
    <w:rsid w:val="300E2CF5"/>
    <w:rsid w:val="30122CCE"/>
    <w:rsid w:val="301508B6"/>
    <w:rsid w:val="301D33E3"/>
    <w:rsid w:val="302132D1"/>
    <w:rsid w:val="30300320"/>
    <w:rsid w:val="3038636F"/>
    <w:rsid w:val="304940D8"/>
    <w:rsid w:val="3050788F"/>
    <w:rsid w:val="30542A7D"/>
    <w:rsid w:val="305D0430"/>
    <w:rsid w:val="305E4CC4"/>
    <w:rsid w:val="305F3029"/>
    <w:rsid w:val="30696528"/>
    <w:rsid w:val="307B15A7"/>
    <w:rsid w:val="307C26FF"/>
    <w:rsid w:val="307D6477"/>
    <w:rsid w:val="30847A39"/>
    <w:rsid w:val="308C66BA"/>
    <w:rsid w:val="308D1A99"/>
    <w:rsid w:val="308E5F8F"/>
    <w:rsid w:val="30A34066"/>
    <w:rsid w:val="30AE52FE"/>
    <w:rsid w:val="30C85B92"/>
    <w:rsid w:val="30CE5DA2"/>
    <w:rsid w:val="30DA7426"/>
    <w:rsid w:val="30DF47AA"/>
    <w:rsid w:val="31055EAD"/>
    <w:rsid w:val="31091D0B"/>
    <w:rsid w:val="311A734D"/>
    <w:rsid w:val="31216E03"/>
    <w:rsid w:val="31244B7C"/>
    <w:rsid w:val="31264419"/>
    <w:rsid w:val="312A215B"/>
    <w:rsid w:val="313528AE"/>
    <w:rsid w:val="31402388"/>
    <w:rsid w:val="31436D79"/>
    <w:rsid w:val="31496359"/>
    <w:rsid w:val="314D7BF8"/>
    <w:rsid w:val="315009A2"/>
    <w:rsid w:val="3157644A"/>
    <w:rsid w:val="31592A40"/>
    <w:rsid w:val="315F792B"/>
    <w:rsid w:val="31605B7D"/>
    <w:rsid w:val="3166494C"/>
    <w:rsid w:val="316B2774"/>
    <w:rsid w:val="31703B9E"/>
    <w:rsid w:val="31744DC4"/>
    <w:rsid w:val="31750EFD"/>
    <w:rsid w:val="31774C75"/>
    <w:rsid w:val="3183186B"/>
    <w:rsid w:val="31984B67"/>
    <w:rsid w:val="31A517E2"/>
    <w:rsid w:val="31AA0972"/>
    <w:rsid w:val="31B1462B"/>
    <w:rsid w:val="31B47C77"/>
    <w:rsid w:val="31B9703B"/>
    <w:rsid w:val="31BF0C8F"/>
    <w:rsid w:val="31BF543B"/>
    <w:rsid w:val="31D16A7B"/>
    <w:rsid w:val="31D803A4"/>
    <w:rsid w:val="31E367AE"/>
    <w:rsid w:val="31EE4BAA"/>
    <w:rsid w:val="31F5436E"/>
    <w:rsid w:val="320107D3"/>
    <w:rsid w:val="32017CE3"/>
    <w:rsid w:val="32047242"/>
    <w:rsid w:val="32090D5E"/>
    <w:rsid w:val="320E1310"/>
    <w:rsid w:val="322272D6"/>
    <w:rsid w:val="32243194"/>
    <w:rsid w:val="32293461"/>
    <w:rsid w:val="323668DE"/>
    <w:rsid w:val="3239017C"/>
    <w:rsid w:val="323E38D2"/>
    <w:rsid w:val="324C4353"/>
    <w:rsid w:val="324E00CB"/>
    <w:rsid w:val="3263631F"/>
    <w:rsid w:val="32650F71"/>
    <w:rsid w:val="326E7E26"/>
    <w:rsid w:val="32700E61"/>
    <w:rsid w:val="32717916"/>
    <w:rsid w:val="327242F9"/>
    <w:rsid w:val="32747406"/>
    <w:rsid w:val="32751552"/>
    <w:rsid w:val="328D12A4"/>
    <w:rsid w:val="32911D66"/>
    <w:rsid w:val="329449DE"/>
    <w:rsid w:val="32952EAB"/>
    <w:rsid w:val="32957AA8"/>
    <w:rsid w:val="329E2C95"/>
    <w:rsid w:val="329F394D"/>
    <w:rsid w:val="329F5FB7"/>
    <w:rsid w:val="32A0644D"/>
    <w:rsid w:val="32A355BC"/>
    <w:rsid w:val="32A93554"/>
    <w:rsid w:val="32AE0B6A"/>
    <w:rsid w:val="32BA750F"/>
    <w:rsid w:val="32C00D78"/>
    <w:rsid w:val="32D11EE7"/>
    <w:rsid w:val="32D53264"/>
    <w:rsid w:val="32D54349"/>
    <w:rsid w:val="32F742BF"/>
    <w:rsid w:val="330F1D33"/>
    <w:rsid w:val="330F350A"/>
    <w:rsid w:val="331A1D5C"/>
    <w:rsid w:val="33222A9A"/>
    <w:rsid w:val="332570B0"/>
    <w:rsid w:val="3328091C"/>
    <w:rsid w:val="332D1CBE"/>
    <w:rsid w:val="33311883"/>
    <w:rsid w:val="3333106F"/>
    <w:rsid w:val="333332E1"/>
    <w:rsid w:val="33347687"/>
    <w:rsid w:val="33354DE7"/>
    <w:rsid w:val="33386686"/>
    <w:rsid w:val="333E48AD"/>
    <w:rsid w:val="33435D00"/>
    <w:rsid w:val="33480719"/>
    <w:rsid w:val="335A65FC"/>
    <w:rsid w:val="335C05C6"/>
    <w:rsid w:val="336B7E4A"/>
    <w:rsid w:val="336F38F7"/>
    <w:rsid w:val="3370375F"/>
    <w:rsid w:val="33823315"/>
    <w:rsid w:val="338673F1"/>
    <w:rsid w:val="3393648E"/>
    <w:rsid w:val="339C412A"/>
    <w:rsid w:val="339D5261"/>
    <w:rsid w:val="33A24189"/>
    <w:rsid w:val="33B0446E"/>
    <w:rsid w:val="33B062B8"/>
    <w:rsid w:val="33B213D9"/>
    <w:rsid w:val="33BC2E13"/>
    <w:rsid w:val="33CB1E46"/>
    <w:rsid w:val="33CC47F2"/>
    <w:rsid w:val="33D33385"/>
    <w:rsid w:val="33DC5263"/>
    <w:rsid w:val="33E12879"/>
    <w:rsid w:val="33E365F1"/>
    <w:rsid w:val="340F5638"/>
    <w:rsid w:val="341A704C"/>
    <w:rsid w:val="341C0ACF"/>
    <w:rsid w:val="3422536C"/>
    <w:rsid w:val="342E2692"/>
    <w:rsid w:val="343243ED"/>
    <w:rsid w:val="343432F1"/>
    <w:rsid w:val="343469C4"/>
    <w:rsid w:val="344057F2"/>
    <w:rsid w:val="344D6D76"/>
    <w:rsid w:val="34624864"/>
    <w:rsid w:val="346A6D13"/>
    <w:rsid w:val="34790D04"/>
    <w:rsid w:val="34802092"/>
    <w:rsid w:val="348801BE"/>
    <w:rsid w:val="34897199"/>
    <w:rsid w:val="34937C60"/>
    <w:rsid w:val="34943D90"/>
    <w:rsid w:val="34955EDA"/>
    <w:rsid w:val="349A334C"/>
    <w:rsid w:val="349B511E"/>
    <w:rsid w:val="349D0E96"/>
    <w:rsid w:val="34CA78C0"/>
    <w:rsid w:val="34D643A8"/>
    <w:rsid w:val="34E062AB"/>
    <w:rsid w:val="34E24AFB"/>
    <w:rsid w:val="34E97C37"/>
    <w:rsid w:val="34F463A2"/>
    <w:rsid w:val="34FD397E"/>
    <w:rsid w:val="350155EE"/>
    <w:rsid w:val="35066C35"/>
    <w:rsid w:val="35175DFE"/>
    <w:rsid w:val="35224584"/>
    <w:rsid w:val="35284C04"/>
    <w:rsid w:val="352E7D40"/>
    <w:rsid w:val="353C420B"/>
    <w:rsid w:val="35411821"/>
    <w:rsid w:val="354A0A0E"/>
    <w:rsid w:val="354D466A"/>
    <w:rsid w:val="35586223"/>
    <w:rsid w:val="355C343D"/>
    <w:rsid w:val="356E2833"/>
    <w:rsid w:val="35830C72"/>
    <w:rsid w:val="35832DF3"/>
    <w:rsid w:val="35843E04"/>
    <w:rsid w:val="35867B7C"/>
    <w:rsid w:val="3589141A"/>
    <w:rsid w:val="358D6981"/>
    <w:rsid w:val="359140AD"/>
    <w:rsid w:val="3592207D"/>
    <w:rsid w:val="359F479A"/>
    <w:rsid w:val="35A418C4"/>
    <w:rsid w:val="35B34B48"/>
    <w:rsid w:val="35C04C98"/>
    <w:rsid w:val="35D86C1A"/>
    <w:rsid w:val="35E10D4E"/>
    <w:rsid w:val="35ED30EC"/>
    <w:rsid w:val="35F40911"/>
    <w:rsid w:val="35FA5E74"/>
    <w:rsid w:val="36015455"/>
    <w:rsid w:val="36017203"/>
    <w:rsid w:val="360D1791"/>
    <w:rsid w:val="360D204B"/>
    <w:rsid w:val="360D425A"/>
    <w:rsid w:val="3614778B"/>
    <w:rsid w:val="36160F00"/>
    <w:rsid w:val="361E6007"/>
    <w:rsid w:val="36253B84"/>
    <w:rsid w:val="362A49AB"/>
    <w:rsid w:val="362E4D60"/>
    <w:rsid w:val="36315D3A"/>
    <w:rsid w:val="36321AB2"/>
    <w:rsid w:val="363C3B87"/>
    <w:rsid w:val="363F240E"/>
    <w:rsid w:val="36401A4A"/>
    <w:rsid w:val="36513CE6"/>
    <w:rsid w:val="36645DCC"/>
    <w:rsid w:val="366652B8"/>
    <w:rsid w:val="36767721"/>
    <w:rsid w:val="368447D1"/>
    <w:rsid w:val="368920CF"/>
    <w:rsid w:val="369313B0"/>
    <w:rsid w:val="36AC716F"/>
    <w:rsid w:val="36AE738B"/>
    <w:rsid w:val="36B97ADD"/>
    <w:rsid w:val="36CC3F1F"/>
    <w:rsid w:val="36D36DF1"/>
    <w:rsid w:val="36D92E29"/>
    <w:rsid w:val="36DC66B2"/>
    <w:rsid w:val="36DD66DE"/>
    <w:rsid w:val="36DF5796"/>
    <w:rsid w:val="36F079A3"/>
    <w:rsid w:val="36F51074"/>
    <w:rsid w:val="36FA437E"/>
    <w:rsid w:val="36FE5573"/>
    <w:rsid w:val="372238D5"/>
    <w:rsid w:val="3724764D"/>
    <w:rsid w:val="372F1B4E"/>
    <w:rsid w:val="373E065A"/>
    <w:rsid w:val="374E277E"/>
    <w:rsid w:val="3756526F"/>
    <w:rsid w:val="37592080"/>
    <w:rsid w:val="375A5436"/>
    <w:rsid w:val="375E0F6A"/>
    <w:rsid w:val="37627328"/>
    <w:rsid w:val="376B527C"/>
    <w:rsid w:val="37774F80"/>
    <w:rsid w:val="37797999"/>
    <w:rsid w:val="377F3E14"/>
    <w:rsid w:val="379426EC"/>
    <w:rsid w:val="379F6CD3"/>
    <w:rsid w:val="37A676C7"/>
    <w:rsid w:val="37B45894"/>
    <w:rsid w:val="37B54749"/>
    <w:rsid w:val="37C53281"/>
    <w:rsid w:val="37CA21FC"/>
    <w:rsid w:val="37D078F7"/>
    <w:rsid w:val="37E1553E"/>
    <w:rsid w:val="37E34E12"/>
    <w:rsid w:val="37EF6A22"/>
    <w:rsid w:val="37F76452"/>
    <w:rsid w:val="37FC5ED4"/>
    <w:rsid w:val="38013533"/>
    <w:rsid w:val="38033706"/>
    <w:rsid w:val="38091915"/>
    <w:rsid w:val="380E52E1"/>
    <w:rsid w:val="3814014A"/>
    <w:rsid w:val="381F0D0F"/>
    <w:rsid w:val="38305B7D"/>
    <w:rsid w:val="383C0BAF"/>
    <w:rsid w:val="38402264"/>
    <w:rsid w:val="38653A79"/>
    <w:rsid w:val="38660EF8"/>
    <w:rsid w:val="386C1BC7"/>
    <w:rsid w:val="3870241E"/>
    <w:rsid w:val="38735C94"/>
    <w:rsid w:val="387437CA"/>
    <w:rsid w:val="387F20BB"/>
    <w:rsid w:val="38846074"/>
    <w:rsid w:val="38883C0B"/>
    <w:rsid w:val="388C5876"/>
    <w:rsid w:val="389035A6"/>
    <w:rsid w:val="38A345A1"/>
    <w:rsid w:val="38A54269"/>
    <w:rsid w:val="38AF2F46"/>
    <w:rsid w:val="38BA34C1"/>
    <w:rsid w:val="38BE762D"/>
    <w:rsid w:val="38BF32F0"/>
    <w:rsid w:val="38C84008"/>
    <w:rsid w:val="38CE707C"/>
    <w:rsid w:val="38D0176E"/>
    <w:rsid w:val="38DA69E4"/>
    <w:rsid w:val="38E766C8"/>
    <w:rsid w:val="38ED4DE0"/>
    <w:rsid w:val="38EE7F12"/>
    <w:rsid w:val="38F66192"/>
    <w:rsid w:val="38F80D91"/>
    <w:rsid w:val="38FB4AF5"/>
    <w:rsid w:val="39094D4C"/>
    <w:rsid w:val="390A460D"/>
    <w:rsid w:val="390F665A"/>
    <w:rsid w:val="39104B12"/>
    <w:rsid w:val="3914724D"/>
    <w:rsid w:val="39175051"/>
    <w:rsid w:val="391F1DEA"/>
    <w:rsid w:val="39202096"/>
    <w:rsid w:val="39205BF2"/>
    <w:rsid w:val="39253208"/>
    <w:rsid w:val="39273424"/>
    <w:rsid w:val="393128FC"/>
    <w:rsid w:val="39347724"/>
    <w:rsid w:val="39371423"/>
    <w:rsid w:val="393D0552"/>
    <w:rsid w:val="394B7113"/>
    <w:rsid w:val="39517FD6"/>
    <w:rsid w:val="395858F1"/>
    <w:rsid w:val="399B34CA"/>
    <w:rsid w:val="399D5494"/>
    <w:rsid w:val="399F1857"/>
    <w:rsid w:val="399F2FBB"/>
    <w:rsid w:val="39A93E39"/>
    <w:rsid w:val="39C10DEA"/>
    <w:rsid w:val="39C12F31"/>
    <w:rsid w:val="39C16CB7"/>
    <w:rsid w:val="39C328D0"/>
    <w:rsid w:val="39D215E2"/>
    <w:rsid w:val="39E11825"/>
    <w:rsid w:val="39E52F7A"/>
    <w:rsid w:val="39E743E6"/>
    <w:rsid w:val="39E9692C"/>
    <w:rsid w:val="39ED0E67"/>
    <w:rsid w:val="39F51FB5"/>
    <w:rsid w:val="39F64605"/>
    <w:rsid w:val="39FD5F33"/>
    <w:rsid w:val="3A145757"/>
    <w:rsid w:val="3A1B760C"/>
    <w:rsid w:val="3A1D3EBE"/>
    <w:rsid w:val="3A287CE7"/>
    <w:rsid w:val="3A331955"/>
    <w:rsid w:val="3A3E4582"/>
    <w:rsid w:val="3A3F4401"/>
    <w:rsid w:val="3A426D04"/>
    <w:rsid w:val="3A5913BB"/>
    <w:rsid w:val="3A663AD8"/>
    <w:rsid w:val="3A6D62B1"/>
    <w:rsid w:val="3A726421"/>
    <w:rsid w:val="3A74136D"/>
    <w:rsid w:val="3A7C748B"/>
    <w:rsid w:val="3A7D171B"/>
    <w:rsid w:val="3A8A5D21"/>
    <w:rsid w:val="3A8D5509"/>
    <w:rsid w:val="3A960861"/>
    <w:rsid w:val="3A983753"/>
    <w:rsid w:val="3A992100"/>
    <w:rsid w:val="3A9E7716"/>
    <w:rsid w:val="3AA54601"/>
    <w:rsid w:val="3AAC2A57"/>
    <w:rsid w:val="3AAF38E7"/>
    <w:rsid w:val="3AB15AD2"/>
    <w:rsid w:val="3AB26D1E"/>
    <w:rsid w:val="3AC14026"/>
    <w:rsid w:val="3AC151B3"/>
    <w:rsid w:val="3ACD10F0"/>
    <w:rsid w:val="3AD36319"/>
    <w:rsid w:val="3AD94F10"/>
    <w:rsid w:val="3AD969A0"/>
    <w:rsid w:val="3ADB1608"/>
    <w:rsid w:val="3AEC222F"/>
    <w:rsid w:val="3AF0613B"/>
    <w:rsid w:val="3B005CDB"/>
    <w:rsid w:val="3B014BDD"/>
    <w:rsid w:val="3B0925AD"/>
    <w:rsid w:val="3B0F1778"/>
    <w:rsid w:val="3B131EB2"/>
    <w:rsid w:val="3B1672AC"/>
    <w:rsid w:val="3B196D9D"/>
    <w:rsid w:val="3B1D4ADF"/>
    <w:rsid w:val="3B216441"/>
    <w:rsid w:val="3B286FE0"/>
    <w:rsid w:val="3B2C087E"/>
    <w:rsid w:val="3B307F9B"/>
    <w:rsid w:val="3B3B1402"/>
    <w:rsid w:val="3B3B3EAA"/>
    <w:rsid w:val="3B3F4A55"/>
    <w:rsid w:val="3B437B88"/>
    <w:rsid w:val="3B46796D"/>
    <w:rsid w:val="3B4D7BE0"/>
    <w:rsid w:val="3B4E14F1"/>
    <w:rsid w:val="3B503883"/>
    <w:rsid w:val="3B615C43"/>
    <w:rsid w:val="3B6444BC"/>
    <w:rsid w:val="3B691AD2"/>
    <w:rsid w:val="3B7172BA"/>
    <w:rsid w:val="3B7C6EA7"/>
    <w:rsid w:val="3B863350"/>
    <w:rsid w:val="3B866206"/>
    <w:rsid w:val="3B8909D3"/>
    <w:rsid w:val="3B9D79CE"/>
    <w:rsid w:val="3B9F72A2"/>
    <w:rsid w:val="3BA15D36"/>
    <w:rsid w:val="3BA62195"/>
    <w:rsid w:val="3BBA36FA"/>
    <w:rsid w:val="3BBD597A"/>
    <w:rsid w:val="3BCA6C26"/>
    <w:rsid w:val="3BCC3E0F"/>
    <w:rsid w:val="3BD03E27"/>
    <w:rsid w:val="3BD30538"/>
    <w:rsid w:val="3BD749B5"/>
    <w:rsid w:val="3BE50E37"/>
    <w:rsid w:val="3BED1476"/>
    <w:rsid w:val="3BF45F34"/>
    <w:rsid w:val="3BFB40D3"/>
    <w:rsid w:val="3BFB42C7"/>
    <w:rsid w:val="3BFC2946"/>
    <w:rsid w:val="3C012E3F"/>
    <w:rsid w:val="3C0346C4"/>
    <w:rsid w:val="3C096E11"/>
    <w:rsid w:val="3C1351AF"/>
    <w:rsid w:val="3C1A7270"/>
    <w:rsid w:val="3C202D31"/>
    <w:rsid w:val="3C2D6E50"/>
    <w:rsid w:val="3C2F2A38"/>
    <w:rsid w:val="3C3079FF"/>
    <w:rsid w:val="3C37572C"/>
    <w:rsid w:val="3C3F0A85"/>
    <w:rsid w:val="3C3F2833"/>
    <w:rsid w:val="3C414954"/>
    <w:rsid w:val="3C4427C8"/>
    <w:rsid w:val="3C463BC1"/>
    <w:rsid w:val="3C4F7A3D"/>
    <w:rsid w:val="3C513234"/>
    <w:rsid w:val="3C6504EB"/>
    <w:rsid w:val="3C7C5134"/>
    <w:rsid w:val="3C7E77FF"/>
    <w:rsid w:val="3C7F6E5C"/>
    <w:rsid w:val="3C8D17F0"/>
    <w:rsid w:val="3C8D7E78"/>
    <w:rsid w:val="3C905FB9"/>
    <w:rsid w:val="3C9938BC"/>
    <w:rsid w:val="3CA134EE"/>
    <w:rsid w:val="3CA671C4"/>
    <w:rsid w:val="3CAA46F7"/>
    <w:rsid w:val="3CB00D50"/>
    <w:rsid w:val="3CB2325A"/>
    <w:rsid w:val="3CB64857"/>
    <w:rsid w:val="3CC52D38"/>
    <w:rsid w:val="3CCD6091"/>
    <w:rsid w:val="3CD967E3"/>
    <w:rsid w:val="3CDD2778"/>
    <w:rsid w:val="3CDE3DFA"/>
    <w:rsid w:val="3CE417D3"/>
    <w:rsid w:val="3CE57D2D"/>
    <w:rsid w:val="3CE77BA9"/>
    <w:rsid w:val="3CEA09F1"/>
    <w:rsid w:val="3CED04E1"/>
    <w:rsid w:val="3CF8135F"/>
    <w:rsid w:val="3CFD7AAA"/>
    <w:rsid w:val="3D023F8C"/>
    <w:rsid w:val="3D024CDB"/>
    <w:rsid w:val="3D07311F"/>
    <w:rsid w:val="3D08531B"/>
    <w:rsid w:val="3D0F48FB"/>
    <w:rsid w:val="3D127F47"/>
    <w:rsid w:val="3D1837B0"/>
    <w:rsid w:val="3D3028D3"/>
    <w:rsid w:val="3D3A30F4"/>
    <w:rsid w:val="3D3D4FC4"/>
    <w:rsid w:val="3D3E1294"/>
    <w:rsid w:val="3D3E5251"/>
    <w:rsid w:val="3D485717"/>
    <w:rsid w:val="3D4A6E81"/>
    <w:rsid w:val="3D4C3459"/>
    <w:rsid w:val="3D5170E9"/>
    <w:rsid w:val="3D711112"/>
    <w:rsid w:val="3D83453A"/>
    <w:rsid w:val="3D846543"/>
    <w:rsid w:val="3D864BBD"/>
    <w:rsid w:val="3D88002B"/>
    <w:rsid w:val="3D88120B"/>
    <w:rsid w:val="3DAC6706"/>
    <w:rsid w:val="3DAD475F"/>
    <w:rsid w:val="3DC01751"/>
    <w:rsid w:val="3DC77B39"/>
    <w:rsid w:val="3DCE1A6F"/>
    <w:rsid w:val="3DE10046"/>
    <w:rsid w:val="3DF74D1B"/>
    <w:rsid w:val="3E067AAC"/>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B5A1B"/>
    <w:rsid w:val="3E6F00C0"/>
    <w:rsid w:val="3E6F27D4"/>
    <w:rsid w:val="3E75253C"/>
    <w:rsid w:val="3E772F6E"/>
    <w:rsid w:val="3E7D50BC"/>
    <w:rsid w:val="3E7E7642"/>
    <w:rsid w:val="3E885F20"/>
    <w:rsid w:val="3E9317F5"/>
    <w:rsid w:val="3E9C1E20"/>
    <w:rsid w:val="3E9E1A93"/>
    <w:rsid w:val="3EAB41B0"/>
    <w:rsid w:val="3EB97E6C"/>
    <w:rsid w:val="3EBD79D8"/>
    <w:rsid w:val="3EFA2D23"/>
    <w:rsid w:val="3EFC2C5D"/>
    <w:rsid w:val="3F1B1335"/>
    <w:rsid w:val="3F255D56"/>
    <w:rsid w:val="3F2F67AA"/>
    <w:rsid w:val="3F324F50"/>
    <w:rsid w:val="3F397A0D"/>
    <w:rsid w:val="3F416A26"/>
    <w:rsid w:val="3F536D21"/>
    <w:rsid w:val="3F5518B5"/>
    <w:rsid w:val="3F5869C0"/>
    <w:rsid w:val="3F650802"/>
    <w:rsid w:val="3F6F1681"/>
    <w:rsid w:val="3F760C61"/>
    <w:rsid w:val="3F780536"/>
    <w:rsid w:val="3F79215C"/>
    <w:rsid w:val="3F8844F1"/>
    <w:rsid w:val="3F900EAE"/>
    <w:rsid w:val="3F920365"/>
    <w:rsid w:val="3F995ACE"/>
    <w:rsid w:val="3FA05CDE"/>
    <w:rsid w:val="3FA532F5"/>
    <w:rsid w:val="3FAE3F57"/>
    <w:rsid w:val="3FB27839"/>
    <w:rsid w:val="3FB5178A"/>
    <w:rsid w:val="3FB9006E"/>
    <w:rsid w:val="3FC75019"/>
    <w:rsid w:val="3FDA2F9E"/>
    <w:rsid w:val="3FE57DDC"/>
    <w:rsid w:val="3FEB618B"/>
    <w:rsid w:val="3FEF631E"/>
    <w:rsid w:val="400A1411"/>
    <w:rsid w:val="400A245B"/>
    <w:rsid w:val="400C38A3"/>
    <w:rsid w:val="40137591"/>
    <w:rsid w:val="40167D4F"/>
    <w:rsid w:val="40210BCD"/>
    <w:rsid w:val="40223FBC"/>
    <w:rsid w:val="40282828"/>
    <w:rsid w:val="402C5E5F"/>
    <w:rsid w:val="403A57EB"/>
    <w:rsid w:val="40466AD2"/>
    <w:rsid w:val="404B2046"/>
    <w:rsid w:val="405868B6"/>
    <w:rsid w:val="406867FC"/>
    <w:rsid w:val="406D3E12"/>
    <w:rsid w:val="407231D7"/>
    <w:rsid w:val="407E7A8A"/>
    <w:rsid w:val="4081341A"/>
    <w:rsid w:val="4082593F"/>
    <w:rsid w:val="4093314D"/>
    <w:rsid w:val="40A11D0E"/>
    <w:rsid w:val="40A62E81"/>
    <w:rsid w:val="40A9471F"/>
    <w:rsid w:val="40AB66E9"/>
    <w:rsid w:val="40AC28AF"/>
    <w:rsid w:val="40B732E0"/>
    <w:rsid w:val="40BD028F"/>
    <w:rsid w:val="40BF3F42"/>
    <w:rsid w:val="40CA1167"/>
    <w:rsid w:val="40CB7856"/>
    <w:rsid w:val="40D81D6B"/>
    <w:rsid w:val="40E21D0B"/>
    <w:rsid w:val="40E30CEE"/>
    <w:rsid w:val="40E340D5"/>
    <w:rsid w:val="40EF2A79"/>
    <w:rsid w:val="40F954CC"/>
    <w:rsid w:val="40FB5F01"/>
    <w:rsid w:val="410A47C8"/>
    <w:rsid w:val="410E5281"/>
    <w:rsid w:val="410F4ECA"/>
    <w:rsid w:val="4112467C"/>
    <w:rsid w:val="41164A69"/>
    <w:rsid w:val="411918A4"/>
    <w:rsid w:val="41200E85"/>
    <w:rsid w:val="41203230"/>
    <w:rsid w:val="412070D7"/>
    <w:rsid w:val="41271C26"/>
    <w:rsid w:val="41351907"/>
    <w:rsid w:val="413B5CBF"/>
    <w:rsid w:val="4146702D"/>
    <w:rsid w:val="41474308"/>
    <w:rsid w:val="4148218A"/>
    <w:rsid w:val="414A5F02"/>
    <w:rsid w:val="414B03E5"/>
    <w:rsid w:val="41627555"/>
    <w:rsid w:val="41662985"/>
    <w:rsid w:val="41681941"/>
    <w:rsid w:val="41796CC4"/>
    <w:rsid w:val="418F1B67"/>
    <w:rsid w:val="41917D44"/>
    <w:rsid w:val="41923405"/>
    <w:rsid w:val="41941EBC"/>
    <w:rsid w:val="41990C37"/>
    <w:rsid w:val="419F7B26"/>
    <w:rsid w:val="41A02E29"/>
    <w:rsid w:val="41AF045B"/>
    <w:rsid w:val="41B8730F"/>
    <w:rsid w:val="41BD66D4"/>
    <w:rsid w:val="41C23074"/>
    <w:rsid w:val="41D25B23"/>
    <w:rsid w:val="41E47D60"/>
    <w:rsid w:val="41E579D9"/>
    <w:rsid w:val="41E73615"/>
    <w:rsid w:val="41EB04EA"/>
    <w:rsid w:val="42042555"/>
    <w:rsid w:val="42072045"/>
    <w:rsid w:val="42164036"/>
    <w:rsid w:val="421A58D4"/>
    <w:rsid w:val="421E7906"/>
    <w:rsid w:val="422024E8"/>
    <w:rsid w:val="422624CB"/>
    <w:rsid w:val="42357FBE"/>
    <w:rsid w:val="423840AC"/>
    <w:rsid w:val="423D5A66"/>
    <w:rsid w:val="423D6569"/>
    <w:rsid w:val="42415557"/>
    <w:rsid w:val="4253528A"/>
    <w:rsid w:val="425911DE"/>
    <w:rsid w:val="42627827"/>
    <w:rsid w:val="426D00FA"/>
    <w:rsid w:val="42750D5C"/>
    <w:rsid w:val="427D40B5"/>
    <w:rsid w:val="42802F50"/>
    <w:rsid w:val="428D254A"/>
    <w:rsid w:val="428E3B91"/>
    <w:rsid w:val="42980EEF"/>
    <w:rsid w:val="429B4C6D"/>
    <w:rsid w:val="42B6123C"/>
    <w:rsid w:val="42BA2C13"/>
    <w:rsid w:val="42BA7ADD"/>
    <w:rsid w:val="42D3512D"/>
    <w:rsid w:val="42D77C69"/>
    <w:rsid w:val="42D834C8"/>
    <w:rsid w:val="42DA5063"/>
    <w:rsid w:val="42E74159"/>
    <w:rsid w:val="42FE7B16"/>
    <w:rsid w:val="4303280C"/>
    <w:rsid w:val="430B16C1"/>
    <w:rsid w:val="4320516C"/>
    <w:rsid w:val="43236A0A"/>
    <w:rsid w:val="43410AEC"/>
    <w:rsid w:val="435337DD"/>
    <w:rsid w:val="4355563F"/>
    <w:rsid w:val="435E4B1C"/>
    <w:rsid w:val="43713C1A"/>
    <w:rsid w:val="437B3C36"/>
    <w:rsid w:val="438301FC"/>
    <w:rsid w:val="43853221"/>
    <w:rsid w:val="438B6EC5"/>
    <w:rsid w:val="43982D20"/>
    <w:rsid w:val="439E2535"/>
    <w:rsid w:val="43A6733A"/>
    <w:rsid w:val="43A86B9A"/>
    <w:rsid w:val="43B6162D"/>
    <w:rsid w:val="43C57AC2"/>
    <w:rsid w:val="43D146B8"/>
    <w:rsid w:val="43D31380"/>
    <w:rsid w:val="43D45F57"/>
    <w:rsid w:val="43DB21A0"/>
    <w:rsid w:val="43E46AEC"/>
    <w:rsid w:val="43F71164"/>
    <w:rsid w:val="43FD725B"/>
    <w:rsid w:val="44006D4C"/>
    <w:rsid w:val="442073EE"/>
    <w:rsid w:val="44226CC2"/>
    <w:rsid w:val="442C5D93"/>
    <w:rsid w:val="443B5FD6"/>
    <w:rsid w:val="44405FFD"/>
    <w:rsid w:val="444A6219"/>
    <w:rsid w:val="444E7B57"/>
    <w:rsid w:val="44560F40"/>
    <w:rsid w:val="445D419E"/>
    <w:rsid w:val="446F25CF"/>
    <w:rsid w:val="447119F7"/>
    <w:rsid w:val="44720E16"/>
    <w:rsid w:val="44806671"/>
    <w:rsid w:val="44896D41"/>
    <w:rsid w:val="4496320C"/>
    <w:rsid w:val="449C6C72"/>
    <w:rsid w:val="44A75419"/>
    <w:rsid w:val="44AD6ED3"/>
    <w:rsid w:val="44B40707"/>
    <w:rsid w:val="44BC349B"/>
    <w:rsid w:val="44BF2763"/>
    <w:rsid w:val="44C41913"/>
    <w:rsid w:val="44C449AF"/>
    <w:rsid w:val="44D619FA"/>
    <w:rsid w:val="44D86B0F"/>
    <w:rsid w:val="44F43EB0"/>
    <w:rsid w:val="44F86822"/>
    <w:rsid w:val="450D2191"/>
    <w:rsid w:val="450F36EA"/>
    <w:rsid w:val="45102FBE"/>
    <w:rsid w:val="45274B16"/>
    <w:rsid w:val="452B429C"/>
    <w:rsid w:val="452D197F"/>
    <w:rsid w:val="45317451"/>
    <w:rsid w:val="45365AFE"/>
    <w:rsid w:val="45401AF6"/>
    <w:rsid w:val="45465FBE"/>
    <w:rsid w:val="454D7D6F"/>
    <w:rsid w:val="4565108C"/>
    <w:rsid w:val="45701CAF"/>
    <w:rsid w:val="45703A5D"/>
    <w:rsid w:val="45745BF8"/>
    <w:rsid w:val="457572C5"/>
    <w:rsid w:val="4585431B"/>
    <w:rsid w:val="459C2AA4"/>
    <w:rsid w:val="459E05CA"/>
    <w:rsid w:val="45A57BAB"/>
    <w:rsid w:val="45AC2555"/>
    <w:rsid w:val="45B44292"/>
    <w:rsid w:val="45B778DE"/>
    <w:rsid w:val="45BA050C"/>
    <w:rsid w:val="45CD7101"/>
    <w:rsid w:val="45DD362E"/>
    <w:rsid w:val="45E54860"/>
    <w:rsid w:val="45EA380F"/>
    <w:rsid w:val="45FB3C6E"/>
    <w:rsid w:val="46073ABA"/>
    <w:rsid w:val="460801EB"/>
    <w:rsid w:val="460D7F5B"/>
    <w:rsid w:val="46172618"/>
    <w:rsid w:val="461E3DE8"/>
    <w:rsid w:val="4626673A"/>
    <w:rsid w:val="46284338"/>
    <w:rsid w:val="46335C74"/>
    <w:rsid w:val="46434587"/>
    <w:rsid w:val="46454B00"/>
    <w:rsid w:val="46503AF6"/>
    <w:rsid w:val="465348EC"/>
    <w:rsid w:val="46591D60"/>
    <w:rsid w:val="46607F75"/>
    <w:rsid w:val="466A3F19"/>
    <w:rsid w:val="466A6B98"/>
    <w:rsid w:val="466C6EAA"/>
    <w:rsid w:val="46712183"/>
    <w:rsid w:val="468257E0"/>
    <w:rsid w:val="469371FA"/>
    <w:rsid w:val="469F108B"/>
    <w:rsid w:val="46A23E91"/>
    <w:rsid w:val="46A55988"/>
    <w:rsid w:val="46AC31BB"/>
    <w:rsid w:val="46C71DA3"/>
    <w:rsid w:val="46C95B1B"/>
    <w:rsid w:val="46D1677D"/>
    <w:rsid w:val="46DA7D28"/>
    <w:rsid w:val="46DC6E29"/>
    <w:rsid w:val="46DF0E9A"/>
    <w:rsid w:val="46E22739"/>
    <w:rsid w:val="46E62229"/>
    <w:rsid w:val="4703102D"/>
    <w:rsid w:val="471512F0"/>
    <w:rsid w:val="471A7157"/>
    <w:rsid w:val="472114B3"/>
    <w:rsid w:val="472D7E58"/>
    <w:rsid w:val="47327794"/>
    <w:rsid w:val="473D6B0A"/>
    <w:rsid w:val="474358CD"/>
    <w:rsid w:val="474B6530"/>
    <w:rsid w:val="474D22A8"/>
    <w:rsid w:val="47523D62"/>
    <w:rsid w:val="476B6BD2"/>
    <w:rsid w:val="4770243A"/>
    <w:rsid w:val="477171B1"/>
    <w:rsid w:val="47791A44"/>
    <w:rsid w:val="477A0BC3"/>
    <w:rsid w:val="4784369C"/>
    <w:rsid w:val="478B1E43"/>
    <w:rsid w:val="47951660"/>
    <w:rsid w:val="479C6D22"/>
    <w:rsid w:val="47A350BA"/>
    <w:rsid w:val="47AD2D46"/>
    <w:rsid w:val="47AE4BA8"/>
    <w:rsid w:val="47AF6ABF"/>
    <w:rsid w:val="47AF74A4"/>
    <w:rsid w:val="47B40E45"/>
    <w:rsid w:val="47C00CCC"/>
    <w:rsid w:val="47C307BC"/>
    <w:rsid w:val="47C77EA6"/>
    <w:rsid w:val="47E21344"/>
    <w:rsid w:val="47E66258"/>
    <w:rsid w:val="47F421E2"/>
    <w:rsid w:val="47F9272D"/>
    <w:rsid w:val="480007EC"/>
    <w:rsid w:val="480037BE"/>
    <w:rsid w:val="480963DC"/>
    <w:rsid w:val="482A04BC"/>
    <w:rsid w:val="482B2304"/>
    <w:rsid w:val="482B3E5F"/>
    <w:rsid w:val="483600A9"/>
    <w:rsid w:val="483D46DD"/>
    <w:rsid w:val="484D0086"/>
    <w:rsid w:val="4853715D"/>
    <w:rsid w:val="485960C4"/>
    <w:rsid w:val="486F605F"/>
    <w:rsid w:val="487815A6"/>
    <w:rsid w:val="488225AD"/>
    <w:rsid w:val="48835C23"/>
    <w:rsid w:val="48857D26"/>
    <w:rsid w:val="48857FBF"/>
    <w:rsid w:val="48872F9F"/>
    <w:rsid w:val="488E1472"/>
    <w:rsid w:val="48934632"/>
    <w:rsid w:val="489B34E7"/>
    <w:rsid w:val="48AC2FFE"/>
    <w:rsid w:val="48C21E3A"/>
    <w:rsid w:val="48C54084"/>
    <w:rsid w:val="48DA0A02"/>
    <w:rsid w:val="48DB6BF9"/>
    <w:rsid w:val="48DE11B8"/>
    <w:rsid w:val="48EC5AF0"/>
    <w:rsid w:val="48F97216"/>
    <w:rsid w:val="4901159C"/>
    <w:rsid w:val="490746D8"/>
    <w:rsid w:val="49105C83"/>
    <w:rsid w:val="49142FC2"/>
    <w:rsid w:val="491C0184"/>
    <w:rsid w:val="491D214E"/>
    <w:rsid w:val="49205619"/>
    <w:rsid w:val="49223487"/>
    <w:rsid w:val="4922547B"/>
    <w:rsid w:val="49332FD1"/>
    <w:rsid w:val="49357497"/>
    <w:rsid w:val="49383158"/>
    <w:rsid w:val="493C0826"/>
    <w:rsid w:val="49424057"/>
    <w:rsid w:val="494F1719"/>
    <w:rsid w:val="495C67D2"/>
    <w:rsid w:val="4969756D"/>
    <w:rsid w:val="49862A25"/>
    <w:rsid w:val="498D0519"/>
    <w:rsid w:val="49910364"/>
    <w:rsid w:val="499E6DEB"/>
    <w:rsid w:val="49AA1C33"/>
    <w:rsid w:val="49AB59AC"/>
    <w:rsid w:val="49AD5280"/>
    <w:rsid w:val="49AE4A8C"/>
    <w:rsid w:val="49BD2527"/>
    <w:rsid w:val="49C50426"/>
    <w:rsid w:val="49CF169A"/>
    <w:rsid w:val="49D54F3C"/>
    <w:rsid w:val="49F3033B"/>
    <w:rsid w:val="49F33776"/>
    <w:rsid w:val="49FC19CF"/>
    <w:rsid w:val="49FF6776"/>
    <w:rsid w:val="4A04645A"/>
    <w:rsid w:val="4A07132A"/>
    <w:rsid w:val="4A0C7B9A"/>
    <w:rsid w:val="4A1967D4"/>
    <w:rsid w:val="4A1F67CA"/>
    <w:rsid w:val="4A317C5F"/>
    <w:rsid w:val="4A4331D9"/>
    <w:rsid w:val="4A5B281D"/>
    <w:rsid w:val="4A7D10F6"/>
    <w:rsid w:val="4A7E2BB3"/>
    <w:rsid w:val="4A934476"/>
    <w:rsid w:val="4A983750"/>
    <w:rsid w:val="4AAE12AF"/>
    <w:rsid w:val="4AB052A3"/>
    <w:rsid w:val="4AB12B4E"/>
    <w:rsid w:val="4AB7573A"/>
    <w:rsid w:val="4AB8212E"/>
    <w:rsid w:val="4AC07235"/>
    <w:rsid w:val="4AC63524"/>
    <w:rsid w:val="4ACA2744"/>
    <w:rsid w:val="4ACC7988"/>
    <w:rsid w:val="4AD8632C"/>
    <w:rsid w:val="4AE178D7"/>
    <w:rsid w:val="4AFF7D5D"/>
    <w:rsid w:val="4B0B0407"/>
    <w:rsid w:val="4B11530B"/>
    <w:rsid w:val="4B125CE2"/>
    <w:rsid w:val="4B177530"/>
    <w:rsid w:val="4B1911AA"/>
    <w:rsid w:val="4B257C2A"/>
    <w:rsid w:val="4B2E419E"/>
    <w:rsid w:val="4B31479D"/>
    <w:rsid w:val="4B4D1B86"/>
    <w:rsid w:val="4B4E749F"/>
    <w:rsid w:val="4B5300A9"/>
    <w:rsid w:val="4B5961CB"/>
    <w:rsid w:val="4B6202EC"/>
    <w:rsid w:val="4B8A72CF"/>
    <w:rsid w:val="4B8D7117"/>
    <w:rsid w:val="4B972445"/>
    <w:rsid w:val="4BA206E8"/>
    <w:rsid w:val="4BA3693A"/>
    <w:rsid w:val="4BAF3531"/>
    <w:rsid w:val="4BBF2422"/>
    <w:rsid w:val="4BC56B16"/>
    <w:rsid w:val="4BC600CD"/>
    <w:rsid w:val="4BCB5E91"/>
    <w:rsid w:val="4BDD49AB"/>
    <w:rsid w:val="4BE742E9"/>
    <w:rsid w:val="4BFC604B"/>
    <w:rsid w:val="4C016908"/>
    <w:rsid w:val="4C0373D9"/>
    <w:rsid w:val="4C0E62BA"/>
    <w:rsid w:val="4C1065B5"/>
    <w:rsid w:val="4C1650F5"/>
    <w:rsid w:val="4C217E66"/>
    <w:rsid w:val="4C2555A1"/>
    <w:rsid w:val="4C2757BD"/>
    <w:rsid w:val="4C2832E3"/>
    <w:rsid w:val="4C386633"/>
    <w:rsid w:val="4C39729F"/>
    <w:rsid w:val="4C5E194A"/>
    <w:rsid w:val="4C60482B"/>
    <w:rsid w:val="4C673E0C"/>
    <w:rsid w:val="4C687B84"/>
    <w:rsid w:val="4C6B3A5A"/>
    <w:rsid w:val="4C6C4B2C"/>
    <w:rsid w:val="4C70027F"/>
    <w:rsid w:val="4C7A4B90"/>
    <w:rsid w:val="4C7E2F03"/>
    <w:rsid w:val="4C8428B7"/>
    <w:rsid w:val="4C8937D3"/>
    <w:rsid w:val="4C8F4D41"/>
    <w:rsid w:val="4C987B90"/>
    <w:rsid w:val="4C9D5A7F"/>
    <w:rsid w:val="4C9F13C1"/>
    <w:rsid w:val="4CA478EC"/>
    <w:rsid w:val="4CAA1F6A"/>
    <w:rsid w:val="4CAA33E9"/>
    <w:rsid w:val="4CAA5AA7"/>
    <w:rsid w:val="4CB42DC9"/>
    <w:rsid w:val="4CCB7A91"/>
    <w:rsid w:val="4CCC2A4A"/>
    <w:rsid w:val="4CCF375F"/>
    <w:rsid w:val="4CD27085"/>
    <w:rsid w:val="4CDD791C"/>
    <w:rsid w:val="4CE176C2"/>
    <w:rsid w:val="4CEE0089"/>
    <w:rsid w:val="4CEF795D"/>
    <w:rsid w:val="4CF37A31"/>
    <w:rsid w:val="4CF66F3E"/>
    <w:rsid w:val="4D1B0752"/>
    <w:rsid w:val="4D1F0243"/>
    <w:rsid w:val="4D241CFD"/>
    <w:rsid w:val="4D267B5A"/>
    <w:rsid w:val="4D2B308B"/>
    <w:rsid w:val="4D2E66D8"/>
    <w:rsid w:val="4D3267B3"/>
    <w:rsid w:val="4D331F6B"/>
    <w:rsid w:val="4D336D7D"/>
    <w:rsid w:val="4D3F6B37"/>
    <w:rsid w:val="4D414FD9"/>
    <w:rsid w:val="4D422183"/>
    <w:rsid w:val="4D4575A8"/>
    <w:rsid w:val="4D5A5B74"/>
    <w:rsid w:val="4D661307"/>
    <w:rsid w:val="4D73013E"/>
    <w:rsid w:val="4D734226"/>
    <w:rsid w:val="4D7351DC"/>
    <w:rsid w:val="4D783DF7"/>
    <w:rsid w:val="4D7C6C95"/>
    <w:rsid w:val="4D7C70D9"/>
    <w:rsid w:val="4D7C7ACE"/>
    <w:rsid w:val="4D943011"/>
    <w:rsid w:val="4DA22CB7"/>
    <w:rsid w:val="4DA84E15"/>
    <w:rsid w:val="4DAD0E3D"/>
    <w:rsid w:val="4DAD1CF2"/>
    <w:rsid w:val="4DBD7A5B"/>
    <w:rsid w:val="4DC82688"/>
    <w:rsid w:val="4DD52FF7"/>
    <w:rsid w:val="4DD76D6F"/>
    <w:rsid w:val="4DDD3C5A"/>
    <w:rsid w:val="4DDF3F73"/>
    <w:rsid w:val="4DF53125"/>
    <w:rsid w:val="4DF74D1B"/>
    <w:rsid w:val="4DFF0074"/>
    <w:rsid w:val="4E05589E"/>
    <w:rsid w:val="4E06294E"/>
    <w:rsid w:val="4E14183E"/>
    <w:rsid w:val="4E1458CD"/>
    <w:rsid w:val="4E173FF8"/>
    <w:rsid w:val="4E211946"/>
    <w:rsid w:val="4E250444"/>
    <w:rsid w:val="4E4071E9"/>
    <w:rsid w:val="4E50267E"/>
    <w:rsid w:val="4E516B22"/>
    <w:rsid w:val="4E574FE7"/>
    <w:rsid w:val="4E6A373F"/>
    <w:rsid w:val="4E6C24C1"/>
    <w:rsid w:val="4E6D6781"/>
    <w:rsid w:val="4E712D20"/>
    <w:rsid w:val="4E7147F3"/>
    <w:rsid w:val="4E720846"/>
    <w:rsid w:val="4E7F7F94"/>
    <w:rsid w:val="4E9C1F4B"/>
    <w:rsid w:val="4EBB043F"/>
    <w:rsid w:val="4EC23915"/>
    <w:rsid w:val="4ED351DE"/>
    <w:rsid w:val="4ED84B4D"/>
    <w:rsid w:val="4EDC13F9"/>
    <w:rsid w:val="4EE03A01"/>
    <w:rsid w:val="4EE10C8F"/>
    <w:rsid w:val="4EE63C76"/>
    <w:rsid w:val="4EF64F2D"/>
    <w:rsid w:val="4EFD7495"/>
    <w:rsid w:val="4F073684"/>
    <w:rsid w:val="4F0771E0"/>
    <w:rsid w:val="4F0A6CD0"/>
    <w:rsid w:val="4F1B0EDE"/>
    <w:rsid w:val="4F1F09CE"/>
    <w:rsid w:val="4F2064F4"/>
    <w:rsid w:val="4F2E0C11"/>
    <w:rsid w:val="4F2F55A5"/>
    <w:rsid w:val="4F3132DD"/>
    <w:rsid w:val="4F327F6F"/>
    <w:rsid w:val="4F357E36"/>
    <w:rsid w:val="4F361873"/>
    <w:rsid w:val="4F3A5808"/>
    <w:rsid w:val="4F3B7298"/>
    <w:rsid w:val="4F3C2AD4"/>
    <w:rsid w:val="4F522D7B"/>
    <w:rsid w:val="4F5543EF"/>
    <w:rsid w:val="4F673C06"/>
    <w:rsid w:val="4F684B0A"/>
    <w:rsid w:val="4F8046F1"/>
    <w:rsid w:val="4F8119B1"/>
    <w:rsid w:val="4F814D8D"/>
    <w:rsid w:val="4F90367A"/>
    <w:rsid w:val="4F92238A"/>
    <w:rsid w:val="4FA039F4"/>
    <w:rsid w:val="4FA06CA8"/>
    <w:rsid w:val="4FB07878"/>
    <w:rsid w:val="4FC345EB"/>
    <w:rsid w:val="4FD712A8"/>
    <w:rsid w:val="4FD74728"/>
    <w:rsid w:val="4FD7736E"/>
    <w:rsid w:val="4FE062A3"/>
    <w:rsid w:val="4FE9249D"/>
    <w:rsid w:val="4FF10EFA"/>
    <w:rsid w:val="4FF37764"/>
    <w:rsid w:val="4FF754A7"/>
    <w:rsid w:val="4FFD45EE"/>
    <w:rsid w:val="5006624C"/>
    <w:rsid w:val="500F0A42"/>
    <w:rsid w:val="501A2F43"/>
    <w:rsid w:val="501C0729"/>
    <w:rsid w:val="50296C0E"/>
    <w:rsid w:val="503404A9"/>
    <w:rsid w:val="50370581"/>
    <w:rsid w:val="503D51A9"/>
    <w:rsid w:val="5040333A"/>
    <w:rsid w:val="504172EE"/>
    <w:rsid w:val="5043798C"/>
    <w:rsid w:val="504A3803"/>
    <w:rsid w:val="505521CD"/>
    <w:rsid w:val="50576CBE"/>
    <w:rsid w:val="5058248A"/>
    <w:rsid w:val="505B3DB1"/>
    <w:rsid w:val="505D4A94"/>
    <w:rsid w:val="506568B4"/>
    <w:rsid w:val="50683735"/>
    <w:rsid w:val="506B04F9"/>
    <w:rsid w:val="506B6C77"/>
    <w:rsid w:val="506E5024"/>
    <w:rsid w:val="507056E2"/>
    <w:rsid w:val="50731BAF"/>
    <w:rsid w:val="50777A45"/>
    <w:rsid w:val="507A1C34"/>
    <w:rsid w:val="508370CE"/>
    <w:rsid w:val="50854860"/>
    <w:rsid w:val="508B3E41"/>
    <w:rsid w:val="5096168B"/>
    <w:rsid w:val="509A15E0"/>
    <w:rsid w:val="509E1DC6"/>
    <w:rsid w:val="50B769E4"/>
    <w:rsid w:val="50B912B2"/>
    <w:rsid w:val="50BD2394"/>
    <w:rsid w:val="50CC6286"/>
    <w:rsid w:val="50D6330E"/>
    <w:rsid w:val="50E35A2B"/>
    <w:rsid w:val="50E53B1E"/>
    <w:rsid w:val="50EC1681"/>
    <w:rsid w:val="50EC48E0"/>
    <w:rsid w:val="510E0E2A"/>
    <w:rsid w:val="510F05CE"/>
    <w:rsid w:val="511A58F1"/>
    <w:rsid w:val="511B0F22"/>
    <w:rsid w:val="511F2F07"/>
    <w:rsid w:val="512E144B"/>
    <w:rsid w:val="51351D05"/>
    <w:rsid w:val="51374476"/>
    <w:rsid w:val="51385D77"/>
    <w:rsid w:val="51402D6E"/>
    <w:rsid w:val="514648DC"/>
    <w:rsid w:val="514B501A"/>
    <w:rsid w:val="51570B9A"/>
    <w:rsid w:val="51591C3E"/>
    <w:rsid w:val="515B5BAE"/>
    <w:rsid w:val="516B68C8"/>
    <w:rsid w:val="51750D79"/>
    <w:rsid w:val="51750DAF"/>
    <w:rsid w:val="51A77A02"/>
    <w:rsid w:val="51AE7DE7"/>
    <w:rsid w:val="51B00003"/>
    <w:rsid w:val="51B8400A"/>
    <w:rsid w:val="51B84DE7"/>
    <w:rsid w:val="51C25525"/>
    <w:rsid w:val="51D7767B"/>
    <w:rsid w:val="51E101BC"/>
    <w:rsid w:val="51E63A25"/>
    <w:rsid w:val="51E657D3"/>
    <w:rsid w:val="51E76EB9"/>
    <w:rsid w:val="51ED7E6D"/>
    <w:rsid w:val="51FD2C5F"/>
    <w:rsid w:val="520173B9"/>
    <w:rsid w:val="52043EAB"/>
    <w:rsid w:val="52081BED"/>
    <w:rsid w:val="521045FE"/>
    <w:rsid w:val="52350508"/>
    <w:rsid w:val="52497B10"/>
    <w:rsid w:val="525E35BB"/>
    <w:rsid w:val="526606C2"/>
    <w:rsid w:val="526A392D"/>
    <w:rsid w:val="526D7CA2"/>
    <w:rsid w:val="527032EE"/>
    <w:rsid w:val="52716CAD"/>
    <w:rsid w:val="5276038A"/>
    <w:rsid w:val="528D20F2"/>
    <w:rsid w:val="529677E9"/>
    <w:rsid w:val="52976ACD"/>
    <w:rsid w:val="5298489A"/>
    <w:rsid w:val="52992414"/>
    <w:rsid w:val="52993A23"/>
    <w:rsid w:val="52B256B5"/>
    <w:rsid w:val="52B551A5"/>
    <w:rsid w:val="52C804AE"/>
    <w:rsid w:val="52CF270B"/>
    <w:rsid w:val="52D054FF"/>
    <w:rsid w:val="52D204C0"/>
    <w:rsid w:val="52DC0984"/>
    <w:rsid w:val="52E02222"/>
    <w:rsid w:val="52E223AA"/>
    <w:rsid w:val="52E46445"/>
    <w:rsid w:val="52EC6E19"/>
    <w:rsid w:val="5311062D"/>
    <w:rsid w:val="531E0F9C"/>
    <w:rsid w:val="53206AC2"/>
    <w:rsid w:val="532F4F57"/>
    <w:rsid w:val="53515075"/>
    <w:rsid w:val="53542C10"/>
    <w:rsid w:val="536410A5"/>
    <w:rsid w:val="537466D6"/>
    <w:rsid w:val="53764934"/>
    <w:rsid w:val="537B03C9"/>
    <w:rsid w:val="538452A3"/>
    <w:rsid w:val="539757E8"/>
    <w:rsid w:val="53977D81"/>
    <w:rsid w:val="53A21BCD"/>
    <w:rsid w:val="53A92559"/>
    <w:rsid w:val="53AC65A8"/>
    <w:rsid w:val="53B00620"/>
    <w:rsid w:val="53B646B1"/>
    <w:rsid w:val="53D9426A"/>
    <w:rsid w:val="53DA1367"/>
    <w:rsid w:val="53EA6804"/>
    <w:rsid w:val="53F02939"/>
    <w:rsid w:val="53F1220D"/>
    <w:rsid w:val="53F23C98"/>
    <w:rsid w:val="53F83061"/>
    <w:rsid w:val="53FC2BBB"/>
    <w:rsid w:val="53FD089E"/>
    <w:rsid w:val="54014B46"/>
    <w:rsid w:val="540B638D"/>
    <w:rsid w:val="540E2DBF"/>
    <w:rsid w:val="541C7EC3"/>
    <w:rsid w:val="54211998"/>
    <w:rsid w:val="542567FE"/>
    <w:rsid w:val="54262873"/>
    <w:rsid w:val="54295E4B"/>
    <w:rsid w:val="542C4FC6"/>
    <w:rsid w:val="54321EEE"/>
    <w:rsid w:val="54453B17"/>
    <w:rsid w:val="5458228C"/>
    <w:rsid w:val="54586776"/>
    <w:rsid w:val="545C3613"/>
    <w:rsid w:val="545E741A"/>
    <w:rsid w:val="54694089"/>
    <w:rsid w:val="546B0D84"/>
    <w:rsid w:val="546B635E"/>
    <w:rsid w:val="546B7C81"/>
    <w:rsid w:val="546D5D37"/>
    <w:rsid w:val="54707003"/>
    <w:rsid w:val="54734B94"/>
    <w:rsid w:val="54765614"/>
    <w:rsid w:val="547D645D"/>
    <w:rsid w:val="54837D65"/>
    <w:rsid w:val="548B2661"/>
    <w:rsid w:val="54963849"/>
    <w:rsid w:val="54A159E1"/>
    <w:rsid w:val="54B14434"/>
    <w:rsid w:val="54C165F9"/>
    <w:rsid w:val="54C17E31"/>
    <w:rsid w:val="54DD4ED3"/>
    <w:rsid w:val="54DD4EE8"/>
    <w:rsid w:val="54DF2E0B"/>
    <w:rsid w:val="54E300E5"/>
    <w:rsid w:val="54E767C0"/>
    <w:rsid w:val="54ED0C26"/>
    <w:rsid w:val="54F2448F"/>
    <w:rsid w:val="54F71AA5"/>
    <w:rsid w:val="54FC355F"/>
    <w:rsid w:val="5505768E"/>
    <w:rsid w:val="55070DBA"/>
    <w:rsid w:val="550764E1"/>
    <w:rsid w:val="550A17D8"/>
    <w:rsid w:val="550B2186"/>
    <w:rsid w:val="550B72FE"/>
    <w:rsid w:val="5518177A"/>
    <w:rsid w:val="551E5284"/>
    <w:rsid w:val="55222B45"/>
    <w:rsid w:val="552312D6"/>
    <w:rsid w:val="55241341"/>
    <w:rsid w:val="552C47D7"/>
    <w:rsid w:val="55304D63"/>
    <w:rsid w:val="55323649"/>
    <w:rsid w:val="55434480"/>
    <w:rsid w:val="554B002C"/>
    <w:rsid w:val="556A2FD5"/>
    <w:rsid w:val="556D3970"/>
    <w:rsid w:val="557120E4"/>
    <w:rsid w:val="55733831"/>
    <w:rsid w:val="557E4463"/>
    <w:rsid w:val="558A2919"/>
    <w:rsid w:val="559317CE"/>
    <w:rsid w:val="559C5C59"/>
    <w:rsid w:val="55A559A5"/>
    <w:rsid w:val="55AA6B17"/>
    <w:rsid w:val="55AA6B6B"/>
    <w:rsid w:val="55AC288F"/>
    <w:rsid w:val="55AE6607"/>
    <w:rsid w:val="55B81484"/>
    <w:rsid w:val="55BD22C5"/>
    <w:rsid w:val="55C45E2B"/>
    <w:rsid w:val="55CB34C3"/>
    <w:rsid w:val="55D634ED"/>
    <w:rsid w:val="55DA38A0"/>
    <w:rsid w:val="55E97640"/>
    <w:rsid w:val="56026953"/>
    <w:rsid w:val="56056C87"/>
    <w:rsid w:val="560D1E90"/>
    <w:rsid w:val="560E52F8"/>
    <w:rsid w:val="56116B96"/>
    <w:rsid w:val="561514B0"/>
    <w:rsid w:val="561641AD"/>
    <w:rsid w:val="56185AEC"/>
    <w:rsid w:val="562B5EAA"/>
    <w:rsid w:val="56384123"/>
    <w:rsid w:val="56496330"/>
    <w:rsid w:val="56512F92"/>
    <w:rsid w:val="56594B43"/>
    <w:rsid w:val="56674A08"/>
    <w:rsid w:val="566C201F"/>
    <w:rsid w:val="567F7FA4"/>
    <w:rsid w:val="569F70F3"/>
    <w:rsid w:val="56A812A9"/>
    <w:rsid w:val="56B332E9"/>
    <w:rsid w:val="56B70EBE"/>
    <w:rsid w:val="56BD6D77"/>
    <w:rsid w:val="56BF74F0"/>
    <w:rsid w:val="56CB46F0"/>
    <w:rsid w:val="56D32B91"/>
    <w:rsid w:val="56DE2F1C"/>
    <w:rsid w:val="56E132C8"/>
    <w:rsid w:val="56EF47DB"/>
    <w:rsid w:val="56F15F08"/>
    <w:rsid w:val="56F17091"/>
    <w:rsid w:val="56F4277B"/>
    <w:rsid w:val="56F91B04"/>
    <w:rsid w:val="57030BD5"/>
    <w:rsid w:val="5707677F"/>
    <w:rsid w:val="570A713B"/>
    <w:rsid w:val="570B7A8A"/>
    <w:rsid w:val="57160908"/>
    <w:rsid w:val="571826D1"/>
    <w:rsid w:val="571D1301"/>
    <w:rsid w:val="572823EA"/>
    <w:rsid w:val="572A1C7A"/>
    <w:rsid w:val="572C6110"/>
    <w:rsid w:val="57392849"/>
    <w:rsid w:val="573C7181"/>
    <w:rsid w:val="57436AF9"/>
    <w:rsid w:val="574D1E50"/>
    <w:rsid w:val="5750468A"/>
    <w:rsid w:val="57585F64"/>
    <w:rsid w:val="575B74AD"/>
    <w:rsid w:val="576A2A02"/>
    <w:rsid w:val="57783371"/>
    <w:rsid w:val="57806E95"/>
    <w:rsid w:val="57835872"/>
    <w:rsid w:val="57845DEC"/>
    <w:rsid w:val="578F4217"/>
    <w:rsid w:val="57935E69"/>
    <w:rsid w:val="57936E27"/>
    <w:rsid w:val="57943DCF"/>
    <w:rsid w:val="57A44FBE"/>
    <w:rsid w:val="57AB49EF"/>
    <w:rsid w:val="57B1418D"/>
    <w:rsid w:val="57BF5665"/>
    <w:rsid w:val="57C02C3A"/>
    <w:rsid w:val="57C254B3"/>
    <w:rsid w:val="57C62622"/>
    <w:rsid w:val="57C7123B"/>
    <w:rsid w:val="57DD1426"/>
    <w:rsid w:val="58460A2B"/>
    <w:rsid w:val="585D5FB5"/>
    <w:rsid w:val="585E1736"/>
    <w:rsid w:val="587B479B"/>
    <w:rsid w:val="5893734D"/>
    <w:rsid w:val="58971419"/>
    <w:rsid w:val="589C4E3D"/>
    <w:rsid w:val="58A24133"/>
    <w:rsid w:val="58B23CBA"/>
    <w:rsid w:val="58DF11CE"/>
    <w:rsid w:val="58E32A6C"/>
    <w:rsid w:val="58E65BE8"/>
    <w:rsid w:val="58F619BB"/>
    <w:rsid w:val="58FD3C4A"/>
    <w:rsid w:val="590D1897"/>
    <w:rsid w:val="59140E77"/>
    <w:rsid w:val="591712B0"/>
    <w:rsid w:val="5920775E"/>
    <w:rsid w:val="59210FA5"/>
    <w:rsid w:val="59262959"/>
    <w:rsid w:val="593178E4"/>
    <w:rsid w:val="593404C8"/>
    <w:rsid w:val="59352B9C"/>
    <w:rsid w:val="593B0594"/>
    <w:rsid w:val="59484FC5"/>
    <w:rsid w:val="594A4899"/>
    <w:rsid w:val="59576FB6"/>
    <w:rsid w:val="595A2602"/>
    <w:rsid w:val="5961766F"/>
    <w:rsid w:val="597B0EF6"/>
    <w:rsid w:val="599679A7"/>
    <w:rsid w:val="59A10231"/>
    <w:rsid w:val="59B03D7E"/>
    <w:rsid w:val="59BB5797"/>
    <w:rsid w:val="59BF3C49"/>
    <w:rsid w:val="59C26B25"/>
    <w:rsid w:val="59C77C98"/>
    <w:rsid w:val="59C815C4"/>
    <w:rsid w:val="59CC52AE"/>
    <w:rsid w:val="59D914B7"/>
    <w:rsid w:val="59DA6C87"/>
    <w:rsid w:val="59DD74BB"/>
    <w:rsid w:val="59E4075B"/>
    <w:rsid w:val="59E42F07"/>
    <w:rsid w:val="59F36CDF"/>
    <w:rsid w:val="59F51CED"/>
    <w:rsid w:val="59F6057D"/>
    <w:rsid w:val="59FD775E"/>
    <w:rsid w:val="5A0D1E28"/>
    <w:rsid w:val="5A0F069B"/>
    <w:rsid w:val="5A164F6F"/>
    <w:rsid w:val="5A184997"/>
    <w:rsid w:val="5A2A0227"/>
    <w:rsid w:val="5A300A8A"/>
    <w:rsid w:val="5A343384"/>
    <w:rsid w:val="5A394CD1"/>
    <w:rsid w:val="5A3A6C1A"/>
    <w:rsid w:val="5A3C1A98"/>
    <w:rsid w:val="5A405C9C"/>
    <w:rsid w:val="5A4709EE"/>
    <w:rsid w:val="5A601E9A"/>
    <w:rsid w:val="5A6C6CEF"/>
    <w:rsid w:val="5A7818D2"/>
    <w:rsid w:val="5A8111AE"/>
    <w:rsid w:val="5A814A3F"/>
    <w:rsid w:val="5A877662"/>
    <w:rsid w:val="5A8C0EE1"/>
    <w:rsid w:val="5A90452E"/>
    <w:rsid w:val="5A9B0FE9"/>
    <w:rsid w:val="5A9F2ADC"/>
    <w:rsid w:val="5AA07351"/>
    <w:rsid w:val="5AB32912"/>
    <w:rsid w:val="5ABC3575"/>
    <w:rsid w:val="5ABF1126"/>
    <w:rsid w:val="5ACC0284"/>
    <w:rsid w:val="5ACC7530"/>
    <w:rsid w:val="5AE04951"/>
    <w:rsid w:val="5AE12FDB"/>
    <w:rsid w:val="5AE452A1"/>
    <w:rsid w:val="5AE8436A"/>
    <w:rsid w:val="5AED5A81"/>
    <w:rsid w:val="5B0B0834"/>
    <w:rsid w:val="5B0C31E8"/>
    <w:rsid w:val="5B0D4C47"/>
    <w:rsid w:val="5B0F2F87"/>
    <w:rsid w:val="5B242B93"/>
    <w:rsid w:val="5B24736C"/>
    <w:rsid w:val="5B252510"/>
    <w:rsid w:val="5B323837"/>
    <w:rsid w:val="5B422FE3"/>
    <w:rsid w:val="5B4A5737"/>
    <w:rsid w:val="5B557525"/>
    <w:rsid w:val="5B565680"/>
    <w:rsid w:val="5B6065F6"/>
    <w:rsid w:val="5B7420A1"/>
    <w:rsid w:val="5B765E19"/>
    <w:rsid w:val="5B7C71A8"/>
    <w:rsid w:val="5B7E082A"/>
    <w:rsid w:val="5B7F69CB"/>
    <w:rsid w:val="5B80569B"/>
    <w:rsid w:val="5B8364E3"/>
    <w:rsid w:val="5B8878FB"/>
    <w:rsid w:val="5B8950CA"/>
    <w:rsid w:val="5B8B1AD3"/>
    <w:rsid w:val="5B8B6467"/>
    <w:rsid w:val="5B9562A9"/>
    <w:rsid w:val="5B9B13DC"/>
    <w:rsid w:val="5BC0128D"/>
    <w:rsid w:val="5BCA161A"/>
    <w:rsid w:val="5BCE7A03"/>
    <w:rsid w:val="5BE03293"/>
    <w:rsid w:val="5BF03C12"/>
    <w:rsid w:val="5BF413B6"/>
    <w:rsid w:val="5BFF7AE6"/>
    <w:rsid w:val="5C0509B4"/>
    <w:rsid w:val="5C086021"/>
    <w:rsid w:val="5C0B789C"/>
    <w:rsid w:val="5C142F3C"/>
    <w:rsid w:val="5C182A2D"/>
    <w:rsid w:val="5C2F421A"/>
    <w:rsid w:val="5C372F37"/>
    <w:rsid w:val="5C403D31"/>
    <w:rsid w:val="5C425CFC"/>
    <w:rsid w:val="5C4557EC"/>
    <w:rsid w:val="5C4A4BB0"/>
    <w:rsid w:val="5C623923"/>
    <w:rsid w:val="5C6358C5"/>
    <w:rsid w:val="5C7D7655"/>
    <w:rsid w:val="5C891B7C"/>
    <w:rsid w:val="5C91306D"/>
    <w:rsid w:val="5C94019A"/>
    <w:rsid w:val="5CA72002"/>
    <w:rsid w:val="5CAB7727"/>
    <w:rsid w:val="5CB5624E"/>
    <w:rsid w:val="5CC441E1"/>
    <w:rsid w:val="5CCC30BE"/>
    <w:rsid w:val="5CD10E2D"/>
    <w:rsid w:val="5CE45005"/>
    <w:rsid w:val="5CE62A5E"/>
    <w:rsid w:val="5CE760ED"/>
    <w:rsid w:val="5CF76AE6"/>
    <w:rsid w:val="5CFB1C2D"/>
    <w:rsid w:val="5CFE60C6"/>
    <w:rsid w:val="5D170F36"/>
    <w:rsid w:val="5D186A5C"/>
    <w:rsid w:val="5D221689"/>
    <w:rsid w:val="5D283143"/>
    <w:rsid w:val="5D3F223B"/>
    <w:rsid w:val="5D485594"/>
    <w:rsid w:val="5D591638"/>
    <w:rsid w:val="5D5D4A1E"/>
    <w:rsid w:val="5D610403"/>
    <w:rsid w:val="5D630025"/>
    <w:rsid w:val="5D673A5A"/>
    <w:rsid w:val="5D6837FA"/>
    <w:rsid w:val="5D7C5F32"/>
    <w:rsid w:val="5D814602"/>
    <w:rsid w:val="5D86574C"/>
    <w:rsid w:val="5D8D5661"/>
    <w:rsid w:val="5D8D62B3"/>
    <w:rsid w:val="5D9021D1"/>
    <w:rsid w:val="5DA3067A"/>
    <w:rsid w:val="5DBC6F9B"/>
    <w:rsid w:val="5DBE4262"/>
    <w:rsid w:val="5DBE5856"/>
    <w:rsid w:val="5DE0046A"/>
    <w:rsid w:val="5DEC6D1B"/>
    <w:rsid w:val="5DF254FF"/>
    <w:rsid w:val="5DFC1EDA"/>
    <w:rsid w:val="5DFE20F6"/>
    <w:rsid w:val="5E0569C2"/>
    <w:rsid w:val="5E0705E5"/>
    <w:rsid w:val="5E226D3C"/>
    <w:rsid w:val="5E253E84"/>
    <w:rsid w:val="5E2A2EEB"/>
    <w:rsid w:val="5E2A7441"/>
    <w:rsid w:val="5E427E32"/>
    <w:rsid w:val="5E4715FE"/>
    <w:rsid w:val="5E5127F9"/>
    <w:rsid w:val="5E5132EC"/>
    <w:rsid w:val="5E547F68"/>
    <w:rsid w:val="5E617C94"/>
    <w:rsid w:val="5E6A32E8"/>
    <w:rsid w:val="5E745F14"/>
    <w:rsid w:val="5E7971E5"/>
    <w:rsid w:val="5E851E72"/>
    <w:rsid w:val="5E8C5954"/>
    <w:rsid w:val="5E941B9A"/>
    <w:rsid w:val="5E99597B"/>
    <w:rsid w:val="5E9A6159"/>
    <w:rsid w:val="5EA12C1A"/>
    <w:rsid w:val="5EA62EF7"/>
    <w:rsid w:val="5EAA7B88"/>
    <w:rsid w:val="5EAB349A"/>
    <w:rsid w:val="5EAB402C"/>
    <w:rsid w:val="5EB15B51"/>
    <w:rsid w:val="5EB6652D"/>
    <w:rsid w:val="5EBA517D"/>
    <w:rsid w:val="5EC075BB"/>
    <w:rsid w:val="5EC96260"/>
    <w:rsid w:val="5ED115B9"/>
    <w:rsid w:val="5ED30E8D"/>
    <w:rsid w:val="5ED75432"/>
    <w:rsid w:val="5EDE253E"/>
    <w:rsid w:val="5EE37062"/>
    <w:rsid w:val="5EE43E9B"/>
    <w:rsid w:val="5EE85C1C"/>
    <w:rsid w:val="5EEC4DA1"/>
    <w:rsid w:val="5EED5BA7"/>
    <w:rsid w:val="5EFF6126"/>
    <w:rsid w:val="5F0715BE"/>
    <w:rsid w:val="5F190344"/>
    <w:rsid w:val="5F1C521A"/>
    <w:rsid w:val="5F203BE5"/>
    <w:rsid w:val="5F265461"/>
    <w:rsid w:val="5F281498"/>
    <w:rsid w:val="5F3129DD"/>
    <w:rsid w:val="5F3B6A32"/>
    <w:rsid w:val="5F3B7727"/>
    <w:rsid w:val="5F3E7162"/>
    <w:rsid w:val="5F440A6B"/>
    <w:rsid w:val="5F45519E"/>
    <w:rsid w:val="5F5E109E"/>
    <w:rsid w:val="5F61293D"/>
    <w:rsid w:val="5F667638"/>
    <w:rsid w:val="5F692089"/>
    <w:rsid w:val="5F697A43"/>
    <w:rsid w:val="5F7C184F"/>
    <w:rsid w:val="5F7C32D2"/>
    <w:rsid w:val="5F88611B"/>
    <w:rsid w:val="5F887EC9"/>
    <w:rsid w:val="5F8F74AA"/>
    <w:rsid w:val="5F931795"/>
    <w:rsid w:val="5FA171DD"/>
    <w:rsid w:val="5FAD04CC"/>
    <w:rsid w:val="5FAD7930"/>
    <w:rsid w:val="5FAF18FA"/>
    <w:rsid w:val="5FB011CE"/>
    <w:rsid w:val="5FB5629C"/>
    <w:rsid w:val="5FC058B5"/>
    <w:rsid w:val="5FCF0430"/>
    <w:rsid w:val="5FD01870"/>
    <w:rsid w:val="5FD32821"/>
    <w:rsid w:val="5FD667B9"/>
    <w:rsid w:val="5FDA1C75"/>
    <w:rsid w:val="5FEA2932"/>
    <w:rsid w:val="5FF00F0B"/>
    <w:rsid w:val="5FF23595"/>
    <w:rsid w:val="5FF27A39"/>
    <w:rsid w:val="5FFA1888"/>
    <w:rsid w:val="60001041"/>
    <w:rsid w:val="60011A2A"/>
    <w:rsid w:val="60067040"/>
    <w:rsid w:val="600734E4"/>
    <w:rsid w:val="60095A9E"/>
    <w:rsid w:val="600960AF"/>
    <w:rsid w:val="6017124D"/>
    <w:rsid w:val="601C6864"/>
    <w:rsid w:val="601E082E"/>
    <w:rsid w:val="60212F1C"/>
    <w:rsid w:val="6023073C"/>
    <w:rsid w:val="602A5424"/>
    <w:rsid w:val="6037369D"/>
    <w:rsid w:val="603B13E0"/>
    <w:rsid w:val="60501C67"/>
    <w:rsid w:val="605063DF"/>
    <w:rsid w:val="60561D75"/>
    <w:rsid w:val="605C64DD"/>
    <w:rsid w:val="605F57DA"/>
    <w:rsid w:val="60605DBF"/>
    <w:rsid w:val="60805044"/>
    <w:rsid w:val="609E3AA7"/>
    <w:rsid w:val="60AC5E39"/>
    <w:rsid w:val="60AD390E"/>
    <w:rsid w:val="60AE1BB1"/>
    <w:rsid w:val="60B847DE"/>
    <w:rsid w:val="60B947C9"/>
    <w:rsid w:val="60BF5B6D"/>
    <w:rsid w:val="60C56BDC"/>
    <w:rsid w:val="60C64578"/>
    <w:rsid w:val="60C80E91"/>
    <w:rsid w:val="60CD6B00"/>
    <w:rsid w:val="60D1764E"/>
    <w:rsid w:val="60D26B4A"/>
    <w:rsid w:val="60D3575A"/>
    <w:rsid w:val="60D46326"/>
    <w:rsid w:val="60DA29A7"/>
    <w:rsid w:val="60E6759D"/>
    <w:rsid w:val="60EA0710"/>
    <w:rsid w:val="60F037E4"/>
    <w:rsid w:val="60FB291D"/>
    <w:rsid w:val="60FF5E9B"/>
    <w:rsid w:val="61092C50"/>
    <w:rsid w:val="610F0176"/>
    <w:rsid w:val="611543D1"/>
    <w:rsid w:val="6117728B"/>
    <w:rsid w:val="61190304"/>
    <w:rsid w:val="61247DC5"/>
    <w:rsid w:val="61251748"/>
    <w:rsid w:val="612E593F"/>
    <w:rsid w:val="613D10EA"/>
    <w:rsid w:val="613F4944"/>
    <w:rsid w:val="61454633"/>
    <w:rsid w:val="61460D58"/>
    <w:rsid w:val="614B5652"/>
    <w:rsid w:val="615F5AD8"/>
    <w:rsid w:val="617226F2"/>
    <w:rsid w:val="617E5752"/>
    <w:rsid w:val="61842A3D"/>
    <w:rsid w:val="61882403"/>
    <w:rsid w:val="619568CD"/>
    <w:rsid w:val="619603DB"/>
    <w:rsid w:val="61984DF6"/>
    <w:rsid w:val="61A84853"/>
    <w:rsid w:val="61AD3C17"/>
    <w:rsid w:val="61B256D1"/>
    <w:rsid w:val="61BA4586"/>
    <w:rsid w:val="61BE1664"/>
    <w:rsid w:val="61BE7D2A"/>
    <w:rsid w:val="61D531FE"/>
    <w:rsid w:val="61DE2022"/>
    <w:rsid w:val="61E627A8"/>
    <w:rsid w:val="61F2297E"/>
    <w:rsid w:val="61F23F94"/>
    <w:rsid w:val="61FE6777"/>
    <w:rsid w:val="620514A4"/>
    <w:rsid w:val="62090567"/>
    <w:rsid w:val="62092E18"/>
    <w:rsid w:val="621023F8"/>
    <w:rsid w:val="62104EDF"/>
    <w:rsid w:val="62193481"/>
    <w:rsid w:val="62201702"/>
    <w:rsid w:val="62210161"/>
    <w:rsid w:val="62270F23"/>
    <w:rsid w:val="622B7CBD"/>
    <w:rsid w:val="62324E78"/>
    <w:rsid w:val="62410803"/>
    <w:rsid w:val="624502F4"/>
    <w:rsid w:val="62456545"/>
    <w:rsid w:val="627511AF"/>
    <w:rsid w:val="627B5AC3"/>
    <w:rsid w:val="62856942"/>
    <w:rsid w:val="629468C0"/>
    <w:rsid w:val="62970EE5"/>
    <w:rsid w:val="62981979"/>
    <w:rsid w:val="629923ED"/>
    <w:rsid w:val="629D1EDE"/>
    <w:rsid w:val="62A0577C"/>
    <w:rsid w:val="62A06EB6"/>
    <w:rsid w:val="62A573BE"/>
    <w:rsid w:val="62A80882"/>
    <w:rsid w:val="62B2525D"/>
    <w:rsid w:val="62B57DB5"/>
    <w:rsid w:val="62BF3354"/>
    <w:rsid w:val="62C14FC9"/>
    <w:rsid w:val="62CC5D8F"/>
    <w:rsid w:val="62CE0974"/>
    <w:rsid w:val="62DD22DA"/>
    <w:rsid w:val="62E0024A"/>
    <w:rsid w:val="62E27476"/>
    <w:rsid w:val="62E66DD3"/>
    <w:rsid w:val="62FB633C"/>
    <w:rsid w:val="62FE553A"/>
    <w:rsid w:val="630B232D"/>
    <w:rsid w:val="63102896"/>
    <w:rsid w:val="63114EA6"/>
    <w:rsid w:val="63127C48"/>
    <w:rsid w:val="63135514"/>
    <w:rsid w:val="63251ED3"/>
    <w:rsid w:val="634219A9"/>
    <w:rsid w:val="63463232"/>
    <w:rsid w:val="635316E1"/>
    <w:rsid w:val="63536A40"/>
    <w:rsid w:val="63591084"/>
    <w:rsid w:val="635C0B38"/>
    <w:rsid w:val="63604CB9"/>
    <w:rsid w:val="636B19CD"/>
    <w:rsid w:val="636C3924"/>
    <w:rsid w:val="637349EC"/>
    <w:rsid w:val="637444F9"/>
    <w:rsid w:val="637716C3"/>
    <w:rsid w:val="637F3391"/>
    <w:rsid w:val="63817A26"/>
    <w:rsid w:val="63830457"/>
    <w:rsid w:val="63846E1B"/>
    <w:rsid w:val="639A641D"/>
    <w:rsid w:val="63A86D8C"/>
    <w:rsid w:val="63AE41EB"/>
    <w:rsid w:val="63B35731"/>
    <w:rsid w:val="63C24031"/>
    <w:rsid w:val="63CD38F1"/>
    <w:rsid w:val="63E36C50"/>
    <w:rsid w:val="63E61662"/>
    <w:rsid w:val="63E82E91"/>
    <w:rsid w:val="63F14DDB"/>
    <w:rsid w:val="63FE4BFE"/>
    <w:rsid w:val="64034CF8"/>
    <w:rsid w:val="64045B83"/>
    <w:rsid w:val="64063FB3"/>
    <w:rsid w:val="6409723D"/>
    <w:rsid w:val="6414138E"/>
    <w:rsid w:val="641724DD"/>
    <w:rsid w:val="641C5084"/>
    <w:rsid w:val="64267CB1"/>
    <w:rsid w:val="642729F9"/>
    <w:rsid w:val="642B176B"/>
    <w:rsid w:val="642B1D6C"/>
    <w:rsid w:val="643C1282"/>
    <w:rsid w:val="64410902"/>
    <w:rsid w:val="6445410C"/>
    <w:rsid w:val="644D156E"/>
    <w:rsid w:val="644F09B6"/>
    <w:rsid w:val="64516D3E"/>
    <w:rsid w:val="64540CC2"/>
    <w:rsid w:val="64682D09"/>
    <w:rsid w:val="647B7FFD"/>
    <w:rsid w:val="64857591"/>
    <w:rsid w:val="648D420D"/>
    <w:rsid w:val="648D4DC3"/>
    <w:rsid w:val="6492732E"/>
    <w:rsid w:val="64937B40"/>
    <w:rsid w:val="64964E36"/>
    <w:rsid w:val="64970025"/>
    <w:rsid w:val="649C7F73"/>
    <w:rsid w:val="64A77232"/>
    <w:rsid w:val="64A853C4"/>
    <w:rsid w:val="64A87A3E"/>
    <w:rsid w:val="64AC6408"/>
    <w:rsid w:val="64B13A1E"/>
    <w:rsid w:val="64C10B7B"/>
    <w:rsid w:val="64C32220"/>
    <w:rsid w:val="64C72A0B"/>
    <w:rsid w:val="64D01D48"/>
    <w:rsid w:val="64D43BB1"/>
    <w:rsid w:val="64D616D7"/>
    <w:rsid w:val="64DE2339"/>
    <w:rsid w:val="64E414E0"/>
    <w:rsid w:val="64E813DB"/>
    <w:rsid w:val="64EB7DD2"/>
    <w:rsid w:val="64F210E5"/>
    <w:rsid w:val="650606C1"/>
    <w:rsid w:val="650A0BA4"/>
    <w:rsid w:val="65130235"/>
    <w:rsid w:val="651B21D8"/>
    <w:rsid w:val="65293EFC"/>
    <w:rsid w:val="652C15E3"/>
    <w:rsid w:val="652E32C1"/>
    <w:rsid w:val="65312DB1"/>
    <w:rsid w:val="65314AB8"/>
    <w:rsid w:val="653463FD"/>
    <w:rsid w:val="653C786E"/>
    <w:rsid w:val="65455984"/>
    <w:rsid w:val="65491EA9"/>
    <w:rsid w:val="65524A6E"/>
    <w:rsid w:val="655D5954"/>
    <w:rsid w:val="6562740E"/>
    <w:rsid w:val="65644F35"/>
    <w:rsid w:val="65690C5E"/>
    <w:rsid w:val="656B25DE"/>
    <w:rsid w:val="657A4758"/>
    <w:rsid w:val="65890608"/>
    <w:rsid w:val="65966BFC"/>
    <w:rsid w:val="65971D5F"/>
    <w:rsid w:val="659770B8"/>
    <w:rsid w:val="65991807"/>
    <w:rsid w:val="65A43583"/>
    <w:rsid w:val="65B512EC"/>
    <w:rsid w:val="65BE6B77"/>
    <w:rsid w:val="65C42B4E"/>
    <w:rsid w:val="65C44787"/>
    <w:rsid w:val="65C9123C"/>
    <w:rsid w:val="65CC2343"/>
    <w:rsid w:val="65D0360F"/>
    <w:rsid w:val="65D34B1C"/>
    <w:rsid w:val="65E10333"/>
    <w:rsid w:val="660015B1"/>
    <w:rsid w:val="660226AB"/>
    <w:rsid w:val="660559C1"/>
    <w:rsid w:val="660F796A"/>
    <w:rsid w:val="662270C4"/>
    <w:rsid w:val="662621EA"/>
    <w:rsid w:val="66264F05"/>
    <w:rsid w:val="66344907"/>
    <w:rsid w:val="663703FD"/>
    <w:rsid w:val="66394DEE"/>
    <w:rsid w:val="663B1C63"/>
    <w:rsid w:val="66407F82"/>
    <w:rsid w:val="664219D3"/>
    <w:rsid w:val="664A237C"/>
    <w:rsid w:val="664A412A"/>
    <w:rsid w:val="664D7D9C"/>
    <w:rsid w:val="664E34EF"/>
    <w:rsid w:val="665C3A62"/>
    <w:rsid w:val="665F1C74"/>
    <w:rsid w:val="66730C34"/>
    <w:rsid w:val="667F18FA"/>
    <w:rsid w:val="667F75BE"/>
    <w:rsid w:val="66A43656"/>
    <w:rsid w:val="66AC6E68"/>
    <w:rsid w:val="66B45A48"/>
    <w:rsid w:val="66B5531C"/>
    <w:rsid w:val="66C806BD"/>
    <w:rsid w:val="66E225B5"/>
    <w:rsid w:val="66E3632D"/>
    <w:rsid w:val="66E36EB5"/>
    <w:rsid w:val="66E83943"/>
    <w:rsid w:val="66E97CC5"/>
    <w:rsid w:val="66ED148A"/>
    <w:rsid w:val="66EF7312"/>
    <w:rsid w:val="66F44D63"/>
    <w:rsid w:val="66FD73EF"/>
    <w:rsid w:val="671E598E"/>
    <w:rsid w:val="672B514D"/>
    <w:rsid w:val="672C1A82"/>
    <w:rsid w:val="673426E5"/>
    <w:rsid w:val="673812B4"/>
    <w:rsid w:val="6764121C"/>
    <w:rsid w:val="677E0BCC"/>
    <w:rsid w:val="67822F4A"/>
    <w:rsid w:val="67851681"/>
    <w:rsid w:val="678673E4"/>
    <w:rsid w:val="67A04650"/>
    <w:rsid w:val="67AC5587"/>
    <w:rsid w:val="67B01AFC"/>
    <w:rsid w:val="67B0620F"/>
    <w:rsid w:val="67C41CBB"/>
    <w:rsid w:val="67CB129B"/>
    <w:rsid w:val="67D60B2D"/>
    <w:rsid w:val="67D96418"/>
    <w:rsid w:val="67E22141"/>
    <w:rsid w:val="67E914B3"/>
    <w:rsid w:val="67F105D6"/>
    <w:rsid w:val="67FC76A6"/>
    <w:rsid w:val="68014D26"/>
    <w:rsid w:val="68040309"/>
    <w:rsid w:val="6809398D"/>
    <w:rsid w:val="680F0D3C"/>
    <w:rsid w:val="681B32D8"/>
    <w:rsid w:val="682747B8"/>
    <w:rsid w:val="68297331"/>
    <w:rsid w:val="682A1594"/>
    <w:rsid w:val="682C554B"/>
    <w:rsid w:val="68577E81"/>
    <w:rsid w:val="68631F9E"/>
    <w:rsid w:val="686B207C"/>
    <w:rsid w:val="687D6223"/>
    <w:rsid w:val="68817BAC"/>
    <w:rsid w:val="6899033F"/>
    <w:rsid w:val="68994EF5"/>
    <w:rsid w:val="68B03FED"/>
    <w:rsid w:val="68B44EF0"/>
    <w:rsid w:val="68C006D4"/>
    <w:rsid w:val="68C66398"/>
    <w:rsid w:val="68C93662"/>
    <w:rsid w:val="68CA77A4"/>
    <w:rsid w:val="68CC52CB"/>
    <w:rsid w:val="68CF6B69"/>
    <w:rsid w:val="68D65429"/>
    <w:rsid w:val="68E82E72"/>
    <w:rsid w:val="68EF0FB9"/>
    <w:rsid w:val="68F63773"/>
    <w:rsid w:val="68F93BE6"/>
    <w:rsid w:val="68FB18DD"/>
    <w:rsid w:val="69006D97"/>
    <w:rsid w:val="69010518"/>
    <w:rsid w:val="69026B93"/>
    <w:rsid w:val="690305C1"/>
    <w:rsid w:val="690507DD"/>
    <w:rsid w:val="69084D97"/>
    <w:rsid w:val="690F781B"/>
    <w:rsid w:val="691746E1"/>
    <w:rsid w:val="691B0000"/>
    <w:rsid w:val="69211740"/>
    <w:rsid w:val="6936674C"/>
    <w:rsid w:val="69421E14"/>
    <w:rsid w:val="69440073"/>
    <w:rsid w:val="695D23C7"/>
    <w:rsid w:val="69614DFF"/>
    <w:rsid w:val="69735746"/>
    <w:rsid w:val="69747710"/>
    <w:rsid w:val="697C50FB"/>
    <w:rsid w:val="697D4817"/>
    <w:rsid w:val="698138EA"/>
    <w:rsid w:val="6981433F"/>
    <w:rsid w:val="698F62F8"/>
    <w:rsid w:val="699459C4"/>
    <w:rsid w:val="69974E78"/>
    <w:rsid w:val="69AA3132"/>
    <w:rsid w:val="69AC6EAA"/>
    <w:rsid w:val="69B600E5"/>
    <w:rsid w:val="69CA7330"/>
    <w:rsid w:val="69D75E91"/>
    <w:rsid w:val="69E105C7"/>
    <w:rsid w:val="69F34ED6"/>
    <w:rsid w:val="69F82C36"/>
    <w:rsid w:val="69FD33AB"/>
    <w:rsid w:val="6A132A85"/>
    <w:rsid w:val="6A1D07AC"/>
    <w:rsid w:val="6A221DEB"/>
    <w:rsid w:val="6A273D6D"/>
    <w:rsid w:val="6A4D41E9"/>
    <w:rsid w:val="6A520F40"/>
    <w:rsid w:val="6A537326"/>
    <w:rsid w:val="6A6606CE"/>
    <w:rsid w:val="6A707ED8"/>
    <w:rsid w:val="6A760816"/>
    <w:rsid w:val="6A806406"/>
    <w:rsid w:val="6A8E441C"/>
    <w:rsid w:val="6A907BF0"/>
    <w:rsid w:val="6A927CA8"/>
    <w:rsid w:val="6A995680"/>
    <w:rsid w:val="6AAC1383"/>
    <w:rsid w:val="6AAC6B9E"/>
    <w:rsid w:val="6AAD2EDA"/>
    <w:rsid w:val="6AAF69A7"/>
    <w:rsid w:val="6AB204F0"/>
    <w:rsid w:val="6AB97AD1"/>
    <w:rsid w:val="6ABC136F"/>
    <w:rsid w:val="6ABF2FE7"/>
    <w:rsid w:val="6AC86505"/>
    <w:rsid w:val="6ACB15B2"/>
    <w:rsid w:val="6ACE3875"/>
    <w:rsid w:val="6AD246EE"/>
    <w:rsid w:val="6AD55F8D"/>
    <w:rsid w:val="6AD902FE"/>
    <w:rsid w:val="6AEA3E69"/>
    <w:rsid w:val="6AF34616"/>
    <w:rsid w:val="6AF34882"/>
    <w:rsid w:val="6B0A0803"/>
    <w:rsid w:val="6B0D754B"/>
    <w:rsid w:val="6B151B7B"/>
    <w:rsid w:val="6B19056F"/>
    <w:rsid w:val="6B222D57"/>
    <w:rsid w:val="6B234F4A"/>
    <w:rsid w:val="6B2D76DD"/>
    <w:rsid w:val="6B376C47"/>
    <w:rsid w:val="6B460C38"/>
    <w:rsid w:val="6B523D5A"/>
    <w:rsid w:val="6B574BF4"/>
    <w:rsid w:val="6B5B46E4"/>
    <w:rsid w:val="6B7203BB"/>
    <w:rsid w:val="6B7632CC"/>
    <w:rsid w:val="6B83149A"/>
    <w:rsid w:val="6B865118"/>
    <w:rsid w:val="6B871777"/>
    <w:rsid w:val="6B8C2AEF"/>
    <w:rsid w:val="6B8F63AA"/>
    <w:rsid w:val="6B9607BE"/>
    <w:rsid w:val="6B9A6192"/>
    <w:rsid w:val="6B9B0F84"/>
    <w:rsid w:val="6BA33D7F"/>
    <w:rsid w:val="6BA77061"/>
    <w:rsid w:val="6BB36E88"/>
    <w:rsid w:val="6BBF210A"/>
    <w:rsid w:val="6BC02799"/>
    <w:rsid w:val="6BC0346B"/>
    <w:rsid w:val="6BC64931"/>
    <w:rsid w:val="6BCB7818"/>
    <w:rsid w:val="6BCE3108"/>
    <w:rsid w:val="6BD91AAD"/>
    <w:rsid w:val="6BDB3A77"/>
    <w:rsid w:val="6BEA3CBA"/>
    <w:rsid w:val="6BEC4054"/>
    <w:rsid w:val="6BF32268"/>
    <w:rsid w:val="6BFC2786"/>
    <w:rsid w:val="6BFD579B"/>
    <w:rsid w:val="6C0D5A20"/>
    <w:rsid w:val="6C106849"/>
    <w:rsid w:val="6C117498"/>
    <w:rsid w:val="6C1D408F"/>
    <w:rsid w:val="6C1E03F6"/>
    <w:rsid w:val="6C2C2459"/>
    <w:rsid w:val="6C361283"/>
    <w:rsid w:val="6C3A079D"/>
    <w:rsid w:val="6C4B7810"/>
    <w:rsid w:val="6C693A2C"/>
    <w:rsid w:val="6C6A1D7E"/>
    <w:rsid w:val="6C7041BF"/>
    <w:rsid w:val="6C7216FC"/>
    <w:rsid w:val="6C7E3795"/>
    <w:rsid w:val="6C84053E"/>
    <w:rsid w:val="6C841A18"/>
    <w:rsid w:val="6C887360"/>
    <w:rsid w:val="6C8E11F8"/>
    <w:rsid w:val="6C9746BD"/>
    <w:rsid w:val="6CA95923"/>
    <w:rsid w:val="6CAF118B"/>
    <w:rsid w:val="6CB33C5E"/>
    <w:rsid w:val="6CCE0EE6"/>
    <w:rsid w:val="6CD429A0"/>
    <w:rsid w:val="6CDD66D0"/>
    <w:rsid w:val="6CEA0CB0"/>
    <w:rsid w:val="6CF03552"/>
    <w:rsid w:val="6CF05300"/>
    <w:rsid w:val="6CF36A4E"/>
    <w:rsid w:val="6D0A4613"/>
    <w:rsid w:val="6D0E7D64"/>
    <w:rsid w:val="6D1159A2"/>
    <w:rsid w:val="6D17288C"/>
    <w:rsid w:val="6D194857"/>
    <w:rsid w:val="6D241F19"/>
    <w:rsid w:val="6D295025"/>
    <w:rsid w:val="6D2952A3"/>
    <w:rsid w:val="6D396896"/>
    <w:rsid w:val="6D396CA7"/>
    <w:rsid w:val="6D400035"/>
    <w:rsid w:val="6D46263C"/>
    <w:rsid w:val="6D476454"/>
    <w:rsid w:val="6D490DE7"/>
    <w:rsid w:val="6D505D9E"/>
    <w:rsid w:val="6D555DAC"/>
    <w:rsid w:val="6D5B6C1D"/>
    <w:rsid w:val="6D5E6C64"/>
    <w:rsid w:val="6D67149A"/>
    <w:rsid w:val="6D6A7E66"/>
    <w:rsid w:val="6D7101EF"/>
    <w:rsid w:val="6D761442"/>
    <w:rsid w:val="6D7962BE"/>
    <w:rsid w:val="6D7C4ED1"/>
    <w:rsid w:val="6D8C4E98"/>
    <w:rsid w:val="6D99255B"/>
    <w:rsid w:val="6DA716ED"/>
    <w:rsid w:val="6DB07064"/>
    <w:rsid w:val="6DB620A5"/>
    <w:rsid w:val="6DC72298"/>
    <w:rsid w:val="6DD1441F"/>
    <w:rsid w:val="6DD72987"/>
    <w:rsid w:val="6DDD256B"/>
    <w:rsid w:val="6DE34497"/>
    <w:rsid w:val="6DE704B1"/>
    <w:rsid w:val="6DEA4515"/>
    <w:rsid w:val="6DF1132F"/>
    <w:rsid w:val="6DF17581"/>
    <w:rsid w:val="6DF30C26"/>
    <w:rsid w:val="6DFA4688"/>
    <w:rsid w:val="6E045599"/>
    <w:rsid w:val="6E0F4F1A"/>
    <w:rsid w:val="6E16692B"/>
    <w:rsid w:val="6E1E369F"/>
    <w:rsid w:val="6E356DE0"/>
    <w:rsid w:val="6E3776AA"/>
    <w:rsid w:val="6E39307B"/>
    <w:rsid w:val="6E3A33C0"/>
    <w:rsid w:val="6E3B25AB"/>
    <w:rsid w:val="6E4325C4"/>
    <w:rsid w:val="6E4A7CF8"/>
    <w:rsid w:val="6E531FEA"/>
    <w:rsid w:val="6E5F098F"/>
    <w:rsid w:val="6E600263"/>
    <w:rsid w:val="6E611FA0"/>
    <w:rsid w:val="6E697118"/>
    <w:rsid w:val="6E75503C"/>
    <w:rsid w:val="6E7767A1"/>
    <w:rsid w:val="6E7A7FD0"/>
    <w:rsid w:val="6E7E3BF0"/>
    <w:rsid w:val="6E80101B"/>
    <w:rsid w:val="6E875598"/>
    <w:rsid w:val="6E892224"/>
    <w:rsid w:val="6E9709DF"/>
    <w:rsid w:val="6E9D3438"/>
    <w:rsid w:val="6EA52037"/>
    <w:rsid w:val="6EA6036C"/>
    <w:rsid w:val="6EA75E92"/>
    <w:rsid w:val="6EAC7DA4"/>
    <w:rsid w:val="6EAE5472"/>
    <w:rsid w:val="6EB256A9"/>
    <w:rsid w:val="6EB831D2"/>
    <w:rsid w:val="6ECC76A7"/>
    <w:rsid w:val="6ECD4377"/>
    <w:rsid w:val="6ED254D5"/>
    <w:rsid w:val="6EDA3413"/>
    <w:rsid w:val="6EEE586F"/>
    <w:rsid w:val="6EFC7F8C"/>
    <w:rsid w:val="6EFE0E98"/>
    <w:rsid w:val="6F0247A4"/>
    <w:rsid w:val="6F046FF9"/>
    <w:rsid w:val="6F06705D"/>
    <w:rsid w:val="6F104249"/>
    <w:rsid w:val="6F144653"/>
    <w:rsid w:val="6F17672B"/>
    <w:rsid w:val="6F197EA7"/>
    <w:rsid w:val="6F1F4CEB"/>
    <w:rsid w:val="6F221091"/>
    <w:rsid w:val="6F265009"/>
    <w:rsid w:val="6F273343"/>
    <w:rsid w:val="6F2C13F5"/>
    <w:rsid w:val="6F2C770E"/>
    <w:rsid w:val="6F3565C2"/>
    <w:rsid w:val="6F3C4AC2"/>
    <w:rsid w:val="6F4147F7"/>
    <w:rsid w:val="6F472915"/>
    <w:rsid w:val="6F5002D8"/>
    <w:rsid w:val="6F51652A"/>
    <w:rsid w:val="6F54601A"/>
    <w:rsid w:val="6F6A1399"/>
    <w:rsid w:val="6F6C08B9"/>
    <w:rsid w:val="6F711689"/>
    <w:rsid w:val="6F743FC6"/>
    <w:rsid w:val="6F795A80"/>
    <w:rsid w:val="6F7A39FD"/>
    <w:rsid w:val="6F7E7C9B"/>
    <w:rsid w:val="6F823ECC"/>
    <w:rsid w:val="6F881820"/>
    <w:rsid w:val="6F92269E"/>
    <w:rsid w:val="6F9B6AE5"/>
    <w:rsid w:val="6F9E1043"/>
    <w:rsid w:val="6FA50623"/>
    <w:rsid w:val="6FA7614A"/>
    <w:rsid w:val="6FAF4FFE"/>
    <w:rsid w:val="6FB22D40"/>
    <w:rsid w:val="6FB91458"/>
    <w:rsid w:val="6FB940CF"/>
    <w:rsid w:val="6FC50CC6"/>
    <w:rsid w:val="6FD74555"/>
    <w:rsid w:val="6FE8491E"/>
    <w:rsid w:val="6FEB5E87"/>
    <w:rsid w:val="6FF2313D"/>
    <w:rsid w:val="6FFA1703"/>
    <w:rsid w:val="6FFD4D9E"/>
    <w:rsid w:val="70025D58"/>
    <w:rsid w:val="70053E82"/>
    <w:rsid w:val="70151F71"/>
    <w:rsid w:val="702B530B"/>
    <w:rsid w:val="70310109"/>
    <w:rsid w:val="7036788E"/>
    <w:rsid w:val="703D260A"/>
    <w:rsid w:val="704508E5"/>
    <w:rsid w:val="70480FAF"/>
    <w:rsid w:val="70673B2B"/>
    <w:rsid w:val="70730315"/>
    <w:rsid w:val="708446DD"/>
    <w:rsid w:val="70887E51"/>
    <w:rsid w:val="708B7819"/>
    <w:rsid w:val="709A551D"/>
    <w:rsid w:val="70AE175A"/>
    <w:rsid w:val="70B7060E"/>
    <w:rsid w:val="70BA3C5B"/>
    <w:rsid w:val="70BC3E77"/>
    <w:rsid w:val="70BD199D"/>
    <w:rsid w:val="70C404E5"/>
    <w:rsid w:val="70C73471"/>
    <w:rsid w:val="70D61991"/>
    <w:rsid w:val="70DC41C6"/>
    <w:rsid w:val="70E60EF4"/>
    <w:rsid w:val="70E92792"/>
    <w:rsid w:val="70E94540"/>
    <w:rsid w:val="70F024E8"/>
    <w:rsid w:val="70F05252"/>
    <w:rsid w:val="70FC1DE6"/>
    <w:rsid w:val="71000A51"/>
    <w:rsid w:val="71092ED4"/>
    <w:rsid w:val="710B095A"/>
    <w:rsid w:val="71110778"/>
    <w:rsid w:val="71143AA9"/>
    <w:rsid w:val="711719A3"/>
    <w:rsid w:val="71196D38"/>
    <w:rsid w:val="713C78A1"/>
    <w:rsid w:val="71453E6C"/>
    <w:rsid w:val="714A55F4"/>
    <w:rsid w:val="715A71EC"/>
    <w:rsid w:val="715F105E"/>
    <w:rsid w:val="71614A1E"/>
    <w:rsid w:val="716562BC"/>
    <w:rsid w:val="71722787"/>
    <w:rsid w:val="717952C7"/>
    <w:rsid w:val="717C53B4"/>
    <w:rsid w:val="71866233"/>
    <w:rsid w:val="718D7BCE"/>
    <w:rsid w:val="71940950"/>
    <w:rsid w:val="7194538F"/>
    <w:rsid w:val="719713F5"/>
    <w:rsid w:val="719B2E25"/>
    <w:rsid w:val="71B43C30"/>
    <w:rsid w:val="71C34D91"/>
    <w:rsid w:val="71C50B09"/>
    <w:rsid w:val="71D451F0"/>
    <w:rsid w:val="71E963C9"/>
    <w:rsid w:val="71EF53EB"/>
    <w:rsid w:val="71F03973"/>
    <w:rsid w:val="71FA003D"/>
    <w:rsid w:val="71FA2E59"/>
    <w:rsid w:val="72163DEB"/>
    <w:rsid w:val="721719F8"/>
    <w:rsid w:val="722259B7"/>
    <w:rsid w:val="72330D72"/>
    <w:rsid w:val="72335600"/>
    <w:rsid w:val="7239784C"/>
    <w:rsid w:val="72403536"/>
    <w:rsid w:val="72412263"/>
    <w:rsid w:val="725618E7"/>
    <w:rsid w:val="72597CE5"/>
    <w:rsid w:val="725B146D"/>
    <w:rsid w:val="725F46DB"/>
    <w:rsid w:val="726C7AEF"/>
    <w:rsid w:val="726E28BB"/>
    <w:rsid w:val="727B566C"/>
    <w:rsid w:val="727C1491"/>
    <w:rsid w:val="7289422C"/>
    <w:rsid w:val="72936E59"/>
    <w:rsid w:val="72B27DED"/>
    <w:rsid w:val="72B566B1"/>
    <w:rsid w:val="72B62B48"/>
    <w:rsid w:val="72B768CA"/>
    <w:rsid w:val="72BB3CBA"/>
    <w:rsid w:val="72BC0BF9"/>
    <w:rsid w:val="72C41013"/>
    <w:rsid w:val="72D14842"/>
    <w:rsid w:val="72D37256"/>
    <w:rsid w:val="72D60D73"/>
    <w:rsid w:val="72ED5B8D"/>
    <w:rsid w:val="72F316A6"/>
    <w:rsid w:val="72FD42D3"/>
    <w:rsid w:val="730456BB"/>
    <w:rsid w:val="73115E73"/>
    <w:rsid w:val="73200009"/>
    <w:rsid w:val="73247AB1"/>
    <w:rsid w:val="732B0E40"/>
    <w:rsid w:val="734354C1"/>
    <w:rsid w:val="73470BCB"/>
    <w:rsid w:val="7349576A"/>
    <w:rsid w:val="734D22BF"/>
    <w:rsid w:val="735859AD"/>
    <w:rsid w:val="73597B32"/>
    <w:rsid w:val="735A34D3"/>
    <w:rsid w:val="735A511C"/>
    <w:rsid w:val="7363394A"/>
    <w:rsid w:val="736E1F2C"/>
    <w:rsid w:val="737027D3"/>
    <w:rsid w:val="73703C5B"/>
    <w:rsid w:val="737431A0"/>
    <w:rsid w:val="737A3B75"/>
    <w:rsid w:val="737B5663"/>
    <w:rsid w:val="73827BCF"/>
    <w:rsid w:val="73832A2A"/>
    <w:rsid w:val="73890598"/>
    <w:rsid w:val="73891B3E"/>
    <w:rsid w:val="738B0DA0"/>
    <w:rsid w:val="739764D5"/>
    <w:rsid w:val="73A3155A"/>
    <w:rsid w:val="73A56E44"/>
    <w:rsid w:val="73B230BD"/>
    <w:rsid w:val="73B9469D"/>
    <w:rsid w:val="73C041F3"/>
    <w:rsid w:val="73CB65DE"/>
    <w:rsid w:val="73CE2914"/>
    <w:rsid w:val="73CF5C6F"/>
    <w:rsid w:val="73CF5E6E"/>
    <w:rsid w:val="73EC2CE6"/>
    <w:rsid w:val="73F05BE5"/>
    <w:rsid w:val="74161AF0"/>
    <w:rsid w:val="7425049B"/>
    <w:rsid w:val="7431692A"/>
    <w:rsid w:val="74425093"/>
    <w:rsid w:val="74484AA2"/>
    <w:rsid w:val="744C5512"/>
    <w:rsid w:val="745F24CF"/>
    <w:rsid w:val="74707384"/>
    <w:rsid w:val="74707A28"/>
    <w:rsid w:val="74714F78"/>
    <w:rsid w:val="747F401A"/>
    <w:rsid w:val="74904B57"/>
    <w:rsid w:val="74A810B4"/>
    <w:rsid w:val="74AB7F91"/>
    <w:rsid w:val="74BE5525"/>
    <w:rsid w:val="74C55558"/>
    <w:rsid w:val="74C9722F"/>
    <w:rsid w:val="74DA2B1D"/>
    <w:rsid w:val="74DD260E"/>
    <w:rsid w:val="74E01FC7"/>
    <w:rsid w:val="74F51705"/>
    <w:rsid w:val="75001F88"/>
    <w:rsid w:val="750162FC"/>
    <w:rsid w:val="750513B9"/>
    <w:rsid w:val="75096F5F"/>
    <w:rsid w:val="750B23F3"/>
    <w:rsid w:val="750E27C7"/>
    <w:rsid w:val="75101554"/>
    <w:rsid w:val="75114065"/>
    <w:rsid w:val="75194C2E"/>
    <w:rsid w:val="751D0282"/>
    <w:rsid w:val="75330480"/>
    <w:rsid w:val="753517C8"/>
    <w:rsid w:val="75443288"/>
    <w:rsid w:val="7544443B"/>
    <w:rsid w:val="75514610"/>
    <w:rsid w:val="755328D0"/>
    <w:rsid w:val="755A171E"/>
    <w:rsid w:val="755D72AA"/>
    <w:rsid w:val="756D573F"/>
    <w:rsid w:val="75720FA8"/>
    <w:rsid w:val="757545F4"/>
    <w:rsid w:val="757C7A9C"/>
    <w:rsid w:val="758461E8"/>
    <w:rsid w:val="758C30DA"/>
    <w:rsid w:val="75A30A62"/>
    <w:rsid w:val="75A84B9C"/>
    <w:rsid w:val="75AA6994"/>
    <w:rsid w:val="75AD3D8E"/>
    <w:rsid w:val="75B87F01"/>
    <w:rsid w:val="75BA4BA7"/>
    <w:rsid w:val="75BC277D"/>
    <w:rsid w:val="75BF3AC1"/>
    <w:rsid w:val="75CB4B5C"/>
    <w:rsid w:val="75CB706E"/>
    <w:rsid w:val="75CD0C8A"/>
    <w:rsid w:val="75D037E8"/>
    <w:rsid w:val="75D532E5"/>
    <w:rsid w:val="75DC2DB7"/>
    <w:rsid w:val="75DE2752"/>
    <w:rsid w:val="75E32B1D"/>
    <w:rsid w:val="75EB2B08"/>
    <w:rsid w:val="75F031A2"/>
    <w:rsid w:val="75F35AFA"/>
    <w:rsid w:val="75F66D26"/>
    <w:rsid w:val="760065B4"/>
    <w:rsid w:val="7612587E"/>
    <w:rsid w:val="7629332B"/>
    <w:rsid w:val="762F4B6E"/>
    <w:rsid w:val="76366080"/>
    <w:rsid w:val="763D5565"/>
    <w:rsid w:val="764721C1"/>
    <w:rsid w:val="76490BE8"/>
    <w:rsid w:val="764979B2"/>
    <w:rsid w:val="764A3CD3"/>
    <w:rsid w:val="764B1A5E"/>
    <w:rsid w:val="765F3B48"/>
    <w:rsid w:val="76633CEC"/>
    <w:rsid w:val="76635F23"/>
    <w:rsid w:val="766C22C4"/>
    <w:rsid w:val="766E3BB5"/>
    <w:rsid w:val="76935963"/>
    <w:rsid w:val="769B262C"/>
    <w:rsid w:val="769D02A6"/>
    <w:rsid w:val="769D3E02"/>
    <w:rsid w:val="76B11EAD"/>
    <w:rsid w:val="76B65034"/>
    <w:rsid w:val="76C3664E"/>
    <w:rsid w:val="76C45E58"/>
    <w:rsid w:val="76C84CCD"/>
    <w:rsid w:val="76C975D8"/>
    <w:rsid w:val="76CD220E"/>
    <w:rsid w:val="76D35A76"/>
    <w:rsid w:val="76D63928"/>
    <w:rsid w:val="76E44D42"/>
    <w:rsid w:val="76F01E2B"/>
    <w:rsid w:val="76F22868"/>
    <w:rsid w:val="76F61765"/>
    <w:rsid w:val="76F71810"/>
    <w:rsid w:val="76FA1255"/>
    <w:rsid w:val="76FB321F"/>
    <w:rsid w:val="770B16B4"/>
    <w:rsid w:val="770E29B0"/>
    <w:rsid w:val="771437FA"/>
    <w:rsid w:val="77264C34"/>
    <w:rsid w:val="772919B5"/>
    <w:rsid w:val="772A69D9"/>
    <w:rsid w:val="772C3EBC"/>
    <w:rsid w:val="772C5186"/>
    <w:rsid w:val="77381836"/>
    <w:rsid w:val="773A5AF5"/>
    <w:rsid w:val="773B6955"/>
    <w:rsid w:val="77407E24"/>
    <w:rsid w:val="774B32A4"/>
    <w:rsid w:val="775A7F45"/>
    <w:rsid w:val="775F730A"/>
    <w:rsid w:val="77672932"/>
    <w:rsid w:val="776C1A27"/>
    <w:rsid w:val="77774E17"/>
    <w:rsid w:val="777D48CF"/>
    <w:rsid w:val="777D59E2"/>
    <w:rsid w:val="77822FF8"/>
    <w:rsid w:val="77845AF5"/>
    <w:rsid w:val="7785279A"/>
    <w:rsid w:val="778E7BEF"/>
    <w:rsid w:val="779C3BC2"/>
    <w:rsid w:val="77B12F20"/>
    <w:rsid w:val="77BF2B51"/>
    <w:rsid w:val="77CA6CE6"/>
    <w:rsid w:val="77D505FD"/>
    <w:rsid w:val="77E56CCE"/>
    <w:rsid w:val="77E912C9"/>
    <w:rsid w:val="77E93077"/>
    <w:rsid w:val="77EE04EA"/>
    <w:rsid w:val="77F9775E"/>
    <w:rsid w:val="77FC724F"/>
    <w:rsid w:val="77FE6B23"/>
    <w:rsid w:val="78075CB1"/>
    <w:rsid w:val="78087C0A"/>
    <w:rsid w:val="78124286"/>
    <w:rsid w:val="781B5927"/>
    <w:rsid w:val="781F21F0"/>
    <w:rsid w:val="78270901"/>
    <w:rsid w:val="78276E11"/>
    <w:rsid w:val="782F4F2E"/>
    <w:rsid w:val="78306EF8"/>
    <w:rsid w:val="7842068E"/>
    <w:rsid w:val="784838CF"/>
    <w:rsid w:val="78485DD1"/>
    <w:rsid w:val="785823E7"/>
    <w:rsid w:val="786127B1"/>
    <w:rsid w:val="78713799"/>
    <w:rsid w:val="78811502"/>
    <w:rsid w:val="78812076"/>
    <w:rsid w:val="789C676E"/>
    <w:rsid w:val="78A75963"/>
    <w:rsid w:val="78AF606F"/>
    <w:rsid w:val="78BB0D0B"/>
    <w:rsid w:val="78D05664"/>
    <w:rsid w:val="78D41CE1"/>
    <w:rsid w:val="78D45AD6"/>
    <w:rsid w:val="78E131DA"/>
    <w:rsid w:val="78E83CFA"/>
    <w:rsid w:val="78EA5A5D"/>
    <w:rsid w:val="78F9378E"/>
    <w:rsid w:val="78FC2C2F"/>
    <w:rsid w:val="79026409"/>
    <w:rsid w:val="79055F45"/>
    <w:rsid w:val="79202AC9"/>
    <w:rsid w:val="792425B9"/>
    <w:rsid w:val="79282343"/>
    <w:rsid w:val="79324444"/>
    <w:rsid w:val="79450781"/>
    <w:rsid w:val="79464C25"/>
    <w:rsid w:val="794838A7"/>
    <w:rsid w:val="794B0B5D"/>
    <w:rsid w:val="794B26E7"/>
    <w:rsid w:val="79507852"/>
    <w:rsid w:val="79567142"/>
    <w:rsid w:val="795B1D53"/>
    <w:rsid w:val="79712931"/>
    <w:rsid w:val="797F3C93"/>
    <w:rsid w:val="798B6ADC"/>
    <w:rsid w:val="798E2128"/>
    <w:rsid w:val="798E3ED6"/>
    <w:rsid w:val="79981F9F"/>
    <w:rsid w:val="799B65F3"/>
    <w:rsid w:val="79A74F98"/>
    <w:rsid w:val="79A86EA8"/>
    <w:rsid w:val="79AB5FAA"/>
    <w:rsid w:val="79AE4579"/>
    <w:rsid w:val="79B24069"/>
    <w:rsid w:val="79B55907"/>
    <w:rsid w:val="79BD2A0E"/>
    <w:rsid w:val="79E81839"/>
    <w:rsid w:val="79F124F2"/>
    <w:rsid w:val="79F765B1"/>
    <w:rsid w:val="79F97B32"/>
    <w:rsid w:val="7A0805B0"/>
    <w:rsid w:val="7A266805"/>
    <w:rsid w:val="7A274AFF"/>
    <w:rsid w:val="7A356A48"/>
    <w:rsid w:val="7A3727C0"/>
    <w:rsid w:val="7A3B2C48"/>
    <w:rsid w:val="7A3B3A4A"/>
    <w:rsid w:val="7A3F18B6"/>
    <w:rsid w:val="7A43762E"/>
    <w:rsid w:val="7A522F3E"/>
    <w:rsid w:val="7A5C2227"/>
    <w:rsid w:val="7A611196"/>
    <w:rsid w:val="7A6730A5"/>
    <w:rsid w:val="7A697FEA"/>
    <w:rsid w:val="7A6E15F9"/>
    <w:rsid w:val="7A7D43E3"/>
    <w:rsid w:val="7A835A05"/>
    <w:rsid w:val="7A8F50A7"/>
    <w:rsid w:val="7A8F6158"/>
    <w:rsid w:val="7A990D85"/>
    <w:rsid w:val="7A993074"/>
    <w:rsid w:val="7AA01F48"/>
    <w:rsid w:val="7AA144D1"/>
    <w:rsid w:val="7AA37705"/>
    <w:rsid w:val="7AB22BAA"/>
    <w:rsid w:val="7AB5361F"/>
    <w:rsid w:val="7ABD0F17"/>
    <w:rsid w:val="7ACD4A84"/>
    <w:rsid w:val="7AD85D51"/>
    <w:rsid w:val="7AE16415"/>
    <w:rsid w:val="7AE432DC"/>
    <w:rsid w:val="7AE61EA7"/>
    <w:rsid w:val="7AE67A67"/>
    <w:rsid w:val="7AEB37F7"/>
    <w:rsid w:val="7AF366E7"/>
    <w:rsid w:val="7AF67F85"/>
    <w:rsid w:val="7AFC04F8"/>
    <w:rsid w:val="7AFD3B1B"/>
    <w:rsid w:val="7B09415C"/>
    <w:rsid w:val="7B0A05EE"/>
    <w:rsid w:val="7B15384A"/>
    <w:rsid w:val="7B1571DE"/>
    <w:rsid w:val="7B173BCD"/>
    <w:rsid w:val="7B22521E"/>
    <w:rsid w:val="7B292109"/>
    <w:rsid w:val="7B2C1BF9"/>
    <w:rsid w:val="7B3D06D4"/>
    <w:rsid w:val="7B3F7B7E"/>
    <w:rsid w:val="7B454A69"/>
    <w:rsid w:val="7B5353D8"/>
    <w:rsid w:val="7B5712A7"/>
    <w:rsid w:val="7B5F5B2A"/>
    <w:rsid w:val="7B666C27"/>
    <w:rsid w:val="7B6A2721"/>
    <w:rsid w:val="7B7009C4"/>
    <w:rsid w:val="7B7742B6"/>
    <w:rsid w:val="7B783090"/>
    <w:rsid w:val="7B790813"/>
    <w:rsid w:val="7B827881"/>
    <w:rsid w:val="7B907FDF"/>
    <w:rsid w:val="7B9176A4"/>
    <w:rsid w:val="7B9F23CB"/>
    <w:rsid w:val="7BAE39E0"/>
    <w:rsid w:val="7BB45D05"/>
    <w:rsid w:val="7BB7446A"/>
    <w:rsid w:val="7BC96E99"/>
    <w:rsid w:val="7BD5403F"/>
    <w:rsid w:val="7BDF310F"/>
    <w:rsid w:val="7BE20509"/>
    <w:rsid w:val="7BE71528"/>
    <w:rsid w:val="7BF24489"/>
    <w:rsid w:val="7BFF2E69"/>
    <w:rsid w:val="7C10151B"/>
    <w:rsid w:val="7C1A5EF5"/>
    <w:rsid w:val="7C394D35"/>
    <w:rsid w:val="7C407D3A"/>
    <w:rsid w:val="7C41282C"/>
    <w:rsid w:val="7C443999"/>
    <w:rsid w:val="7C477EA4"/>
    <w:rsid w:val="7C4D5033"/>
    <w:rsid w:val="7C4E444D"/>
    <w:rsid w:val="7C505F25"/>
    <w:rsid w:val="7C536DC0"/>
    <w:rsid w:val="7C564767"/>
    <w:rsid w:val="7C5A082F"/>
    <w:rsid w:val="7C5F1B5A"/>
    <w:rsid w:val="7C615707"/>
    <w:rsid w:val="7C651C34"/>
    <w:rsid w:val="7C652646"/>
    <w:rsid w:val="7C660A57"/>
    <w:rsid w:val="7C6D5616"/>
    <w:rsid w:val="7C896BD7"/>
    <w:rsid w:val="7C8B5068"/>
    <w:rsid w:val="7C8D489B"/>
    <w:rsid w:val="7C9021AF"/>
    <w:rsid w:val="7CA67789"/>
    <w:rsid w:val="7CA75A76"/>
    <w:rsid w:val="7CAB2205"/>
    <w:rsid w:val="7CAB4D9F"/>
    <w:rsid w:val="7CAC4E5A"/>
    <w:rsid w:val="7CC4169E"/>
    <w:rsid w:val="7CC55E61"/>
    <w:rsid w:val="7CC83BA3"/>
    <w:rsid w:val="7CCC5441"/>
    <w:rsid w:val="7CD71D0F"/>
    <w:rsid w:val="7CDE1C69"/>
    <w:rsid w:val="7CE84977"/>
    <w:rsid w:val="7CEC7892"/>
    <w:rsid w:val="7CEF121E"/>
    <w:rsid w:val="7CEF6ED5"/>
    <w:rsid w:val="7CF259EC"/>
    <w:rsid w:val="7CF6426C"/>
    <w:rsid w:val="7CF85B69"/>
    <w:rsid w:val="7D012C11"/>
    <w:rsid w:val="7D0259A8"/>
    <w:rsid w:val="7D031673"/>
    <w:rsid w:val="7D305FDE"/>
    <w:rsid w:val="7D3272C1"/>
    <w:rsid w:val="7D355DDF"/>
    <w:rsid w:val="7D3F20B7"/>
    <w:rsid w:val="7D46356F"/>
    <w:rsid w:val="7D641E37"/>
    <w:rsid w:val="7D7E5AF1"/>
    <w:rsid w:val="7D8442D2"/>
    <w:rsid w:val="7D871368"/>
    <w:rsid w:val="7D95465E"/>
    <w:rsid w:val="7D9A6D7A"/>
    <w:rsid w:val="7DA5350B"/>
    <w:rsid w:val="7DD81BC4"/>
    <w:rsid w:val="7DD87AB4"/>
    <w:rsid w:val="7DE40569"/>
    <w:rsid w:val="7E090FD2"/>
    <w:rsid w:val="7E110BB2"/>
    <w:rsid w:val="7E192C83"/>
    <w:rsid w:val="7E1D1CCD"/>
    <w:rsid w:val="7E1D2997"/>
    <w:rsid w:val="7E285CCD"/>
    <w:rsid w:val="7E2A13A3"/>
    <w:rsid w:val="7E484343"/>
    <w:rsid w:val="7E494870"/>
    <w:rsid w:val="7E5E47BF"/>
    <w:rsid w:val="7E5E656D"/>
    <w:rsid w:val="7E60583E"/>
    <w:rsid w:val="7E611BB9"/>
    <w:rsid w:val="7E755665"/>
    <w:rsid w:val="7E865AC4"/>
    <w:rsid w:val="7E896AD1"/>
    <w:rsid w:val="7E8D5BC4"/>
    <w:rsid w:val="7EA877E8"/>
    <w:rsid w:val="7EA87821"/>
    <w:rsid w:val="7EB260E3"/>
    <w:rsid w:val="7EB4068F"/>
    <w:rsid w:val="7EB663A9"/>
    <w:rsid w:val="7EC143E4"/>
    <w:rsid w:val="7ED700CE"/>
    <w:rsid w:val="7EEA7964"/>
    <w:rsid w:val="7EF25CF4"/>
    <w:rsid w:val="7F0A3FFF"/>
    <w:rsid w:val="7F11490F"/>
    <w:rsid w:val="7F19125E"/>
    <w:rsid w:val="7F206EB7"/>
    <w:rsid w:val="7F2350C1"/>
    <w:rsid w:val="7F2476BA"/>
    <w:rsid w:val="7F283670"/>
    <w:rsid w:val="7F2A28F3"/>
    <w:rsid w:val="7F2B5928"/>
    <w:rsid w:val="7F4263D6"/>
    <w:rsid w:val="7F58120E"/>
    <w:rsid w:val="7F592821"/>
    <w:rsid w:val="7F5D2459"/>
    <w:rsid w:val="7F6531DB"/>
    <w:rsid w:val="7F753532"/>
    <w:rsid w:val="7F7F0611"/>
    <w:rsid w:val="7F81059C"/>
    <w:rsid w:val="7F8813C8"/>
    <w:rsid w:val="7F963AE5"/>
    <w:rsid w:val="7FA100BA"/>
    <w:rsid w:val="7FB5023B"/>
    <w:rsid w:val="7FB623D9"/>
    <w:rsid w:val="7FBA3EA2"/>
    <w:rsid w:val="7FC864D7"/>
    <w:rsid w:val="7FCB4751"/>
    <w:rsid w:val="7FCB7C32"/>
    <w:rsid w:val="7FCD59AE"/>
    <w:rsid w:val="7FD94E6C"/>
    <w:rsid w:val="7FDC1686"/>
    <w:rsid w:val="7FF31F08"/>
    <w:rsid w:val="7FF32CE5"/>
    <w:rsid w:val="7FF627D5"/>
    <w:rsid w:val="7FF92801"/>
    <w:rsid w:val="7FFB7DEC"/>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5">
    <w:name w:val="heading 1"/>
    <w:basedOn w:val="1"/>
    <w:next w:val="1"/>
    <w:link w:val="56"/>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6">
    <w:name w:val="heading 2"/>
    <w:basedOn w:val="1"/>
    <w:next w:val="1"/>
    <w:link w:val="57"/>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7">
    <w:name w:val="heading 3"/>
    <w:basedOn w:val="1"/>
    <w:next w:val="1"/>
    <w:link w:val="58"/>
    <w:autoRedefine/>
    <w:qFormat/>
    <w:uiPriority w:val="0"/>
    <w:pPr>
      <w:keepNext/>
      <w:keepLines/>
      <w:ind w:firstLine="0" w:firstLineChars="0"/>
      <w:outlineLvl w:val="2"/>
    </w:pPr>
    <w:rPr>
      <w:rFonts w:ascii="宋体" w:hAnsi="宋体" w:eastAsia="宋体" w:cs="Times New Roman"/>
      <w:b/>
      <w:bCs/>
      <w:szCs w:val="32"/>
    </w:rPr>
  </w:style>
  <w:style w:type="paragraph" w:styleId="8">
    <w:name w:val="heading 4"/>
    <w:basedOn w:val="1"/>
    <w:next w:val="1"/>
    <w:link w:val="59"/>
    <w:autoRedefine/>
    <w:qFormat/>
    <w:uiPriority w:val="0"/>
    <w:pPr>
      <w:keepNext/>
      <w:keepLines/>
      <w:outlineLvl w:val="3"/>
    </w:pPr>
    <w:rPr>
      <w:rFonts w:ascii="宋体" w:hAnsi="宋体" w:eastAsia="宋体" w:cs="Times New Roman"/>
      <w:b/>
      <w:bCs/>
      <w:sz w:val="24"/>
      <w:szCs w:val="28"/>
    </w:rPr>
  </w:style>
  <w:style w:type="character" w:default="1" w:styleId="45">
    <w:name w:val="Default Paragraph Font"/>
    <w:autoRedefine/>
    <w:qFormat/>
    <w:uiPriority w:val="0"/>
    <w:rPr>
      <w:rFonts w:ascii="Times New Roman" w:hAnsi="Times New Roman" w:eastAsia="宋体" w:cs="Times New Roman"/>
    </w:rPr>
  </w:style>
  <w:style w:type="table" w:default="1" w:styleId="43">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rPr>
      <w:rFonts w:ascii="Times New Roman" w:hAnsi="Times New Roman" w:eastAsia="宋体" w:cs="Times New Roman"/>
    </w:rPr>
  </w:style>
  <w:style w:type="paragraph" w:styleId="3">
    <w:name w:val="Body Text Indent"/>
    <w:basedOn w:val="1"/>
    <w:next w:val="4"/>
    <w:link w:val="64"/>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4">
    <w:name w:val="envelope return"/>
    <w:basedOn w:val="1"/>
    <w:autoRedefine/>
    <w:qFormat/>
    <w:uiPriority w:val="99"/>
    <w:pPr>
      <w:snapToGrid w:val="0"/>
    </w:pPr>
    <w:rPr>
      <w:rFonts w:ascii="Arial" w:hAnsi="Arial"/>
    </w:rPr>
  </w:style>
  <w:style w:type="paragraph" w:styleId="9">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10">
    <w:name w:val="Normal Indent"/>
    <w:basedOn w:val="1"/>
    <w:link w:val="60"/>
    <w:autoRedefine/>
    <w:qFormat/>
    <w:uiPriority w:val="0"/>
    <w:pPr>
      <w:spacing w:line="240" w:lineRule="auto"/>
      <w:ind w:firstLine="420" w:firstLineChars="0"/>
    </w:pPr>
    <w:rPr>
      <w:rFonts w:ascii="Times New Roman" w:hAnsi="Times New Roman" w:eastAsia="宋体" w:cs="Times New Roman"/>
      <w:sz w:val="21"/>
    </w:rPr>
  </w:style>
  <w:style w:type="paragraph" w:styleId="11">
    <w:name w:val="Document Map"/>
    <w:basedOn w:val="1"/>
    <w:link w:val="61"/>
    <w:autoRedefine/>
    <w:qFormat/>
    <w:uiPriority w:val="0"/>
    <w:rPr>
      <w:rFonts w:ascii="宋体" w:hAnsi="Times New Roman" w:eastAsia="宋体" w:cs="Times New Roman"/>
      <w:kern w:val="0"/>
      <w:sz w:val="18"/>
      <w:szCs w:val="18"/>
    </w:rPr>
  </w:style>
  <w:style w:type="paragraph" w:styleId="12">
    <w:name w:val="toa heading"/>
    <w:basedOn w:val="1"/>
    <w:next w:val="1"/>
    <w:autoRedefine/>
    <w:qFormat/>
    <w:uiPriority w:val="0"/>
    <w:pPr>
      <w:widowControl/>
      <w:spacing w:before="120"/>
      <w:jc w:val="left"/>
    </w:pPr>
    <w:rPr>
      <w:rFonts w:ascii="Arial" w:hAnsi="Arial"/>
      <w:sz w:val="24"/>
      <w:szCs w:val="20"/>
    </w:rPr>
  </w:style>
  <w:style w:type="paragraph" w:styleId="13">
    <w:name w:val="annotation text"/>
    <w:basedOn w:val="1"/>
    <w:link w:val="62"/>
    <w:autoRedefine/>
    <w:qFormat/>
    <w:uiPriority w:val="0"/>
    <w:pPr>
      <w:spacing w:line="240" w:lineRule="auto"/>
      <w:ind w:firstLine="0" w:firstLineChars="0"/>
      <w:jc w:val="left"/>
    </w:pPr>
    <w:rPr>
      <w:rFonts w:ascii="Times New Roman" w:hAnsi="Times New Roman" w:eastAsia="宋体" w:cs="Times New Roman"/>
      <w:sz w:val="21"/>
    </w:rPr>
  </w:style>
  <w:style w:type="paragraph" w:styleId="14">
    <w:name w:val="Body Text 3"/>
    <w:basedOn w:val="1"/>
    <w:link w:val="63"/>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5">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6">
    <w:name w:val="Body Text"/>
    <w:basedOn w:val="1"/>
    <w:next w:val="1"/>
    <w:link w:val="55"/>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7">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18">
    <w:name w:val="List Bullet 2"/>
    <w:basedOn w:val="1"/>
    <w:next w:val="15"/>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19">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20">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21">
    <w:name w:val="Plain Text"/>
    <w:basedOn w:val="1"/>
    <w:link w:val="65"/>
    <w:autoRedefine/>
    <w:qFormat/>
    <w:uiPriority w:val="0"/>
    <w:pPr>
      <w:spacing w:line="240" w:lineRule="auto"/>
      <w:ind w:firstLine="0" w:firstLineChars="0"/>
    </w:pPr>
    <w:rPr>
      <w:rFonts w:ascii="宋体" w:hAnsi="Courier New" w:eastAsia="宋体" w:cs="Times New Roman"/>
      <w:sz w:val="21"/>
      <w:szCs w:val="20"/>
    </w:rPr>
  </w:style>
  <w:style w:type="paragraph" w:styleId="22">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3">
    <w:name w:val="Date"/>
    <w:basedOn w:val="1"/>
    <w:next w:val="1"/>
    <w:link w:val="66"/>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4">
    <w:name w:val="Body Text Indent 2"/>
    <w:basedOn w:val="1"/>
    <w:next w:val="25"/>
    <w:link w:val="67"/>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5">
    <w:name w:val="z正文"/>
    <w:basedOn w:val="21"/>
    <w:autoRedefine/>
    <w:qFormat/>
    <w:uiPriority w:val="99"/>
    <w:pPr>
      <w:tabs>
        <w:tab w:val="left" w:pos="525"/>
      </w:tabs>
      <w:snapToGrid w:val="0"/>
      <w:spacing w:line="360" w:lineRule="auto"/>
    </w:pPr>
    <w:rPr>
      <w:rFonts w:hAnsi="宋体" w:eastAsia="宋体"/>
      <w:sz w:val="24"/>
      <w:szCs w:val="20"/>
    </w:rPr>
  </w:style>
  <w:style w:type="paragraph" w:styleId="26">
    <w:name w:val="Balloon Text"/>
    <w:basedOn w:val="1"/>
    <w:link w:val="68"/>
    <w:autoRedefine/>
    <w:qFormat/>
    <w:uiPriority w:val="0"/>
    <w:rPr>
      <w:rFonts w:ascii="Times New Roman" w:hAnsi="Times New Roman" w:eastAsia="宋体" w:cs="Times New Roman"/>
      <w:kern w:val="0"/>
      <w:sz w:val="18"/>
      <w:szCs w:val="18"/>
    </w:rPr>
  </w:style>
  <w:style w:type="paragraph" w:styleId="27">
    <w:name w:val="footer"/>
    <w:basedOn w:val="1"/>
    <w:link w:val="69"/>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8">
    <w:name w:val="header"/>
    <w:basedOn w:val="1"/>
    <w:link w:val="70"/>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30">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1">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2">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3">
    <w:name w:val="Body Text Indent 3"/>
    <w:basedOn w:val="1"/>
    <w:link w:val="71"/>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4">
    <w:name w:val="index 7"/>
    <w:basedOn w:val="1"/>
    <w:next w:val="1"/>
    <w:autoRedefine/>
    <w:semiHidden/>
    <w:qFormat/>
    <w:uiPriority w:val="99"/>
    <w:pPr>
      <w:ind w:left="1200" w:leftChars="1200"/>
    </w:pPr>
  </w:style>
  <w:style w:type="paragraph" w:styleId="35">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6">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7">
    <w:name w:val="Body Text 2"/>
    <w:basedOn w:val="1"/>
    <w:link w:val="72"/>
    <w:autoRedefine/>
    <w:qFormat/>
    <w:uiPriority w:val="0"/>
    <w:pPr>
      <w:spacing w:line="240" w:lineRule="auto"/>
      <w:ind w:firstLine="0" w:firstLineChars="0"/>
    </w:pPr>
    <w:rPr>
      <w:rFonts w:ascii="Times New Roman" w:hAnsi="Times New Roman" w:eastAsia="宋体" w:cs="Times New Roman"/>
      <w:b/>
      <w:bCs/>
      <w:color w:val="000000"/>
      <w:sz w:val="28"/>
    </w:rPr>
  </w:style>
  <w:style w:type="paragraph" w:styleId="38">
    <w:name w:val="HTML Preformatted"/>
    <w:basedOn w:val="1"/>
    <w:link w:val="7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39">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40">
    <w:name w:val="Title"/>
    <w:basedOn w:val="1"/>
    <w:link w:val="74"/>
    <w:autoRedefine/>
    <w:qFormat/>
    <w:uiPriority w:val="0"/>
    <w:pPr>
      <w:spacing w:line="240" w:lineRule="auto"/>
      <w:ind w:firstLine="0" w:firstLineChars="0"/>
      <w:jc w:val="center"/>
    </w:pPr>
    <w:rPr>
      <w:rFonts w:ascii="Times New Roman" w:hAnsi="Times New Roman" w:eastAsia="宋体" w:cs="Times New Roman"/>
      <w:sz w:val="30"/>
    </w:rPr>
  </w:style>
  <w:style w:type="paragraph" w:styleId="41">
    <w:name w:val="annotation subject"/>
    <w:basedOn w:val="13"/>
    <w:next w:val="13"/>
    <w:link w:val="75"/>
    <w:autoRedefine/>
    <w:qFormat/>
    <w:uiPriority w:val="0"/>
    <w:rPr>
      <w:rFonts w:ascii="Times New Roman" w:hAnsi="Times New Roman" w:eastAsia="宋体" w:cs="Times New Roman"/>
      <w:b/>
      <w:bCs/>
    </w:rPr>
  </w:style>
  <w:style w:type="paragraph" w:styleId="42">
    <w:name w:val="Body Text First Indent"/>
    <w:basedOn w:val="16"/>
    <w:next w:val="1"/>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table" w:styleId="44">
    <w:name w:val="Table Grid"/>
    <w:basedOn w:val="43"/>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rFonts w:ascii="Times New Roman" w:hAnsi="Times New Roman" w:eastAsia="宋体" w:cs="Times New Roman"/>
      <w:b/>
    </w:rPr>
  </w:style>
  <w:style w:type="character" w:styleId="47">
    <w:name w:val="page number"/>
    <w:autoRedefine/>
    <w:qFormat/>
    <w:uiPriority w:val="0"/>
    <w:rPr>
      <w:rFonts w:ascii="Times New Roman" w:hAnsi="Times New Roman" w:eastAsia="宋体" w:cs="Times New Roman"/>
    </w:rPr>
  </w:style>
  <w:style w:type="character" w:styleId="48">
    <w:name w:val="FollowedHyperlink"/>
    <w:autoRedefine/>
    <w:qFormat/>
    <w:uiPriority w:val="0"/>
    <w:rPr>
      <w:rFonts w:ascii="Times New Roman" w:hAnsi="Times New Roman" w:eastAsia="宋体" w:cs="Times New Roman"/>
      <w:color w:val="800080"/>
      <w:u w:val="single"/>
    </w:rPr>
  </w:style>
  <w:style w:type="character" w:styleId="49">
    <w:name w:val="Emphasis"/>
    <w:autoRedefine/>
    <w:qFormat/>
    <w:uiPriority w:val="0"/>
  </w:style>
  <w:style w:type="character" w:styleId="50">
    <w:name w:val="HTML Variable"/>
    <w:autoRedefine/>
    <w:qFormat/>
    <w:uiPriority w:val="0"/>
  </w:style>
  <w:style w:type="character" w:styleId="51">
    <w:name w:val="Hyperlink"/>
    <w:autoRedefine/>
    <w:qFormat/>
    <w:uiPriority w:val="0"/>
    <w:rPr>
      <w:rFonts w:ascii="Times New Roman" w:hAnsi="Times New Roman" w:eastAsia="宋体" w:cs="Times New Roman"/>
      <w:color w:val="0000FF"/>
      <w:u w:val="single"/>
    </w:rPr>
  </w:style>
  <w:style w:type="character" w:styleId="52">
    <w:name w:val="annotation reference"/>
    <w:autoRedefine/>
    <w:qFormat/>
    <w:uiPriority w:val="0"/>
    <w:rPr>
      <w:rFonts w:ascii="Times New Roman" w:hAnsi="Times New Roman" w:eastAsia="宋体" w:cs="Times New Roman"/>
      <w:sz w:val="21"/>
      <w:szCs w:val="21"/>
    </w:rPr>
  </w:style>
  <w:style w:type="paragraph" w:customStyle="1" w:styleId="53">
    <w:name w:val="Heading3"/>
    <w:basedOn w:val="1"/>
    <w:next w:val="1"/>
    <w:qFormat/>
    <w:uiPriority w:val="0"/>
    <w:pPr>
      <w:spacing w:before="120" w:after="120" w:line="300" w:lineRule="auto"/>
    </w:pPr>
    <w:rPr>
      <w:sz w:val="24"/>
      <w:szCs w:val="20"/>
    </w:rPr>
  </w:style>
  <w:style w:type="paragraph" w:customStyle="1" w:styleId="54">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5">
    <w:name w:val="正文文本 Char"/>
    <w:link w:val="16"/>
    <w:autoRedefine/>
    <w:qFormat/>
    <w:uiPriority w:val="0"/>
    <w:rPr>
      <w:rFonts w:ascii="仿宋_GB2312" w:hAnsi="Times New Roman" w:eastAsia="仿宋_GB2312" w:cs="Times New Roman"/>
      <w:sz w:val="28"/>
    </w:rPr>
  </w:style>
  <w:style w:type="character" w:customStyle="1" w:styleId="56">
    <w:name w:val="标题 1 Char"/>
    <w:link w:val="5"/>
    <w:autoRedefine/>
    <w:qFormat/>
    <w:uiPriority w:val="0"/>
    <w:rPr>
      <w:rFonts w:ascii="宋体" w:hAnsi="宋体" w:eastAsia="宋体" w:cs="宋体"/>
      <w:b/>
      <w:bCs/>
      <w:kern w:val="44"/>
      <w:sz w:val="32"/>
      <w:szCs w:val="52"/>
    </w:rPr>
  </w:style>
  <w:style w:type="character" w:customStyle="1" w:styleId="57">
    <w:name w:val="标题 2 Char"/>
    <w:link w:val="6"/>
    <w:autoRedefine/>
    <w:qFormat/>
    <w:uiPriority w:val="0"/>
    <w:rPr>
      <w:rFonts w:ascii="Cambria" w:hAnsi="Cambria" w:eastAsia="宋体" w:cs="Times New Roman"/>
      <w:b/>
      <w:bCs/>
      <w:kern w:val="2"/>
      <w:sz w:val="28"/>
      <w:szCs w:val="32"/>
    </w:rPr>
  </w:style>
  <w:style w:type="character" w:customStyle="1" w:styleId="58">
    <w:name w:val="标题 3 Char"/>
    <w:link w:val="7"/>
    <w:autoRedefine/>
    <w:qFormat/>
    <w:uiPriority w:val="0"/>
    <w:rPr>
      <w:rFonts w:ascii="宋体" w:hAnsi="宋体" w:eastAsia="宋体" w:cs="Times New Roman"/>
      <w:b/>
      <w:bCs/>
      <w:kern w:val="2"/>
      <w:sz w:val="21"/>
      <w:szCs w:val="32"/>
    </w:rPr>
  </w:style>
  <w:style w:type="character" w:customStyle="1" w:styleId="59">
    <w:name w:val="标题 4 Char"/>
    <w:link w:val="8"/>
    <w:autoRedefine/>
    <w:qFormat/>
    <w:uiPriority w:val="0"/>
    <w:rPr>
      <w:rFonts w:ascii="宋体" w:hAnsi="宋体" w:eastAsia="宋体" w:cs="Times New Roman"/>
      <w:b/>
      <w:bCs/>
      <w:kern w:val="2"/>
      <w:sz w:val="24"/>
      <w:szCs w:val="28"/>
    </w:rPr>
  </w:style>
  <w:style w:type="character" w:customStyle="1" w:styleId="60">
    <w:name w:val="正文缩进 Char"/>
    <w:link w:val="10"/>
    <w:autoRedefine/>
    <w:qFormat/>
    <w:uiPriority w:val="0"/>
    <w:rPr>
      <w:rFonts w:ascii="Times New Roman" w:hAnsi="Times New Roman" w:eastAsia="宋体" w:cs="Times New Roman"/>
      <w:kern w:val="2"/>
      <w:sz w:val="21"/>
      <w:szCs w:val="24"/>
    </w:rPr>
  </w:style>
  <w:style w:type="character" w:customStyle="1" w:styleId="61">
    <w:name w:val="文档结构图 Char"/>
    <w:link w:val="11"/>
    <w:autoRedefine/>
    <w:qFormat/>
    <w:uiPriority w:val="0"/>
    <w:rPr>
      <w:rFonts w:ascii="宋体" w:hAnsi="Times New Roman" w:eastAsia="宋体" w:cs="Times New Roman"/>
      <w:sz w:val="18"/>
      <w:szCs w:val="18"/>
    </w:rPr>
  </w:style>
  <w:style w:type="character" w:customStyle="1" w:styleId="62">
    <w:name w:val="批注文字 Char"/>
    <w:link w:val="13"/>
    <w:autoRedefine/>
    <w:qFormat/>
    <w:uiPriority w:val="0"/>
    <w:rPr>
      <w:rFonts w:ascii="Times New Roman" w:hAnsi="Times New Roman" w:eastAsia="宋体" w:cs="Times New Roman"/>
      <w:kern w:val="2"/>
      <w:sz w:val="21"/>
      <w:szCs w:val="24"/>
    </w:rPr>
  </w:style>
  <w:style w:type="character" w:customStyle="1" w:styleId="63">
    <w:name w:val="正文文本 3 Char"/>
    <w:link w:val="14"/>
    <w:autoRedefine/>
    <w:qFormat/>
    <w:uiPriority w:val="0"/>
    <w:rPr>
      <w:rFonts w:ascii="楷体_GB2312" w:hAnsi="Times New Roman" w:eastAsia="楷体_GB2312" w:cs="Times New Roman"/>
      <w:b/>
      <w:color w:val="000000"/>
      <w:kern w:val="2"/>
      <w:sz w:val="30"/>
      <w:szCs w:val="24"/>
    </w:rPr>
  </w:style>
  <w:style w:type="character" w:customStyle="1" w:styleId="64">
    <w:name w:val="正文文本缩进 Char"/>
    <w:link w:val="3"/>
    <w:autoRedefine/>
    <w:qFormat/>
    <w:uiPriority w:val="0"/>
    <w:rPr>
      <w:rFonts w:ascii="宋体" w:hAnsi="Times New Roman" w:eastAsia="宋体" w:cs="Times New Roman"/>
      <w:sz w:val="24"/>
    </w:rPr>
  </w:style>
  <w:style w:type="character" w:customStyle="1" w:styleId="65">
    <w:name w:val="纯文本 Char1"/>
    <w:link w:val="21"/>
    <w:autoRedefine/>
    <w:qFormat/>
    <w:uiPriority w:val="0"/>
    <w:rPr>
      <w:rFonts w:ascii="宋体" w:hAnsi="Courier New" w:eastAsia="宋体" w:cs="Times New Roman"/>
      <w:kern w:val="2"/>
      <w:sz w:val="21"/>
    </w:rPr>
  </w:style>
  <w:style w:type="character" w:customStyle="1" w:styleId="66">
    <w:name w:val="日期 Char"/>
    <w:link w:val="23"/>
    <w:autoRedefine/>
    <w:qFormat/>
    <w:uiPriority w:val="0"/>
    <w:rPr>
      <w:rFonts w:ascii="Times New Roman" w:hAnsi="Times New Roman" w:eastAsia="宋体" w:cs="Times New Roman"/>
      <w:color w:val="000000"/>
      <w:kern w:val="2"/>
      <w:sz w:val="24"/>
      <w:szCs w:val="24"/>
    </w:rPr>
  </w:style>
  <w:style w:type="character" w:customStyle="1" w:styleId="67">
    <w:name w:val="正文文本缩进 2 Char"/>
    <w:link w:val="24"/>
    <w:autoRedefine/>
    <w:qFormat/>
    <w:uiPriority w:val="0"/>
    <w:rPr>
      <w:rFonts w:ascii="宋体" w:hAnsi="Times New Roman" w:eastAsia="宋体" w:cs="Times New Roman"/>
      <w:sz w:val="24"/>
    </w:rPr>
  </w:style>
  <w:style w:type="character" w:customStyle="1" w:styleId="68">
    <w:name w:val="批注框文本 Char"/>
    <w:link w:val="26"/>
    <w:autoRedefine/>
    <w:qFormat/>
    <w:uiPriority w:val="0"/>
    <w:rPr>
      <w:rFonts w:ascii="Times New Roman" w:hAnsi="Times New Roman" w:eastAsia="宋体" w:cs="Times New Roman"/>
      <w:sz w:val="18"/>
      <w:szCs w:val="18"/>
    </w:rPr>
  </w:style>
  <w:style w:type="character" w:customStyle="1" w:styleId="69">
    <w:name w:val="页脚 Char"/>
    <w:link w:val="27"/>
    <w:autoRedefine/>
    <w:qFormat/>
    <w:uiPriority w:val="99"/>
    <w:rPr>
      <w:rFonts w:ascii="Times New Roman" w:hAnsi="Times New Roman" w:eastAsia="宋体" w:cs="Times New Roman"/>
      <w:sz w:val="18"/>
      <w:szCs w:val="18"/>
    </w:rPr>
  </w:style>
  <w:style w:type="character" w:customStyle="1" w:styleId="70">
    <w:name w:val="页眉 Char"/>
    <w:link w:val="28"/>
    <w:autoRedefine/>
    <w:qFormat/>
    <w:uiPriority w:val="0"/>
    <w:rPr>
      <w:rFonts w:ascii="Times New Roman" w:hAnsi="Times New Roman" w:eastAsia="宋体" w:cs="Times New Roman"/>
      <w:sz w:val="18"/>
      <w:szCs w:val="18"/>
    </w:rPr>
  </w:style>
  <w:style w:type="character" w:customStyle="1" w:styleId="71">
    <w:name w:val="正文文本缩进 3 Char"/>
    <w:link w:val="33"/>
    <w:autoRedefine/>
    <w:qFormat/>
    <w:uiPriority w:val="0"/>
    <w:rPr>
      <w:rFonts w:ascii="Times New Roman" w:hAnsi="Times New Roman" w:eastAsia="黑体" w:cs="Times New Roman"/>
      <w:color w:val="000000"/>
      <w:kern w:val="2"/>
      <w:sz w:val="24"/>
      <w:szCs w:val="24"/>
    </w:rPr>
  </w:style>
  <w:style w:type="character" w:customStyle="1" w:styleId="72">
    <w:name w:val="正文文本 2 Char"/>
    <w:link w:val="37"/>
    <w:autoRedefine/>
    <w:qFormat/>
    <w:uiPriority w:val="0"/>
    <w:rPr>
      <w:rFonts w:ascii="Times New Roman" w:hAnsi="Times New Roman" w:eastAsia="宋体" w:cs="Times New Roman"/>
      <w:b/>
      <w:bCs/>
      <w:color w:val="000000"/>
      <w:kern w:val="2"/>
      <w:sz w:val="28"/>
      <w:szCs w:val="24"/>
    </w:rPr>
  </w:style>
  <w:style w:type="character" w:customStyle="1" w:styleId="73">
    <w:name w:val="HTML 预设格式 Char"/>
    <w:link w:val="38"/>
    <w:autoRedefine/>
    <w:qFormat/>
    <w:uiPriority w:val="0"/>
    <w:rPr>
      <w:rFonts w:ascii="Arial Unicode MS" w:hAnsi="Arial Unicode MS" w:eastAsia="Arial Unicode MS" w:cs="Arial Unicode MS"/>
    </w:rPr>
  </w:style>
  <w:style w:type="character" w:customStyle="1" w:styleId="74">
    <w:name w:val="标题 Char1"/>
    <w:link w:val="40"/>
    <w:autoRedefine/>
    <w:qFormat/>
    <w:uiPriority w:val="0"/>
    <w:rPr>
      <w:rFonts w:ascii="Times New Roman" w:hAnsi="Times New Roman" w:eastAsia="宋体" w:cs="Times New Roman"/>
      <w:kern w:val="2"/>
      <w:sz w:val="30"/>
      <w:szCs w:val="24"/>
    </w:rPr>
  </w:style>
  <w:style w:type="character" w:customStyle="1" w:styleId="75">
    <w:name w:val="批注主题 Char"/>
    <w:link w:val="41"/>
    <w:autoRedefine/>
    <w:qFormat/>
    <w:uiPriority w:val="0"/>
    <w:rPr>
      <w:rFonts w:ascii="Times New Roman" w:hAnsi="Times New Roman" w:eastAsia="宋体" w:cs="Times New Roman"/>
      <w:b/>
      <w:bCs/>
      <w:kern w:val="2"/>
      <w:sz w:val="21"/>
      <w:szCs w:val="24"/>
    </w:rPr>
  </w:style>
  <w:style w:type="paragraph" w:customStyle="1" w:styleId="76">
    <w:name w:val="Default"/>
    <w:next w:val="77"/>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8">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huei12b1"/>
    <w:autoRedefine/>
    <w:qFormat/>
    <w:uiPriority w:val="0"/>
    <w:rPr>
      <w:rFonts w:ascii="Times New Roman" w:hAnsi="Times New Roman" w:eastAsia="宋体" w:cs="Times New Roman"/>
      <w:b/>
      <w:bCs/>
      <w:color w:val="333333"/>
      <w:sz w:val="20"/>
      <w:szCs w:val="20"/>
    </w:rPr>
  </w:style>
  <w:style w:type="character" w:customStyle="1" w:styleId="81">
    <w:name w:val="font101"/>
    <w:autoRedefine/>
    <w:qFormat/>
    <w:uiPriority w:val="0"/>
    <w:rPr>
      <w:rFonts w:hint="eastAsia" w:ascii="宋体" w:hAnsi="宋体" w:eastAsia="宋体" w:cs="宋体"/>
      <w:color w:val="000000"/>
      <w:sz w:val="18"/>
      <w:szCs w:val="18"/>
      <w:u w:val="none"/>
    </w:rPr>
  </w:style>
  <w:style w:type="character" w:customStyle="1" w:styleId="82">
    <w:name w:val="content"/>
    <w:autoRedefine/>
    <w:qFormat/>
    <w:uiPriority w:val="0"/>
    <w:rPr>
      <w:rFonts w:ascii="Times New Roman" w:hAnsi="Times New Roman" w:eastAsia="宋体" w:cs="Times New Roman"/>
    </w:rPr>
  </w:style>
  <w:style w:type="character" w:customStyle="1" w:styleId="83">
    <w:name w:val="标题 3 字符"/>
    <w:autoRedefine/>
    <w:qFormat/>
    <w:uiPriority w:val="0"/>
    <w:rPr>
      <w:rFonts w:ascii="Times New Roman" w:hAnsi="Times New Roman" w:eastAsia="宋体" w:cs="Times New Roman"/>
      <w:b/>
      <w:bCs/>
      <w:kern w:val="2"/>
      <w:sz w:val="24"/>
      <w:szCs w:val="32"/>
    </w:rPr>
  </w:style>
  <w:style w:type="character" w:customStyle="1" w:styleId="84">
    <w:name w:val="search_content1"/>
    <w:autoRedefine/>
    <w:qFormat/>
    <w:uiPriority w:val="0"/>
    <w:rPr>
      <w:rFonts w:ascii="Times New Roman" w:hAnsi="Times New Roman" w:eastAsia="宋体" w:cs="Times New Roman"/>
      <w:sz w:val="20"/>
      <w:szCs w:val="20"/>
    </w:rPr>
  </w:style>
  <w:style w:type="character" w:customStyle="1" w:styleId="85">
    <w:name w:val="apple-converted-space"/>
    <w:autoRedefine/>
    <w:qFormat/>
    <w:uiPriority w:val="0"/>
    <w:rPr>
      <w:rFonts w:ascii="Times New Roman" w:hAnsi="Times New Roman" w:eastAsia="宋体" w:cs="Times New Roman"/>
    </w:rPr>
  </w:style>
  <w:style w:type="character" w:customStyle="1" w:styleId="86">
    <w:name w:val="s"/>
    <w:autoRedefine/>
    <w:qFormat/>
    <w:uiPriority w:val="0"/>
    <w:rPr>
      <w:rFonts w:ascii="Times New Roman" w:hAnsi="Times New Roman" w:eastAsia="宋体" w:cs="Times New Roman"/>
    </w:rPr>
  </w:style>
  <w:style w:type="character" w:customStyle="1" w:styleId="87">
    <w:name w:val="页眉 字符"/>
    <w:autoRedefine/>
    <w:qFormat/>
    <w:uiPriority w:val="99"/>
    <w:rPr>
      <w:rFonts w:ascii="Times New Roman" w:hAnsi="Times New Roman" w:eastAsia="宋体" w:cs="Times New Roman"/>
      <w:kern w:val="2"/>
      <w:sz w:val="18"/>
      <w:lang w:val="en-US" w:eastAsia="zh-CN" w:bidi="ar-SA"/>
    </w:rPr>
  </w:style>
  <w:style w:type="character" w:customStyle="1" w:styleId="88">
    <w:name w:val="Char Char2"/>
    <w:autoRedefine/>
    <w:qFormat/>
    <w:uiPriority w:val="0"/>
    <w:rPr>
      <w:rFonts w:hint="eastAsia" w:ascii="宋体" w:hAnsi="Courier New" w:eastAsia="宋体" w:cs="Times New Roman"/>
      <w:kern w:val="2"/>
      <w:sz w:val="21"/>
    </w:rPr>
  </w:style>
  <w:style w:type="character" w:customStyle="1" w:styleId="89">
    <w:name w:val="font61"/>
    <w:autoRedefine/>
    <w:qFormat/>
    <w:uiPriority w:val="0"/>
    <w:rPr>
      <w:rFonts w:hint="eastAsia" w:ascii="宋体" w:hAnsi="宋体" w:eastAsia="宋体" w:cs="宋体"/>
      <w:color w:val="000000"/>
      <w:sz w:val="18"/>
      <w:szCs w:val="18"/>
      <w:u w:val="none"/>
    </w:rPr>
  </w:style>
  <w:style w:type="character" w:customStyle="1" w:styleId="90">
    <w:name w:val="l17"/>
    <w:autoRedefine/>
    <w:qFormat/>
    <w:uiPriority w:val="0"/>
    <w:rPr>
      <w:rFonts w:ascii="Times New Roman" w:hAnsi="Times New Roman" w:eastAsia="宋体" w:cs="Times New Roman"/>
    </w:rPr>
  </w:style>
  <w:style w:type="character" w:customStyle="1" w:styleId="91">
    <w:name w:val="纯文本 字符"/>
    <w:autoRedefine/>
    <w:qFormat/>
    <w:uiPriority w:val="0"/>
    <w:rPr>
      <w:rFonts w:ascii="宋体" w:hAnsi="Courier New" w:eastAsia="宋体" w:cs="Courier New"/>
      <w:kern w:val="2"/>
      <w:sz w:val="21"/>
      <w:szCs w:val="21"/>
      <w:lang w:val="en-US" w:eastAsia="zh-CN" w:bidi="ar-SA"/>
    </w:rPr>
  </w:style>
  <w:style w:type="character" w:customStyle="1" w:styleId="92">
    <w:name w:val="Char Char"/>
    <w:autoRedefine/>
    <w:qFormat/>
    <w:uiPriority w:val="0"/>
    <w:rPr>
      <w:rFonts w:hint="eastAsia" w:ascii="宋体" w:hAnsi="Courier New" w:eastAsia="宋体" w:cs="Times New Roman"/>
      <w:kern w:val="2"/>
      <w:sz w:val="21"/>
      <w:lang w:val="en-US" w:eastAsia="zh-CN" w:bidi="ar-SA"/>
    </w:rPr>
  </w:style>
  <w:style w:type="character" w:customStyle="1" w:styleId="93">
    <w:name w:val="unnamed51"/>
    <w:autoRedefine/>
    <w:qFormat/>
    <w:uiPriority w:val="0"/>
    <w:rPr>
      <w:rFonts w:ascii="Times New Roman" w:hAnsi="Times New Roman" w:eastAsia="宋体" w:cs="Times New Roman"/>
      <w:sz w:val="22"/>
      <w:szCs w:val="22"/>
    </w:rPr>
  </w:style>
  <w:style w:type="character" w:customStyle="1" w:styleId="94">
    <w:name w:val="正文文本首行缩进 字符"/>
    <w:link w:val="95"/>
    <w:autoRedefine/>
    <w:qFormat/>
    <w:uiPriority w:val="0"/>
    <w:rPr>
      <w:rFonts w:ascii="Times New Roman" w:hAnsi="Times New Roman" w:eastAsia="仿宋_GB2312" w:cs="Times New Roman"/>
      <w:kern w:val="2"/>
      <w:sz w:val="21"/>
      <w:szCs w:val="24"/>
    </w:rPr>
  </w:style>
  <w:style w:type="paragraph" w:customStyle="1" w:styleId="95">
    <w:name w:val="正文文本首行缩进1"/>
    <w:basedOn w:val="16"/>
    <w:link w:val="94"/>
    <w:autoRedefine/>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6">
    <w:name w:val="font11"/>
    <w:autoRedefine/>
    <w:qFormat/>
    <w:uiPriority w:val="0"/>
    <w:rPr>
      <w:rFonts w:hint="eastAsia" w:ascii="宋体" w:hAnsi="宋体" w:eastAsia="宋体" w:cs="宋体"/>
      <w:color w:val="000000"/>
      <w:sz w:val="40"/>
      <w:szCs w:val="40"/>
      <w:u w:val="none"/>
    </w:rPr>
  </w:style>
  <w:style w:type="character" w:customStyle="1" w:styleId="97">
    <w:name w:val="font31"/>
    <w:autoRedefine/>
    <w:qFormat/>
    <w:uiPriority w:val="0"/>
    <w:rPr>
      <w:rFonts w:hint="eastAsia" w:ascii="宋体" w:hAnsi="宋体" w:eastAsia="宋体" w:cs="宋体"/>
      <w:color w:val="000000"/>
      <w:sz w:val="20"/>
      <w:szCs w:val="20"/>
      <w:u w:val="none"/>
    </w:rPr>
  </w:style>
  <w:style w:type="character" w:customStyle="1" w:styleId="98">
    <w:name w:val="纯文本 Char"/>
    <w:autoRedefine/>
    <w:qFormat/>
    <w:uiPriority w:val="0"/>
    <w:rPr>
      <w:rFonts w:ascii="宋体" w:hAnsi="Courier New" w:eastAsia="宋体" w:cs="Courier New"/>
      <w:kern w:val="2"/>
      <w:sz w:val="21"/>
      <w:szCs w:val="21"/>
    </w:rPr>
  </w:style>
  <w:style w:type="character" w:customStyle="1" w:styleId="99">
    <w:name w:val="页脚 字符"/>
    <w:autoRedefine/>
    <w:qFormat/>
    <w:uiPriority w:val="99"/>
    <w:rPr>
      <w:rFonts w:ascii="Times New Roman" w:hAnsi="Times New Roman" w:eastAsia="宋体" w:cs="Times New Roman"/>
      <w:kern w:val="2"/>
      <w:sz w:val="18"/>
      <w:lang w:val="en-US" w:eastAsia="zh-CN" w:bidi="ar-SA"/>
    </w:rPr>
  </w:style>
  <w:style w:type="character" w:customStyle="1" w:styleId="100">
    <w:name w:val="Char Char3"/>
    <w:autoRedefine/>
    <w:qFormat/>
    <w:uiPriority w:val="0"/>
    <w:rPr>
      <w:rFonts w:hint="eastAsia" w:ascii="宋体" w:hAnsi="Courier New" w:eastAsia="宋体" w:cs="Times New Roman"/>
      <w:kern w:val="2"/>
      <w:sz w:val="21"/>
      <w:lang w:val="en-US" w:eastAsia="zh-CN" w:bidi="ar-SA"/>
    </w:rPr>
  </w:style>
  <w:style w:type="character" w:customStyle="1" w:styleId="101">
    <w:name w:val="unnamed1"/>
    <w:autoRedefine/>
    <w:qFormat/>
    <w:uiPriority w:val="0"/>
    <w:rPr>
      <w:rFonts w:ascii="Times New Roman" w:hAnsi="Times New Roman" w:eastAsia="宋体" w:cs="Times New Roman"/>
    </w:rPr>
  </w:style>
  <w:style w:type="character" w:customStyle="1" w:styleId="102">
    <w:name w:val="search_result_snap1"/>
    <w:autoRedefine/>
    <w:qFormat/>
    <w:uiPriority w:val="0"/>
    <w:rPr>
      <w:rFonts w:ascii="Times New Roman" w:hAnsi="Times New Roman" w:eastAsia="宋体" w:cs="Times New Roman"/>
      <w:sz w:val="21"/>
      <w:szCs w:val="21"/>
    </w:rPr>
  </w:style>
  <w:style w:type="character" w:customStyle="1" w:styleId="103">
    <w:name w:val="不明显强调1"/>
    <w:autoRedefine/>
    <w:qFormat/>
    <w:uiPriority w:val="0"/>
    <w:rPr>
      <w:rFonts w:ascii="Times New Roman" w:hAnsi="Times New Roman" w:eastAsia="宋体" w:cs="Times New Roman"/>
      <w:i/>
      <w:iCs/>
      <w:color w:val="808080"/>
    </w:rPr>
  </w:style>
  <w:style w:type="character" w:customStyle="1" w:styleId="104">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5">
    <w:name w:val="(aNormal) + 宋体 Char"/>
    <w:link w:val="106"/>
    <w:autoRedefine/>
    <w:qFormat/>
    <w:uiPriority w:val="0"/>
    <w:rPr>
      <w:rFonts w:ascii="宋体" w:hAnsi="宋体" w:eastAsia="宋体" w:cs="Times New Roman"/>
      <w:lang w:val="en-GB"/>
    </w:rPr>
  </w:style>
  <w:style w:type="paragraph" w:customStyle="1" w:styleId="106">
    <w:name w:val="(aNormal) + 宋体"/>
    <w:basedOn w:val="1"/>
    <w:link w:val="105"/>
    <w:autoRedefine/>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07">
    <w:name w:val="hei16b1"/>
    <w:autoRedefine/>
    <w:qFormat/>
    <w:uiPriority w:val="0"/>
    <w:rPr>
      <w:rFonts w:hint="default" w:ascii="Arial" w:hAnsi="Arial" w:eastAsia="宋体" w:cs="Arial"/>
      <w:b/>
      <w:bCs/>
      <w:color w:val="000000"/>
      <w:sz w:val="24"/>
      <w:szCs w:val="24"/>
    </w:rPr>
  </w:style>
  <w:style w:type="character" w:customStyle="1" w:styleId="108">
    <w:name w:val="无间隔 Char"/>
    <w:link w:val="109"/>
    <w:autoRedefine/>
    <w:qFormat/>
    <w:uiPriority w:val="0"/>
    <w:rPr>
      <w:rFonts w:ascii="Times New Roman" w:hAnsi="Times New Roman" w:eastAsia="宋体" w:cs="Calibri"/>
      <w:kern w:val="2"/>
      <w:sz w:val="21"/>
      <w:szCs w:val="22"/>
      <w:lang w:val="en-US" w:eastAsia="zh-CN" w:bidi="ar-SA"/>
    </w:rPr>
  </w:style>
  <w:style w:type="paragraph" w:customStyle="1" w:styleId="109">
    <w:name w:val="No Spacing"/>
    <w:link w:val="108"/>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0">
    <w:name w:val="wz1"/>
    <w:autoRedefine/>
    <w:qFormat/>
    <w:uiPriority w:val="0"/>
    <w:rPr>
      <w:rFonts w:ascii="Times New Roman" w:hAnsi="Times New Roman" w:eastAsia="宋体" w:cs="Times New Roman"/>
    </w:rPr>
  </w:style>
  <w:style w:type="character" w:customStyle="1" w:styleId="111">
    <w:name w:val="button1"/>
    <w:autoRedefine/>
    <w:qFormat/>
    <w:uiPriority w:val="0"/>
    <w:rPr>
      <w:rFonts w:hint="default" w:ascii="Verdana" w:hAnsi="Verdana" w:eastAsia="宋体" w:cs="Times New Roman"/>
      <w:b/>
      <w:bCs/>
      <w:sz w:val="20"/>
      <w:szCs w:val="20"/>
    </w:rPr>
  </w:style>
  <w:style w:type="character" w:customStyle="1" w:styleId="112">
    <w:name w:val="body001"/>
    <w:autoRedefine/>
    <w:qFormat/>
    <w:uiPriority w:val="0"/>
    <w:rPr>
      <w:rFonts w:hint="default" w:ascii="ˎ̥" w:hAnsi="ˎ̥" w:eastAsia="宋体" w:cs="Times New Roman"/>
      <w:color w:val="333333"/>
      <w:sz w:val="18"/>
      <w:szCs w:val="18"/>
    </w:rPr>
  </w:style>
  <w:style w:type="character" w:customStyle="1" w:styleId="113">
    <w:name w:val="font71"/>
    <w:autoRedefine/>
    <w:qFormat/>
    <w:uiPriority w:val="0"/>
    <w:rPr>
      <w:rFonts w:ascii="Arial" w:hAnsi="Arial" w:eastAsia="宋体" w:cs="Arial"/>
      <w:b/>
      <w:color w:val="333333"/>
      <w:sz w:val="20"/>
      <w:szCs w:val="20"/>
      <w:u w:val="none"/>
    </w:rPr>
  </w:style>
  <w:style w:type="character" w:customStyle="1" w:styleId="114">
    <w:name w:val="style8"/>
    <w:autoRedefine/>
    <w:qFormat/>
    <w:uiPriority w:val="0"/>
    <w:rPr>
      <w:rFonts w:ascii="Times New Roman" w:hAnsi="Times New Roman" w:eastAsia="宋体" w:cs="Times New Roman"/>
    </w:rPr>
  </w:style>
  <w:style w:type="character" w:customStyle="1" w:styleId="115">
    <w:name w:val="style1"/>
    <w:autoRedefine/>
    <w:qFormat/>
    <w:uiPriority w:val="0"/>
    <w:rPr>
      <w:rFonts w:ascii="Times New Roman" w:hAnsi="Times New Roman" w:eastAsia="宋体" w:cs="Times New Roman"/>
    </w:rPr>
  </w:style>
  <w:style w:type="character" w:customStyle="1" w:styleId="116">
    <w:name w:val="标题 Char"/>
    <w:autoRedefine/>
    <w:qFormat/>
    <w:uiPriority w:val="0"/>
    <w:rPr>
      <w:rFonts w:ascii="Cambria" w:hAnsi="Cambria" w:eastAsia="宋体" w:cs="Times New Roman"/>
      <w:b/>
      <w:bCs/>
      <w:kern w:val="2"/>
      <w:sz w:val="32"/>
      <w:szCs w:val="32"/>
    </w:rPr>
  </w:style>
  <w:style w:type="character" w:customStyle="1" w:styleId="117">
    <w:name w:val="font01"/>
    <w:basedOn w:val="45"/>
    <w:autoRedefine/>
    <w:qFormat/>
    <w:uiPriority w:val="0"/>
    <w:rPr>
      <w:rFonts w:hint="eastAsia" w:ascii="宋体" w:hAnsi="宋体" w:eastAsia="宋体" w:cs="宋体"/>
      <w:b/>
      <w:color w:val="333333"/>
      <w:sz w:val="20"/>
      <w:szCs w:val="20"/>
      <w:u w:val="none"/>
    </w:rPr>
  </w:style>
  <w:style w:type="paragraph" w:customStyle="1" w:styleId="118">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19">
    <w:name w:val="默认段落字体 Para Char"/>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0">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1">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2">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3">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4">
    <w:name w:val="1"/>
    <w:basedOn w:val="1"/>
    <w:next w:val="39"/>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5">
    <w:name w:val="head 1.1"/>
    <w:basedOn w:val="126"/>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6">
    <w:name w:val="列表段落1"/>
    <w:basedOn w:val="1"/>
    <w:autoRedefine/>
    <w:qFormat/>
    <w:uiPriority w:val="0"/>
    <w:pPr>
      <w:ind w:firstLine="420"/>
    </w:pPr>
    <w:rPr>
      <w:rFonts w:ascii="Times New Roman" w:hAnsi="Times New Roman" w:eastAsia="宋体" w:cs="Times New Roman"/>
    </w:rPr>
  </w:style>
  <w:style w:type="paragraph" w:customStyle="1" w:styleId="12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28">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9">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30">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1">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2">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3">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4">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5">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6">
    <w:name w:val="样式1"/>
    <w:basedOn w:val="1"/>
    <w:autoRedefine/>
    <w:qFormat/>
    <w:uiPriority w:val="0"/>
    <w:pPr>
      <w:spacing w:line="360" w:lineRule="exact"/>
    </w:pPr>
    <w:rPr>
      <w:rFonts w:ascii="Arial" w:hAnsi="Arial" w:eastAsia="宋体" w:cs="Times New Roman"/>
      <w:sz w:val="21"/>
    </w:rPr>
  </w:style>
  <w:style w:type="paragraph" w:customStyle="1" w:styleId="137">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38">
    <w:name w:val="TOC 标题1"/>
    <w:basedOn w:val="6"/>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39">
    <w:name w:val="表格"/>
    <w:basedOn w:val="16"/>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40">
    <w:name w:val="Char1"/>
    <w:basedOn w:val="1"/>
    <w:autoRedefine/>
    <w:qFormat/>
    <w:uiPriority w:val="0"/>
    <w:rPr>
      <w:rFonts w:ascii="Tahoma" w:hAnsi="Tahoma" w:eastAsia="宋体" w:cs="Times New Roman"/>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2">
    <w:name w:val="正文－恩普"/>
    <w:basedOn w:val="10"/>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3">
    <w:name w:val="正文2"/>
    <w:basedOn w:val="1"/>
    <w:autoRedefine/>
    <w:qFormat/>
    <w:uiPriority w:val="0"/>
    <w:pPr>
      <w:spacing w:before="156"/>
      <w:ind w:firstLine="510"/>
    </w:pPr>
    <w:rPr>
      <w:rFonts w:ascii="MT Extra" w:hAnsi="MT Extra" w:eastAsia="宋体" w:cs="MT Extra"/>
    </w:rPr>
  </w:style>
  <w:style w:type="paragraph" w:customStyle="1" w:styleId="144">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5">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6">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47">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48">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49">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50">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1">
    <w:name w:val="0"/>
    <w:basedOn w:val="1"/>
    <w:autoRedefine/>
    <w:qFormat/>
    <w:uiPriority w:val="0"/>
    <w:pPr>
      <w:widowControl/>
    </w:pPr>
    <w:rPr>
      <w:rFonts w:ascii="Times New Roman" w:hAnsi="Times New Roman" w:eastAsia="宋体" w:cs="Times New Roman"/>
      <w:kern w:val="0"/>
      <w:szCs w:val="21"/>
    </w:rPr>
  </w:style>
  <w:style w:type="paragraph" w:customStyle="1" w:styleId="152">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3">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4">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5">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7">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5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5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0">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1">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3">
    <w:name w:val="List Paragraph"/>
    <w:basedOn w:val="1"/>
    <w:autoRedefine/>
    <w:qFormat/>
    <w:uiPriority w:val="99"/>
    <w:pPr>
      <w:ind w:firstLine="420"/>
    </w:pPr>
    <w:rPr>
      <w:rFonts w:ascii="Times New Roman" w:hAnsi="Times New Roman" w:eastAsia="宋体" w:cs="Times New Roman"/>
      <w:szCs w:val="22"/>
    </w:rPr>
  </w:style>
  <w:style w:type="paragraph" w:customStyle="1" w:styleId="164">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5">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6">
    <w:name w:val="样式3"/>
    <w:basedOn w:val="167"/>
    <w:autoRedefine/>
    <w:qFormat/>
    <w:uiPriority w:val="0"/>
    <w:pPr>
      <w:spacing w:line="240" w:lineRule="auto"/>
    </w:pPr>
    <w:rPr>
      <w:rFonts w:ascii="Times New Roman" w:hAnsi="Times New Roman" w:eastAsia="宋体" w:cs="Times New Roman"/>
      <w:sz w:val="21"/>
    </w:rPr>
  </w:style>
  <w:style w:type="paragraph" w:customStyle="1" w:styleId="167">
    <w:name w:val="样式2"/>
    <w:basedOn w:val="136"/>
    <w:autoRedefine/>
    <w:qFormat/>
    <w:uiPriority w:val="0"/>
    <w:pPr>
      <w:ind w:firstLine="0" w:firstLineChars="0"/>
    </w:pPr>
    <w:rPr>
      <w:rFonts w:ascii="Times New Roman" w:hAnsi="Times New Roman" w:eastAsia="宋体" w:cs="Times New Roman"/>
    </w:rPr>
  </w:style>
  <w:style w:type="paragraph" w:customStyle="1" w:styleId="168">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69">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0">
    <w:name w:val="head 1.1.1"/>
    <w:basedOn w:val="126"/>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3">
    <w:name w:val="Char Char Char Char Char Char Char Char Char Char"/>
    <w:basedOn w:val="11"/>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5">
    <w:name w:val="标题3"/>
    <w:basedOn w:val="7"/>
    <w:link w:val="176"/>
    <w:autoRedefine/>
    <w:qFormat/>
    <w:uiPriority w:val="0"/>
    <w:pPr>
      <w:spacing w:before="260" w:after="260" w:line="415" w:lineRule="auto"/>
    </w:pPr>
    <w:rPr>
      <w:rFonts w:ascii="宋体" w:hAnsi="宋体" w:eastAsia="宋体" w:cs="Times New Roman"/>
      <w:sz w:val="28"/>
      <w:szCs w:val="28"/>
    </w:rPr>
  </w:style>
  <w:style w:type="character" w:customStyle="1" w:styleId="176">
    <w:name w:val="标题3 Char"/>
    <w:link w:val="175"/>
    <w:autoRedefine/>
    <w:qFormat/>
    <w:uiPriority w:val="0"/>
    <w:rPr>
      <w:rFonts w:ascii="宋体" w:hAnsi="宋体" w:eastAsia="宋体" w:cs="Times New Roman"/>
      <w:sz w:val="28"/>
      <w:szCs w:val="28"/>
    </w:rPr>
  </w:style>
  <w:style w:type="paragraph" w:customStyle="1" w:styleId="177">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78">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80">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1">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2">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3">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4">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5">
    <w:name w:val="_Style 3"/>
    <w:basedOn w:val="1"/>
    <w:next w:val="163"/>
    <w:autoRedefine/>
    <w:qFormat/>
    <w:uiPriority w:val="0"/>
    <w:pPr>
      <w:ind w:firstLine="420"/>
    </w:pPr>
    <w:rPr>
      <w:rFonts w:ascii="Times New Roman" w:hAnsi="Times New Roman" w:eastAsia="宋体" w:cs="Times New Roman"/>
      <w:szCs w:val="22"/>
    </w:rPr>
  </w:style>
  <w:style w:type="paragraph" w:customStyle="1" w:styleId="186">
    <w:name w:val="正文缩进1"/>
    <w:basedOn w:val="1"/>
    <w:next w:val="3"/>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87">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8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89">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0">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1">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5">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6">
    <w:name w:val="on1"/>
    <w:autoRedefine/>
    <w:qFormat/>
    <w:uiPriority w:val="0"/>
  </w:style>
  <w:style w:type="character" w:customStyle="1" w:styleId="197">
    <w:name w:val="bulletintext1"/>
    <w:autoRedefine/>
    <w:qFormat/>
    <w:uiPriority w:val="0"/>
    <w:rPr>
      <w:color w:val="000000"/>
      <w:sz w:val="18"/>
      <w:szCs w:val="18"/>
    </w:rPr>
  </w:style>
  <w:style w:type="character" w:customStyle="1" w:styleId="198">
    <w:name w:val="font21"/>
    <w:basedOn w:val="45"/>
    <w:autoRedefine/>
    <w:qFormat/>
    <w:uiPriority w:val="0"/>
    <w:rPr>
      <w:rFonts w:hint="eastAsia" w:ascii="仿宋" w:hAnsi="仿宋" w:eastAsia="仿宋" w:cs="仿宋"/>
      <w:color w:val="000000"/>
      <w:sz w:val="24"/>
      <w:szCs w:val="24"/>
      <w:u w:val="none"/>
    </w:rPr>
  </w:style>
  <w:style w:type="paragraph" w:customStyle="1" w:styleId="199">
    <w:name w:val="_Style 1"/>
    <w:basedOn w:val="1"/>
    <w:autoRedefine/>
    <w:qFormat/>
    <w:uiPriority w:val="34"/>
    <w:pPr>
      <w:ind w:firstLine="420" w:firstLineChars="200"/>
    </w:pPr>
    <w:rPr>
      <w:szCs w:val="21"/>
    </w:rPr>
  </w:style>
  <w:style w:type="paragraph" w:customStyle="1" w:styleId="200">
    <w:name w:val="样式 首行缩进:  2 字符"/>
    <w:basedOn w:val="1"/>
    <w:autoRedefine/>
    <w:qFormat/>
    <w:uiPriority w:val="0"/>
    <w:pPr>
      <w:ind w:firstLine="420"/>
    </w:pPr>
    <w:rPr>
      <w:rFonts w:eastAsia="楷体" w:cs="宋体"/>
      <w:szCs w:val="20"/>
    </w:rPr>
  </w:style>
  <w:style w:type="paragraph" w:customStyle="1" w:styleId="201">
    <w:name w:val="此正文"/>
    <w:basedOn w:val="1"/>
    <w:autoRedefine/>
    <w:qFormat/>
    <w:uiPriority w:val="0"/>
    <w:pPr>
      <w:spacing w:line="360" w:lineRule="auto"/>
      <w:ind w:firstLine="480" w:firstLineChars="200"/>
    </w:pPr>
    <w:rPr>
      <w:sz w:val="24"/>
    </w:rPr>
  </w:style>
  <w:style w:type="paragraph" w:customStyle="1" w:styleId="202">
    <w:name w:val="默认段落字体 Para Char Char Char Char Char Char Char Char"/>
    <w:basedOn w:val="1"/>
    <w:autoRedefine/>
    <w:qFormat/>
    <w:uiPriority w:val="0"/>
  </w:style>
  <w:style w:type="paragraph" w:customStyle="1" w:styleId="203">
    <w:name w:val="江正"/>
    <w:qFormat/>
    <w:uiPriority w:val="0"/>
    <w:pPr>
      <w:widowControl w:val="0"/>
      <w:adjustRightInd w:val="0"/>
      <w:snapToGrid w:val="0"/>
      <w:spacing w:after="120" w:afterLines="50"/>
      <w:ind w:firstLine="480" w:firstLineChars="200"/>
      <w:jc w:val="both"/>
    </w:pPr>
    <w:rPr>
      <w:rFonts w:ascii="宋体" w:hAnsi="宋体" w:eastAsia="宋体" w:cs="Times New Roman"/>
      <w:color w:val="0C0C0C"/>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13358</Words>
  <Characters>17034</Characters>
  <Lines>258</Lines>
  <Paragraphs>72</Paragraphs>
  <TotalTime>24</TotalTime>
  <ScaleCrop>false</ScaleCrop>
  <LinksUpToDate>false</LinksUpToDate>
  <CharactersWithSpaces>17440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2023-05-18T05:39:00Z</cp:lastPrinted>
  <dcterms:modified xsi:type="dcterms:W3CDTF">2025-03-27T01:11:31Z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017C5D88C10740F28ED74B9DEDF7F919_13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