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93668">
      <w:pPr>
        <w:jc w:val="center"/>
        <w:rPr>
          <w:rFonts w:hint="eastAsia" w:ascii="楷体" w:hAnsi="楷体" w:eastAsia="楷体" w:cs="楷体"/>
          <w:sz w:val="32"/>
          <w:szCs w:val="32"/>
          <w:lang w:val="en-US" w:eastAsia="zh-CN"/>
        </w:rPr>
      </w:pPr>
      <w:bookmarkStart w:id="0" w:name="_GoBack"/>
      <w:bookmarkEnd w:id="0"/>
      <w:r>
        <w:rPr>
          <w:rFonts w:hint="eastAsia" w:ascii="楷体" w:hAnsi="楷体" w:eastAsia="楷体" w:cs="楷体"/>
          <w:sz w:val="32"/>
          <w:szCs w:val="32"/>
          <w:lang w:val="en-US" w:eastAsia="zh-CN"/>
        </w:rPr>
        <w:t>钱塘校区二级水表升级改造及管网漏损控制</w:t>
      </w:r>
    </w:p>
    <w:p w14:paraId="79588314">
      <w:pPr>
        <w:numPr>
          <w:ilvl w:val="0"/>
          <w:numId w:val="1"/>
        </w:numPr>
        <w:jc w:val="left"/>
        <w:rPr>
          <w:rFonts w:hint="eastAsia" w:ascii="楷体" w:hAnsi="楷体" w:eastAsia="楷体" w:cs="楷体"/>
          <w:sz w:val="32"/>
          <w:szCs w:val="32"/>
          <w:lang w:val="en-US" w:eastAsia="zh-CN"/>
        </w:rPr>
      </w:pPr>
      <w:r>
        <w:rPr>
          <w:rFonts w:hint="eastAsia"/>
          <w:b/>
          <w:bCs/>
          <w:sz w:val="28"/>
          <w:szCs w:val="28"/>
          <w:lang w:val="en-US" w:eastAsia="zh-CN"/>
        </w:rPr>
        <w:t>工程量清单</w:t>
      </w:r>
    </w:p>
    <w:tbl>
      <w:tblPr>
        <w:tblStyle w:val="4"/>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640"/>
        <w:gridCol w:w="1313"/>
        <w:gridCol w:w="1704"/>
        <w:gridCol w:w="2059"/>
      </w:tblGrid>
      <w:tr w14:paraId="6225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14:paraId="71224115">
            <w:pPr>
              <w:ind w:firstLine="281" w:firstLineChars="1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2640" w:type="dxa"/>
          </w:tcPr>
          <w:p w14:paraId="16D2F299">
            <w:pPr>
              <w:ind w:firstLine="281" w:firstLineChars="1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项目内容</w:t>
            </w:r>
          </w:p>
        </w:tc>
        <w:tc>
          <w:tcPr>
            <w:tcW w:w="1313" w:type="dxa"/>
          </w:tcPr>
          <w:p w14:paraId="2B8CD125">
            <w:pPr>
              <w:ind w:firstLine="281" w:firstLineChars="1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数量</w:t>
            </w:r>
          </w:p>
        </w:tc>
        <w:tc>
          <w:tcPr>
            <w:tcW w:w="1704" w:type="dxa"/>
          </w:tcPr>
          <w:p w14:paraId="342E73A7">
            <w:pPr>
              <w:ind w:firstLine="281" w:firstLineChars="10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单价</w:t>
            </w:r>
          </w:p>
        </w:tc>
        <w:tc>
          <w:tcPr>
            <w:tcW w:w="2059" w:type="dxa"/>
          </w:tcPr>
          <w:p w14:paraId="72941089">
            <w:pPr>
              <w:ind w:firstLine="281" w:firstLineChars="10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总计</w:t>
            </w:r>
          </w:p>
        </w:tc>
      </w:tr>
      <w:tr w14:paraId="033F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14:paraId="347420C2">
            <w:pPr>
              <w:ind w:firstLine="280" w:firstLineChars="1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640" w:type="dxa"/>
          </w:tcPr>
          <w:p w14:paraId="13F5BAD6">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采集器更换</w:t>
            </w:r>
          </w:p>
        </w:tc>
        <w:tc>
          <w:tcPr>
            <w:tcW w:w="1313" w:type="dxa"/>
          </w:tcPr>
          <w:p w14:paraId="4262FCDF">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50</w:t>
            </w:r>
          </w:p>
        </w:tc>
        <w:tc>
          <w:tcPr>
            <w:tcW w:w="1704" w:type="dxa"/>
          </w:tcPr>
          <w:p w14:paraId="2BC7B2B4">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4000</w:t>
            </w:r>
          </w:p>
        </w:tc>
        <w:tc>
          <w:tcPr>
            <w:tcW w:w="2059" w:type="dxa"/>
          </w:tcPr>
          <w:p w14:paraId="6364CD4B">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200000</w:t>
            </w:r>
          </w:p>
        </w:tc>
      </w:tr>
      <w:tr w14:paraId="33D5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14:paraId="48DFA50C">
            <w:pPr>
              <w:ind w:firstLine="280" w:firstLineChars="1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640" w:type="dxa"/>
          </w:tcPr>
          <w:p w14:paraId="19D5CF6A">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水平衡测试</w:t>
            </w:r>
          </w:p>
        </w:tc>
        <w:tc>
          <w:tcPr>
            <w:tcW w:w="1313" w:type="dxa"/>
          </w:tcPr>
          <w:p w14:paraId="74E6D7F6">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04" w:type="dxa"/>
          </w:tcPr>
          <w:p w14:paraId="6D822999">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30000</w:t>
            </w:r>
          </w:p>
        </w:tc>
        <w:tc>
          <w:tcPr>
            <w:tcW w:w="2059" w:type="dxa"/>
          </w:tcPr>
          <w:p w14:paraId="36ECB7E2">
            <w:pPr>
              <w:ind w:firstLine="280" w:firstLineChars="1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30000</w:t>
            </w:r>
          </w:p>
        </w:tc>
      </w:tr>
      <w:tr w14:paraId="1DA7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14:paraId="07BE4D05">
            <w:pPr>
              <w:ind w:firstLine="280" w:firstLineChars="1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640" w:type="dxa"/>
          </w:tcPr>
          <w:p w14:paraId="54B9BA84">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水平台线上调试</w:t>
            </w:r>
          </w:p>
        </w:tc>
        <w:tc>
          <w:tcPr>
            <w:tcW w:w="1313" w:type="dxa"/>
          </w:tcPr>
          <w:p w14:paraId="39F1515C">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04" w:type="dxa"/>
          </w:tcPr>
          <w:p w14:paraId="6CC72669">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10000</w:t>
            </w:r>
          </w:p>
        </w:tc>
        <w:tc>
          <w:tcPr>
            <w:tcW w:w="2059" w:type="dxa"/>
          </w:tcPr>
          <w:p w14:paraId="3317B28E">
            <w:pPr>
              <w:ind w:firstLine="280" w:firstLineChars="1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10000</w:t>
            </w:r>
          </w:p>
        </w:tc>
      </w:tr>
      <w:tr w14:paraId="72C3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14:paraId="51D046E8">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640" w:type="dxa"/>
          </w:tcPr>
          <w:p w14:paraId="0B612DF3">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1313" w:type="dxa"/>
          </w:tcPr>
          <w:p w14:paraId="02B5550E">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04" w:type="dxa"/>
          </w:tcPr>
          <w:p w14:paraId="129E24A5">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10000</w:t>
            </w:r>
          </w:p>
        </w:tc>
        <w:tc>
          <w:tcPr>
            <w:tcW w:w="2059" w:type="dxa"/>
          </w:tcPr>
          <w:p w14:paraId="08606DD7">
            <w:pPr>
              <w:ind w:firstLine="280" w:firstLineChars="1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10000</w:t>
            </w:r>
          </w:p>
        </w:tc>
      </w:tr>
      <w:tr w14:paraId="26D3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6" w:type="dxa"/>
            <w:gridSpan w:val="4"/>
          </w:tcPr>
          <w:p w14:paraId="59C80644">
            <w:pPr>
              <w:ind w:firstLine="280" w:firstLineChars="1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2059" w:type="dxa"/>
          </w:tcPr>
          <w:p w14:paraId="38274B49">
            <w:pPr>
              <w:ind w:firstLine="280" w:firstLineChars="1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250000</w:t>
            </w:r>
          </w:p>
        </w:tc>
      </w:tr>
    </w:tbl>
    <w:p w14:paraId="371B1BE0">
      <w:p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以上包含拆除安装等内容</w:t>
      </w:r>
    </w:p>
    <w:p w14:paraId="114D435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项目说明：根据《全面建设节水型高校行动方案》要求，到 2025 年底，校园供水管网漏损率控制在 8%以内，智慧用水监控平台运行覆盖率达 60%。</w:t>
      </w:r>
      <w:r>
        <w:rPr>
          <w:rFonts w:hint="default" w:ascii="仿宋" w:hAnsi="仿宋" w:eastAsia="仿宋" w:cs="仿宋"/>
          <w:sz w:val="28"/>
          <w:szCs w:val="28"/>
          <w:lang w:val="en-US" w:eastAsia="zh-CN"/>
        </w:rPr>
        <w:t>为巩固节水型高校成果，建议对学校智能水表进行上线改造，并对管网进行漏损排查控制（包含水平衡测试）。因管网漏点数量不明，项目预算控制</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5万。</w:t>
      </w:r>
    </w:p>
    <w:p w14:paraId="099AF253">
      <w:pPr>
        <w:pStyle w:val="2"/>
        <w:numPr>
          <w:ilvl w:val="0"/>
          <w:numId w:val="1"/>
        </w:numPr>
        <w:ind w:left="0" w:leftChars="0" w:firstLine="0" w:firstLineChars="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施工工艺</w:t>
      </w:r>
    </w:p>
    <w:p w14:paraId="00450234">
      <w:pPr>
        <w:numPr>
          <w:ilvl w:val="0"/>
          <w:numId w:val="0"/>
        </w:numPr>
        <w:ind w:leftChars="0"/>
        <w:rPr>
          <w:rFonts w:hint="eastAsia" w:ascii="仿宋" w:hAnsi="仿宋" w:eastAsia="仿宋" w:cs="仿宋"/>
          <w:sz w:val="28"/>
          <w:szCs w:val="28"/>
          <w:lang w:val="en-US" w:eastAsia="zh-CN"/>
        </w:rPr>
      </w:pPr>
      <w:r>
        <w:rPr>
          <w:rFonts w:hint="eastAsia"/>
          <w:lang w:val="en-US" w:eastAsia="zh-CN"/>
        </w:rPr>
        <w:t xml:space="preserve">     </w:t>
      </w:r>
      <w:r>
        <w:rPr>
          <w:rFonts w:hint="eastAsia"/>
          <w:sz w:val="24"/>
          <w:szCs w:val="24"/>
          <w:lang w:val="en-US" w:eastAsia="zh-CN"/>
        </w:rPr>
        <w:t xml:space="preserve"> </w:t>
      </w:r>
      <w:r>
        <w:rPr>
          <w:rFonts w:hint="eastAsia"/>
          <w:b/>
          <w:bCs/>
          <w:sz w:val="28"/>
          <w:szCs w:val="28"/>
          <w:lang w:val="en-US" w:eastAsia="zh-CN"/>
        </w:rPr>
        <w:t>采集器更换及系统调试：</w:t>
      </w:r>
      <w:r>
        <w:rPr>
          <w:rFonts w:hint="eastAsia" w:ascii="仿宋" w:hAnsi="仿宋" w:eastAsia="仿宋" w:cs="仿宋"/>
          <w:sz w:val="28"/>
          <w:szCs w:val="28"/>
          <w:lang w:val="en-US" w:eastAsia="zh-CN"/>
        </w:rPr>
        <w:t>拆除旧采集器，若发现水表基表接口渗水，需先处理密封问题，安装新采集器，要求新采集器可更换电池，确认新采集器的电压、通讯协议与原系统匹配，安装完成后检查设备是否正常运转，系统上更新新设备状态，测试数据是否正常正确传输，若设计物联网卡，需提前开通并激活。确保更换后的采集器稳定运行，减少数据丢失或损坏风险。</w:t>
      </w:r>
    </w:p>
    <w:p w14:paraId="6F3049CE">
      <w:pPr>
        <w:pStyle w:val="2"/>
        <w:ind w:firstLine="560"/>
        <w:rPr>
          <w:rFonts w:hint="eastAsia" w:ascii="仿宋" w:hAnsi="仿宋" w:eastAsia="仿宋" w:cs="仿宋"/>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水平衡测试：</w:t>
      </w:r>
      <w:r>
        <w:rPr>
          <w:rFonts w:hint="eastAsia" w:ascii="仿宋" w:hAnsi="仿宋" w:eastAsia="仿宋" w:cs="仿宋"/>
          <w:kern w:val="2"/>
          <w:sz w:val="28"/>
          <w:szCs w:val="28"/>
          <w:lang w:val="en-US" w:eastAsia="zh-CN" w:bidi="ar-SA"/>
        </w:rPr>
        <w:t>制定水平衡测试方案、划分用水单元、确定测试周期、制定应急措施（突发漏水处理流程），使用管网探测仪和听漏设备排查暗漏，修复漏点，更换老旧管道。计算全校的漏损率，漏损率要求低于7%（若高于需查漏修复）；出具水平衡测试报告。</w:t>
      </w:r>
    </w:p>
    <w:p w14:paraId="59EA2C1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Fonts w:hint="eastAsia" w:ascii="仿宋" w:hAnsi="仿宋" w:eastAsia="仿宋" w:cs="仿宋"/>
          <w:kern w:val="2"/>
          <w:sz w:val="28"/>
          <w:szCs w:val="28"/>
          <w:lang w:val="en-US" w:eastAsia="zh-CN" w:bidi="ar-SA"/>
        </w:rPr>
        <w:t>其它技术资料包括产品明细表、主要组件安装使用说明书及施工技术要求，各类施工材料符合市场准入制度的有效证明文件和产品出厂合格证书,工程质量管理、检验制度等。</w:t>
      </w:r>
    </w:p>
    <w:p w14:paraId="0D821EA9">
      <w:pPr>
        <w:numPr>
          <w:ilvl w:val="0"/>
          <w:numId w:val="0"/>
        </w:numPr>
        <w:ind w:firstLine="562" w:firstLineChars="200"/>
        <w:rPr>
          <w:rFonts w:hint="default" w:ascii="宋体" w:hAnsi="宋体"/>
          <w:b/>
          <w:bCs/>
          <w:sz w:val="28"/>
          <w:szCs w:val="28"/>
          <w:lang w:val="en-US" w:eastAsia="zh-CN"/>
        </w:rPr>
      </w:pPr>
      <w:r>
        <w:rPr>
          <w:rFonts w:hint="eastAsia" w:ascii="宋体" w:hAnsi="宋体"/>
          <w:b/>
          <w:bCs/>
          <w:sz w:val="28"/>
          <w:szCs w:val="28"/>
          <w:lang w:val="en-US" w:eastAsia="zh-CN"/>
        </w:rPr>
        <w:t>以上所有维修改造，要求现场勘查，含原有材料拆除及垃圾外运卫生清理。</w:t>
      </w:r>
    </w:p>
    <w:p w14:paraId="5E955A4E">
      <w:pPr>
        <w:ind w:firstLine="560"/>
        <w:rPr>
          <w:rFonts w:hint="default"/>
          <w:lang w:val="en-US" w:eastAsia="zh-CN"/>
        </w:rPr>
      </w:pPr>
    </w:p>
    <w:p w14:paraId="35E7468F">
      <w:pPr>
        <w:pStyle w:val="2"/>
        <w:rPr>
          <w:rFonts w:hint="default"/>
          <w:lang w:val="en-US" w:eastAsia="zh-CN"/>
        </w:rPr>
      </w:pPr>
      <w:r>
        <w:rPr>
          <w:rFonts w:hint="eastAsia" w:ascii="仿宋" w:hAnsi="仿宋" w:eastAsia="仿宋" w:cs="仿宋"/>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007AA"/>
    <w:multiLevelType w:val="singleLevel"/>
    <w:tmpl w:val="8D6007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F5C13"/>
    <w:rsid w:val="0B06376A"/>
    <w:rsid w:val="406F5C13"/>
    <w:rsid w:val="5452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605</Words>
  <Characters>651</Characters>
  <Lines>0</Lines>
  <Paragraphs>0</Paragraphs>
  <TotalTime>1</TotalTime>
  <ScaleCrop>false</ScaleCrop>
  <LinksUpToDate>false</LinksUpToDate>
  <CharactersWithSpaces>662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2025-03-19T01:53:00Z</dcterms:created>
  <dc:creator>ZcccY</dc:creator>
  <cp:lastModifiedBy>凯旋</cp:lastModifiedBy>
  <dcterms:modified xsi:type="dcterms:W3CDTF">2025-04-07T06:45:54Z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7714E7442C3C4AF986D4620B36C2924D_13</vt:lpwstr>
  </property>
  <property fmtid="{D5CDD505-2E9C-101B-9397-08002B2CF9AE}" pid="4" name="KSOTemplateDocerSaveRecord">
    <vt:lpwstr>eyJoZGlkIjoiYTA3YjFkMzIyMDc2NTdjZWUzOWIxYzk1MTEyYjgxOTYiLCJ1c2VySWQiOiI0MzQ5NTgyNzcifQ==</vt:lpwstr>
  </property>
</Properties>
</file>