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jc w:val="both"/>
        <w:rPr>
          <w:rFonts w:hint="eastAsia" w:ascii="宋体" w:hAnsi="宋体" w:eastAsia="宋体"/>
          <w:b/>
          <w:sz w:val="48"/>
          <w:szCs w:val="48"/>
          <w:lang w:val="en-US" w:eastAsia="zh-CN"/>
        </w:rPr>
      </w:pPr>
    </w:p>
    <w:p>
      <w:pPr>
        <w:spacing w:before="156" w:beforeLines="50"/>
        <w:jc w:val="center"/>
        <w:rPr>
          <w:rFonts w:ascii="宋体" w:hAnsi="宋体"/>
          <w:b/>
          <w:sz w:val="56"/>
          <w:szCs w:val="44"/>
        </w:rPr>
      </w:pPr>
      <w:r>
        <w:rPr>
          <w:rFonts w:hint="eastAsia" w:ascii="宋体" w:hAnsi="宋体"/>
          <w:b/>
          <w:sz w:val="56"/>
          <w:szCs w:val="44"/>
          <w:lang w:val="en-US" w:eastAsia="zh-CN"/>
        </w:rPr>
        <w:t>浙江东晏工贸有限责任公司强弱电间挡鼠板和强电间绝缘地胶垫</w:t>
      </w:r>
      <w:r>
        <w:rPr>
          <w:rFonts w:hint="eastAsia" w:ascii="宋体" w:hAnsi="宋体"/>
          <w:b/>
          <w:sz w:val="56"/>
          <w:szCs w:val="44"/>
        </w:rPr>
        <w:t>采购项目</w:t>
      </w:r>
    </w:p>
    <w:p>
      <w:pPr>
        <w:spacing w:before="156" w:beforeLines="50"/>
        <w:jc w:val="center"/>
        <w:rPr>
          <w:rFonts w:ascii="宋体" w:hAnsi="宋体"/>
          <w:b/>
          <w:sz w:val="56"/>
          <w:szCs w:val="44"/>
        </w:rPr>
      </w:pPr>
    </w:p>
    <w:p>
      <w:pPr>
        <w:spacing w:before="156" w:beforeLines="50"/>
        <w:jc w:val="center"/>
        <w:rPr>
          <w:rFonts w:ascii="宋体" w:hAnsi="宋体"/>
          <w:b/>
          <w:sz w:val="48"/>
          <w:szCs w:val="48"/>
        </w:rPr>
      </w:pPr>
    </w:p>
    <w:p>
      <w:pPr>
        <w:spacing w:before="156" w:beforeLines="50"/>
        <w:jc w:val="center"/>
        <w:rPr>
          <w:rFonts w:ascii="宋体" w:hAnsi="宋体"/>
          <w:b/>
          <w:sz w:val="72"/>
          <w:szCs w:val="72"/>
        </w:rPr>
      </w:pPr>
      <w:r>
        <w:rPr>
          <w:rFonts w:hint="eastAsia" w:ascii="宋体" w:hAnsi="宋体"/>
          <w:b/>
          <w:sz w:val="72"/>
          <w:szCs w:val="72"/>
        </w:rPr>
        <w:t>询比文件</w:t>
      </w:r>
    </w:p>
    <w:p>
      <w:pPr>
        <w:snapToGrid w:val="0"/>
        <w:spacing w:before="156" w:beforeLines="50" w:line="360" w:lineRule="auto"/>
        <w:rPr>
          <w:rFonts w:ascii="宋体" w:hAnsi="宋体"/>
          <w:b/>
          <w:sz w:val="30"/>
          <w:szCs w:val="72"/>
        </w:rPr>
      </w:pPr>
    </w:p>
    <w:p>
      <w:pPr>
        <w:snapToGrid w:val="0"/>
        <w:spacing w:before="156" w:beforeLines="50" w:line="360" w:lineRule="auto"/>
        <w:rPr>
          <w:rFonts w:ascii="宋体" w:hAnsi="宋体"/>
          <w:b/>
          <w:sz w:val="30"/>
          <w:szCs w:val="72"/>
        </w:rPr>
      </w:pPr>
    </w:p>
    <w:p>
      <w:pPr>
        <w:snapToGrid w:val="0"/>
        <w:spacing w:before="156" w:beforeLines="50" w:line="360" w:lineRule="auto"/>
        <w:rPr>
          <w:rFonts w:ascii="宋体" w:hAnsi="宋体"/>
          <w:b/>
          <w:sz w:val="30"/>
          <w:szCs w:val="72"/>
        </w:rPr>
      </w:pPr>
    </w:p>
    <w:p>
      <w:pPr>
        <w:snapToGrid w:val="0"/>
        <w:spacing w:before="156" w:beforeLines="50" w:line="360" w:lineRule="auto"/>
        <w:rPr>
          <w:rFonts w:ascii="宋体" w:hAnsi="宋体"/>
          <w:b/>
          <w:sz w:val="30"/>
          <w:szCs w:val="72"/>
        </w:rPr>
      </w:pPr>
    </w:p>
    <w:p>
      <w:pPr>
        <w:snapToGrid w:val="0"/>
        <w:spacing w:before="156" w:beforeLines="50" w:line="360" w:lineRule="auto"/>
        <w:rPr>
          <w:rFonts w:ascii="宋体" w:hAnsi="宋体"/>
          <w:b/>
          <w:sz w:val="30"/>
          <w:szCs w:val="72"/>
        </w:rPr>
      </w:pPr>
    </w:p>
    <w:p>
      <w:pPr>
        <w:snapToGrid w:val="0"/>
        <w:spacing w:before="156" w:beforeLines="50" w:line="360" w:lineRule="auto"/>
        <w:rPr>
          <w:rFonts w:ascii="宋体" w:hAnsi="宋体"/>
          <w:b/>
          <w:sz w:val="30"/>
          <w:szCs w:val="72"/>
        </w:rPr>
      </w:pPr>
    </w:p>
    <w:p>
      <w:pPr>
        <w:snapToGrid w:val="0"/>
        <w:spacing w:before="156" w:beforeLines="50" w:line="360" w:lineRule="auto"/>
        <w:rPr>
          <w:rFonts w:ascii="宋体" w:hAnsi="宋体"/>
          <w:b/>
          <w:sz w:val="30"/>
          <w:szCs w:val="72"/>
        </w:rPr>
      </w:pPr>
    </w:p>
    <w:p>
      <w:pPr>
        <w:tabs>
          <w:tab w:val="left" w:pos="840"/>
        </w:tabs>
        <w:autoSpaceDN w:val="0"/>
        <w:snapToGrid w:val="0"/>
        <w:spacing w:line="380" w:lineRule="exact"/>
        <w:jc w:val="center"/>
        <w:rPr>
          <w:rFonts w:hint="default" w:hAnsi="宋体" w:eastAsia="宋体"/>
          <w:b/>
          <w:bCs/>
          <w:sz w:val="30"/>
          <w:szCs w:val="30"/>
          <w:lang w:val="en-US" w:eastAsia="zh-CN"/>
        </w:rPr>
      </w:pPr>
      <w:r>
        <w:rPr>
          <w:rFonts w:hAnsi="宋体"/>
          <w:b/>
          <w:bCs/>
          <w:sz w:val="30"/>
          <w:szCs w:val="30"/>
        </w:rPr>
        <w:t>项目编号：</w:t>
      </w:r>
      <w:r>
        <w:rPr>
          <w:rFonts w:hint="eastAsia" w:hAnsi="宋体"/>
          <w:b/>
          <w:bCs/>
          <w:sz w:val="30"/>
          <w:szCs w:val="30"/>
          <w:lang w:val="en-US" w:eastAsia="zh-CN"/>
        </w:rPr>
        <w:t>ZDY</w:t>
      </w:r>
      <w:r>
        <w:rPr>
          <w:rFonts w:hint="eastAsia" w:hAnsi="宋体"/>
          <w:b/>
          <w:bCs/>
          <w:sz w:val="30"/>
          <w:szCs w:val="30"/>
        </w:rPr>
        <w:t>-</w:t>
      </w:r>
      <w:r>
        <w:rPr>
          <w:rFonts w:hint="eastAsia" w:hAnsi="宋体"/>
          <w:b/>
          <w:bCs/>
          <w:sz w:val="30"/>
          <w:szCs w:val="30"/>
          <w:lang w:val="en-US" w:eastAsia="zh-CN"/>
        </w:rPr>
        <w:t xml:space="preserve">2025026 </w:t>
      </w:r>
    </w:p>
    <w:p>
      <w:pPr>
        <w:spacing w:before="156" w:beforeLines="50"/>
        <w:jc w:val="center"/>
        <w:rPr>
          <w:rFonts w:hint="eastAsia" w:ascii="宋体" w:hAnsi="宋体" w:eastAsia="宋体"/>
          <w:b/>
          <w:sz w:val="30"/>
          <w:szCs w:val="30"/>
          <w:lang w:val="en-US" w:eastAsia="zh-CN"/>
        </w:rPr>
      </w:pPr>
      <w:r>
        <w:rPr>
          <w:rFonts w:hint="eastAsia" w:ascii="宋体" w:hAnsi="宋体"/>
          <w:b/>
          <w:sz w:val="30"/>
          <w:szCs w:val="72"/>
        </w:rPr>
        <w:t>采购单位：</w:t>
      </w:r>
      <w:r>
        <w:rPr>
          <w:rFonts w:hint="eastAsia" w:ascii="宋体" w:hAnsi="宋体"/>
          <w:b/>
          <w:sz w:val="30"/>
          <w:szCs w:val="30"/>
          <w:lang w:val="en-US" w:eastAsia="zh-CN"/>
        </w:rPr>
        <w:t>浙江东晏工贸有限责任公司</w:t>
      </w:r>
    </w:p>
    <w:p>
      <w:pPr>
        <w:snapToGrid w:val="0"/>
        <w:spacing w:before="156" w:beforeLines="50" w:line="360" w:lineRule="auto"/>
        <w:jc w:val="center"/>
        <w:rPr>
          <w:rFonts w:ascii="宋体" w:hAnsi="宋体"/>
          <w:b/>
          <w:bCs/>
          <w:w w:val="95"/>
          <w:sz w:val="30"/>
          <w:szCs w:val="30"/>
        </w:rPr>
      </w:pPr>
    </w:p>
    <w:p>
      <w:pPr>
        <w:snapToGrid w:val="0"/>
        <w:spacing w:before="156" w:beforeLines="50" w:line="360" w:lineRule="auto"/>
        <w:jc w:val="center"/>
        <w:rPr>
          <w:rFonts w:ascii="宋体" w:hAnsi="宋体"/>
          <w:b/>
          <w:bCs/>
          <w:w w:val="95"/>
          <w:sz w:val="30"/>
          <w:szCs w:val="30"/>
        </w:rPr>
      </w:pPr>
      <w:r>
        <w:rPr>
          <w:rFonts w:hint="eastAsia" w:ascii="宋体" w:hAnsi="宋体"/>
          <w:b/>
          <w:sz w:val="30"/>
          <w:szCs w:val="72"/>
        </w:rPr>
        <w:t>二〇</w:t>
      </w:r>
      <w:r>
        <w:rPr>
          <w:rFonts w:hint="eastAsia" w:ascii="宋体" w:hAnsi="宋体"/>
          <w:b/>
          <w:sz w:val="30"/>
          <w:szCs w:val="72"/>
          <w:lang w:val="en-US" w:eastAsia="zh-CN"/>
        </w:rPr>
        <w:t>二五</w:t>
      </w:r>
      <w:r>
        <w:rPr>
          <w:rFonts w:hint="eastAsia" w:ascii="宋体" w:hAnsi="宋体"/>
          <w:b/>
          <w:sz w:val="30"/>
          <w:szCs w:val="72"/>
        </w:rPr>
        <w:t>年</w:t>
      </w:r>
      <w:r>
        <w:rPr>
          <w:rFonts w:hint="eastAsia" w:ascii="宋体" w:hAnsi="宋体"/>
          <w:b/>
          <w:sz w:val="30"/>
          <w:szCs w:val="72"/>
          <w:lang w:val="en-US" w:eastAsia="zh-CN"/>
        </w:rPr>
        <w:t>四</w:t>
      </w:r>
      <w:r>
        <w:rPr>
          <w:rFonts w:hint="eastAsia" w:ascii="宋体" w:hAnsi="宋体"/>
          <w:b/>
          <w:sz w:val="30"/>
          <w:szCs w:val="72"/>
        </w:rPr>
        <w:t>月</w:t>
      </w:r>
    </w:p>
    <w:p>
      <w:pPr>
        <w:keepNext w:val="0"/>
        <w:keepLines w:val="0"/>
        <w:pageBreakBefore w:val="0"/>
        <w:widowControl w:val="0"/>
        <w:kinsoku/>
        <w:wordWrap/>
        <w:overflowPunct/>
        <w:topLinePunct w:val="0"/>
        <w:autoSpaceDE/>
        <w:autoSpaceDN/>
        <w:bidi w:val="0"/>
        <w:adjustRightInd/>
        <w:snapToGrid/>
        <w:spacing w:before="156" w:beforeLines="50" w:line="600" w:lineRule="exact"/>
        <w:jc w:val="center"/>
        <w:textAlignment w:val="auto"/>
        <w:outlineLvl w:val="9"/>
        <w:rPr>
          <w:rFonts w:ascii="宋体" w:hAnsi="宋体"/>
          <w:b/>
          <w:sz w:val="30"/>
          <w:szCs w:val="30"/>
        </w:rPr>
      </w:pPr>
      <w:r>
        <w:rPr>
          <w:rFonts w:ascii="宋体" w:hAnsi="宋体"/>
          <w:bCs/>
          <w:w w:val="95"/>
          <w:sz w:val="30"/>
          <w:szCs w:val="30"/>
        </w:rPr>
        <w:br w:type="page"/>
      </w:r>
      <w:r>
        <w:rPr>
          <w:rFonts w:hint="eastAsia" w:ascii="黑体" w:hAnsi="黑体"/>
          <w:b/>
        </w:rPr>
        <w:t xml:space="preserve"> </w:t>
      </w:r>
      <w:bookmarkStart w:id="0" w:name="OLE_LINK2"/>
      <w:r>
        <w:rPr>
          <w:rFonts w:hint="eastAsia"/>
          <w:b/>
          <w:bCs/>
          <w:sz w:val="30"/>
          <w:szCs w:val="30"/>
        </w:rPr>
        <w:t xml:space="preserve"> </w:t>
      </w:r>
      <w:bookmarkStart w:id="1" w:name="OLE_LINK1"/>
      <w:r>
        <w:rPr>
          <w:rFonts w:hint="eastAsia"/>
          <w:b/>
          <w:bCs/>
          <w:sz w:val="30"/>
          <w:szCs w:val="30"/>
          <w:lang w:val="en-US" w:eastAsia="zh-CN"/>
        </w:rPr>
        <w:t>浙江东晏工贸有限责任公司强弱电间挡鼠板和强电间绝缘地胶垫采购项目</w:t>
      </w:r>
      <w:r>
        <w:rPr>
          <w:rFonts w:hint="eastAsia"/>
          <w:b/>
          <w:bCs/>
          <w:sz w:val="30"/>
          <w:szCs w:val="30"/>
        </w:rPr>
        <w:t>询比公告</w:t>
      </w:r>
      <w:r>
        <w:rPr>
          <w:rFonts w:hint="eastAsia" w:ascii="黑体" w:hAnsi="黑体"/>
          <w:b/>
          <w:sz w:val="30"/>
          <w:szCs w:val="30"/>
        </w:rPr>
        <w:t xml:space="preserve">   </w:t>
      </w:r>
      <w:r>
        <w:rPr>
          <w:rFonts w:hint="eastAsia" w:ascii="黑体" w:hAnsi="黑体"/>
          <w:b/>
          <w:sz w:val="30"/>
        </w:rPr>
        <w:t xml:space="preserve">          </w:t>
      </w:r>
    </w:p>
    <w:p>
      <w:pPr>
        <w:keepNext w:val="0"/>
        <w:keepLines w:val="0"/>
        <w:pageBreakBefore w:val="0"/>
        <w:widowControl w:val="0"/>
        <w:kinsoku/>
        <w:wordWrap/>
        <w:overflowPunct/>
        <w:topLinePunct w:val="0"/>
        <w:autoSpaceDE/>
        <w:autoSpaceDN w:val="0"/>
        <w:bidi w:val="0"/>
        <w:adjustRightInd/>
        <w:spacing w:line="560" w:lineRule="exact"/>
        <w:ind w:left="-708" w:leftChars="-337" w:firstLine="449"/>
        <w:outlineLvl w:val="9"/>
        <w:rPr>
          <w:rFonts w:ascii="宋体" w:hAnsi="宋体"/>
          <w:sz w:val="24"/>
        </w:rPr>
      </w:pPr>
      <w:r>
        <w:rPr>
          <w:rFonts w:hint="eastAsia" w:ascii="黑体" w:hAnsi="黑体"/>
          <w:bCs/>
          <w:sz w:val="24"/>
          <w:szCs w:val="24"/>
        </w:rPr>
        <w:t>根据采购人内部管理规定，</w:t>
      </w:r>
      <w:r>
        <w:rPr>
          <w:rFonts w:hint="eastAsia" w:ascii="宋体" w:hAnsi="宋体"/>
          <w:bCs/>
          <w:sz w:val="24"/>
          <w:szCs w:val="24"/>
          <w:lang w:val="en-US" w:eastAsia="zh-CN"/>
        </w:rPr>
        <w:t>浙江东晏工贸有限责任公司就强弱电间挡鼠板和强电间绝缘地胶垫</w:t>
      </w:r>
      <w:r>
        <w:rPr>
          <w:rFonts w:ascii="宋体" w:hAnsi="宋体"/>
          <w:bCs/>
          <w:sz w:val="24"/>
          <w:szCs w:val="24"/>
        </w:rPr>
        <w:t>进</w:t>
      </w:r>
      <w:r>
        <w:rPr>
          <w:rFonts w:ascii="宋体" w:hAnsi="宋体"/>
          <w:bCs/>
          <w:sz w:val="24"/>
        </w:rPr>
        <w:t>行</w:t>
      </w:r>
      <w:r>
        <w:rPr>
          <w:rFonts w:hint="eastAsia" w:ascii="宋体" w:hAnsi="宋体"/>
          <w:sz w:val="24"/>
        </w:rPr>
        <w:t>询比</w:t>
      </w:r>
      <w:r>
        <w:rPr>
          <w:rFonts w:ascii="宋体" w:hAnsi="宋体"/>
          <w:sz w:val="24"/>
        </w:rPr>
        <w:t>采购</w:t>
      </w:r>
      <w:r>
        <w:rPr>
          <w:rFonts w:hint="eastAsia" w:ascii="宋体" w:hAnsi="宋体"/>
          <w:sz w:val="24"/>
        </w:rPr>
        <w:t>。</w:t>
      </w:r>
    </w:p>
    <w:p>
      <w:pPr>
        <w:keepNext w:val="0"/>
        <w:keepLines w:val="0"/>
        <w:pageBreakBefore w:val="0"/>
        <w:widowControl w:val="0"/>
        <w:numPr>
          <w:ilvl w:val="0"/>
          <w:numId w:val="1"/>
        </w:numPr>
        <w:tabs>
          <w:tab w:val="left" w:pos="840"/>
        </w:tabs>
        <w:kinsoku/>
        <w:wordWrap/>
        <w:overflowPunct/>
        <w:topLinePunct w:val="0"/>
        <w:autoSpaceDE/>
        <w:autoSpaceDN w:val="0"/>
        <w:bidi w:val="0"/>
        <w:adjustRightInd/>
        <w:snapToGrid w:val="0"/>
        <w:spacing w:line="560" w:lineRule="exact"/>
        <w:ind w:left="-349" w:leftChars="-166" w:firstLine="120" w:firstLineChars="50"/>
        <w:outlineLvl w:val="9"/>
        <w:rPr>
          <w:rFonts w:ascii="宋体" w:hAnsi="宋体"/>
          <w:sz w:val="24"/>
        </w:rPr>
      </w:pPr>
      <w:r>
        <w:rPr>
          <w:rFonts w:hint="eastAsia" w:ascii="宋体" w:hAnsi="宋体"/>
          <w:b/>
          <w:bCs/>
          <w:sz w:val="24"/>
        </w:rPr>
        <w:t>询比项目</w:t>
      </w:r>
      <w:r>
        <w:rPr>
          <w:rFonts w:ascii="宋体" w:hAnsi="宋体"/>
          <w:b/>
          <w:bCs/>
          <w:sz w:val="24"/>
        </w:rPr>
        <w:t>编号：</w:t>
      </w:r>
      <w:r>
        <w:rPr>
          <w:rFonts w:hint="eastAsia" w:ascii="宋体" w:hAnsi="宋体"/>
          <w:b/>
          <w:bCs/>
          <w:sz w:val="24"/>
          <w:lang w:val="en-US" w:eastAsia="zh-CN"/>
        </w:rPr>
        <w:t>ZDY-2025026</w:t>
      </w:r>
    </w:p>
    <w:p>
      <w:pPr>
        <w:keepNext w:val="0"/>
        <w:keepLines w:val="0"/>
        <w:pageBreakBefore w:val="0"/>
        <w:widowControl w:val="0"/>
        <w:numPr>
          <w:ilvl w:val="0"/>
          <w:numId w:val="1"/>
        </w:numPr>
        <w:tabs>
          <w:tab w:val="left" w:pos="840"/>
        </w:tabs>
        <w:kinsoku/>
        <w:wordWrap/>
        <w:overflowPunct/>
        <w:topLinePunct w:val="0"/>
        <w:autoSpaceDE/>
        <w:autoSpaceDN w:val="0"/>
        <w:bidi w:val="0"/>
        <w:adjustRightInd/>
        <w:snapToGrid w:val="0"/>
        <w:spacing w:line="560" w:lineRule="exact"/>
        <w:ind w:left="-349" w:leftChars="-166" w:firstLine="120" w:firstLineChars="50"/>
        <w:outlineLvl w:val="9"/>
        <w:rPr>
          <w:rFonts w:ascii="宋体" w:hAnsi="宋体"/>
          <w:sz w:val="24"/>
        </w:rPr>
      </w:pPr>
      <w:r>
        <w:rPr>
          <w:rFonts w:hint="eastAsia" w:ascii="宋体" w:hAnsi="宋体"/>
          <w:b/>
          <w:bCs/>
          <w:sz w:val="24"/>
          <w:szCs w:val="24"/>
        </w:rPr>
        <w:t>询比项目概况</w:t>
      </w:r>
      <w:r>
        <w:rPr>
          <w:rFonts w:hint="eastAsia" w:ascii="宋体" w:hAnsi="宋体"/>
          <w:bCs/>
          <w:sz w:val="24"/>
          <w:szCs w:val="24"/>
        </w:rPr>
        <w:t>：</w:t>
      </w:r>
    </w:p>
    <w:p>
      <w:pPr>
        <w:keepNext w:val="0"/>
        <w:keepLines w:val="0"/>
        <w:pageBreakBefore w:val="0"/>
        <w:widowControl w:val="0"/>
        <w:tabs>
          <w:tab w:val="left" w:pos="840"/>
        </w:tabs>
        <w:kinsoku/>
        <w:wordWrap/>
        <w:overflowPunct/>
        <w:topLinePunct w:val="0"/>
        <w:autoSpaceDE/>
        <w:autoSpaceDN w:val="0"/>
        <w:bidi w:val="0"/>
        <w:adjustRightInd/>
        <w:snapToGrid w:val="0"/>
        <w:spacing w:line="560" w:lineRule="exact"/>
        <w:ind w:left="-244" w:leftChars="-116" w:firstLine="480" w:firstLineChars="200"/>
        <w:outlineLvl w:val="9"/>
        <w:rPr>
          <w:rFonts w:ascii="宋体" w:hAnsi="宋体"/>
          <w:b/>
          <w:bCs w:val="0"/>
          <w:sz w:val="24"/>
          <w:szCs w:val="24"/>
        </w:rPr>
      </w:pPr>
      <w:r>
        <w:rPr>
          <w:rFonts w:hint="eastAsia" w:ascii="宋体" w:hAnsi="宋体"/>
          <w:bCs/>
          <w:sz w:val="24"/>
          <w:szCs w:val="24"/>
          <w:lang w:val="en-US" w:eastAsia="zh-CN"/>
        </w:rPr>
        <w:t>浙江东晏工贸有限责任公司强弱电间挡鼠板和强电间绝缘地胶垫采购项目，</w:t>
      </w:r>
      <w:r>
        <w:rPr>
          <w:rFonts w:hint="eastAsia" w:ascii="宋体" w:hAnsi="宋体"/>
          <w:b/>
          <w:bCs w:val="0"/>
          <w:sz w:val="24"/>
          <w:szCs w:val="24"/>
        </w:rPr>
        <w:t>预算金额人民币</w:t>
      </w:r>
      <w:r>
        <w:rPr>
          <w:rFonts w:hint="eastAsia" w:ascii="宋体" w:hAnsi="宋体"/>
          <w:b/>
          <w:bCs w:val="0"/>
          <w:sz w:val="24"/>
          <w:szCs w:val="24"/>
          <w:lang w:val="en-US" w:eastAsia="zh-CN"/>
        </w:rPr>
        <w:t>不超过4.85</w:t>
      </w:r>
      <w:r>
        <w:rPr>
          <w:rFonts w:hint="eastAsia" w:ascii="宋体" w:hAnsi="宋体"/>
          <w:b/>
          <w:bCs w:val="0"/>
          <w:sz w:val="24"/>
          <w:szCs w:val="24"/>
        </w:rPr>
        <w:t>万元。</w:t>
      </w:r>
    </w:p>
    <w:p>
      <w:pPr>
        <w:keepNext w:val="0"/>
        <w:keepLines w:val="0"/>
        <w:pageBreakBefore w:val="0"/>
        <w:widowControl w:val="0"/>
        <w:numPr>
          <w:ilvl w:val="0"/>
          <w:numId w:val="1"/>
        </w:numPr>
        <w:kinsoku/>
        <w:wordWrap/>
        <w:overflowPunct/>
        <w:topLinePunct w:val="0"/>
        <w:autoSpaceDE/>
        <w:autoSpaceDN w:val="0"/>
        <w:bidi w:val="0"/>
        <w:adjustRightInd/>
        <w:snapToGrid w:val="0"/>
        <w:spacing w:line="560" w:lineRule="exact"/>
        <w:ind w:left="-349" w:leftChars="-166" w:firstLine="120" w:firstLineChars="50"/>
        <w:outlineLvl w:val="9"/>
        <w:rPr>
          <w:rFonts w:ascii="宋体" w:hAnsi="宋体"/>
          <w:color w:val="auto"/>
          <w:sz w:val="24"/>
        </w:rPr>
      </w:pPr>
      <w:r>
        <w:rPr>
          <w:rFonts w:hint="eastAsia" w:ascii="宋体" w:hAnsi="宋体"/>
          <w:b/>
          <w:bCs/>
          <w:color w:val="auto"/>
          <w:sz w:val="24"/>
        </w:rPr>
        <w:t>询比供应商资格要求</w:t>
      </w:r>
      <w:r>
        <w:rPr>
          <w:rFonts w:ascii="宋体" w:hAnsi="宋体"/>
          <w:b/>
          <w:bCs/>
          <w:color w:val="auto"/>
          <w:sz w:val="24"/>
        </w:rPr>
        <w:t>：</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leftChars="-116" w:firstLine="480" w:firstLineChars="200"/>
        <w:outlineLvl w:val="9"/>
        <w:rPr>
          <w:rFonts w:hint="eastAsia" w:ascii="宋体" w:hAnsi="宋体"/>
          <w:color w:val="auto"/>
          <w:sz w:val="24"/>
        </w:rPr>
      </w:pPr>
      <w:r>
        <w:rPr>
          <w:rFonts w:hint="eastAsia" w:ascii="宋体" w:hAnsi="宋体"/>
          <w:color w:val="auto"/>
          <w:sz w:val="24"/>
          <w:szCs w:val="22"/>
          <w:lang w:val="en-US" w:eastAsia="zh-CN"/>
        </w:rPr>
        <w:t>1.供应商须为在中华人民共和国境内注册的，营业执照在有效期内，具有独立承担民事责任的能力</w:t>
      </w:r>
      <w:r>
        <w:rPr>
          <w:rFonts w:hint="eastAsia" w:ascii="宋体" w:hAnsi="宋体"/>
          <w:color w:val="auto"/>
          <w:sz w:val="24"/>
        </w:rPr>
        <w:t>；</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leftChars="-116" w:firstLine="480" w:firstLineChars="200"/>
        <w:outlineLvl w:val="9"/>
        <w:rPr>
          <w:rFonts w:hint="eastAsia" w:ascii="宋体" w:hAnsi="宋体"/>
          <w:color w:val="auto"/>
          <w:sz w:val="24"/>
          <w:lang w:eastAsia="zh-CN"/>
        </w:rPr>
      </w:pPr>
      <w:r>
        <w:rPr>
          <w:rFonts w:hint="eastAsia" w:ascii="宋体" w:hAnsi="宋体"/>
          <w:color w:val="auto"/>
          <w:sz w:val="24"/>
          <w:lang w:val="en-US" w:eastAsia="zh-CN"/>
        </w:rPr>
        <w:t>2.</w:t>
      </w:r>
      <w:r>
        <w:rPr>
          <w:rFonts w:hint="eastAsia" w:ascii="宋体" w:hAnsi="宋体"/>
          <w:color w:val="auto"/>
          <w:sz w:val="24"/>
        </w:rPr>
        <w:t>本采购项目谢绝以联合体的形式参加响应</w:t>
      </w:r>
      <w:r>
        <w:rPr>
          <w:rFonts w:hint="eastAsia" w:ascii="宋体" w:hAnsi="宋体"/>
          <w:color w:val="auto"/>
          <w:sz w:val="24"/>
          <w:lang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240" w:firstLineChars="100"/>
        <w:outlineLvl w:val="9"/>
        <w:rPr>
          <w:rFonts w:hint="eastAsia" w:ascii="宋体" w:hAnsi="宋体"/>
          <w:color w:val="auto"/>
          <w:sz w:val="24"/>
          <w:lang w:val="en-US" w:eastAsia="zh-CN"/>
        </w:rPr>
      </w:pPr>
      <w:r>
        <w:rPr>
          <w:rFonts w:hint="eastAsia" w:ascii="宋体" w:hAnsi="宋体"/>
          <w:color w:val="auto"/>
          <w:sz w:val="24"/>
          <w:lang w:val="en-US" w:eastAsia="zh-CN"/>
        </w:rPr>
        <w:t>3.未被采购人及采购人上级部门列入供应商黑名单。</w:t>
      </w:r>
    </w:p>
    <w:p>
      <w:pPr>
        <w:keepNext w:val="0"/>
        <w:keepLines w:val="0"/>
        <w:pageBreakBefore w:val="0"/>
        <w:widowControl w:val="0"/>
        <w:numPr>
          <w:ilvl w:val="0"/>
          <w:numId w:val="1"/>
        </w:numPr>
        <w:kinsoku/>
        <w:wordWrap/>
        <w:overflowPunct/>
        <w:topLinePunct w:val="0"/>
        <w:autoSpaceDE/>
        <w:autoSpaceDN w:val="0"/>
        <w:bidi w:val="0"/>
        <w:adjustRightInd/>
        <w:snapToGrid w:val="0"/>
        <w:spacing w:line="560" w:lineRule="exact"/>
        <w:ind w:left="-349" w:leftChars="-166" w:firstLine="120" w:firstLineChars="50"/>
        <w:outlineLvl w:val="9"/>
        <w:rPr>
          <w:rFonts w:hint="eastAsia" w:ascii="宋体" w:hAnsi="宋体"/>
          <w:color w:val="auto"/>
          <w:sz w:val="24"/>
          <w:szCs w:val="22"/>
          <w:lang w:val="en-US" w:eastAsia="zh-CN"/>
        </w:rPr>
      </w:pPr>
      <w:r>
        <w:rPr>
          <w:rFonts w:hint="eastAsia" w:ascii="宋体" w:hAnsi="宋体"/>
          <w:b/>
          <w:bCs/>
          <w:color w:val="auto"/>
          <w:sz w:val="24"/>
          <w:szCs w:val="22"/>
        </w:rPr>
        <w:t>采购</w:t>
      </w:r>
      <w:r>
        <w:rPr>
          <w:rFonts w:hint="eastAsia" w:ascii="宋体" w:hAnsi="宋体"/>
          <w:b/>
          <w:bCs/>
          <w:color w:val="auto"/>
          <w:sz w:val="24"/>
          <w:szCs w:val="22"/>
          <w:lang w:val="en-US" w:eastAsia="zh-CN"/>
        </w:rPr>
        <w:t>需求及相关要求</w:t>
      </w:r>
      <w:r>
        <w:rPr>
          <w:rFonts w:hint="eastAsia" w:ascii="宋体" w:hAnsi="宋体"/>
          <w:b/>
          <w:bCs/>
          <w:color w:val="auto"/>
          <w:sz w:val="24"/>
          <w:szCs w:val="22"/>
        </w:rPr>
        <w:t>：</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leftChars="-116" w:firstLine="480" w:firstLineChars="200"/>
        <w:outlineLvl w:val="9"/>
        <w:rPr>
          <w:rFonts w:hint="eastAsia" w:ascii="宋体" w:hAnsi="宋体"/>
          <w:color w:val="auto"/>
          <w:sz w:val="24"/>
          <w:szCs w:val="22"/>
          <w:lang w:val="en-US" w:eastAsia="zh-CN"/>
        </w:rPr>
      </w:pPr>
      <w:r>
        <w:rPr>
          <w:rFonts w:hint="eastAsia" w:ascii="宋体" w:hAnsi="宋体"/>
          <w:color w:val="auto"/>
          <w:sz w:val="24"/>
          <w:szCs w:val="22"/>
          <w:lang w:val="en-US" w:eastAsia="zh-CN"/>
        </w:rPr>
        <w:t>拟采购强弱电间挡鼠板和强电间绝缘胶垫（防护等级10KV和6KV两种类型），具体需求参数详见下表：</w:t>
      </w:r>
    </w:p>
    <w:tbl>
      <w:tblPr>
        <w:tblStyle w:val="13"/>
        <w:tblW w:w="8130" w:type="dxa"/>
        <w:jc w:val="center"/>
        <w:tblInd w:w="-7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035"/>
        <w:gridCol w:w="2100"/>
        <w:gridCol w:w="840"/>
        <w:gridCol w:w="91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物品名称</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规格型号</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数量</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单位</w:t>
            </w: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挡鼠板</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1、400mm高铝合金成品挡鼠板，</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2、注有醒目标志；</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3、外门设置，含安装。</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米</w:t>
            </w: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经现场实测，共计76个配电房需安装成品挡鼠板，挡鼠板长度不一，76套挡鼠板总长96米，供货商报价含安装费，并自行考虑安装过程中的损耗。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绝缘胶垫</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1、6KV绝缘垫；</w:t>
            </w:r>
            <w:r>
              <w:rPr>
                <w:rFonts w:hint="eastAsia" w:ascii="仿宋_GB2312" w:hAnsi="仿宋_GB2312" w:eastAsia="仿宋_GB2312" w:cs="仿宋_GB2312"/>
                <w:sz w:val="21"/>
                <w:szCs w:val="21"/>
                <w:vertAlign w:val="baseline"/>
                <w:lang w:val="en-US" w:eastAsia="zh-CN"/>
              </w:rPr>
              <w:br w:type="textWrapping"/>
            </w:r>
            <w:r>
              <w:rPr>
                <w:rFonts w:hint="eastAsia" w:ascii="仿宋_GB2312" w:hAnsi="仿宋_GB2312" w:eastAsia="仿宋_GB2312" w:cs="仿宋_GB2312"/>
                <w:sz w:val="21"/>
                <w:szCs w:val="21"/>
                <w:vertAlign w:val="baseline"/>
                <w:lang w:val="en-US" w:eastAsia="zh-CN"/>
              </w:rPr>
              <w:t>2、材料3mm厚带防滑槽；</w:t>
            </w:r>
            <w:r>
              <w:rPr>
                <w:rFonts w:hint="eastAsia" w:ascii="仿宋_GB2312" w:hAnsi="仿宋_GB2312" w:eastAsia="仿宋_GB2312" w:cs="仿宋_GB2312"/>
                <w:sz w:val="21"/>
                <w:szCs w:val="21"/>
                <w:vertAlign w:val="baseline"/>
                <w:lang w:val="en-US" w:eastAsia="zh-CN"/>
              </w:rPr>
              <w:br w:type="textWrapping"/>
            </w:r>
            <w:r>
              <w:rPr>
                <w:rFonts w:hint="eastAsia" w:ascii="仿宋_GB2312" w:hAnsi="仿宋_GB2312" w:eastAsia="仿宋_GB2312" w:cs="仿宋_GB2312"/>
                <w:sz w:val="21"/>
                <w:szCs w:val="21"/>
                <w:vertAlign w:val="baseline"/>
                <w:lang w:val="en-US" w:eastAsia="zh-CN"/>
              </w:rPr>
              <w:t>3、供货方自行安装</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680</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平方米</w:t>
            </w: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供货商报价含安装费，并自行考虑安装过程中的损耗。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绝缘胶垫</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1、10KV绝缘垫；</w:t>
            </w:r>
            <w:r>
              <w:rPr>
                <w:rFonts w:hint="eastAsia" w:ascii="仿宋_GB2312" w:hAnsi="仿宋_GB2312" w:eastAsia="仿宋_GB2312" w:cs="仿宋_GB2312"/>
                <w:sz w:val="21"/>
                <w:szCs w:val="21"/>
                <w:vertAlign w:val="baseline"/>
                <w:lang w:val="en-US" w:eastAsia="zh-CN"/>
              </w:rPr>
              <w:br w:type="textWrapping"/>
            </w:r>
            <w:r>
              <w:rPr>
                <w:rFonts w:hint="eastAsia" w:ascii="仿宋_GB2312" w:hAnsi="仿宋_GB2312" w:eastAsia="仿宋_GB2312" w:cs="仿宋_GB2312"/>
                <w:sz w:val="21"/>
                <w:szCs w:val="21"/>
                <w:vertAlign w:val="baseline"/>
                <w:lang w:val="en-US" w:eastAsia="zh-CN"/>
              </w:rPr>
              <w:t>2、材料5mm厚带防滑槽；</w:t>
            </w:r>
            <w:r>
              <w:rPr>
                <w:rFonts w:hint="eastAsia" w:ascii="仿宋_GB2312" w:hAnsi="仿宋_GB2312" w:eastAsia="仿宋_GB2312" w:cs="仿宋_GB2312"/>
                <w:sz w:val="21"/>
                <w:szCs w:val="21"/>
                <w:vertAlign w:val="baseline"/>
                <w:lang w:val="en-US" w:eastAsia="zh-CN"/>
              </w:rPr>
              <w:br w:type="textWrapping"/>
            </w:r>
            <w:r>
              <w:rPr>
                <w:rFonts w:hint="eastAsia" w:ascii="仿宋_GB2312" w:hAnsi="仿宋_GB2312" w:eastAsia="仿宋_GB2312" w:cs="仿宋_GB2312"/>
                <w:sz w:val="21"/>
                <w:szCs w:val="21"/>
                <w:vertAlign w:val="baseline"/>
                <w:lang w:val="en-US" w:eastAsia="zh-CN"/>
              </w:rPr>
              <w:t>3、供货方自行安装</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450</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平方米</w:t>
            </w: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供货商报价含安装费，并自行考虑安装过程中的损耗。</w:t>
            </w:r>
          </w:p>
        </w:tc>
      </w:tr>
    </w:tbl>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leftChars="-116" w:firstLine="480" w:firstLineChars="200"/>
        <w:outlineLvl w:val="9"/>
        <w:rPr>
          <w:rFonts w:hint="eastAsia" w:ascii="宋体" w:hAnsi="宋体"/>
          <w:color w:val="auto"/>
          <w:sz w:val="24"/>
          <w:szCs w:val="22"/>
          <w:lang w:val="en-US" w:eastAsia="zh-CN"/>
        </w:rPr>
      </w:pPr>
      <w:r>
        <w:rPr>
          <w:rFonts w:hint="eastAsia" w:ascii="宋体" w:hAnsi="宋体"/>
          <w:color w:val="auto"/>
          <w:sz w:val="24"/>
          <w:szCs w:val="22"/>
          <w:lang w:val="en-US" w:eastAsia="zh-CN"/>
        </w:rPr>
        <w:t>以上采购物资均需包安装，投标人在报价中需自行考虑运输、搬运、人工等一切费用并一次性合理报价，采购人不再支付其他任何费用。</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leftChars="-116" w:firstLine="480" w:firstLineChars="200"/>
        <w:outlineLvl w:val="9"/>
        <w:rPr>
          <w:rFonts w:hint="default" w:ascii="宋体" w:hAnsi="宋体"/>
          <w:color w:val="auto"/>
          <w:sz w:val="24"/>
          <w:szCs w:val="22"/>
          <w:lang w:val="en-US" w:eastAsia="zh-CN"/>
        </w:rPr>
      </w:pPr>
      <w:r>
        <w:rPr>
          <w:rFonts w:hint="eastAsia" w:ascii="宋体" w:hAnsi="宋体"/>
          <w:color w:val="auto"/>
          <w:sz w:val="24"/>
          <w:szCs w:val="22"/>
          <w:lang w:val="en-US" w:eastAsia="zh-CN"/>
        </w:rPr>
        <w:t>以上所有物资质保期一年，质保期内如因产品质量原因产生的损坏，投标人需无条件进行免费更换。</w:t>
      </w:r>
    </w:p>
    <w:p>
      <w:pPr>
        <w:keepNext w:val="0"/>
        <w:keepLines w:val="0"/>
        <w:pageBreakBefore w:val="0"/>
        <w:widowControl w:val="0"/>
        <w:numPr>
          <w:ilvl w:val="0"/>
          <w:numId w:val="1"/>
        </w:numPr>
        <w:kinsoku/>
        <w:wordWrap/>
        <w:overflowPunct/>
        <w:topLinePunct w:val="0"/>
        <w:autoSpaceDE/>
        <w:autoSpaceDN w:val="0"/>
        <w:bidi w:val="0"/>
        <w:adjustRightInd/>
        <w:snapToGrid w:val="0"/>
        <w:spacing w:line="560" w:lineRule="exact"/>
        <w:ind w:left="-349" w:leftChars="-166" w:firstLine="120" w:firstLineChars="50"/>
        <w:outlineLvl w:val="9"/>
        <w:rPr>
          <w:rFonts w:hint="eastAsia" w:ascii="宋体" w:hAnsi="宋体"/>
          <w:b/>
          <w:bCs/>
          <w:color w:val="auto"/>
          <w:sz w:val="24"/>
          <w:szCs w:val="22"/>
        </w:rPr>
      </w:pPr>
      <w:r>
        <w:rPr>
          <w:rFonts w:hint="eastAsia" w:ascii="宋体" w:hAnsi="宋体"/>
          <w:b/>
          <w:bCs/>
          <w:color w:val="auto"/>
          <w:sz w:val="24"/>
          <w:szCs w:val="22"/>
        </w:rPr>
        <w:t>询比文件的发起时间及地点等：</w:t>
      </w:r>
    </w:p>
    <w:p>
      <w:pPr>
        <w:keepNext w:val="0"/>
        <w:keepLines w:val="0"/>
        <w:pageBreakBefore w:val="0"/>
        <w:widowControl w:val="0"/>
        <w:kinsoku/>
        <w:wordWrap/>
        <w:overflowPunct/>
        <w:topLinePunct w:val="0"/>
        <w:autoSpaceDE/>
        <w:autoSpaceDN w:val="0"/>
        <w:bidi w:val="0"/>
        <w:adjustRightInd/>
        <w:snapToGrid w:val="0"/>
        <w:spacing w:line="560" w:lineRule="exact"/>
        <w:ind w:left="-708" w:leftChars="-337" w:firstLine="360" w:firstLineChars="150"/>
        <w:outlineLvl w:val="9"/>
        <w:rPr>
          <w:rFonts w:ascii="宋体" w:hAnsi="宋体"/>
          <w:sz w:val="24"/>
        </w:rPr>
      </w:pPr>
      <w:r>
        <w:rPr>
          <w:rFonts w:hint="eastAsia" w:ascii="宋体" w:hAnsi="宋体"/>
          <w:sz w:val="24"/>
        </w:rPr>
        <w:t>1、询比文件的发起时间：20</w:t>
      </w:r>
      <w:r>
        <w:rPr>
          <w:rFonts w:hint="eastAsia" w:ascii="宋体" w:hAnsi="宋体"/>
          <w:sz w:val="24"/>
          <w:lang w:val="en-US" w:eastAsia="zh-CN"/>
        </w:rPr>
        <w:t>25</w:t>
      </w:r>
      <w:r>
        <w:rPr>
          <w:rFonts w:hint="eastAsia" w:ascii="宋体" w:hAnsi="宋体"/>
          <w:sz w:val="24"/>
        </w:rPr>
        <w:t>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22</w:t>
      </w:r>
      <w:r>
        <w:rPr>
          <w:rFonts w:hint="eastAsia" w:ascii="宋体" w:hAnsi="宋体"/>
          <w:sz w:val="24"/>
        </w:rPr>
        <w:t>日至20</w:t>
      </w:r>
      <w:r>
        <w:rPr>
          <w:rFonts w:hint="eastAsia" w:ascii="宋体" w:hAnsi="宋体"/>
          <w:sz w:val="24"/>
          <w:lang w:val="en-US" w:eastAsia="zh-CN"/>
        </w:rPr>
        <w:t>25</w:t>
      </w:r>
      <w:r>
        <w:rPr>
          <w:rFonts w:hint="eastAsia" w:ascii="宋体" w:hAnsi="宋体"/>
          <w:sz w:val="24"/>
        </w:rPr>
        <w:t>年</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24</w:t>
      </w:r>
      <w:r>
        <w:rPr>
          <w:rFonts w:hint="eastAsia" w:ascii="宋体" w:hAnsi="宋体"/>
          <w:sz w:val="24"/>
        </w:rPr>
        <w:t>日（双休日及节假日除外），上午8:30—11：30，下午13:30—16:30。</w:t>
      </w:r>
    </w:p>
    <w:p>
      <w:pPr>
        <w:keepNext w:val="0"/>
        <w:keepLines w:val="0"/>
        <w:pageBreakBefore w:val="0"/>
        <w:widowControl w:val="0"/>
        <w:kinsoku/>
        <w:wordWrap/>
        <w:overflowPunct/>
        <w:topLinePunct w:val="0"/>
        <w:autoSpaceDE/>
        <w:autoSpaceDN w:val="0"/>
        <w:bidi w:val="0"/>
        <w:adjustRightInd/>
        <w:snapToGrid w:val="0"/>
        <w:spacing w:line="560" w:lineRule="exact"/>
        <w:ind w:left="-708" w:leftChars="-337" w:firstLine="360" w:firstLineChars="150"/>
        <w:outlineLvl w:val="9"/>
        <w:rPr>
          <w:rFonts w:ascii="宋体" w:hAnsi="宋体"/>
          <w:sz w:val="24"/>
        </w:rPr>
      </w:pPr>
      <w:r>
        <w:rPr>
          <w:rFonts w:hint="eastAsia" w:ascii="宋体" w:hAnsi="宋体"/>
          <w:sz w:val="24"/>
        </w:rPr>
        <w:t>2、询比文件获取地点：</w:t>
      </w:r>
      <w:r>
        <w:rPr>
          <w:rFonts w:hint="eastAsia" w:ascii="宋体" w:hAnsi="宋体"/>
          <w:sz w:val="24"/>
          <w:lang w:val="en-US" w:eastAsia="zh-CN"/>
        </w:rPr>
        <w:t>浙江东晏工贸有限责任公司</w:t>
      </w:r>
      <w:r>
        <w:rPr>
          <w:rFonts w:hint="eastAsia" w:ascii="宋体" w:hAnsi="宋体"/>
          <w:sz w:val="24"/>
        </w:rPr>
        <w:t>招标办，免费获取。</w:t>
      </w:r>
    </w:p>
    <w:p>
      <w:pPr>
        <w:keepNext w:val="0"/>
        <w:keepLines w:val="0"/>
        <w:pageBreakBefore w:val="0"/>
        <w:widowControl w:val="0"/>
        <w:numPr>
          <w:ilvl w:val="0"/>
          <w:numId w:val="1"/>
        </w:numPr>
        <w:kinsoku/>
        <w:wordWrap/>
        <w:overflowPunct/>
        <w:topLinePunct w:val="0"/>
        <w:autoSpaceDE/>
        <w:autoSpaceDN w:val="0"/>
        <w:bidi w:val="0"/>
        <w:adjustRightInd/>
        <w:snapToGrid w:val="0"/>
        <w:spacing w:line="560" w:lineRule="exact"/>
        <w:ind w:left="-349" w:leftChars="-166" w:firstLine="120" w:firstLineChars="50"/>
        <w:outlineLvl w:val="9"/>
        <w:rPr>
          <w:rFonts w:hint="eastAsia" w:ascii="宋体" w:hAnsi="宋体"/>
          <w:b/>
          <w:bCs/>
          <w:color w:val="auto"/>
          <w:sz w:val="24"/>
          <w:szCs w:val="22"/>
        </w:rPr>
      </w:pPr>
      <w:r>
        <w:rPr>
          <w:rFonts w:hint="eastAsia" w:ascii="宋体" w:hAnsi="宋体"/>
          <w:b/>
          <w:bCs/>
          <w:color w:val="auto"/>
          <w:sz w:val="24"/>
          <w:szCs w:val="22"/>
        </w:rPr>
        <w:t>询比响应截止时间：</w:t>
      </w:r>
      <w:r>
        <w:rPr>
          <w:rFonts w:hint="eastAsia" w:ascii="宋体" w:hAnsi="宋体"/>
          <w:b w:val="0"/>
          <w:bCs w:val="0"/>
          <w:color w:val="auto"/>
          <w:sz w:val="24"/>
          <w:szCs w:val="22"/>
        </w:rPr>
        <w:t>20</w:t>
      </w:r>
      <w:r>
        <w:rPr>
          <w:rFonts w:hint="eastAsia" w:ascii="宋体" w:hAnsi="宋体"/>
          <w:b w:val="0"/>
          <w:bCs w:val="0"/>
          <w:color w:val="auto"/>
          <w:sz w:val="24"/>
          <w:szCs w:val="22"/>
          <w:lang w:val="en-US" w:eastAsia="zh-CN"/>
        </w:rPr>
        <w:t>24</w:t>
      </w:r>
      <w:r>
        <w:rPr>
          <w:rFonts w:hint="eastAsia" w:ascii="宋体" w:hAnsi="宋体"/>
          <w:b w:val="0"/>
          <w:bCs w:val="0"/>
          <w:color w:val="auto"/>
          <w:sz w:val="24"/>
          <w:szCs w:val="22"/>
        </w:rPr>
        <w:t>年</w:t>
      </w:r>
      <w:r>
        <w:rPr>
          <w:rFonts w:hint="eastAsia" w:ascii="宋体" w:hAnsi="宋体"/>
          <w:b w:val="0"/>
          <w:bCs w:val="0"/>
          <w:color w:val="auto"/>
          <w:sz w:val="24"/>
          <w:szCs w:val="22"/>
          <w:lang w:val="en-US" w:eastAsia="zh-CN"/>
        </w:rPr>
        <w:t>4</w:t>
      </w:r>
      <w:r>
        <w:rPr>
          <w:rFonts w:hint="eastAsia" w:ascii="宋体" w:hAnsi="宋体"/>
          <w:b w:val="0"/>
          <w:bCs w:val="0"/>
          <w:color w:val="auto"/>
          <w:sz w:val="24"/>
          <w:szCs w:val="22"/>
        </w:rPr>
        <w:t>月</w:t>
      </w:r>
      <w:r>
        <w:rPr>
          <w:rFonts w:hint="eastAsia" w:ascii="宋体" w:hAnsi="宋体"/>
          <w:b w:val="0"/>
          <w:bCs w:val="0"/>
          <w:color w:val="auto"/>
          <w:sz w:val="24"/>
          <w:szCs w:val="22"/>
          <w:lang w:val="en-US" w:eastAsia="zh-CN"/>
        </w:rPr>
        <w:t>24</w:t>
      </w:r>
      <w:r>
        <w:rPr>
          <w:rFonts w:hint="eastAsia" w:ascii="宋体" w:hAnsi="宋体"/>
          <w:b w:val="0"/>
          <w:bCs w:val="0"/>
          <w:color w:val="auto"/>
          <w:sz w:val="24"/>
          <w:szCs w:val="22"/>
        </w:rPr>
        <w:t>日</w:t>
      </w:r>
      <w:r>
        <w:rPr>
          <w:rFonts w:hint="eastAsia" w:ascii="宋体" w:hAnsi="宋体"/>
          <w:b w:val="0"/>
          <w:bCs w:val="0"/>
          <w:color w:val="auto"/>
          <w:sz w:val="24"/>
          <w:szCs w:val="22"/>
          <w:lang w:val="en-US" w:eastAsia="zh-CN"/>
        </w:rPr>
        <w:t>15</w:t>
      </w:r>
      <w:r>
        <w:rPr>
          <w:rFonts w:hint="eastAsia" w:ascii="宋体" w:hAnsi="宋体"/>
          <w:b w:val="0"/>
          <w:bCs w:val="0"/>
          <w:color w:val="auto"/>
          <w:sz w:val="24"/>
          <w:szCs w:val="22"/>
        </w:rPr>
        <w:t>时</w:t>
      </w:r>
      <w:r>
        <w:rPr>
          <w:rFonts w:hint="eastAsia" w:ascii="宋体" w:hAnsi="宋体"/>
          <w:b w:val="0"/>
          <w:bCs w:val="0"/>
          <w:color w:val="auto"/>
          <w:sz w:val="24"/>
          <w:szCs w:val="22"/>
          <w:lang w:val="en-US" w:eastAsia="zh-CN"/>
        </w:rPr>
        <w:t>30</w:t>
      </w:r>
      <w:r>
        <w:rPr>
          <w:rFonts w:hint="eastAsia" w:ascii="宋体" w:hAnsi="宋体"/>
          <w:b w:val="0"/>
          <w:bCs w:val="0"/>
          <w:color w:val="auto"/>
          <w:sz w:val="24"/>
          <w:szCs w:val="22"/>
        </w:rPr>
        <w:t>分</w:t>
      </w:r>
    </w:p>
    <w:p>
      <w:pPr>
        <w:keepNext w:val="0"/>
        <w:keepLines w:val="0"/>
        <w:pageBreakBefore w:val="0"/>
        <w:widowControl w:val="0"/>
        <w:numPr>
          <w:ilvl w:val="0"/>
          <w:numId w:val="1"/>
        </w:numPr>
        <w:kinsoku/>
        <w:wordWrap/>
        <w:overflowPunct/>
        <w:topLinePunct w:val="0"/>
        <w:autoSpaceDE/>
        <w:autoSpaceDN w:val="0"/>
        <w:bidi w:val="0"/>
        <w:adjustRightInd/>
        <w:snapToGrid w:val="0"/>
        <w:spacing w:line="560" w:lineRule="exact"/>
        <w:ind w:left="-349" w:leftChars="-166" w:firstLine="120" w:firstLineChars="50"/>
        <w:outlineLvl w:val="9"/>
        <w:rPr>
          <w:rFonts w:hint="eastAsia" w:ascii="宋体" w:hAnsi="宋体"/>
          <w:b w:val="0"/>
          <w:bCs w:val="0"/>
          <w:color w:val="auto"/>
          <w:sz w:val="24"/>
          <w:szCs w:val="22"/>
        </w:rPr>
      </w:pPr>
      <w:r>
        <w:rPr>
          <w:rFonts w:hint="eastAsia" w:ascii="宋体" w:hAnsi="宋体"/>
          <w:b/>
          <w:bCs/>
          <w:color w:val="auto"/>
          <w:sz w:val="24"/>
          <w:szCs w:val="22"/>
        </w:rPr>
        <w:t>报价文件提交地点：</w:t>
      </w:r>
      <w:r>
        <w:rPr>
          <w:rFonts w:hint="eastAsia" w:ascii="宋体" w:hAnsi="宋体"/>
          <w:sz w:val="24"/>
          <w:lang w:val="en-US" w:eastAsia="zh-CN"/>
        </w:rPr>
        <w:t>浙江东晏工贸有限责任公司</w:t>
      </w:r>
      <w:r>
        <w:rPr>
          <w:rFonts w:hint="eastAsia" w:ascii="宋体" w:hAnsi="宋体"/>
          <w:sz w:val="24"/>
        </w:rPr>
        <w:t>招标办</w:t>
      </w:r>
    </w:p>
    <w:p>
      <w:pPr>
        <w:keepNext w:val="0"/>
        <w:keepLines w:val="0"/>
        <w:pageBreakBefore w:val="0"/>
        <w:widowControl w:val="0"/>
        <w:numPr>
          <w:ilvl w:val="0"/>
          <w:numId w:val="1"/>
        </w:numPr>
        <w:kinsoku/>
        <w:wordWrap/>
        <w:overflowPunct/>
        <w:topLinePunct w:val="0"/>
        <w:autoSpaceDE/>
        <w:autoSpaceDN w:val="0"/>
        <w:bidi w:val="0"/>
        <w:adjustRightInd/>
        <w:snapToGrid w:val="0"/>
        <w:spacing w:line="560" w:lineRule="exact"/>
        <w:ind w:left="-349" w:leftChars="-166" w:firstLine="120" w:firstLineChars="50"/>
        <w:outlineLvl w:val="9"/>
        <w:rPr>
          <w:rFonts w:hint="eastAsia" w:ascii="宋体" w:hAnsi="宋体"/>
          <w:b w:val="0"/>
          <w:bCs w:val="0"/>
          <w:color w:val="auto"/>
          <w:sz w:val="24"/>
          <w:szCs w:val="22"/>
        </w:rPr>
      </w:pPr>
      <w:r>
        <w:rPr>
          <w:rFonts w:hint="eastAsia" w:ascii="宋体" w:hAnsi="宋体"/>
          <w:b/>
          <w:bCs/>
          <w:color w:val="auto"/>
          <w:sz w:val="24"/>
          <w:szCs w:val="22"/>
        </w:rPr>
        <w:t>报价时间：</w:t>
      </w:r>
      <w:r>
        <w:rPr>
          <w:rFonts w:hint="eastAsia" w:ascii="宋体" w:hAnsi="宋体"/>
          <w:b w:val="0"/>
          <w:bCs w:val="0"/>
          <w:color w:val="auto"/>
          <w:sz w:val="24"/>
          <w:szCs w:val="22"/>
        </w:rPr>
        <w:t>20</w:t>
      </w:r>
      <w:r>
        <w:rPr>
          <w:rFonts w:hint="eastAsia" w:ascii="宋体" w:hAnsi="宋体"/>
          <w:b w:val="0"/>
          <w:bCs w:val="0"/>
          <w:color w:val="auto"/>
          <w:sz w:val="24"/>
          <w:szCs w:val="22"/>
          <w:lang w:val="en-US" w:eastAsia="zh-CN"/>
        </w:rPr>
        <w:t>25</w:t>
      </w:r>
      <w:r>
        <w:rPr>
          <w:rFonts w:hint="eastAsia" w:ascii="宋体" w:hAnsi="宋体"/>
          <w:b w:val="0"/>
          <w:bCs w:val="0"/>
          <w:color w:val="auto"/>
          <w:sz w:val="24"/>
          <w:szCs w:val="22"/>
        </w:rPr>
        <w:t>年</w:t>
      </w:r>
      <w:r>
        <w:rPr>
          <w:rFonts w:hint="eastAsia" w:ascii="宋体" w:hAnsi="宋体"/>
          <w:b w:val="0"/>
          <w:bCs w:val="0"/>
          <w:color w:val="auto"/>
          <w:sz w:val="24"/>
          <w:szCs w:val="22"/>
          <w:lang w:val="en-US" w:eastAsia="zh-CN"/>
        </w:rPr>
        <w:t>4</w:t>
      </w:r>
      <w:r>
        <w:rPr>
          <w:rFonts w:hint="eastAsia" w:ascii="宋体" w:hAnsi="宋体"/>
          <w:b w:val="0"/>
          <w:bCs w:val="0"/>
          <w:color w:val="auto"/>
          <w:sz w:val="24"/>
          <w:szCs w:val="22"/>
        </w:rPr>
        <w:t>月</w:t>
      </w:r>
      <w:r>
        <w:rPr>
          <w:rFonts w:hint="eastAsia" w:ascii="宋体" w:hAnsi="宋体"/>
          <w:b w:val="0"/>
          <w:bCs w:val="0"/>
          <w:color w:val="auto"/>
          <w:sz w:val="24"/>
          <w:szCs w:val="22"/>
          <w:lang w:val="en-US" w:eastAsia="zh-CN"/>
        </w:rPr>
        <w:t>24</w:t>
      </w:r>
      <w:r>
        <w:rPr>
          <w:rFonts w:hint="eastAsia" w:ascii="宋体" w:hAnsi="宋体"/>
          <w:b w:val="0"/>
          <w:bCs w:val="0"/>
          <w:color w:val="auto"/>
          <w:sz w:val="24"/>
          <w:szCs w:val="22"/>
        </w:rPr>
        <w:t>日</w:t>
      </w:r>
      <w:r>
        <w:rPr>
          <w:rFonts w:hint="eastAsia" w:ascii="宋体" w:hAnsi="宋体"/>
          <w:b w:val="0"/>
          <w:bCs w:val="0"/>
          <w:color w:val="auto"/>
          <w:sz w:val="24"/>
          <w:szCs w:val="22"/>
          <w:lang w:val="en-US" w:eastAsia="zh-CN"/>
        </w:rPr>
        <w:t>15</w:t>
      </w:r>
      <w:r>
        <w:rPr>
          <w:rFonts w:hint="eastAsia" w:ascii="宋体" w:hAnsi="宋体"/>
          <w:b w:val="0"/>
          <w:bCs w:val="0"/>
          <w:color w:val="auto"/>
          <w:sz w:val="24"/>
          <w:szCs w:val="22"/>
        </w:rPr>
        <w:t>时</w:t>
      </w:r>
      <w:r>
        <w:rPr>
          <w:rFonts w:hint="eastAsia" w:ascii="宋体" w:hAnsi="宋体"/>
          <w:b w:val="0"/>
          <w:bCs w:val="0"/>
          <w:color w:val="auto"/>
          <w:sz w:val="24"/>
          <w:szCs w:val="22"/>
          <w:lang w:val="en-US" w:eastAsia="zh-CN"/>
        </w:rPr>
        <w:t>3</w:t>
      </w:r>
      <w:r>
        <w:rPr>
          <w:rFonts w:hint="eastAsia" w:ascii="宋体" w:hAnsi="宋体"/>
          <w:b w:val="0"/>
          <w:bCs w:val="0"/>
          <w:color w:val="auto"/>
          <w:sz w:val="24"/>
          <w:szCs w:val="22"/>
        </w:rPr>
        <w:t>0分前</w:t>
      </w:r>
    </w:p>
    <w:p>
      <w:pPr>
        <w:keepNext w:val="0"/>
        <w:keepLines w:val="0"/>
        <w:pageBreakBefore w:val="0"/>
        <w:widowControl w:val="0"/>
        <w:numPr>
          <w:ilvl w:val="0"/>
          <w:numId w:val="1"/>
        </w:numPr>
        <w:kinsoku/>
        <w:wordWrap/>
        <w:overflowPunct/>
        <w:topLinePunct w:val="0"/>
        <w:autoSpaceDE/>
        <w:autoSpaceDN w:val="0"/>
        <w:bidi w:val="0"/>
        <w:adjustRightInd/>
        <w:snapToGrid w:val="0"/>
        <w:spacing w:line="560" w:lineRule="exact"/>
        <w:ind w:left="-349" w:leftChars="-166" w:firstLine="120" w:firstLineChars="50"/>
        <w:outlineLvl w:val="9"/>
        <w:rPr>
          <w:rFonts w:hint="eastAsia" w:ascii="宋体" w:hAnsi="宋体"/>
          <w:b w:val="0"/>
          <w:bCs w:val="0"/>
          <w:color w:val="auto"/>
          <w:sz w:val="24"/>
          <w:szCs w:val="22"/>
        </w:rPr>
      </w:pPr>
      <w:r>
        <w:rPr>
          <w:rFonts w:hint="eastAsia" w:ascii="宋体" w:hAnsi="宋体"/>
          <w:b/>
          <w:bCs/>
          <w:color w:val="auto"/>
          <w:sz w:val="24"/>
          <w:szCs w:val="22"/>
        </w:rPr>
        <w:t>报价地点：</w:t>
      </w:r>
      <w:r>
        <w:rPr>
          <w:rFonts w:hint="eastAsia" w:ascii="宋体" w:hAnsi="宋体"/>
          <w:sz w:val="24"/>
          <w:lang w:val="en-US" w:eastAsia="zh-CN"/>
        </w:rPr>
        <w:t>浙江东晏工贸有限责任公司</w:t>
      </w:r>
      <w:r>
        <w:rPr>
          <w:rFonts w:hint="eastAsia" w:ascii="宋体" w:hAnsi="宋体"/>
          <w:sz w:val="24"/>
        </w:rPr>
        <w:t>招标办</w:t>
      </w:r>
      <w:r>
        <w:rPr>
          <w:rFonts w:hint="eastAsia" w:ascii="宋体" w:hAnsi="宋体"/>
          <w:b w:val="0"/>
          <w:bCs w:val="0"/>
          <w:color w:val="auto"/>
          <w:sz w:val="24"/>
          <w:szCs w:val="22"/>
        </w:rPr>
        <w:t>（</w:t>
      </w:r>
      <w:r>
        <w:rPr>
          <w:rFonts w:hint="eastAsia" w:ascii="宋体" w:hAnsi="宋体"/>
          <w:b w:val="0"/>
          <w:bCs w:val="0"/>
          <w:color w:val="auto"/>
          <w:sz w:val="24"/>
          <w:szCs w:val="22"/>
          <w:lang w:val="en-US" w:eastAsia="zh-CN"/>
        </w:rPr>
        <w:t>杭州市钱塘区下沙街道五一路366号</w:t>
      </w:r>
      <w:r>
        <w:rPr>
          <w:rFonts w:hint="eastAsia" w:ascii="宋体" w:hAnsi="宋体"/>
          <w:b w:val="0"/>
          <w:bCs w:val="0"/>
          <w:color w:val="auto"/>
          <w:sz w:val="24"/>
          <w:szCs w:val="22"/>
        </w:rPr>
        <w:t>）</w:t>
      </w:r>
    </w:p>
    <w:p>
      <w:pPr>
        <w:keepNext w:val="0"/>
        <w:keepLines w:val="0"/>
        <w:pageBreakBefore w:val="0"/>
        <w:widowControl w:val="0"/>
        <w:numPr>
          <w:ilvl w:val="0"/>
          <w:numId w:val="1"/>
        </w:numPr>
        <w:kinsoku/>
        <w:wordWrap/>
        <w:overflowPunct/>
        <w:topLinePunct w:val="0"/>
        <w:autoSpaceDE/>
        <w:autoSpaceDN w:val="0"/>
        <w:bidi w:val="0"/>
        <w:adjustRightInd/>
        <w:snapToGrid w:val="0"/>
        <w:spacing w:line="560" w:lineRule="exact"/>
        <w:ind w:left="-349" w:leftChars="-166" w:firstLine="120" w:firstLineChars="50"/>
        <w:outlineLvl w:val="9"/>
        <w:rPr>
          <w:rFonts w:hint="eastAsia" w:ascii="宋体" w:hAnsi="宋体"/>
          <w:b/>
          <w:bCs/>
          <w:color w:val="auto"/>
          <w:sz w:val="24"/>
          <w:szCs w:val="22"/>
        </w:rPr>
      </w:pPr>
      <w:r>
        <w:rPr>
          <w:rFonts w:hint="eastAsia" w:ascii="宋体" w:hAnsi="宋体"/>
          <w:b/>
          <w:bCs/>
          <w:color w:val="auto"/>
          <w:sz w:val="24"/>
          <w:szCs w:val="22"/>
        </w:rPr>
        <w:t>响应报价要求：</w:t>
      </w:r>
    </w:p>
    <w:p>
      <w:pPr>
        <w:keepNext w:val="0"/>
        <w:keepLines w:val="0"/>
        <w:pageBreakBefore w:val="0"/>
        <w:widowControl w:val="0"/>
        <w:kinsoku/>
        <w:wordWrap/>
        <w:overflowPunct/>
        <w:topLinePunct w:val="0"/>
        <w:autoSpaceDE/>
        <w:autoSpaceDN w:val="0"/>
        <w:bidi w:val="0"/>
        <w:adjustRightInd/>
        <w:snapToGrid w:val="0"/>
        <w:spacing w:line="560" w:lineRule="exact"/>
        <w:ind w:left="-708" w:leftChars="-337"/>
        <w:jc w:val="left"/>
        <w:textAlignment w:val="baseline"/>
        <w:outlineLvl w:val="9"/>
        <w:rPr>
          <w:rFonts w:hint="eastAsia" w:ascii="宋体" w:hAnsi="宋体"/>
          <w:sz w:val="24"/>
          <w:szCs w:val="22"/>
        </w:rPr>
      </w:pPr>
      <w:r>
        <w:rPr>
          <w:rFonts w:hint="eastAsia" w:ascii="宋体" w:hAnsi="宋体"/>
          <w:sz w:val="24"/>
        </w:rPr>
        <w:tab/>
      </w:r>
      <w:r>
        <w:rPr>
          <w:rFonts w:hint="eastAsia" w:ascii="宋体" w:hAnsi="宋体"/>
          <w:sz w:val="24"/>
        </w:rPr>
        <w:t>1、供应商需对所询</w:t>
      </w:r>
      <w:r>
        <w:rPr>
          <w:rFonts w:hint="eastAsia" w:ascii="宋体" w:hAnsi="宋体"/>
          <w:sz w:val="24"/>
          <w:lang w:eastAsia="zh-CN"/>
        </w:rPr>
        <w:t>项目</w:t>
      </w:r>
      <w:r>
        <w:rPr>
          <w:rFonts w:hint="eastAsia" w:ascii="宋体" w:hAnsi="宋体"/>
          <w:sz w:val="24"/>
        </w:rPr>
        <w:t>参数按规定格式报价（非所询</w:t>
      </w:r>
      <w:r>
        <w:rPr>
          <w:rFonts w:hint="eastAsia" w:ascii="宋体" w:hAnsi="宋体"/>
          <w:sz w:val="24"/>
          <w:lang w:eastAsia="zh-CN"/>
        </w:rPr>
        <w:t>项目</w:t>
      </w:r>
      <w:r>
        <w:rPr>
          <w:rFonts w:hint="eastAsia" w:ascii="宋体" w:hAnsi="宋体"/>
          <w:sz w:val="24"/>
        </w:rPr>
        <w:t>参数或未按规定格式的报价为无效报价），响应的报价一次报定，投标报价应是询比文件所确定的招标范围内全</w:t>
      </w:r>
      <w:r>
        <w:rPr>
          <w:rFonts w:hint="eastAsia" w:ascii="宋体" w:hAnsi="宋体"/>
          <w:sz w:val="24"/>
          <w:szCs w:val="22"/>
        </w:rPr>
        <w:t>部采购内容的价格表现。其应包括</w:t>
      </w:r>
      <w:r>
        <w:rPr>
          <w:rFonts w:hint="eastAsia" w:ascii="宋体" w:hAnsi="宋体"/>
          <w:sz w:val="24"/>
          <w:szCs w:val="22"/>
          <w:lang w:val="en-US" w:eastAsia="zh-CN"/>
        </w:rPr>
        <w:t>本项目</w:t>
      </w:r>
      <w:r>
        <w:rPr>
          <w:rFonts w:hint="eastAsia" w:ascii="宋体" w:hAnsi="宋体"/>
          <w:sz w:val="24"/>
          <w:szCs w:val="22"/>
        </w:rPr>
        <w:t xml:space="preserve">所有费用及一切风险。  </w:t>
      </w:r>
    </w:p>
    <w:p>
      <w:pPr>
        <w:keepNext w:val="0"/>
        <w:keepLines w:val="0"/>
        <w:pageBreakBefore w:val="0"/>
        <w:widowControl w:val="0"/>
        <w:kinsoku/>
        <w:wordWrap/>
        <w:overflowPunct/>
        <w:topLinePunct w:val="0"/>
        <w:autoSpaceDE/>
        <w:autoSpaceDN w:val="0"/>
        <w:bidi w:val="0"/>
        <w:adjustRightInd/>
        <w:snapToGrid w:val="0"/>
        <w:spacing w:line="560" w:lineRule="exact"/>
        <w:ind w:left="-708" w:leftChars="-337"/>
        <w:jc w:val="left"/>
        <w:textAlignment w:val="baseline"/>
        <w:outlineLvl w:val="9"/>
        <w:rPr>
          <w:rFonts w:hint="eastAsia" w:ascii="宋体" w:hAnsi="宋体"/>
          <w:sz w:val="24"/>
          <w:szCs w:val="22"/>
        </w:rPr>
      </w:pPr>
      <w:r>
        <w:rPr>
          <w:rFonts w:hint="eastAsia" w:ascii="宋体" w:hAnsi="宋体"/>
          <w:sz w:val="24"/>
          <w:szCs w:val="22"/>
        </w:rPr>
        <w:t>2、报价响应单位应对所要采购的全部内容进行报价，只报其中部分内容的或超过单位采购预算限价的，可认定为无效报价，单价合计与总价不符的，可认定为无效报价</w:t>
      </w:r>
      <w:r>
        <w:rPr>
          <w:rFonts w:hint="eastAsia" w:ascii="宋体" w:hAnsi="宋体"/>
          <w:sz w:val="24"/>
          <w:szCs w:val="22"/>
          <w:lang w:eastAsia="zh-CN"/>
        </w:rPr>
        <w:t>。</w:t>
      </w:r>
      <w:r>
        <w:rPr>
          <w:rFonts w:hint="eastAsia" w:ascii="宋体" w:hAnsi="宋体"/>
          <w:sz w:val="24"/>
          <w:szCs w:val="22"/>
        </w:rPr>
        <w:tab/>
      </w:r>
      <w:r>
        <w:rPr>
          <w:rFonts w:hint="eastAsia" w:ascii="宋体" w:hAnsi="宋体"/>
          <w:sz w:val="24"/>
          <w:szCs w:val="22"/>
        </w:rPr>
        <w:t>3、中标价格作为签订合同时的采购价格，不再受市场调价的影响，直至合同履行完毕，必须由</w:t>
      </w:r>
      <w:r>
        <w:rPr>
          <w:rFonts w:hint="eastAsia" w:ascii="宋体" w:hAnsi="宋体"/>
          <w:sz w:val="24"/>
          <w:szCs w:val="22"/>
          <w:lang w:eastAsia="zh-CN"/>
        </w:rPr>
        <w:t>成交供应商</w:t>
      </w:r>
      <w:r>
        <w:rPr>
          <w:rFonts w:hint="eastAsia" w:ascii="宋体" w:hAnsi="宋体"/>
          <w:sz w:val="24"/>
          <w:szCs w:val="22"/>
        </w:rPr>
        <w:t>开具正规(专业)发票。</w:t>
      </w:r>
    </w:p>
    <w:p>
      <w:pPr>
        <w:keepNext w:val="0"/>
        <w:keepLines w:val="0"/>
        <w:pageBreakBefore w:val="0"/>
        <w:widowControl w:val="0"/>
        <w:kinsoku/>
        <w:wordWrap/>
        <w:overflowPunct/>
        <w:topLinePunct w:val="0"/>
        <w:autoSpaceDE/>
        <w:autoSpaceDN w:val="0"/>
        <w:bidi w:val="0"/>
        <w:adjustRightInd/>
        <w:snapToGrid w:val="0"/>
        <w:spacing w:line="560" w:lineRule="exact"/>
        <w:ind w:left="-468" w:leftChars="-223"/>
        <w:jc w:val="left"/>
        <w:textAlignment w:val="baseline"/>
        <w:outlineLvl w:val="9"/>
        <w:rPr>
          <w:rFonts w:ascii="宋体" w:hAnsi="宋体"/>
          <w:sz w:val="24"/>
        </w:rPr>
      </w:pPr>
      <w:r>
        <w:rPr>
          <w:rFonts w:hint="eastAsia" w:ascii="宋体" w:hAnsi="宋体"/>
          <w:sz w:val="24"/>
          <w:lang w:val="en-US" w:eastAsia="zh-CN"/>
        </w:rPr>
        <w:t>4</w:t>
      </w:r>
      <w:r>
        <w:rPr>
          <w:rFonts w:hint="eastAsia" w:ascii="宋体" w:hAnsi="宋体"/>
          <w:sz w:val="24"/>
        </w:rPr>
        <w:t xml:space="preserve">、投标保证金：无 </w:t>
      </w:r>
    </w:p>
    <w:p>
      <w:pPr>
        <w:keepNext w:val="0"/>
        <w:keepLines w:val="0"/>
        <w:pageBreakBefore w:val="0"/>
        <w:widowControl w:val="0"/>
        <w:kinsoku/>
        <w:wordWrap/>
        <w:overflowPunct/>
        <w:topLinePunct w:val="0"/>
        <w:autoSpaceDE/>
        <w:autoSpaceDN w:val="0"/>
        <w:bidi w:val="0"/>
        <w:adjustRightInd/>
        <w:spacing w:line="560" w:lineRule="exact"/>
        <w:ind w:left="-708" w:leftChars="-337" w:firstLine="482" w:firstLineChars="200"/>
        <w:outlineLvl w:val="9"/>
        <w:rPr>
          <w:rFonts w:hint="eastAsia" w:ascii="宋体" w:hAnsi="宋体" w:eastAsia="宋体"/>
          <w:b/>
          <w:bCs/>
          <w:sz w:val="24"/>
          <w:lang w:val="en-US" w:eastAsia="zh-CN"/>
        </w:rPr>
      </w:pPr>
      <w:r>
        <w:rPr>
          <w:rFonts w:ascii="宋体" w:hAnsi="宋体"/>
          <w:b/>
          <w:bCs/>
          <w:sz w:val="24"/>
        </w:rPr>
        <w:t>付款方式：</w:t>
      </w:r>
      <w:r>
        <w:rPr>
          <w:rFonts w:hint="eastAsia" w:ascii="宋体" w:hAnsi="宋体"/>
          <w:b/>
          <w:bCs/>
          <w:sz w:val="24"/>
          <w:lang w:val="en-US" w:eastAsia="zh-CN"/>
        </w:rPr>
        <w:t>中标人在完成所有物资供货及安装并通过验收30日后，采购人一次性支付所有合同费用。</w:t>
      </w:r>
    </w:p>
    <w:p>
      <w:pPr>
        <w:keepNext w:val="0"/>
        <w:keepLines w:val="0"/>
        <w:pageBreakBefore w:val="0"/>
        <w:widowControl w:val="0"/>
        <w:kinsoku/>
        <w:wordWrap/>
        <w:overflowPunct/>
        <w:topLinePunct w:val="0"/>
        <w:autoSpaceDE/>
        <w:autoSpaceDN w:val="0"/>
        <w:bidi w:val="0"/>
        <w:adjustRightInd/>
        <w:spacing w:line="560" w:lineRule="exact"/>
        <w:ind w:left="-708" w:leftChars="-337" w:firstLine="427"/>
        <w:outlineLvl w:val="9"/>
        <w:rPr>
          <w:rFonts w:ascii="宋体" w:hAnsi="宋体"/>
          <w:sz w:val="24"/>
        </w:rPr>
      </w:pPr>
      <w:r>
        <w:rPr>
          <w:rFonts w:hint="eastAsia" w:ascii="宋体" w:hAnsi="宋体"/>
          <w:sz w:val="24"/>
          <w:lang w:val="en-US" w:eastAsia="zh-CN"/>
        </w:rPr>
        <w:t>5</w:t>
      </w:r>
      <w:r>
        <w:rPr>
          <w:rFonts w:ascii="宋体" w:hAnsi="宋体"/>
          <w:sz w:val="24"/>
        </w:rPr>
        <w:t>、响应</w:t>
      </w:r>
      <w:r>
        <w:rPr>
          <w:rFonts w:hint="eastAsia" w:ascii="宋体" w:hAnsi="宋体"/>
          <w:sz w:val="24"/>
        </w:rPr>
        <w:t>询比</w:t>
      </w:r>
      <w:r>
        <w:rPr>
          <w:rFonts w:ascii="宋体" w:hAnsi="宋体"/>
          <w:sz w:val="24"/>
        </w:rPr>
        <w:t>文件的制作要求：</w:t>
      </w:r>
    </w:p>
    <w:p>
      <w:pPr>
        <w:keepNext w:val="0"/>
        <w:keepLines w:val="0"/>
        <w:pageBreakBefore w:val="0"/>
        <w:widowControl w:val="0"/>
        <w:kinsoku/>
        <w:wordWrap/>
        <w:overflowPunct/>
        <w:topLinePunct w:val="0"/>
        <w:autoSpaceDE/>
        <w:autoSpaceDN w:val="0"/>
        <w:bidi w:val="0"/>
        <w:adjustRightInd/>
        <w:spacing w:line="560" w:lineRule="exact"/>
        <w:ind w:left="-708" w:leftChars="-337" w:firstLine="535"/>
        <w:outlineLvl w:val="9"/>
        <w:rPr>
          <w:rFonts w:ascii="宋体" w:hAnsi="宋体"/>
          <w:sz w:val="24"/>
        </w:rPr>
      </w:pPr>
      <w:r>
        <w:rPr>
          <w:rFonts w:hint="eastAsia" w:ascii="宋体" w:hAnsi="宋体"/>
          <w:sz w:val="24"/>
        </w:rPr>
        <w:t>（1）</w:t>
      </w:r>
      <w:r>
        <w:rPr>
          <w:rFonts w:ascii="宋体" w:hAnsi="宋体"/>
          <w:sz w:val="24"/>
        </w:rPr>
        <w:t>投标人根据本</w:t>
      </w:r>
      <w:r>
        <w:rPr>
          <w:rFonts w:hint="eastAsia" w:ascii="宋体" w:hAnsi="宋体"/>
          <w:sz w:val="24"/>
        </w:rPr>
        <w:t>询比</w:t>
      </w:r>
      <w:r>
        <w:rPr>
          <w:rFonts w:ascii="宋体" w:hAnsi="宋体"/>
          <w:sz w:val="24"/>
        </w:rPr>
        <w:t>通知要求，提交《报价明细表》、工商营业执照副本复印件（须加盖单位公章）</w:t>
      </w:r>
      <w:r>
        <w:rPr>
          <w:rFonts w:hint="eastAsia" w:ascii="宋体" w:hAnsi="宋体"/>
          <w:sz w:val="24"/>
        </w:rPr>
        <w:t>、报价代表人身份证及法人（经营者）授权证明</w:t>
      </w:r>
      <w:r>
        <w:rPr>
          <w:rFonts w:hint="eastAsia" w:ascii="宋体" w:hAnsi="宋体"/>
          <w:sz w:val="24"/>
          <w:lang w:eastAsia="zh-CN"/>
        </w:rPr>
        <w:t>、</w:t>
      </w:r>
      <w:r>
        <w:rPr>
          <w:rFonts w:hint="eastAsia" w:ascii="宋体" w:hAnsi="宋体"/>
          <w:sz w:val="24"/>
          <w:lang w:val="en-US" w:eastAsia="zh-CN"/>
        </w:rPr>
        <w:t>资质证书复印</w:t>
      </w:r>
      <w:r>
        <w:rPr>
          <w:rFonts w:ascii="宋体" w:hAnsi="宋体"/>
          <w:sz w:val="24"/>
        </w:rPr>
        <w:t>（须加盖单位公章）</w:t>
      </w:r>
      <w:r>
        <w:rPr>
          <w:rFonts w:hint="eastAsia" w:ascii="宋体" w:hAnsi="宋体"/>
          <w:sz w:val="24"/>
          <w:lang w:val="en-US" w:eastAsia="zh-CN"/>
        </w:rPr>
        <w:t>件</w:t>
      </w:r>
      <w:r>
        <w:rPr>
          <w:rFonts w:hint="eastAsia" w:ascii="宋体" w:hAnsi="宋体"/>
          <w:sz w:val="24"/>
        </w:rPr>
        <w:t>。</w:t>
      </w:r>
    </w:p>
    <w:p>
      <w:pPr>
        <w:keepNext w:val="0"/>
        <w:keepLines w:val="0"/>
        <w:pageBreakBefore w:val="0"/>
        <w:widowControl w:val="0"/>
        <w:kinsoku/>
        <w:wordWrap/>
        <w:overflowPunct/>
        <w:topLinePunct w:val="0"/>
        <w:autoSpaceDE/>
        <w:autoSpaceDN w:val="0"/>
        <w:bidi w:val="0"/>
        <w:adjustRightInd/>
        <w:spacing w:line="560" w:lineRule="exact"/>
        <w:ind w:left="-708" w:leftChars="-337" w:firstLine="535"/>
        <w:outlineLvl w:val="9"/>
        <w:rPr>
          <w:rFonts w:ascii="宋体" w:hAnsi="宋体"/>
          <w:b/>
          <w:bCs/>
          <w:sz w:val="24"/>
        </w:rPr>
      </w:pPr>
      <w:r>
        <w:rPr>
          <w:rFonts w:hint="eastAsia" w:ascii="宋体" w:hAnsi="宋体"/>
          <w:b/>
          <w:bCs/>
          <w:sz w:val="24"/>
        </w:rPr>
        <w:t>（2）</w:t>
      </w:r>
      <w:r>
        <w:rPr>
          <w:rFonts w:ascii="宋体" w:hAnsi="宋体"/>
          <w:b/>
          <w:bCs/>
          <w:sz w:val="24"/>
        </w:rPr>
        <w:t>《报价明细表》格式见附件</w:t>
      </w:r>
      <w:r>
        <w:rPr>
          <w:rFonts w:hint="eastAsia" w:ascii="宋体" w:hAnsi="宋体"/>
          <w:b/>
          <w:bCs/>
          <w:sz w:val="24"/>
        </w:rPr>
        <w:t>、</w:t>
      </w:r>
      <w:r>
        <w:rPr>
          <w:rFonts w:ascii="宋体" w:hAnsi="宋体"/>
          <w:b/>
          <w:bCs/>
          <w:sz w:val="24"/>
        </w:rPr>
        <w:t>须加盖单位公章</w:t>
      </w:r>
      <w:r>
        <w:rPr>
          <w:rFonts w:hint="eastAsia" w:ascii="宋体" w:hAnsi="宋体"/>
          <w:b/>
          <w:bCs/>
          <w:sz w:val="24"/>
        </w:rPr>
        <w:t>、</w:t>
      </w:r>
      <w:r>
        <w:rPr>
          <w:rFonts w:ascii="宋体" w:hAnsi="宋体"/>
          <w:b/>
          <w:bCs/>
          <w:sz w:val="24"/>
        </w:rPr>
        <w:t>总价以大写为准；</w:t>
      </w:r>
    </w:p>
    <w:p>
      <w:pPr>
        <w:keepNext w:val="0"/>
        <w:keepLines w:val="0"/>
        <w:pageBreakBefore w:val="0"/>
        <w:widowControl w:val="0"/>
        <w:kinsoku/>
        <w:wordWrap/>
        <w:overflowPunct/>
        <w:topLinePunct w:val="0"/>
        <w:autoSpaceDE/>
        <w:autoSpaceDN w:val="0"/>
        <w:bidi w:val="0"/>
        <w:adjustRightInd/>
        <w:spacing w:line="560" w:lineRule="exact"/>
        <w:ind w:left="-708" w:leftChars="-337" w:firstLine="535"/>
        <w:outlineLvl w:val="9"/>
        <w:rPr>
          <w:rFonts w:ascii="宋体" w:hAnsi="宋体"/>
          <w:sz w:val="24"/>
        </w:rPr>
      </w:pPr>
      <w:r>
        <w:rPr>
          <w:rFonts w:hint="eastAsia" w:ascii="宋体" w:hAnsi="宋体"/>
          <w:sz w:val="24"/>
        </w:rPr>
        <w:t>（3）</w:t>
      </w:r>
      <w:r>
        <w:rPr>
          <w:rFonts w:ascii="宋体" w:hAnsi="宋体"/>
          <w:sz w:val="24"/>
        </w:rPr>
        <w:t>对</w:t>
      </w:r>
      <w:r>
        <w:rPr>
          <w:rFonts w:hint="eastAsia" w:ascii="宋体" w:hAnsi="宋体"/>
          <w:sz w:val="24"/>
        </w:rPr>
        <w:t>询比</w:t>
      </w:r>
      <w:r>
        <w:rPr>
          <w:rFonts w:ascii="宋体" w:hAnsi="宋体"/>
          <w:sz w:val="24"/>
        </w:rPr>
        <w:t>响应文件的判定，只依据响应文件内容本身，不依靠</w:t>
      </w:r>
      <w:r>
        <w:rPr>
          <w:rFonts w:hint="eastAsia" w:ascii="宋体" w:hAnsi="宋体"/>
          <w:sz w:val="24"/>
        </w:rPr>
        <w:t>询比</w:t>
      </w:r>
      <w:r>
        <w:rPr>
          <w:rFonts w:ascii="宋体" w:hAnsi="宋体"/>
          <w:sz w:val="24"/>
        </w:rPr>
        <w:t>响应文件递交截止时间后的任何外来证明。</w:t>
      </w:r>
    </w:p>
    <w:p>
      <w:pPr>
        <w:keepNext w:val="0"/>
        <w:keepLines w:val="0"/>
        <w:pageBreakBefore w:val="0"/>
        <w:widowControl w:val="0"/>
        <w:kinsoku/>
        <w:wordWrap/>
        <w:overflowPunct/>
        <w:topLinePunct w:val="0"/>
        <w:autoSpaceDE/>
        <w:autoSpaceDN w:val="0"/>
        <w:bidi w:val="0"/>
        <w:adjustRightInd/>
        <w:spacing w:line="560" w:lineRule="exact"/>
        <w:ind w:left="-708" w:leftChars="-337" w:firstLine="535"/>
        <w:outlineLvl w:val="9"/>
        <w:rPr>
          <w:rFonts w:ascii="宋体" w:hAnsi="宋体"/>
          <w:sz w:val="24"/>
        </w:rPr>
      </w:pPr>
      <w:r>
        <w:rPr>
          <w:rFonts w:hint="eastAsia" w:ascii="宋体" w:hAnsi="宋体"/>
          <w:sz w:val="24"/>
        </w:rPr>
        <w:t>（4）</w:t>
      </w:r>
      <w:r>
        <w:rPr>
          <w:rFonts w:hint="eastAsia" w:ascii="宋体" w:hAnsi="宋体"/>
          <w:b/>
          <w:bCs/>
          <w:sz w:val="24"/>
        </w:rPr>
        <w:t>报价人提供询比响应文件，一律采用A4纸张，装订成册入袋内密封并在封签处贴封条加盖公章，由法定代表人（经营者）或授权代表人签字。</w:t>
      </w:r>
      <w:r>
        <w:rPr>
          <w:rFonts w:hint="eastAsia" w:ascii="宋体" w:hAnsi="宋体"/>
          <w:sz w:val="24"/>
        </w:rPr>
        <w:t>袋外应写明报价人名称、项目名称、项目编号。</w:t>
      </w:r>
    </w:p>
    <w:p>
      <w:pPr>
        <w:keepNext w:val="0"/>
        <w:keepLines w:val="0"/>
        <w:pageBreakBefore w:val="0"/>
        <w:widowControl w:val="0"/>
        <w:kinsoku/>
        <w:wordWrap/>
        <w:overflowPunct/>
        <w:topLinePunct w:val="0"/>
        <w:autoSpaceDE/>
        <w:autoSpaceDN w:val="0"/>
        <w:bidi w:val="0"/>
        <w:adjustRightInd/>
        <w:spacing w:line="560" w:lineRule="exact"/>
        <w:ind w:left="-708" w:leftChars="-337" w:firstLine="535"/>
        <w:outlineLvl w:val="9"/>
        <w:rPr>
          <w:rFonts w:ascii="宋体" w:hAnsi="宋体"/>
          <w:sz w:val="24"/>
        </w:rPr>
      </w:pPr>
      <w:r>
        <w:rPr>
          <w:rFonts w:hint="eastAsia" w:ascii="宋体" w:hAnsi="宋体"/>
          <w:sz w:val="24"/>
        </w:rPr>
        <w:t>（5）</w:t>
      </w:r>
      <w:r>
        <w:rPr>
          <w:rFonts w:ascii="宋体" w:hAnsi="宋体"/>
          <w:sz w:val="24"/>
        </w:rPr>
        <w:t>响应</w:t>
      </w:r>
      <w:r>
        <w:rPr>
          <w:rFonts w:hint="eastAsia" w:ascii="宋体" w:hAnsi="宋体"/>
          <w:sz w:val="24"/>
        </w:rPr>
        <w:t>询比</w:t>
      </w:r>
      <w:r>
        <w:rPr>
          <w:rFonts w:ascii="宋体" w:hAnsi="宋体"/>
          <w:sz w:val="24"/>
        </w:rPr>
        <w:t>文件</w:t>
      </w:r>
      <w:r>
        <w:rPr>
          <w:rFonts w:hint="eastAsia" w:ascii="宋体" w:hAnsi="宋体"/>
          <w:sz w:val="24"/>
        </w:rPr>
        <w:t>规定的递交材料不得缺漏，材料中如存在错误、缺项、不清晰或虚假任一情况，可做无效响应报价处理。</w:t>
      </w:r>
    </w:p>
    <w:p>
      <w:pPr>
        <w:keepNext w:val="0"/>
        <w:keepLines w:val="0"/>
        <w:pageBreakBefore w:val="0"/>
        <w:widowControl w:val="0"/>
        <w:kinsoku/>
        <w:wordWrap/>
        <w:overflowPunct/>
        <w:topLinePunct w:val="0"/>
        <w:autoSpaceDE/>
        <w:autoSpaceDN w:val="0"/>
        <w:bidi w:val="0"/>
        <w:adjustRightInd/>
        <w:spacing w:line="560" w:lineRule="exact"/>
        <w:ind w:left="-708" w:leftChars="-337" w:firstLine="535"/>
        <w:outlineLvl w:val="9"/>
        <w:rPr>
          <w:rFonts w:ascii="宋体" w:hAnsi="宋体"/>
          <w:sz w:val="24"/>
        </w:rPr>
      </w:pPr>
      <w:r>
        <w:rPr>
          <w:rFonts w:hint="eastAsia" w:ascii="宋体" w:hAnsi="宋体"/>
          <w:sz w:val="24"/>
          <w:lang w:val="en-US" w:eastAsia="zh-CN"/>
        </w:rPr>
        <w:t>6</w:t>
      </w:r>
      <w:r>
        <w:rPr>
          <w:rFonts w:ascii="宋体" w:hAnsi="宋体"/>
          <w:sz w:val="24"/>
        </w:rPr>
        <w:t>、</w:t>
      </w:r>
      <w:r>
        <w:rPr>
          <w:rFonts w:hint="eastAsia" w:ascii="宋体" w:hAnsi="宋体"/>
          <w:sz w:val="24"/>
        </w:rPr>
        <w:t>询比</w:t>
      </w:r>
      <w:r>
        <w:rPr>
          <w:rFonts w:ascii="宋体" w:hAnsi="宋体"/>
          <w:sz w:val="24"/>
        </w:rPr>
        <w:t>响应评审办法：</w:t>
      </w:r>
      <w:r>
        <w:rPr>
          <w:rFonts w:hint="eastAsia" w:ascii="宋体" w:hAnsi="宋体"/>
          <w:sz w:val="24"/>
        </w:rPr>
        <w:t>根据符合采购需求、质量和服务相等且报价最低的原则确定</w:t>
      </w:r>
      <w:r>
        <w:rPr>
          <w:rFonts w:ascii="宋体" w:hAnsi="宋体"/>
          <w:sz w:val="24"/>
        </w:rPr>
        <w:t>成交供应商</w:t>
      </w:r>
      <w:r>
        <w:rPr>
          <w:rFonts w:hint="eastAsia" w:ascii="宋体" w:hAnsi="宋体"/>
          <w:sz w:val="24"/>
        </w:rPr>
        <w:t>。如果出现服务、质保、交货时间、最低报价等均相同的情况，将组织最低报价的报价人进行第二次报价，第二次报价必须低于第一次报价，并依此类推</w:t>
      </w:r>
      <w:r>
        <w:rPr>
          <w:rFonts w:ascii="宋体" w:hAnsi="宋体"/>
          <w:sz w:val="24"/>
        </w:rPr>
        <w:t>。</w:t>
      </w:r>
    </w:p>
    <w:p>
      <w:pPr>
        <w:keepNext w:val="0"/>
        <w:keepLines w:val="0"/>
        <w:pageBreakBefore w:val="0"/>
        <w:widowControl w:val="0"/>
        <w:kinsoku/>
        <w:wordWrap/>
        <w:overflowPunct/>
        <w:topLinePunct w:val="0"/>
        <w:autoSpaceDE/>
        <w:autoSpaceDN w:val="0"/>
        <w:bidi w:val="0"/>
        <w:adjustRightInd/>
        <w:spacing w:line="560" w:lineRule="exact"/>
        <w:ind w:left="-708" w:leftChars="-337" w:firstLine="535"/>
        <w:outlineLvl w:val="9"/>
        <w:rPr>
          <w:rFonts w:ascii="宋体" w:hAnsi="宋体"/>
          <w:sz w:val="24"/>
        </w:rPr>
      </w:pPr>
      <w:r>
        <w:rPr>
          <w:rFonts w:hint="eastAsia" w:ascii="宋体" w:hAnsi="宋体"/>
          <w:sz w:val="24"/>
          <w:lang w:val="en-US" w:eastAsia="zh-CN"/>
        </w:rPr>
        <w:t>7</w:t>
      </w:r>
      <w:r>
        <w:rPr>
          <w:rFonts w:ascii="宋体" w:hAnsi="宋体"/>
          <w:sz w:val="24"/>
        </w:rPr>
        <w:t>、凡涉及</w:t>
      </w:r>
      <w:r>
        <w:rPr>
          <w:rFonts w:hint="eastAsia" w:ascii="宋体" w:hAnsi="宋体"/>
          <w:sz w:val="24"/>
        </w:rPr>
        <w:t>询比</w:t>
      </w:r>
      <w:r>
        <w:rPr>
          <w:rFonts w:ascii="宋体" w:hAnsi="宋体"/>
          <w:sz w:val="24"/>
        </w:rPr>
        <w:t>通知的补充说明和修改，均以招标人的更正或补充通知为准。</w:t>
      </w:r>
    </w:p>
    <w:p>
      <w:pPr>
        <w:keepNext w:val="0"/>
        <w:keepLines w:val="0"/>
        <w:pageBreakBefore w:val="0"/>
        <w:widowControl w:val="0"/>
        <w:kinsoku/>
        <w:wordWrap/>
        <w:overflowPunct/>
        <w:topLinePunct w:val="0"/>
        <w:autoSpaceDE/>
        <w:autoSpaceDN w:val="0"/>
        <w:bidi w:val="0"/>
        <w:adjustRightInd/>
        <w:spacing w:line="560" w:lineRule="exact"/>
        <w:ind w:left="-708" w:leftChars="-337" w:firstLine="535"/>
        <w:outlineLvl w:val="9"/>
        <w:rPr>
          <w:rFonts w:ascii="宋体" w:hAnsi="宋体"/>
          <w:sz w:val="24"/>
        </w:rPr>
      </w:pPr>
      <w:r>
        <w:rPr>
          <w:rFonts w:hint="eastAsia" w:ascii="宋体" w:hAnsi="宋体"/>
          <w:sz w:val="24"/>
          <w:lang w:val="en-US" w:eastAsia="zh-CN"/>
        </w:rPr>
        <w:t>8</w:t>
      </w:r>
      <w:r>
        <w:rPr>
          <w:rFonts w:ascii="宋体" w:hAnsi="宋体"/>
          <w:sz w:val="24"/>
        </w:rPr>
        <w:t>、招标人：</w:t>
      </w:r>
    </w:p>
    <w:p>
      <w:pPr>
        <w:keepNext w:val="0"/>
        <w:keepLines w:val="0"/>
        <w:pageBreakBefore w:val="0"/>
        <w:widowControl w:val="0"/>
        <w:kinsoku/>
        <w:wordWrap/>
        <w:overflowPunct/>
        <w:topLinePunct w:val="0"/>
        <w:autoSpaceDE/>
        <w:autoSpaceDN w:val="0"/>
        <w:bidi w:val="0"/>
        <w:adjustRightInd/>
        <w:spacing w:line="560" w:lineRule="exact"/>
        <w:outlineLvl w:val="9"/>
        <w:rPr>
          <w:rFonts w:hint="eastAsia" w:ascii="宋体" w:hAnsi="宋体"/>
          <w:sz w:val="24"/>
          <w:lang w:val="en-US" w:eastAsia="zh-CN"/>
        </w:rPr>
      </w:pPr>
      <w:r>
        <w:rPr>
          <w:rFonts w:ascii="宋体" w:hAnsi="宋体"/>
          <w:sz w:val="24"/>
        </w:rPr>
        <w:t xml:space="preserve">名   称： </w:t>
      </w:r>
      <w:r>
        <w:rPr>
          <w:rFonts w:hint="eastAsia" w:ascii="宋体" w:hAnsi="宋体"/>
          <w:sz w:val="24"/>
          <w:lang w:eastAsia="zh-CN"/>
        </w:rPr>
        <w:t>浙江</w:t>
      </w:r>
      <w:r>
        <w:rPr>
          <w:rFonts w:hint="eastAsia" w:ascii="宋体" w:hAnsi="宋体"/>
          <w:sz w:val="24"/>
          <w:lang w:val="en-US" w:eastAsia="zh-CN"/>
        </w:rPr>
        <w:t>东晏工贸有限责任公司</w:t>
      </w:r>
      <w:r>
        <w:rPr>
          <w:rFonts w:hint="eastAsia" w:ascii="宋体" w:hAnsi="宋体"/>
          <w:sz w:val="24"/>
        </w:rPr>
        <w:t xml:space="preserve">  </w:t>
      </w:r>
      <w:r>
        <w:rPr>
          <w:rFonts w:hint="eastAsia" w:ascii="宋体" w:hAnsi="宋体"/>
          <w:sz w:val="24"/>
          <w:lang w:val="en-US" w:eastAsia="zh-CN"/>
        </w:rPr>
        <w:t xml:space="preserve"> </w:t>
      </w:r>
    </w:p>
    <w:p>
      <w:pPr>
        <w:keepNext w:val="0"/>
        <w:keepLines w:val="0"/>
        <w:pageBreakBefore w:val="0"/>
        <w:widowControl w:val="0"/>
        <w:kinsoku/>
        <w:wordWrap/>
        <w:overflowPunct/>
        <w:topLinePunct w:val="0"/>
        <w:autoSpaceDE/>
        <w:autoSpaceDN w:val="0"/>
        <w:bidi w:val="0"/>
        <w:adjustRightInd/>
        <w:spacing w:line="560" w:lineRule="exact"/>
        <w:outlineLvl w:val="9"/>
        <w:rPr>
          <w:rFonts w:hint="eastAsia" w:ascii="宋体" w:hAnsi="宋体" w:eastAsia="宋体"/>
          <w:sz w:val="24"/>
          <w:lang w:val="en-US" w:eastAsia="zh-CN"/>
        </w:rPr>
      </w:pPr>
      <w:r>
        <w:rPr>
          <w:rFonts w:ascii="宋体" w:hAnsi="宋体"/>
          <w:sz w:val="24"/>
        </w:rPr>
        <w:t>地 址：杭州</w:t>
      </w:r>
      <w:r>
        <w:rPr>
          <w:rFonts w:hint="eastAsia" w:ascii="宋体" w:hAnsi="宋体"/>
          <w:sz w:val="24"/>
          <w:lang w:val="en-US" w:eastAsia="zh-CN"/>
        </w:rPr>
        <w:t>市钱塘区下沙街道五一路366号</w:t>
      </w:r>
    </w:p>
    <w:p>
      <w:pPr>
        <w:keepNext w:val="0"/>
        <w:keepLines w:val="0"/>
        <w:pageBreakBefore w:val="0"/>
        <w:widowControl w:val="0"/>
        <w:kinsoku/>
        <w:wordWrap/>
        <w:overflowPunct/>
        <w:topLinePunct w:val="0"/>
        <w:autoSpaceDE/>
        <w:autoSpaceDN w:val="0"/>
        <w:bidi w:val="0"/>
        <w:adjustRightInd/>
        <w:spacing w:line="560" w:lineRule="exact"/>
        <w:ind w:left="-708" w:leftChars="-337" w:firstLine="641"/>
        <w:outlineLvl w:val="9"/>
        <w:rPr>
          <w:rFonts w:hint="eastAsia" w:ascii="宋体" w:hAnsi="宋体"/>
          <w:sz w:val="24"/>
          <w:lang w:val="en-US" w:eastAsia="zh-CN"/>
        </w:rPr>
      </w:pPr>
      <w:r>
        <w:rPr>
          <w:rFonts w:ascii="宋体" w:hAnsi="宋体"/>
          <w:sz w:val="24"/>
        </w:rPr>
        <w:t xml:space="preserve">电   话： </w:t>
      </w:r>
      <w:r>
        <w:rPr>
          <w:rFonts w:hint="eastAsia" w:ascii="宋体" w:hAnsi="宋体"/>
          <w:sz w:val="24"/>
          <w:lang w:val="en-US" w:eastAsia="zh-CN"/>
        </w:rPr>
        <w:t xml:space="preserve">         </w:t>
      </w:r>
    </w:p>
    <w:p>
      <w:pPr>
        <w:keepNext w:val="0"/>
        <w:keepLines w:val="0"/>
        <w:pageBreakBefore w:val="0"/>
        <w:widowControl w:val="0"/>
        <w:kinsoku/>
        <w:wordWrap/>
        <w:overflowPunct/>
        <w:topLinePunct w:val="0"/>
        <w:autoSpaceDE/>
        <w:autoSpaceDN w:val="0"/>
        <w:bidi w:val="0"/>
        <w:adjustRightInd/>
        <w:spacing w:line="560" w:lineRule="exact"/>
        <w:ind w:left="-708" w:leftChars="-337" w:firstLine="641"/>
        <w:outlineLvl w:val="9"/>
        <w:rPr>
          <w:rFonts w:ascii="宋体" w:hAnsi="宋体"/>
          <w:sz w:val="24"/>
          <w:lang w:val="en-US"/>
        </w:rPr>
      </w:pPr>
      <w:r>
        <w:rPr>
          <w:rFonts w:hint="eastAsia" w:ascii="宋体" w:hAnsi="宋体"/>
          <w:sz w:val="24"/>
          <w:lang w:val="en-US" w:eastAsia="zh-CN"/>
        </w:rPr>
        <w:t xml:space="preserve"> </w:t>
      </w:r>
      <w:r>
        <w:rPr>
          <w:rFonts w:ascii="宋体" w:hAnsi="宋体"/>
          <w:sz w:val="24"/>
        </w:rPr>
        <w:t>联 系 人：</w:t>
      </w:r>
      <w:r>
        <w:rPr>
          <w:rFonts w:hint="eastAsia" w:ascii="宋体" w:hAnsi="宋体"/>
          <w:sz w:val="24"/>
          <w:lang w:val="en-US" w:eastAsia="zh-CN"/>
        </w:rPr>
        <w:t xml:space="preserve">  </w:t>
      </w:r>
    </w:p>
    <w:p>
      <w:pPr>
        <w:keepNext w:val="0"/>
        <w:keepLines w:val="0"/>
        <w:pageBreakBefore w:val="0"/>
        <w:widowControl w:val="0"/>
        <w:kinsoku/>
        <w:wordWrap/>
        <w:overflowPunct/>
        <w:topLinePunct w:val="0"/>
        <w:autoSpaceDE/>
        <w:autoSpaceDN w:val="0"/>
        <w:bidi w:val="0"/>
        <w:adjustRightInd/>
        <w:spacing w:line="560" w:lineRule="exact"/>
        <w:ind w:left="-708" w:leftChars="-337" w:firstLine="643"/>
        <w:jc w:val="right"/>
        <w:outlineLvl w:val="9"/>
        <w:rPr>
          <w:rFonts w:hint="eastAsia" w:ascii="宋体" w:hAnsi="宋体" w:eastAsia="宋体"/>
          <w:sz w:val="24"/>
          <w:lang w:val="en-US" w:eastAsia="zh-CN"/>
        </w:rPr>
      </w:pPr>
      <w:r>
        <w:rPr>
          <w:rFonts w:hint="eastAsia" w:ascii="宋体" w:hAnsi="宋体"/>
          <w:sz w:val="24"/>
        </w:rPr>
        <w:t xml:space="preserve"> </w:t>
      </w:r>
      <w:r>
        <w:rPr>
          <w:rFonts w:ascii="宋体" w:hAnsi="宋体"/>
          <w:sz w:val="24"/>
        </w:rPr>
        <w:t xml:space="preserve">  </w:t>
      </w:r>
      <w:r>
        <w:rPr>
          <w:rFonts w:hint="eastAsia" w:ascii="宋体" w:hAnsi="宋体"/>
          <w:sz w:val="24"/>
          <w:lang w:val="en-US" w:eastAsia="zh-CN"/>
        </w:rPr>
        <w:t>浙江东晏工贸有限责任公司</w:t>
      </w:r>
    </w:p>
    <w:p>
      <w:pPr>
        <w:keepNext w:val="0"/>
        <w:keepLines w:val="0"/>
        <w:pageBreakBefore w:val="0"/>
        <w:widowControl w:val="0"/>
        <w:kinsoku/>
        <w:wordWrap/>
        <w:overflowPunct/>
        <w:topLinePunct w:val="0"/>
        <w:autoSpaceDE/>
        <w:bidi w:val="0"/>
        <w:adjustRightInd/>
        <w:spacing w:line="560" w:lineRule="exact"/>
        <w:outlineLvl w:val="9"/>
        <w:rPr>
          <w:rFonts w:hint="eastAsia"/>
          <w:sz w:val="32"/>
          <w:szCs w:val="32"/>
        </w:rPr>
      </w:pPr>
      <w:r>
        <w:rPr>
          <w:rFonts w:hint="eastAsia" w:ascii="宋体" w:hAnsi="宋体"/>
          <w:sz w:val="24"/>
        </w:rPr>
        <w:t xml:space="preserve">                                                  2</w:t>
      </w:r>
      <w:r>
        <w:rPr>
          <w:rFonts w:hint="eastAsia" w:ascii="宋体" w:hAnsi="宋体"/>
          <w:sz w:val="24"/>
          <w:lang w:val="en-US" w:eastAsia="zh-CN"/>
        </w:rPr>
        <w:t>025</w:t>
      </w:r>
      <w:r>
        <w:rPr>
          <w:rFonts w:hint="eastAsia" w:ascii="宋体" w:hAnsi="宋体"/>
          <w:sz w:val="24"/>
        </w:rPr>
        <w:t>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22</w:t>
      </w:r>
      <w:r>
        <w:rPr>
          <w:rFonts w:hint="eastAsia" w:ascii="宋体" w:hAnsi="宋体"/>
          <w:sz w:val="24"/>
        </w:rPr>
        <w:t>日</w:t>
      </w:r>
      <w:bookmarkEnd w:id="0"/>
      <w:bookmarkEnd w:id="1"/>
    </w:p>
    <w:p>
      <w:pPr>
        <w:spacing w:line="500" w:lineRule="exact"/>
        <w:ind w:firstLine="2560" w:firstLineChars="800"/>
        <w:rPr>
          <w:rFonts w:hint="eastAsia"/>
          <w:sz w:val="32"/>
          <w:szCs w:val="32"/>
        </w:rPr>
      </w:pPr>
    </w:p>
    <w:p>
      <w:pPr>
        <w:spacing w:line="500" w:lineRule="exact"/>
        <w:ind w:firstLine="2560" w:firstLineChars="800"/>
        <w:rPr>
          <w:rFonts w:hint="eastAsia"/>
          <w:sz w:val="32"/>
          <w:szCs w:val="32"/>
        </w:rPr>
      </w:pPr>
    </w:p>
    <w:p>
      <w:pPr>
        <w:spacing w:line="500" w:lineRule="exact"/>
        <w:ind w:firstLine="2560" w:firstLineChars="800"/>
        <w:rPr>
          <w:rFonts w:hint="eastAsia"/>
          <w:sz w:val="32"/>
          <w:szCs w:val="32"/>
        </w:rPr>
      </w:pPr>
    </w:p>
    <w:p>
      <w:pPr>
        <w:spacing w:line="500" w:lineRule="exact"/>
        <w:ind w:firstLine="2560" w:firstLineChars="800"/>
        <w:rPr>
          <w:rFonts w:hint="eastAsia"/>
          <w:sz w:val="32"/>
          <w:szCs w:val="32"/>
        </w:rPr>
      </w:pPr>
    </w:p>
    <w:p>
      <w:pPr>
        <w:spacing w:line="500" w:lineRule="exact"/>
        <w:ind w:firstLine="2560" w:firstLineChars="800"/>
        <w:rPr>
          <w:rFonts w:hint="eastAsia"/>
          <w:sz w:val="32"/>
          <w:szCs w:val="32"/>
        </w:rPr>
      </w:pPr>
    </w:p>
    <w:p>
      <w:pPr>
        <w:spacing w:line="500" w:lineRule="exact"/>
        <w:ind w:firstLine="2560" w:firstLineChars="800"/>
        <w:rPr>
          <w:rFonts w:hint="eastAsia"/>
          <w:sz w:val="32"/>
          <w:szCs w:val="32"/>
        </w:rPr>
      </w:pPr>
    </w:p>
    <w:p>
      <w:pPr>
        <w:spacing w:line="500" w:lineRule="exact"/>
        <w:ind w:firstLine="2560" w:firstLineChars="800"/>
        <w:rPr>
          <w:rFonts w:hint="eastAsia"/>
          <w:sz w:val="32"/>
          <w:szCs w:val="32"/>
        </w:rPr>
      </w:pPr>
    </w:p>
    <w:p>
      <w:pPr>
        <w:spacing w:line="500" w:lineRule="exact"/>
        <w:ind w:firstLine="2560" w:firstLineChars="800"/>
        <w:rPr>
          <w:rFonts w:hint="eastAsia"/>
          <w:sz w:val="32"/>
          <w:szCs w:val="32"/>
        </w:rPr>
      </w:pPr>
    </w:p>
    <w:p>
      <w:pPr>
        <w:spacing w:line="500" w:lineRule="exact"/>
        <w:rPr>
          <w:rFonts w:hint="eastAsia"/>
          <w:sz w:val="32"/>
          <w:szCs w:val="32"/>
        </w:rPr>
      </w:pPr>
    </w:p>
    <w:p>
      <w:pPr>
        <w:spacing w:line="500" w:lineRule="exact"/>
        <w:ind w:firstLine="2560" w:firstLineChars="800"/>
        <w:rPr>
          <w:b/>
          <w:sz w:val="32"/>
          <w:szCs w:val="32"/>
        </w:rPr>
      </w:pPr>
      <w:r>
        <w:rPr>
          <w:rFonts w:hint="eastAsia"/>
          <w:sz w:val="32"/>
          <w:szCs w:val="32"/>
        </w:rPr>
        <w:t>二</w:t>
      </w:r>
      <w:r>
        <w:rPr>
          <w:rFonts w:hint="eastAsia"/>
          <w:b/>
          <w:sz w:val="32"/>
          <w:szCs w:val="32"/>
        </w:rPr>
        <w:t>、询比响应文件格式</w:t>
      </w:r>
    </w:p>
    <w:p>
      <w:pPr>
        <w:tabs>
          <w:tab w:val="center" w:pos="4156"/>
          <w:tab w:val="left" w:pos="6975"/>
        </w:tabs>
        <w:ind w:firstLine="354" w:firstLineChars="98"/>
        <w:jc w:val="center"/>
        <w:rPr>
          <w:rFonts w:hint="eastAsia"/>
          <w:b/>
          <w:sz w:val="36"/>
        </w:rPr>
      </w:pPr>
      <w:r>
        <w:rPr>
          <w:rFonts w:hint="eastAsia"/>
          <w:b/>
          <w:sz w:val="36"/>
          <w:lang w:val="en-US" w:eastAsia="zh-CN"/>
        </w:rPr>
        <w:t>浙江东晏工贸有限责任公司</w:t>
      </w:r>
      <w:r>
        <w:rPr>
          <w:rFonts w:hint="eastAsia"/>
          <w:b/>
          <w:sz w:val="36"/>
        </w:rPr>
        <w:t>询</w:t>
      </w:r>
      <w:r>
        <w:rPr>
          <w:rFonts w:hint="eastAsia"/>
          <w:b/>
          <w:sz w:val="36"/>
          <w:lang w:eastAsia="zh-CN"/>
        </w:rPr>
        <w:t>比</w:t>
      </w:r>
      <w:r>
        <w:rPr>
          <w:rFonts w:hint="eastAsia"/>
          <w:b/>
          <w:sz w:val="36"/>
        </w:rPr>
        <w:t>报价单</w:t>
      </w:r>
    </w:p>
    <w:p>
      <w:pPr>
        <w:spacing w:line="560" w:lineRule="exact"/>
        <w:ind w:firstLine="2221" w:firstLineChars="790"/>
        <w:jc w:val="center"/>
        <w:rPr>
          <w:rFonts w:hint="eastAsia" w:eastAsia="宋体"/>
          <w:b/>
          <w:sz w:val="28"/>
          <w:lang w:val="en-US" w:eastAsia="zh-CN"/>
        </w:rPr>
      </w:pPr>
      <w:r>
        <w:rPr>
          <w:rFonts w:hint="eastAsia"/>
          <w:b/>
          <w:sz w:val="28"/>
        </w:rPr>
        <w:t>编号：</w:t>
      </w:r>
      <w:r>
        <w:rPr>
          <w:rFonts w:hint="eastAsia"/>
          <w:b/>
          <w:sz w:val="28"/>
          <w:lang w:val="en-US" w:eastAsia="zh-CN"/>
        </w:rPr>
        <w:t>ZDY-2025026</w:t>
      </w:r>
    </w:p>
    <w:p>
      <w:pPr>
        <w:spacing w:line="560" w:lineRule="exact"/>
        <w:jc w:val="center"/>
        <w:rPr>
          <w:rFonts w:hint="eastAsia" w:ascii="宋体" w:hAnsi="宋体"/>
          <w:b/>
          <w:sz w:val="24"/>
        </w:rPr>
      </w:pPr>
      <w:r>
        <w:rPr>
          <w:rFonts w:hint="eastAsia" w:ascii="宋体" w:hAnsi="宋体"/>
          <w:b/>
          <w:sz w:val="24"/>
        </w:rPr>
        <w:t xml:space="preserve">                                                   单位：元 </w:t>
      </w:r>
    </w:p>
    <w:tbl>
      <w:tblPr>
        <w:tblStyle w:val="13"/>
        <w:tblW w:w="7421" w:type="dxa"/>
        <w:jc w:val="center"/>
        <w:tblInd w:w="-7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365"/>
        <w:gridCol w:w="665"/>
        <w:gridCol w:w="1135"/>
        <w:gridCol w:w="705"/>
        <w:gridCol w:w="75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物品名称</w:t>
            </w:r>
          </w:p>
        </w:tc>
        <w:tc>
          <w:tcPr>
            <w:tcW w:w="6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数量</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单位</w:t>
            </w:r>
          </w:p>
        </w:tc>
        <w:tc>
          <w:tcPr>
            <w:tcW w:w="14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单价（元）</w:t>
            </w:r>
          </w:p>
        </w:tc>
        <w:tc>
          <w:tcPr>
            <w:tcW w:w="19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挡鼠板</w:t>
            </w:r>
          </w:p>
        </w:tc>
        <w:tc>
          <w:tcPr>
            <w:tcW w:w="6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米</w:t>
            </w:r>
          </w:p>
        </w:tc>
        <w:tc>
          <w:tcPr>
            <w:tcW w:w="14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sz w:val="21"/>
                <w:szCs w:val="21"/>
                <w:vertAlign w:val="baseline"/>
                <w:lang w:val="en-US" w:eastAsia="zh-CN"/>
              </w:rPr>
            </w:pPr>
          </w:p>
        </w:tc>
        <w:tc>
          <w:tcPr>
            <w:tcW w:w="19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绝缘胶垫</w:t>
            </w:r>
          </w:p>
        </w:tc>
        <w:tc>
          <w:tcPr>
            <w:tcW w:w="6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680</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平方米</w:t>
            </w:r>
          </w:p>
        </w:tc>
        <w:tc>
          <w:tcPr>
            <w:tcW w:w="14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sz w:val="21"/>
                <w:szCs w:val="21"/>
                <w:vertAlign w:val="baseline"/>
                <w:lang w:val="en-US" w:eastAsia="zh-CN"/>
              </w:rPr>
            </w:pPr>
          </w:p>
        </w:tc>
        <w:tc>
          <w:tcPr>
            <w:tcW w:w="19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绝缘胶垫</w:t>
            </w:r>
          </w:p>
        </w:tc>
        <w:tc>
          <w:tcPr>
            <w:tcW w:w="6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450</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平方米</w:t>
            </w:r>
          </w:p>
        </w:tc>
        <w:tc>
          <w:tcPr>
            <w:tcW w:w="14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sz w:val="21"/>
                <w:szCs w:val="21"/>
                <w:vertAlign w:val="baseline"/>
                <w:lang w:val="en-US" w:eastAsia="zh-CN"/>
              </w:rPr>
            </w:pPr>
          </w:p>
        </w:tc>
        <w:tc>
          <w:tcPr>
            <w:tcW w:w="19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响应总价</w:t>
            </w:r>
          </w:p>
        </w:tc>
        <w:tc>
          <w:tcPr>
            <w:tcW w:w="250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小写（人民币）：</w:t>
            </w:r>
          </w:p>
        </w:tc>
        <w:tc>
          <w:tcPr>
            <w:tcW w:w="26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大写（人民币）：</w:t>
            </w:r>
          </w:p>
        </w:tc>
      </w:tr>
    </w:tbl>
    <w:p>
      <w:pPr>
        <w:spacing w:line="400" w:lineRule="exact"/>
        <w:rPr>
          <w:rFonts w:hint="eastAsia" w:ascii="宋体" w:hAnsi="宋体"/>
          <w:lang w:val="en-US" w:eastAsia="zh-CN"/>
        </w:rPr>
      </w:pPr>
      <w:r>
        <w:rPr>
          <w:rFonts w:hint="eastAsia" w:ascii="宋体" w:hAnsi="宋体"/>
          <w:b/>
          <w:sz w:val="24"/>
          <w:lang w:eastAsia="zh-CN"/>
        </w:rPr>
        <w:t>说明：</w:t>
      </w:r>
      <w:r>
        <w:rPr>
          <w:rFonts w:hint="eastAsia" w:ascii="宋体" w:hAnsi="宋体"/>
          <w:lang w:val="en-US" w:eastAsia="zh-CN"/>
        </w:rPr>
        <w:t>1</w:t>
      </w:r>
      <w:r>
        <w:rPr>
          <w:rFonts w:hint="eastAsia" w:ascii="宋体" w:hAnsi="宋体"/>
        </w:rPr>
        <w:t>、</w:t>
      </w:r>
      <w:r>
        <w:rPr>
          <w:rFonts w:hint="eastAsia" w:ascii="宋体" w:hAnsi="宋体"/>
          <w:lang w:eastAsia="zh-CN"/>
        </w:rPr>
        <w:t>该项目响应报价单提交截止时间为：</w:t>
      </w:r>
      <w:r>
        <w:rPr>
          <w:rFonts w:hint="eastAsia" w:ascii="宋体" w:hAnsi="宋体"/>
          <w:lang w:val="en-US" w:eastAsia="zh-CN"/>
        </w:rPr>
        <w:t>2025年4月24日15:30</w:t>
      </w:r>
    </w:p>
    <w:p>
      <w:pPr>
        <w:spacing w:line="400" w:lineRule="exact"/>
        <w:ind w:firstLine="630" w:firstLineChars="300"/>
        <w:rPr>
          <w:rFonts w:hint="eastAsia" w:ascii="宋体" w:hAnsi="宋体"/>
        </w:rPr>
      </w:pPr>
      <w:r>
        <w:rPr>
          <w:rFonts w:hint="eastAsia" w:ascii="宋体" w:hAnsi="宋体"/>
          <w:lang w:val="en-US" w:eastAsia="zh-CN"/>
        </w:rPr>
        <w:t>2</w:t>
      </w:r>
      <w:r>
        <w:rPr>
          <w:rFonts w:hint="eastAsia" w:ascii="宋体" w:hAnsi="宋体"/>
        </w:rPr>
        <w:t>、</w:t>
      </w:r>
      <w:r>
        <w:rPr>
          <w:rFonts w:hint="eastAsia" w:ascii="宋体" w:hAnsi="宋体"/>
          <w:u w:val="single"/>
        </w:rPr>
        <w:t>必须由</w:t>
      </w:r>
      <w:r>
        <w:rPr>
          <w:rFonts w:hint="eastAsia" w:ascii="宋体" w:hAnsi="宋体"/>
          <w:u w:val="single"/>
          <w:lang w:eastAsia="zh-CN"/>
        </w:rPr>
        <w:t>响应人</w:t>
      </w:r>
      <w:r>
        <w:rPr>
          <w:rFonts w:hint="eastAsia" w:ascii="宋体" w:hAnsi="宋体"/>
          <w:u w:val="single"/>
        </w:rPr>
        <w:t>本公司开具专门（专业）发票</w:t>
      </w:r>
      <w:r>
        <w:rPr>
          <w:rFonts w:hint="eastAsia" w:ascii="宋体" w:hAnsi="宋体"/>
        </w:rPr>
        <w:t>；</w:t>
      </w:r>
    </w:p>
    <w:p>
      <w:pPr>
        <w:spacing w:line="400" w:lineRule="exact"/>
        <w:ind w:firstLine="644" w:firstLineChars="307"/>
        <w:rPr>
          <w:rFonts w:hint="eastAsia" w:ascii="宋体" w:hAnsi="宋体" w:eastAsia="宋体"/>
          <w:lang w:val="en-US" w:eastAsia="zh-CN"/>
        </w:rPr>
      </w:pPr>
      <w:r>
        <w:rPr>
          <w:rFonts w:hint="eastAsia" w:ascii="宋体" w:hAnsi="宋体"/>
          <w:lang w:val="en-US" w:eastAsia="zh-CN"/>
        </w:rPr>
        <w:t>3</w:t>
      </w:r>
      <w:r>
        <w:rPr>
          <w:rFonts w:hint="eastAsia" w:ascii="宋体" w:hAnsi="宋体"/>
        </w:rPr>
        <w:t>、</w:t>
      </w:r>
      <w:r>
        <w:rPr>
          <w:rFonts w:hint="eastAsia" w:ascii="宋体" w:hAnsi="宋体"/>
          <w:szCs w:val="22"/>
        </w:rPr>
        <w:t>本次询</w:t>
      </w:r>
      <w:r>
        <w:rPr>
          <w:rFonts w:hint="eastAsia" w:ascii="宋体" w:hAnsi="宋体"/>
          <w:szCs w:val="22"/>
          <w:lang w:eastAsia="zh-CN"/>
        </w:rPr>
        <w:t>比</w:t>
      </w:r>
      <w:r>
        <w:rPr>
          <w:rFonts w:hint="eastAsia" w:ascii="宋体" w:hAnsi="宋体"/>
          <w:szCs w:val="22"/>
        </w:rPr>
        <w:t>在符合采购需求、质量和服务原则</w:t>
      </w:r>
      <w:r>
        <w:rPr>
          <w:rFonts w:hint="eastAsia" w:ascii="宋体" w:hAnsi="宋体"/>
        </w:rPr>
        <w:t>的前提下，将以最低报价的供应商为成交供应商。</w:t>
      </w:r>
    </w:p>
    <w:p>
      <w:pPr>
        <w:spacing w:line="560" w:lineRule="exact"/>
        <w:rPr>
          <w:rFonts w:hint="eastAsia" w:ascii="宋体" w:hAnsi="宋体"/>
          <w:b/>
          <w:sz w:val="24"/>
        </w:rPr>
      </w:pPr>
      <w:r>
        <w:rPr>
          <w:rFonts w:hint="eastAsia" w:ascii="宋体" w:hAnsi="宋体"/>
          <w:b/>
          <w:sz w:val="24"/>
        </w:rPr>
        <w:t>供应商承诺：</w:t>
      </w:r>
    </w:p>
    <w:p>
      <w:pPr>
        <w:numPr>
          <w:ilvl w:val="0"/>
          <w:numId w:val="2"/>
        </w:numPr>
        <w:spacing w:line="400" w:lineRule="exact"/>
        <w:ind w:firstLine="644" w:firstLineChars="307"/>
        <w:rPr>
          <w:rFonts w:hint="eastAsia" w:ascii="宋体" w:hAnsi="宋体" w:cs="Times New Roman"/>
          <w:szCs w:val="22"/>
          <w:lang w:eastAsia="zh-CN"/>
        </w:rPr>
      </w:pPr>
      <w:r>
        <w:rPr>
          <w:rFonts w:hint="eastAsia" w:ascii="宋体" w:hAnsi="宋体" w:cs="Times New Roman"/>
          <w:szCs w:val="22"/>
          <w:lang w:val="en-US" w:eastAsia="zh-CN"/>
        </w:rPr>
        <w:t>此报价包含本项目一切费用</w:t>
      </w:r>
      <w:r>
        <w:rPr>
          <w:rFonts w:hint="eastAsia" w:ascii="宋体" w:hAnsi="宋体" w:cs="Times New Roman"/>
          <w:szCs w:val="22"/>
          <w:lang w:eastAsia="zh-CN"/>
        </w:rPr>
        <w:t>；</w:t>
      </w:r>
    </w:p>
    <w:p>
      <w:pPr>
        <w:numPr>
          <w:ilvl w:val="0"/>
          <w:numId w:val="2"/>
        </w:numPr>
        <w:spacing w:line="400" w:lineRule="exact"/>
        <w:ind w:firstLine="644" w:firstLineChars="307"/>
        <w:rPr>
          <w:rFonts w:hint="eastAsia" w:ascii="宋体" w:hAnsi="宋体"/>
          <w:sz w:val="24"/>
        </w:rPr>
      </w:pPr>
      <w:r>
        <w:rPr>
          <w:rFonts w:hint="eastAsia" w:ascii="宋体" w:hAnsi="宋体" w:cs="Times New Roman"/>
          <w:szCs w:val="22"/>
          <w:lang w:eastAsia="zh-CN"/>
        </w:rPr>
        <w:t>响应报价有效期：</w:t>
      </w:r>
      <w:r>
        <w:rPr>
          <w:rFonts w:hint="eastAsia" w:ascii="宋体" w:hAnsi="宋体" w:cs="Times New Roman"/>
          <w:szCs w:val="22"/>
          <w:lang w:val="en-US" w:eastAsia="zh-CN"/>
        </w:rPr>
        <w:t>30</w:t>
      </w:r>
      <w:r>
        <w:rPr>
          <w:rFonts w:hint="eastAsia" w:ascii="宋体" w:hAnsi="宋体" w:cs="Times New Roman"/>
          <w:szCs w:val="22"/>
          <w:lang w:eastAsia="zh-CN"/>
        </w:rPr>
        <w:t>天；</w:t>
      </w:r>
      <w:bookmarkStart w:id="2" w:name="_GoBack"/>
      <w:bookmarkEnd w:id="2"/>
    </w:p>
    <w:p>
      <w:pPr>
        <w:keepNext w:val="0"/>
        <w:keepLines w:val="0"/>
        <w:pageBreakBefore w:val="0"/>
        <w:widowControl w:val="0"/>
        <w:kinsoku/>
        <w:wordWrap/>
        <w:overflowPunct/>
        <w:topLinePunct w:val="0"/>
        <w:autoSpaceDE/>
        <w:autoSpaceDN/>
        <w:bidi w:val="0"/>
        <w:adjustRightInd/>
        <w:snapToGrid/>
        <w:spacing w:line="800" w:lineRule="exact"/>
        <w:textAlignment w:val="auto"/>
        <w:outlineLvl w:val="9"/>
        <w:rPr>
          <w:rFonts w:hint="eastAsia" w:ascii="宋体" w:hAnsi="宋体"/>
          <w:sz w:val="24"/>
        </w:rPr>
      </w:pPr>
      <w:r>
        <w:rPr>
          <w:rFonts w:hint="eastAsia" w:ascii="宋体" w:hAnsi="宋体"/>
          <w:sz w:val="24"/>
        </w:rPr>
        <w:t>供应商法人(或)</w:t>
      </w:r>
    </w:p>
    <w:p>
      <w:pPr>
        <w:keepNext w:val="0"/>
        <w:keepLines w:val="0"/>
        <w:pageBreakBefore w:val="0"/>
        <w:widowControl w:val="0"/>
        <w:kinsoku/>
        <w:wordWrap/>
        <w:overflowPunct/>
        <w:topLinePunct w:val="0"/>
        <w:autoSpaceDE/>
        <w:autoSpaceDN/>
        <w:bidi w:val="0"/>
        <w:adjustRightInd/>
        <w:snapToGrid/>
        <w:spacing w:line="800" w:lineRule="exact"/>
        <w:textAlignment w:val="auto"/>
        <w:outlineLvl w:val="9"/>
        <w:rPr>
          <w:rFonts w:hint="eastAsia" w:ascii="宋体" w:hAnsi="宋体"/>
          <w:sz w:val="24"/>
        </w:rPr>
      </w:pPr>
      <w:r>
        <w:rPr>
          <w:rFonts w:hint="eastAsia" w:ascii="宋体" w:hAnsi="宋体"/>
          <w:sz w:val="24"/>
        </w:rPr>
        <w:t>受委托人签字：</w:t>
      </w:r>
    </w:p>
    <w:p>
      <w:pPr>
        <w:keepNext w:val="0"/>
        <w:keepLines w:val="0"/>
        <w:pageBreakBefore w:val="0"/>
        <w:widowControl w:val="0"/>
        <w:kinsoku/>
        <w:wordWrap/>
        <w:overflowPunct/>
        <w:topLinePunct w:val="0"/>
        <w:autoSpaceDE/>
        <w:autoSpaceDN/>
        <w:bidi w:val="0"/>
        <w:adjustRightInd/>
        <w:snapToGrid/>
        <w:spacing w:line="800" w:lineRule="exact"/>
        <w:textAlignment w:val="auto"/>
        <w:outlineLvl w:val="9"/>
        <w:rPr>
          <w:rFonts w:hint="eastAsia" w:ascii="宋体" w:hAnsi="宋体"/>
          <w:sz w:val="24"/>
        </w:rPr>
      </w:pPr>
      <w:r>
        <w:rPr>
          <w:rFonts w:hint="eastAsia" w:ascii="宋体" w:hAnsi="宋体"/>
          <w:sz w:val="24"/>
        </w:rPr>
        <w:t xml:space="preserve">单 位 盖 章：      </w:t>
      </w:r>
    </w:p>
    <w:p>
      <w:pPr>
        <w:keepNext w:val="0"/>
        <w:keepLines w:val="0"/>
        <w:pageBreakBefore w:val="0"/>
        <w:widowControl w:val="0"/>
        <w:kinsoku/>
        <w:wordWrap/>
        <w:overflowPunct/>
        <w:topLinePunct w:val="0"/>
        <w:autoSpaceDE/>
        <w:autoSpaceDN/>
        <w:bidi w:val="0"/>
        <w:adjustRightInd/>
        <w:snapToGrid/>
        <w:spacing w:line="800" w:lineRule="exact"/>
        <w:ind w:right="980"/>
        <w:textAlignment w:val="auto"/>
        <w:outlineLvl w:val="9"/>
        <w:rPr>
          <w:rFonts w:hint="eastAsia" w:ascii="宋体" w:hAnsi="宋体"/>
          <w:sz w:val="28"/>
        </w:rPr>
      </w:pPr>
      <w:r>
        <w:rPr>
          <w:rFonts w:hint="eastAsia" w:ascii="宋体" w:hAnsi="宋体"/>
          <w:sz w:val="28"/>
        </w:rPr>
        <w:t xml:space="preserve">单位联系人:        </w:t>
      </w:r>
    </w:p>
    <w:p>
      <w:pPr>
        <w:keepNext w:val="0"/>
        <w:keepLines w:val="0"/>
        <w:pageBreakBefore w:val="0"/>
        <w:widowControl w:val="0"/>
        <w:kinsoku/>
        <w:wordWrap/>
        <w:overflowPunct/>
        <w:topLinePunct w:val="0"/>
        <w:autoSpaceDE/>
        <w:autoSpaceDN/>
        <w:bidi w:val="0"/>
        <w:adjustRightInd/>
        <w:snapToGrid/>
        <w:spacing w:line="800" w:lineRule="exact"/>
        <w:ind w:right="980"/>
        <w:textAlignment w:val="auto"/>
        <w:outlineLvl w:val="9"/>
        <w:rPr>
          <w:rFonts w:hint="eastAsia" w:ascii="宋体" w:hAnsi="宋体"/>
          <w:sz w:val="28"/>
        </w:rPr>
      </w:pPr>
      <w:r>
        <w:rPr>
          <w:rFonts w:hint="eastAsia" w:ascii="宋体" w:hAnsi="宋体"/>
          <w:sz w:val="28"/>
        </w:rPr>
        <w:t xml:space="preserve">电话：        </w:t>
      </w:r>
    </w:p>
    <w:p>
      <w:pPr>
        <w:spacing w:line="560" w:lineRule="exact"/>
        <w:ind w:right="980"/>
        <w:rPr>
          <w:rFonts w:hint="eastAsia" w:ascii="宋体" w:hAnsi="宋体"/>
          <w:sz w:val="28"/>
          <w:lang w:val="en-US" w:eastAsia="zh-CN"/>
        </w:rPr>
      </w:pPr>
    </w:p>
    <w:p>
      <w:pPr>
        <w:spacing w:line="560" w:lineRule="exact"/>
        <w:ind w:right="980"/>
        <w:rPr>
          <w:rFonts w:hint="eastAsia" w:ascii="宋体" w:hAnsi="宋体"/>
          <w:sz w:val="28"/>
        </w:rPr>
      </w:pPr>
    </w:p>
    <w:p>
      <w:pPr>
        <w:spacing w:line="560" w:lineRule="exact"/>
        <w:ind w:right="980"/>
        <w:rPr>
          <w:rFonts w:hint="eastAsia" w:ascii="宋体" w:hAnsi="宋体"/>
          <w:sz w:val="28"/>
        </w:rPr>
      </w:pPr>
    </w:p>
    <w:p>
      <w:pPr>
        <w:spacing w:line="500" w:lineRule="exact"/>
        <w:jc w:val="both"/>
        <w:rPr>
          <w:rFonts w:hint="eastAsia"/>
          <w:sz w:val="28"/>
        </w:rPr>
      </w:pPr>
    </w:p>
    <w:sectPr>
      <w:footerReference r:id="rId3" w:type="default"/>
      <w:footerReference r:id="rId4" w:type="even"/>
      <w:pgSz w:w="11906" w:h="16838"/>
      <w:pgMar w:top="850" w:right="1800" w:bottom="85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5</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858211"/>
    <w:multiLevelType w:val="singleLevel"/>
    <w:tmpl w:val="94858211"/>
    <w:lvl w:ilvl="0" w:tentative="0">
      <w:start w:val="1"/>
      <w:numFmt w:val="chineseCounting"/>
      <w:suff w:val="nothing"/>
      <w:lvlText w:val="%1、"/>
      <w:lvlJc w:val="left"/>
      <w:rPr>
        <w:rFonts w:hint="eastAsia"/>
      </w:rPr>
    </w:lvl>
  </w:abstractNum>
  <w:abstractNum w:abstractNumId="1">
    <w:nsid w:val="378EC12B"/>
    <w:multiLevelType w:val="singleLevel"/>
    <w:tmpl w:val="378EC12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A24"/>
    <w:rsid w:val="0006415B"/>
    <w:rsid w:val="00072D50"/>
    <w:rsid w:val="0009317C"/>
    <w:rsid w:val="000944F0"/>
    <w:rsid w:val="0016244D"/>
    <w:rsid w:val="00172A27"/>
    <w:rsid w:val="00177454"/>
    <w:rsid w:val="00190FBC"/>
    <w:rsid w:val="001A39A0"/>
    <w:rsid w:val="001C6714"/>
    <w:rsid w:val="001D7BD8"/>
    <w:rsid w:val="001F4BA8"/>
    <w:rsid w:val="001F60C1"/>
    <w:rsid w:val="00245BDD"/>
    <w:rsid w:val="00250458"/>
    <w:rsid w:val="00256AC9"/>
    <w:rsid w:val="002757B3"/>
    <w:rsid w:val="00284E25"/>
    <w:rsid w:val="0028607E"/>
    <w:rsid w:val="00291A59"/>
    <w:rsid w:val="00293F67"/>
    <w:rsid w:val="002D5F08"/>
    <w:rsid w:val="002D67C9"/>
    <w:rsid w:val="002E6896"/>
    <w:rsid w:val="00303423"/>
    <w:rsid w:val="003261B1"/>
    <w:rsid w:val="00327F10"/>
    <w:rsid w:val="003335B4"/>
    <w:rsid w:val="00343A35"/>
    <w:rsid w:val="003A1A26"/>
    <w:rsid w:val="00405056"/>
    <w:rsid w:val="0044459A"/>
    <w:rsid w:val="004517F9"/>
    <w:rsid w:val="00452A7A"/>
    <w:rsid w:val="00454F00"/>
    <w:rsid w:val="004637D7"/>
    <w:rsid w:val="00485084"/>
    <w:rsid w:val="00490CBB"/>
    <w:rsid w:val="004B3ED8"/>
    <w:rsid w:val="004D4ED5"/>
    <w:rsid w:val="004F42FF"/>
    <w:rsid w:val="00521FCB"/>
    <w:rsid w:val="00526959"/>
    <w:rsid w:val="005335F3"/>
    <w:rsid w:val="00541EF4"/>
    <w:rsid w:val="00552C17"/>
    <w:rsid w:val="00561025"/>
    <w:rsid w:val="005756E7"/>
    <w:rsid w:val="005D116E"/>
    <w:rsid w:val="005E586A"/>
    <w:rsid w:val="005F1014"/>
    <w:rsid w:val="006144BF"/>
    <w:rsid w:val="00622EE7"/>
    <w:rsid w:val="00693330"/>
    <w:rsid w:val="006A31A8"/>
    <w:rsid w:val="006C37CD"/>
    <w:rsid w:val="006D00C2"/>
    <w:rsid w:val="006E17C0"/>
    <w:rsid w:val="00716D7B"/>
    <w:rsid w:val="0072495D"/>
    <w:rsid w:val="007268E6"/>
    <w:rsid w:val="007614A2"/>
    <w:rsid w:val="007616AE"/>
    <w:rsid w:val="007928C7"/>
    <w:rsid w:val="00793DB5"/>
    <w:rsid w:val="007A2CF3"/>
    <w:rsid w:val="007A6D76"/>
    <w:rsid w:val="007B34DA"/>
    <w:rsid w:val="007D2CD1"/>
    <w:rsid w:val="007F0703"/>
    <w:rsid w:val="00811CF9"/>
    <w:rsid w:val="00851FFF"/>
    <w:rsid w:val="008637A2"/>
    <w:rsid w:val="008D6A4E"/>
    <w:rsid w:val="008E42FA"/>
    <w:rsid w:val="008F1519"/>
    <w:rsid w:val="009072C5"/>
    <w:rsid w:val="009115AC"/>
    <w:rsid w:val="00916798"/>
    <w:rsid w:val="00932ED7"/>
    <w:rsid w:val="009366F6"/>
    <w:rsid w:val="00961430"/>
    <w:rsid w:val="00977379"/>
    <w:rsid w:val="009B222E"/>
    <w:rsid w:val="009B3954"/>
    <w:rsid w:val="00A04707"/>
    <w:rsid w:val="00A15C69"/>
    <w:rsid w:val="00A1754A"/>
    <w:rsid w:val="00A361A3"/>
    <w:rsid w:val="00A531EC"/>
    <w:rsid w:val="00A538DF"/>
    <w:rsid w:val="00A57777"/>
    <w:rsid w:val="00A653C2"/>
    <w:rsid w:val="00AA60FF"/>
    <w:rsid w:val="00AC1C49"/>
    <w:rsid w:val="00AC22F0"/>
    <w:rsid w:val="00AD4FCD"/>
    <w:rsid w:val="00AE0386"/>
    <w:rsid w:val="00B66568"/>
    <w:rsid w:val="00B7691E"/>
    <w:rsid w:val="00B77B9F"/>
    <w:rsid w:val="00BA6556"/>
    <w:rsid w:val="00BF79B4"/>
    <w:rsid w:val="00C00AB5"/>
    <w:rsid w:val="00C24E7C"/>
    <w:rsid w:val="00C3023F"/>
    <w:rsid w:val="00C352F2"/>
    <w:rsid w:val="00C564B8"/>
    <w:rsid w:val="00C64377"/>
    <w:rsid w:val="00C706A5"/>
    <w:rsid w:val="00C706EF"/>
    <w:rsid w:val="00C70C8F"/>
    <w:rsid w:val="00C776CD"/>
    <w:rsid w:val="00CB3FFA"/>
    <w:rsid w:val="00CC31A7"/>
    <w:rsid w:val="00CD2D58"/>
    <w:rsid w:val="00CD51A4"/>
    <w:rsid w:val="00CE08AC"/>
    <w:rsid w:val="00CE382A"/>
    <w:rsid w:val="00CF3A0F"/>
    <w:rsid w:val="00D1555C"/>
    <w:rsid w:val="00D325EC"/>
    <w:rsid w:val="00DA5CB8"/>
    <w:rsid w:val="00DB0423"/>
    <w:rsid w:val="00DD2B6F"/>
    <w:rsid w:val="00E851E6"/>
    <w:rsid w:val="00EC6599"/>
    <w:rsid w:val="00EE64EA"/>
    <w:rsid w:val="00F300D8"/>
    <w:rsid w:val="00F3278F"/>
    <w:rsid w:val="00F32F22"/>
    <w:rsid w:val="00F343D2"/>
    <w:rsid w:val="00F4762E"/>
    <w:rsid w:val="00F606EA"/>
    <w:rsid w:val="00F62A08"/>
    <w:rsid w:val="00F6656E"/>
    <w:rsid w:val="00F94E63"/>
    <w:rsid w:val="00FB2E5B"/>
    <w:rsid w:val="00FB5DF0"/>
    <w:rsid w:val="00FF1124"/>
    <w:rsid w:val="02C609DD"/>
    <w:rsid w:val="02F86154"/>
    <w:rsid w:val="03B9106D"/>
    <w:rsid w:val="04AC68DB"/>
    <w:rsid w:val="086E13D1"/>
    <w:rsid w:val="08A458C6"/>
    <w:rsid w:val="0D906A16"/>
    <w:rsid w:val="0EB975E5"/>
    <w:rsid w:val="0F6D0459"/>
    <w:rsid w:val="13F61D20"/>
    <w:rsid w:val="1C533C18"/>
    <w:rsid w:val="1CD86728"/>
    <w:rsid w:val="1E80312D"/>
    <w:rsid w:val="20AE64B2"/>
    <w:rsid w:val="2556353B"/>
    <w:rsid w:val="25747AF3"/>
    <w:rsid w:val="268E0389"/>
    <w:rsid w:val="28C60260"/>
    <w:rsid w:val="2B510021"/>
    <w:rsid w:val="2C4A7C2B"/>
    <w:rsid w:val="2D4F1926"/>
    <w:rsid w:val="2FE45B80"/>
    <w:rsid w:val="33976387"/>
    <w:rsid w:val="36CA6445"/>
    <w:rsid w:val="38DB7111"/>
    <w:rsid w:val="3D91214D"/>
    <w:rsid w:val="3DB64F1C"/>
    <w:rsid w:val="3F2E2E2C"/>
    <w:rsid w:val="40982745"/>
    <w:rsid w:val="40F14FD7"/>
    <w:rsid w:val="40FB6625"/>
    <w:rsid w:val="41A7019E"/>
    <w:rsid w:val="42DE58C2"/>
    <w:rsid w:val="43AF7284"/>
    <w:rsid w:val="453241D6"/>
    <w:rsid w:val="46183825"/>
    <w:rsid w:val="4B624C6F"/>
    <w:rsid w:val="4B777546"/>
    <w:rsid w:val="4BAD2D2C"/>
    <w:rsid w:val="4C16575D"/>
    <w:rsid w:val="4E275558"/>
    <w:rsid w:val="4EA539D4"/>
    <w:rsid w:val="4FFB716A"/>
    <w:rsid w:val="51393810"/>
    <w:rsid w:val="52A52326"/>
    <w:rsid w:val="537B0BCD"/>
    <w:rsid w:val="549E5459"/>
    <w:rsid w:val="55A2474B"/>
    <w:rsid w:val="56054893"/>
    <w:rsid w:val="565645E7"/>
    <w:rsid w:val="57A62783"/>
    <w:rsid w:val="5A2277C5"/>
    <w:rsid w:val="5B7B343E"/>
    <w:rsid w:val="5BD17332"/>
    <w:rsid w:val="5BE72206"/>
    <w:rsid w:val="5C1D15A2"/>
    <w:rsid w:val="5ECA3F4B"/>
    <w:rsid w:val="61FA4404"/>
    <w:rsid w:val="625658F6"/>
    <w:rsid w:val="65D450F6"/>
    <w:rsid w:val="668413C8"/>
    <w:rsid w:val="67820081"/>
    <w:rsid w:val="6A7651D0"/>
    <w:rsid w:val="6B126607"/>
    <w:rsid w:val="6C5263AE"/>
    <w:rsid w:val="70322F34"/>
    <w:rsid w:val="705E0050"/>
    <w:rsid w:val="71F50769"/>
    <w:rsid w:val="76B16AF0"/>
    <w:rsid w:val="76E444C9"/>
    <w:rsid w:val="78281A6C"/>
    <w:rsid w:val="79D00E8A"/>
    <w:rsid w:val="7B3623F6"/>
    <w:rsid w:val="7CE02ADE"/>
    <w:rsid w:val="7D7865AA"/>
    <w:rsid w:val="7E9613B1"/>
    <w:rsid w:val="7ED87115"/>
    <w:rsid w:val="7F06250A"/>
    <w:rsid w:val="7FE01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6"/>
    <w:qFormat/>
    <w:uiPriority w:val="0"/>
    <w:pPr>
      <w:spacing w:beforeLines="50" w:afterLines="50" w:line="400" w:lineRule="exact"/>
    </w:pPr>
    <w:rPr>
      <w:rFonts w:ascii="宋体" w:hAnsi="Courier New"/>
      <w:sz w:val="24"/>
    </w:rPr>
  </w:style>
  <w:style w:type="paragraph" w:styleId="4">
    <w:name w:val="Date"/>
    <w:basedOn w:val="1"/>
    <w:next w:val="1"/>
    <w:link w:val="14"/>
    <w:unhideWhenUsed/>
    <w:qFormat/>
    <w:uiPriority w:val="99"/>
    <w:pPr>
      <w:ind w:left="100" w:leftChars="2500"/>
    </w:pPr>
  </w:style>
  <w:style w:type="paragraph" w:styleId="5">
    <w:name w:val="Balloon Text"/>
    <w:basedOn w:val="1"/>
    <w:link w:val="15"/>
    <w:unhideWhenUsed/>
    <w:qFormat/>
    <w:uiPriority w:val="99"/>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styleId="10">
    <w:name w:val="Strong"/>
    <w:qFormat/>
    <w:uiPriority w:val="22"/>
    <w:rPr>
      <w:b/>
      <w:bCs/>
    </w:rPr>
  </w:style>
  <w:style w:type="character" w:styleId="11">
    <w:name w:val="page number"/>
    <w:basedOn w:val="9"/>
    <w:qFormat/>
    <w:uiPriority w:val="0"/>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日期 Char"/>
    <w:link w:val="4"/>
    <w:semiHidden/>
    <w:qFormat/>
    <w:uiPriority w:val="99"/>
    <w:rPr>
      <w:kern w:val="2"/>
      <w:sz w:val="21"/>
    </w:rPr>
  </w:style>
  <w:style w:type="character" w:customStyle="1" w:styleId="15">
    <w:name w:val="批注框文本 Char"/>
    <w:link w:val="5"/>
    <w:semiHidden/>
    <w:qFormat/>
    <w:uiPriority w:val="99"/>
    <w:rPr>
      <w:kern w:val="2"/>
      <w:sz w:val="18"/>
      <w:szCs w:val="18"/>
    </w:rPr>
  </w:style>
  <w:style w:type="character" w:customStyle="1" w:styleId="16">
    <w:name w:val="纯文本 Char"/>
    <w:basedOn w:val="9"/>
    <w:link w:val="3"/>
    <w:qFormat/>
    <w:uiPriority w:val="0"/>
    <w:rPr>
      <w:rFonts w:ascii="宋体" w:hAnsi="Courier New"/>
      <w:kern w:val="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403</Words>
  <Characters>2302</Characters>
  <Lines>19</Lines>
  <Paragraphs>5</Paragraphs>
  <TotalTime>4</TotalTime>
  <ScaleCrop>false</ScaleCrop>
  <LinksUpToDate>false</LinksUpToDate>
  <CharactersWithSpaces>2700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2019-05-09T03:05:00Z</dcterms:created>
  <dc:creator>admin</dc:creator>
  <cp:lastModifiedBy>11</cp:lastModifiedBy>
  <cp:lastPrinted>2025-04-22T00:36:31Z</cp:lastPrinted>
  <dcterms:modified xsi:type="dcterms:W3CDTF">2025-04-22T02:39:49Z</dcterms:modified>
  <dc:title>浙江省乔司监狱冰箱采购项目的询价通知书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