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jc w:val="center"/>
        <w:rPr>
          <w:rFonts w:ascii="宋体" w:hAnsi="宋体"/>
          <w:b/>
          <w:sz w:val="48"/>
          <w:szCs w:val="48"/>
        </w:rPr>
      </w:pPr>
    </w:p>
    <w:p>
      <w:pPr>
        <w:spacing w:before="156" w:beforeLines="50"/>
        <w:jc w:val="center"/>
        <w:rPr>
          <w:rFonts w:ascii="宋体" w:hAnsi="宋体"/>
          <w:b/>
          <w:sz w:val="56"/>
          <w:szCs w:val="44"/>
        </w:rPr>
      </w:pPr>
      <w:r>
        <w:rPr>
          <w:rFonts w:hint="eastAsia" w:ascii="宋体" w:hAnsi="宋体"/>
          <w:b/>
          <w:sz w:val="56"/>
          <w:szCs w:val="44"/>
        </w:rPr>
        <w:t>浙江</w:t>
      </w:r>
      <w:r>
        <w:rPr>
          <w:rFonts w:hint="eastAsia" w:ascii="宋体" w:hAnsi="宋体"/>
          <w:b/>
          <w:sz w:val="56"/>
          <w:szCs w:val="44"/>
          <w:lang w:eastAsia="zh-CN"/>
        </w:rPr>
        <w:t>省</w:t>
      </w:r>
      <w:r>
        <w:rPr>
          <w:rFonts w:hint="eastAsia" w:ascii="宋体" w:hAnsi="宋体"/>
          <w:b/>
          <w:sz w:val="56"/>
          <w:szCs w:val="44"/>
          <w:lang w:val="en-US" w:eastAsia="zh-CN"/>
        </w:rPr>
        <w:t>第三女子监狱执勤中队政治氛围建设采购</w:t>
      </w:r>
      <w:r>
        <w:rPr>
          <w:rFonts w:hint="eastAsia" w:ascii="宋体" w:hAnsi="宋体"/>
          <w:b/>
          <w:sz w:val="56"/>
          <w:szCs w:val="44"/>
        </w:rPr>
        <w:t>项目</w:t>
      </w:r>
    </w:p>
    <w:p>
      <w:pPr>
        <w:spacing w:before="156" w:beforeLines="50"/>
        <w:jc w:val="center"/>
        <w:rPr>
          <w:rFonts w:ascii="宋体" w:hAnsi="宋体"/>
          <w:b/>
          <w:sz w:val="56"/>
          <w:szCs w:val="44"/>
        </w:rPr>
      </w:pPr>
    </w:p>
    <w:p>
      <w:pPr>
        <w:spacing w:before="156" w:beforeLines="50"/>
        <w:jc w:val="center"/>
        <w:rPr>
          <w:rFonts w:ascii="宋体" w:hAnsi="宋体"/>
          <w:b/>
          <w:sz w:val="48"/>
          <w:szCs w:val="48"/>
        </w:rPr>
      </w:pPr>
    </w:p>
    <w:p>
      <w:pPr>
        <w:spacing w:before="156" w:beforeLines="50"/>
        <w:jc w:val="center"/>
        <w:rPr>
          <w:rFonts w:ascii="宋体" w:hAnsi="宋体"/>
          <w:b/>
          <w:sz w:val="72"/>
          <w:szCs w:val="72"/>
        </w:rPr>
      </w:pPr>
      <w:r>
        <w:rPr>
          <w:rFonts w:hint="eastAsia" w:ascii="宋体" w:hAnsi="宋体"/>
          <w:b/>
          <w:sz w:val="72"/>
          <w:szCs w:val="72"/>
        </w:rPr>
        <w:t>询比文件</w:t>
      </w:r>
    </w:p>
    <w:p>
      <w:pPr>
        <w:snapToGrid w:val="0"/>
        <w:spacing w:before="156" w:beforeLines="50" w:line="360" w:lineRule="auto"/>
        <w:rPr>
          <w:rFonts w:ascii="宋体" w:hAnsi="宋体"/>
          <w:b/>
          <w:sz w:val="30"/>
          <w:szCs w:val="72"/>
        </w:rPr>
      </w:pPr>
    </w:p>
    <w:p>
      <w:pPr>
        <w:snapToGrid w:val="0"/>
        <w:spacing w:before="156" w:beforeLines="50" w:line="360" w:lineRule="auto"/>
        <w:rPr>
          <w:rFonts w:ascii="宋体" w:hAnsi="宋体"/>
          <w:b/>
          <w:sz w:val="30"/>
          <w:szCs w:val="72"/>
        </w:rPr>
      </w:pPr>
    </w:p>
    <w:p>
      <w:pPr>
        <w:snapToGrid w:val="0"/>
        <w:spacing w:before="156" w:beforeLines="50" w:line="360" w:lineRule="auto"/>
        <w:rPr>
          <w:rFonts w:ascii="宋体" w:hAnsi="宋体"/>
          <w:b/>
          <w:sz w:val="30"/>
          <w:szCs w:val="72"/>
        </w:rPr>
      </w:pPr>
    </w:p>
    <w:p>
      <w:pPr>
        <w:snapToGrid w:val="0"/>
        <w:spacing w:before="156" w:beforeLines="50" w:line="360" w:lineRule="auto"/>
        <w:rPr>
          <w:rFonts w:ascii="宋体" w:hAnsi="宋体"/>
          <w:b/>
          <w:sz w:val="30"/>
          <w:szCs w:val="72"/>
        </w:rPr>
      </w:pPr>
    </w:p>
    <w:p>
      <w:pPr>
        <w:snapToGrid w:val="0"/>
        <w:spacing w:before="156" w:beforeLines="50" w:line="360" w:lineRule="auto"/>
        <w:rPr>
          <w:rFonts w:ascii="宋体" w:hAnsi="宋体"/>
          <w:b/>
          <w:sz w:val="30"/>
          <w:szCs w:val="72"/>
        </w:rPr>
      </w:pPr>
    </w:p>
    <w:p>
      <w:pPr>
        <w:snapToGrid w:val="0"/>
        <w:spacing w:before="156" w:beforeLines="50" w:line="360" w:lineRule="auto"/>
        <w:rPr>
          <w:rFonts w:ascii="宋体" w:hAnsi="宋体"/>
          <w:b/>
          <w:sz w:val="30"/>
          <w:szCs w:val="72"/>
        </w:rPr>
      </w:pPr>
    </w:p>
    <w:p>
      <w:pPr>
        <w:snapToGrid w:val="0"/>
        <w:spacing w:before="156" w:beforeLines="50" w:line="360" w:lineRule="auto"/>
        <w:rPr>
          <w:rFonts w:ascii="宋体" w:hAnsi="宋体"/>
          <w:b/>
          <w:sz w:val="30"/>
          <w:szCs w:val="72"/>
        </w:rPr>
      </w:pPr>
    </w:p>
    <w:p>
      <w:pPr>
        <w:tabs>
          <w:tab w:val="left" w:pos="840"/>
        </w:tabs>
        <w:autoSpaceDN w:val="0"/>
        <w:snapToGrid w:val="0"/>
        <w:spacing w:line="380" w:lineRule="exact"/>
        <w:jc w:val="center"/>
        <w:rPr>
          <w:rFonts w:hint="default" w:hAnsi="宋体" w:eastAsia="宋体"/>
          <w:b/>
          <w:bCs/>
          <w:sz w:val="30"/>
          <w:szCs w:val="30"/>
          <w:lang w:val="en-US" w:eastAsia="zh-CN"/>
        </w:rPr>
      </w:pPr>
      <w:r>
        <w:rPr>
          <w:rFonts w:hAnsi="宋体"/>
          <w:b/>
          <w:bCs/>
          <w:sz w:val="30"/>
          <w:szCs w:val="30"/>
        </w:rPr>
        <w:t>项目编号：</w:t>
      </w:r>
      <w:r>
        <w:rPr>
          <w:rFonts w:hint="eastAsia" w:hAnsi="宋体"/>
          <w:b/>
          <w:bCs/>
          <w:sz w:val="30"/>
          <w:szCs w:val="30"/>
          <w:lang w:val="en-US" w:eastAsia="zh-CN"/>
        </w:rPr>
        <w:t>SSN</w:t>
      </w:r>
      <w:r>
        <w:rPr>
          <w:rFonts w:hint="eastAsia" w:hAnsi="宋体"/>
          <w:b/>
          <w:bCs/>
          <w:sz w:val="30"/>
          <w:szCs w:val="30"/>
        </w:rPr>
        <w:t>-</w:t>
      </w:r>
      <w:r>
        <w:rPr>
          <w:rFonts w:hint="eastAsia" w:hAnsi="宋体"/>
          <w:b/>
          <w:bCs/>
          <w:sz w:val="30"/>
          <w:szCs w:val="30"/>
          <w:lang w:val="en-US" w:eastAsia="zh-CN"/>
        </w:rPr>
        <w:t>2025041</w:t>
      </w:r>
    </w:p>
    <w:p>
      <w:pPr>
        <w:spacing w:before="156" w:beforeLines="50"/>
        <w:jc w:val="center"/>
        <w:rPr>
          <w:rFonts w:hint="eastAsia" w:ascii="宋体" w:hAnsi="宋体" w:eastAsia="宋体"/>
          <w:b/>
          <w:sz w:val="30"/>
          <w:szCs w:val="30"/>
          <w:lang w:eastAsia="zh-CN"/>
        </w:rPr>
      </w:pPr>
      <w:r>
        <w:rPr>
          <w:rFonts w:hint="eastAsia" w:ascii="宋体" w:hAnsi="宋体"/>
          <w:b/>
          <w:sz w:val="30"/>
          <w:szCs w:val="72"/>
        </w:rPr>
        <w:t>采购单位：</w:t>
      </w:r>
      <w:r>
        <w:rPr>
          <w:rFonts w:hint="eastAsia" w:ascii="宋体" w:hAnsi="宋体"/>
          <w:b/>
          <w:sz w:val="30"/>
          <w:szCs w:val="30"/>
        </w:rPr>
        <w:t>浙江</w:t>
      </w:r>
      <w:r>
        <w:rPr>
          <w:rFonts w:hint="eastAsia" w:ascii="宋体" w:hAnsi="宋体"/>
          <w:b/>
          <w:sz w:val="30"/>
          <w:szCs w:val="30"/>
          <w:lang w:eastAsia="zh-CN"/>
        </w:rPr>
        <w:t>省</w:t>
      </w:r>
      <w:r>
        <w:rPr>
          <w:rFonts w:hint="eastAsia" w:ascii="宋体" w:hAnsi="宋体"/>
          <w:b/>
          <w:sz w:val="30"/>
          <w:szCs w:val="30"/>
          <w:lang w:val="en-US" w:eastAsia="zh-CN"/>
        </w:rPr>
        <w:t>第三女子</w:t>
      </w:r>
      <w:r>
        <w:rPr>
          <w:rFonts w:hint="eastAsia" w:ascii="宋体" w:hAnsi="宋体"/>
          <w:b/>
          <w:sz w:val="30"/>
          <w:szCs w:val="30"/>
          <w:lang w:eastAsia="zh-CN"/>
        </w:rPr>
        <w:t>监狱</w:t>
      </w:r>
    </w:p>
    <w:p>
      <w:pPr>
        <w:snapToGrid w:val="0"/>
        <w:spacing w:before="156" w:beforeLines="50" w:line="360" w:lineRule="auto"/>
        <w:jc w:val="center"/>
        <w:rPr>
          <w:rFonts w:ascii="宋体" w:hAnsi="宋体"/>
          <w:b/>
          <w:bCs/>
          <w:w w:val="95"/>
          <w:sz w:val="30"/>
          <w:szCs w:val="30"/>
        </w:rPr>
      </w:pPr>
    </w:p>
    <w:p>
      <w:pPr>
        <w:snapToGrid w:val="0"/>
        <w:spacing w:before="156" w:beforeLines="50" w:line="360" w:lineRule="auto"/>
        <w:jc w:val="center"/>
        <w:rPr>
          <w:rFonts w:ascii="宋体" w:hAnsi="宋体"/>
          <w:b/>
          <w:bCs/>
          <w:w w:val="95"/>
          <w:sz w:val="30"/>
          <w:szCs w:val="30"/>
        </w:rPr>
      </w:pPr>
      <w:r>
        <w:rPr>
          <w:rFonts w:hint="eastAsia" w:ascii="宋体" w:hAnsi="宋体"/>
          <w:b/>
          <w:sz w:val="30"/>
          <w:szCs w:val="72"/>
        </w:rPr>
        <w:t>二〇</w:t>
      </w:r>
      <w:r>
        <w:rPr>
          <w:rFonts w:hint="eastAsia" w:ascii="宋体" w:hAnsi="宋体"/>
          <w:b/>
          <w:sz w:val="30"/>
          <w:szCs w:val="72"/>
          <w:lang w:val="en-US" w:eastAsia="zh-CN"/>
        </w:rPr>
        <w:t>二五</w:t>
      </w:r>
      <w:r>
        <w:rPr>
          <w:rFonts w:hint="eastAsia" w:ascii="宋体" w:hAnsi="宋体"/>
          <w:b/>
          <w:sz w:val="30"/>
          <w:szCs w:val="72"/>
        </w:rPr>
        <w:t>年</w:t>
      </w:r>
      <w:r>
        <w:rPr>
          <w:rFonts w:hint="eastAsia" w:ascii="宋体" w:hAnsi="宋体"/>
          <w:b/>
          <w:sz w:val="30"/>
          <w:szCs w:val="72"/>
          <w:lang w:val="en-US" w:eastAsia="zh-CN"/>
        </w:rPr>
        <w:t>四</w:t>
      </w:r>
      <w:r>
        <w:rPr>
          <w:rFonts w:hint="eastAsia" w:ascii="宋体" w:hAnsi="宋体"/>
          <w:b/>
          <w:sz w:val="30"/>
          <w:szCs w:val="72"/>
        </w:rPr>
        <w:t>月</w:t>
      </w:r>
    </w:p>
    <w:p>
      <w:pPr>
        <w:keepNext w:val="0"/>
        <w:keepLines w:val="0"/>
        <w:pageBreakBefore w:val="0"/>
        <w:widowControl w:val="0"/>
        <w:kinsoku/>
        <w:wordWrap/>
        <w:overflowPunct/>
        <w:topLinePunct w:val="0"/>
        <w:autoSpaceDE/>
        <w:autoSpaceDN/>
        <w:bidi w:val="0"/>
        <w:adjustRightInd/>
        <w:snapToGrid/>
        <w:spacing w:before="156" w:beforeLines="50" w:line="600" w:lineRule="exact"/>
        <w:jc w:val="center"/>
        <w:textAlignment w:val="auto"/>
        <w:outlineLvl w:val="9"/>
        <w:rPr>
          <w:rFonts w:ascii="宋体" w:hAnsi="宋体"/>
          <w:b/>
          <w:sz w:val="30"/>
          <w:szCs w:val="30"/>
        </w:rPr>
      </w:pPr>
      <w:r>
        <w:rPr>
          <w:rFonts w:ascii="宋体" w:hAnsi="宋体"/>
          <w:bCs/>
          <w:w w:val="95"/>
          <w:sz w:val="30"/>
          <w:szCs w:val="30"/>
        </w:rPr>
        <w:br w:type="page"/>
      </w:r>
      <w:r>
        <w:rPr>
          <w:rFonts w:hint="eastAsia" w:ascii="黑体" w:hAnsi="黑体"/>
          <w:b/>
        </w:rPr>
        <w:t xml:space="preserve"> </w:t>
      </w:r>
      <w:bookmarkStart w:id="0" w:name="OLE_LINK2"/>
      <w:r>
        <w:rPr>
          <w:rFonts w:hint="eastAsia" w:ascii="黑体" w:hAnsi="黑体"/>
          <w:b/>
        </w:rPr>
        <w:t xml:space="preserve"> </w:t>
      </w:r>
      <w:bookmarkStart w:id="1" w:name="OLE_LINK1"/>
      <w:r>
        <w:rPr>
          <w:rFonts w:hint="eastAsia" w:ascii="宋体" w:hAnsi="宋体"/>
          <w:b/>
          <w:sz w:val="30"/>
          <w:szCs w:val="30"/>
        </w:rPr>
        <w:t>浙江</w:t>
      </w:r>
      <w:r>
        <w:rPr>
          <w:rFonts w:hint="eastAsia" w:ascii="宋体" w:hAnsi="宋体"/>
          <w:b/>
          <w:sz w:val="30"/>
          <w:szCs w:val="30"/>
          <w:lang w:eastAsia="zh-CN"/>
        </w:rPr>
        <w:t>省</w:t>
      </w:r>
      <w:r>
        <w:rPr>
          <w:rFonts w:hint="eastAsia" w:ascii="宋体" w:hAnsi="宋体"/>
          <w:b/>
          <w:sz w:val="30"/>
          <w:szCs w:val="30"/>
          <w:lang w:val="en-US" w:eastAsia="zh-CN"/>
        </w:rPr>
        <w:t>第三女子监狱执勤中队政治氛围建设采购</w:t>
      </w:r>
      <w:r>
        <w:rPr>
          <w:rFonts w:hint="eastAsia" w:ascii="宋体" w:hAnsi="宋体"/>
          <w:b/>
          <w:sz w:val="30"/>
          <w:szCs w:val="30"/>
        </w:rPr>
        <w:t>项目</w:t>
      </w:r>
      <w:r>
        <w:rPr>
          <w:b/>
          <w:bCs/>
          <w:sz w:val="30"/>
          <w:szCs w:val="30"/>
        </w:rPr>
        <w:t>询</w:t>
      </w:r>
      <w:r>
        <w:rPr>
          <w:rFonts w:hint="eastAsia"/>
          <w:b/>
          <w:bCs/>
          <w:sz w:val="30"/>
          <w:szCs w:val="30"/>
        </w:rPr>
        <w:t>比公告</w:t>
      </w:r>
      <w:r>
        <w:rPr>
          <w:rFonts w:hint="eastAsia" w:ascii="黑体" w:hAnsi="黑体"/>
          <w:b/>
          <w:sz w:val="30"/>
          <w:szCs w:val="30"/>
        </w:rPr>
        <w:t xml:space="preserve">   </w:t>
      </w:r>
      <w:r>
        <w:rPr>
          <w:rFonts w:hint="eastAsia" w:ascii="黑体" w:hAnsi="黑体"/>
          <w:b/>
          <w:sz w:val="30"/>
        </w:rPr>
        <w:t xml:space="preserve">          </w:t>
      </w:r>
    </w:p>
    <w:p>
      <w:pPr>
        <w:keepNext w:val="0"/>
        <w:keepLines w:val="0"/>
        <w:pageBreakBefore w:val="0"/>
        <w:widowControl w:val="0"/>
        <w:kinsoku/>
        <w:overflowPunct/>
        <w:topLinePunct w:val="0"/>
        <w:autoSpaceDN w:val="0"/>
        <w:bidi w:val="0"/>
        <w:spacing w:line="560" w:lineRule="exact"/>
        <w:ind w:left="-708" w:leftChars="-337" w:firstLine="449"/>
        <w:outlineLvl w:val="9"/>
        <w:rPr>
          <w:rFonts w:ascii="宋体" w:hAnsi="宋体"/>
          <w:sz w:val="24"/>
        </w:rPr>
      </w:pPr>
      <w:r>
        <w:rPr>
          <w:rFonts w:hint="eastAsia" w:ascii="黑体" w:hAnsi="黑体"/>
          <w:bCs/>
          <w:sz w:val="24"/>
          <w:szCs w:val="24"/>
        </w:rPr>
        <w:t>根据采购人内部管理规定，</w:t>
      </w:r>
      <w:r>
        <w:rPr>
          <w:rFonts w:hint="eastAsia" w:ascii="宋体" w:hAnsi="宋体"/>
          <w:bCs/>
          <w:sz w:val="24"/>
          <w:szCs w:val="24"/>
          <w:lang w:eastAsia="zh-CN"/>
        </w:rPr>
        <w:t>浙江省</w:t>
      </w:r>
      <w:r>
        <w:rPr>
          <w:rFonts w:hint="eastAsia" w:ascii="宋体" w:hAnsi="宋体"/>
          <w:bCs/>
          <w:sz w:val="24"/>
          <w:szCs w:val="24"/>
          <w:lang w:val="en-US" w:eastAsia="zh-CN"/>
        </w:rPr>
        <w:t>第三女子监狱执勤中队政治氛围建设采购</w:t>
      </w:r>
      <w:r>
        <w:rPr>
          <w:rFonts w:hint="eastAsia" w:ascii="宋体" w:hAnsi="宋体"/>
          <w:sz w:val="24"/>
          <w:szCs w:val="22"/>
        </w:rPr>
        <w:t>项</w:t>
      </w:r>
      <w:r>
        <w:rPr>
          <w:rFonts w:hint="eastAsia" w:ascii="宋体" w:hAnsi="宋体"/>
          <w:bCs/>
          <w:sz w:val="24"/>
          <w:szCs w:val="24"/>
        </w:rPr>
        <w:t>目</w:t>
      </w:r>
      <w:r>
        <w:rPr>
          <w:rFonts w:ascii="宋体" w:hAnsi="宋体"/>
          <w:bCs/>
          <w:sz w:val="24"/>
          <w:szCs w:val="24"/>
        </w:rPr>
        <w:t>进</w:t>
      </w:r>
      <w:r>
        <w:rPr>
          <w:rFonts w:ascii="宋体" w:hAnsi="宋体"/>
          <w:bCs/>
          <w:sz w:val="24"/>
        </w:rPr>
        <w:t>行</w:t>
      </w:r>
      <w:r>
        <w:rPr>
          <w:rFonts w:hint="eastAsia" w:ascii="宋体" w:hAnsi="宋体"/>
          <w:sz w:val="24"/>
        </w:rPr>
        <w:t>询比</w:t>
      </w:r>
      <w:r>
        <w:rPr>
          <w:rFonts w:ascii="宋体" w:hAnsi="宋体"/>
          <w:sz w:val="24"/>
        </w:rPr>
        <w:t>采购</w:t>
      </w:r>
      <w:r>
        <w:rPr>
          <w:rFonts w:hint="eastAsia" w:ascii="宋体" w:hAnsi="宋体"/>
          <w:sz w:val="24"/>
        </w:rPr>
        <w:t>。</w:t>
      </w:r>
    </w:p>
    <w:p>
      <w:pPr>
        <w:keepNext w:val="0"/>
        <w:keepLines w:val="0"/>
        <w:pageBreakBefore w:val="0"/>
        <w:widowControl w:val="0"/>
        <w:numPr>
          <w:ilvl w:val="0"/>
          <w:numId w:val="1"/>
        </w:numPr>
        <w:tabs>
          <w:tab w:val="left" w:pos="840"/>
        </w:tabs>
        <w:kinsoku/>
        <w:overflowPunct/>
        <w:topLinePunct w:val="0"/>
        <w:autoSpaceDN w:val="0"/>
        <w:bidi w:val="0"/>
        <w:snapToGrid w:val="0"/>
        <w:spacing w:line="560" w:lineRule="exact"/>
        <w:ind w:left="-349" w:leftChars="-166" w:firstLine="120" w:firstLineChars="50"/>
        <w:outlineLvl w:val="9"/>
        <w:rPr>
          <w:rFonts w:ascii="宋体" w:hAnsi="宋体"/>
          <w:sz w:val="24"/>
        </w:rPr>
      </w:pPr>
      <w:r>
        <w:rPr>
          <w:rFonts w:hint="eastAsia" w:ascii="宋体" w:hAnsi="宋体"/>
          <w:b/>
          <w:bCs/>
          <w:sz w:val="24"/>
        </w:rPr>
        <w:t>询比项目</w:t>
      </w:r>
      <w:r>
        <w:rPr>
          <w:rFonts w:ascii="宋体" w:hAnsi="宋体"/>
          <w:b/>
          <w:bCs/>
          <w:sz w:val="24"/>
        </w:rPr>
        <w:t>编号：</w:t>
      </w:r>
      <w:r>
        <w:rPr>
          <w:rFonts w:hint="eastAsia" w:ascii="宋体" w:hAnsi="宋体"/>
          <w:b/>
          <w:bCs/>
          <w:sz w:val="24"/>
          <w:lang w:val="en-US" w:eastAsia="zh-CN"/>
        </w:rPr>
        <w:t>SSN-2025041</w:t>
      </w:r>
    </w:p>
    <w:p>
      <w:pPr>
        <w:keepNext w:val="0"/>
        <w:keepLines w:val="0"/>
        <w:pageBreakBefore w:val="0"/>
        <w:widowControl w:val="0"/>
        <w:numPr>
          <w:ilvl w:val="0"/>
          <w:numId w:val="1"/>
        </w:numPr>
        <w:tabs>
          <w:tab w:val="left" w:pos="840"/>
        </w:tabs>
        <w:kinsoku/>
        <w:overflowPunct/>
        <w:topLinePunct w:val="0"/>
        <w:autoSpaceDN w:val="0"/>
        <w:bidi w:val="0"/>
        <w:snapToGrid w:val="0"/>
        <w:spacing w:line="560" w:lineRule="exact"/>
        <w:ind w:left="-349" w:leftChars="-166" w:firstLine="120" w:firstLineChars="50"/>
        <w:outlineLvl w:val="9"/>
        <w:rPr>
          <w:rFonts w:ascii="宋体" w:hAnsi="宋体"/>
          <w:sz w:val="24"/>
        </w:rPr>
      </w:pPr>
      <w:r>
        <w:rPr>
          <w:rFonts w:hint="eastAsia" w:ascii="宋体" w:hAnsi="宋体"/>
          <w:b/>
          <w:bCs/>
          <w:sz w:val="24"/>
          <w:szCs w:val="24"/>
        </w:rPr>
        <w:t>询比项目概况</w:t>
      </w:r>
      <w:r>
        <w:rPr>
          <w:rFonts w:hint="eastAsia" w:ascii="宋体" w:hAnsi="宋体"/>
          <w:bCs/>
          <w:sz w:val="24"/>
          <w:szCs w:val="24"/>
        </w:rPr>
        <w:t>：</w:t>
      </w:r>
    </w:p>
    <w:p>
      <w:pPr>
        <w:keepNext w:val="0"/>
        <w:keepLines w:val="0"/>
        <w:pageBreakBefore w:val="0"/>
        <w:widowControl w:val="0"/>
        <w:tabs>
          <w:tab w:val="left" w:pos="840"/>
        </w:tabs>
        <w:kinsoku/>
        <w:overflowPunct/>
        <w:topLinePunct w:val="0"/>
        <w:autoSpaceDN w:val="0"/>
        <w:bidi w:val="0"/>
        <w:snapToGrid w:val="0"/>
        <w:spacing w:line="560" w:lineRule="exact"/>
        <w:ind w:left="-244" w:leftChars="-116" w:firstLine="480" w:firstLineChars="200"/>
        <w:outlineLvl w:val="9"/>
        <w:rPr>
          <w:rFonts w:ascii="宋体" w:hAnsi="宋体"/>
          <w:bCs/>
          <w:sz w:val="24"/>
          <w:szCs w:val="24"/>
        </w:rPr>
      </w:pPr>
      <w:r>
        <w:rPr>
          <w:rFonts w:hint="eastAsia" w:ascii="宋体" w:hAnsi="宋体" w:eastAsia="宋体" w:cs="Times New Roman"/>
          <w:bCs/>
          <w:sz w:val="24"/>
          <w:szCs w:val="24"/>
          <w:lang w:val="en-US" w:eastAsia="zh-CN"/>
        </w:rPr>
        <w:t>浙江省第三女子监狱拟</w:t>
      </w:r>
      <w:r>
        <w:rPr>
          <w:rFonts w:hint="eastAsia" w:ascii="宋体" w:hAnsi="宋体" w:cs="Times New Roman"/>
          <w:bCs/>
          <w:sz w:val="24"/>
          <w:szCs w:val="24"/>
          <w:lang w:val="en-US" w:eastAsia="zh-CN"/>
        </w:rPr>
        <w:t>采购一批政治氛围建设，完成广告牌等一系列制作安装</w:t>
      </w:r>
      <w:r>
        <w:rPr>
          <w:rFonts w:hint="eastAsia" w:ascii="宋体" w:hAnsi="宋体"/>
          <w:bCs/>
          <w:sz w:val="24"/>
          <w:szCs w:val="24"/>
          <w:lang w:val="en-US" w:eastAsia="zh-CN"/>
        </w:rPr>
        <w:t>，</w:t>
      </w:r>
      <w:r>
        <w:rPr>
          <w:rFonts w:hint="eastAsia" w:ascii="宋体" w:hAnsi="宋体"/>
          <w:bCs/>
          <w:sz w:val="24"/>
          <w:szCs w:val="24"/>
        </w:rPr>
        <w:t>预算金额人民币</w:t>
      </w:r>
      <w:r>
        <w:rPr>
          <w:rFonts w:hint="eastAsia" w:ascii="宋体" w:hAnsi="宋体"/>
          <w:bCs/>
          <w:sz w:val="24"/>
          <w:szCs w:val="24"/>
          <w:lang w:val="en-US" w:eastAsia="zh-CN"/>
        </w:rPr>
        <w:t>不超过4.93</w:t>
      </w:r>
      <w:r>
        <w:rPr>
          <w:rFonts w:hint="eastAsia" w:ascii="宋体" w:hAnsi="宋体"/>
          <w:bCs/>
          <w:sz w:val="24"/>
          <w:szCs w:val="24"/>
        </w:rPr>
        <w:t>万元。</w:t>
      </w:r>
    </w:p>
    <w:p>
      <w:pPr>
        <w:keepNext w:val="0"/>
        <w:keepLines w:val="0"/>
        <w:pageBreakBefore w:val="0"/>
        <w:widowControl w:val="0"/>
        <w:numPr>
          <w:ilvl w:val="0"/>
          <w:numId w:val="1"/>
        </w:numPr>
        <w:kinsoku/>
        <w:overflowPunct/>
        <w:topLinePunct w:val="0"/>
        <w:autoSpaceDN w:val="0"/>
        <w:bidi w:val="0"/>
        <w:snapToGrid w:val="0"/>
        <w:spacing w:line="560" w:lineRule="exact"/>
        <w:ind w:left="-349" w:leftChars="-166" w:firstLine="120" w:firstLineChars="50"/>
        <w:outlineLvl w:val="9"/>
        <w:rPr>
          <w:rFonts w:ascii="宋体" w:hAnsi="宋体"/>
          <w:color w:val="auto"/>
          <w:sz w:val="24"/>
        </w:rPr>
      </w:pPr>
      <w:r>
        <w:rPr>
          <w:rFonts w:hint="eastAsia" w:ascii="宋体" w:hAnsi="宋体"/>
          <w:b/>
          <w:bCs/>
          <w:color w:val="auto"/>
          <w:sz w:val="24"/>
        </w:rPr>
        <w:t>询比</w:t>
      </w:r>
      <w:r>
        <w:rPr>
          <w:rFonts w:hint="eastAsia" w:ascii="宋体" w:hAnsi="宋体"/>
          <w:b/>
          <w:bCs/>
          <w:color w:val="auto"/>
          <w:sz w:val="24"/>
          <w:lang w:val="en-US" w:eastAsia="zh-CN"/>
        </w:rPr>
        <w:t>响应人</w:t>
      </w:r>
      <w:r>
        <w:rPr>
          <w:rFonts w:hint="eastAsia" w:ascii="宋体" w:hAnsi="宋体"/>
          <w:b/>
          <w:bCs/>
          <w:color w:val="auto"/>
          <w:sz w:val="24"/>
        </w:rPr>
        <w:t>资格要求</w:t>
      </w:r>
      <w:r>
        <w:rPr>
          <w:rFonts w:ascii="宋体" w:hAnsi="宋体"/>
          <w:b/>
          <w:bCs/>
          <w:color w:val="auto"/>
          <w:sz w:val="24"/>
        </w:rPr>
        <w:t>：</w:t>
      </w:r>
    </w:p>
    <w:p>
      <w:pPr>
        <w:keepNext w:val="0"/>
        <w:keepLines w:val="0"/>
        <w:pageBreakBefore w:val="0"/>
        <w:widowControl w:val="0"/>
        <w:numPr>
          <w:ilvl w:val="0"/>
          <w:numId w:val="0"/>
        </w:numPr>
        <w:kinsoku/>
        <w:overflowPunct/>
        <w:topLinePunct w:val="0"/>
        <w:autoSpaceDN w:val="0"/>
        <w:bidi w:val="0"/>
        <w:snapToGrid w:val="0"/>
        <w:spacing w:line="560" w:lineRule="exact"/>
        <w:ind w:leftChars="-116" w:firstLine="480" w:firstLineChars="200"/>
        <w:outlineLvl w:val="9"/>
        <w:rPr>
          <w:rFonts w:hint="eastAsia" w:ascii="宋体" w:hAnsi="宋体"/>
          <w:color w:val="auto"/>
          <w:sz w:val="24"/>
        </w:rPr>
      </w:pPr>
      <w:r>
        <w:rPr>
          <w:rFonts w:hint="eastAsia" w:ascii="宋体" w:hAnsi="宋体"/>
          <w:color w:val="auto"/>
          <w:sz w:val="24"/>
          <w:szCs w:val="22"/>
          <w:lang w:val="en-US" w:eastAsia="zh-CN"/>
        </w:rPr>
        <w:t>1.具有独立承担民事责任能力的法人或其他组织</w:t>
      </w:r>
      <w:r>
        <w:rPr>
          <w:rFonts w:hint="eastAsia" w:ascii="宋体" w:hAnsi="宋体"/>
          <w:color w:val="auto"/>
          <w:sz w:val="24"/>
        </w:rPr>
        <w:t>；</w:t>
      </w:r>
    </w:p>
    <w:p>
      <w:pPr>
        <w:keepNext w:val="0"/>
        <w:keepLines w:val="0"/>
        <w:pageBreakBefore w:val="0"/>
        <w:widowControl w:val="0"/>
        <w:numPr>
          <w:ilvl w:val="0"/>
          <w:numId w:val="0"/>
        </w:numPr>
        <w:kinsoku/>
        <w:overflowPunct/>
        <w:topLinePunct w:val="0"/>
        <w:autoSpaceDN w:val="0"/>
        <w:bidi w:val="0"/>
        <w:snapToGrid w:val="0"/>
        <w:spacing w:line="560" w:lineRule="exact"/>
        <w:ind w:leftChars="-116" w:firstLine="480" w:firstLineChars="200"/>
        <w:outlineLvl w:val="9"/>
        <w:rPr>
          <w:rFonts w:hint="eastAsia" w:ascii="宋体" w:hAnsi="宋体" w:eastAsia="宋体"/>
          <w:color w:val="auto"/>
          <w:sz w:val="24"/>
          <w:lang w:val="en-US" w:eastAsia="zh-CN"/>
        </w:rPr>
      </w:pPr>
      <w:r>
        <w:rPr>
          <w:rFonts w:hint="eastAsia" w:ascii="宋体" w:hAnsi="宋体"/>
          <w:color w:val="auto"/>
          <w:sz w:val="24"/>
          <w:lang w:val="en-US" w:eastAsia="zh-CN"/>
        </w:rPr>
        <w:t>2.采购公告发布之日前三年内在经营活动中无行贿犯罪等重大违法记录；</w:t>
      </w:r>
    </w:p>
    <w:p>
      <w:pPr>
        <w:keepNext w:val="0"/>
        <w:keepLines w:val="0"/>
        <w:pageBreakBefore w:val="0"/>
        <w:widowControl w:val="0"/>
        <w:numPr>
          <w:ilvl w:val="0"/>
          <w:numId w:val="0"/>
        </w:numPr>
        <w:kinsoku/>
        <w:overflowPunct/>
        <w:topLinePunct w:val="0"/>
        <w:autoSpaceDN w:val="0"/>
        <w:bidi w:val="0"/>
        <w:snapToGrid w:val="0"/>
        <w:spacing w:line="560" w:lineRule="exact"/>
        <w:ind w:firstLine="240" w:firstLineChars="100"/>
        <w:outlineLvl w:val="9"/>
        <w:rPr>
          <w:rFonts w:hint="eastAsia" w:ascii="宋体" w:hAnsi="宋体" w:eastAsia="宋体" w:cs="Times New Roman"/>
          <w:color w:val="auto"/>
          <w:sz w:val="24"/>
          <w:szCs w:val="22"/>
          <w:lang w:val="en-US" w:eastAsia="zh-CN"/>
        </w:rPr>
      </w:pPr>
      <w:r>
        <w:rPr>
          <w:rFonts w:hint="eastAsia" w:ascii="宋体" w:hAnsi="宋体"/>
          <w:color w:val="auto"/>
          <w:sz w:val="24"/>
          <w:lang w:val="en-US" w:eastAsia="zh-CN"/>
        </w:rPr>
        <w:t>3.采购公告发布之日前三年内，未被列入失信被执行人名单、重大税收违法案件当事人名单、政府采购严重违法失信行为记录名单，信用信息以递交响应文件的截止日信用中国网站</w:t>
      </w:r>
      <w:r>
        <w:rPr>
          <w:rFonts w:hint="eastAsia" w:ascii="宋体" w:hAnsi="宋体" w:eastAsia="宋体" w:cs="Times New Roman"/>
          <w:color w:val="auto"/>
          <w:sz w:val="24"/>
          <w:szCs w:val="22"/>
          <w:lang w:val="en-US" w:eastAsia="zh-CN"/>
        </w:rPr>
        <w:t>（www.creditchina.gov.cn)、中国政府采购网（www.ccgp.gov.cn）公布为准；</w:t>
      </w:r>
    </w:p>
    <w:p>
      <w:pPr>
        <w:keepNext w:val="0"/>
        <w:keepLines w:val="0"/>
        <w:pageBreakBefore w:val="0"/>
        <w:widowControl w:val="0"/>
        <w:numPr>
          <w:ilvl w:val="0"/>
          <w:numId w:val="0"/>
        </w:numPr>
        <w:kinsoku/>
        <w:overflowPunct/>
        <w:topLinePunct w:val="0"/>
        <w:autoSpaceDN w:val="0"/>
        <w:bidi w:val="0"/>
        <w:snapToGrid w:val="0"/>
        <w:spacing w:line="560" w:lineRule="exact"/>
        <w:ind w:firstLine="240" w:firstLineChars="100"/>
        <w:outlineLvl w:val="9"/>
        <w:rPr>
          <w:rFonts w:hint="eastAsia" w:ascii="宋体" w:hAnsi="宋体"/>
          <w:color w:val="auto"/>
          <w:sz w:val="24"/>
          <w:lang w:eastAsia="zh-CN"/>
        </w:rPr>
      </w:pPr>
      <w:r>
        <w:rPr>
          <w:rFonts w:hint="eastAsia" w:ascii="宋体" w:hAnsi="宋体"/>
          <w:color w:val="auto"/>
          <w:sz w:val="24"/>
          <w:lang w:val="en-US" w:eastAsia="zh-CN"/>
        </w:rPr>
        <w:t>4.</w:t>
      </w:r>
      <w:r>
        <w:rPr>
          <w:rFonts w:hint="eastAsia" w:ascii="宋体" w:hAnsi="宋体"/>
          <w:color w:val="auto"/>
          <w:sz w:val="24"/>
        </w:rPr>
        <w:t>本采购项目谢绝以联合体的形式参加响应</w:t>
      </w:r>
      <w:r>
        <w:rPr>
          <w:rFonts w:hint="eastAsia" w:ascii="宋体" w:hAnsi="宋体"/>
          <w:color w:val="auto"/>
          <w:sz w:val="24"/>
          <w:lang w:eastAsia="zh-CN"/>
        </w:rPr>
        <w:t>；</w:t>
      </w:r>
    </w:p>
    <w:p>
      <w:pPr>
        <w:keepNext w:val="0"/>
        <w:keepLines w:val="0"/>
        <w:pageBreakBefore w:val="0"/>
        <w:widowControl w:val="0"/>
        <w:numPr>
          <w:ilvl w:val="0"/>
          <w:numId w:val="0"/>
        </w:numPr>
        <w:kinsoku/>
        <w:overflowPunct/>
        <w:topLinePunct w:val="0"/>
        <w:autoSpaceDN w:val="0"/>
        <w:bidi w:val="0"/>
        <w:snapToGrid w:val="0"/>
        <w:spacing w:line="560" w:lineRule="exact"/>
        <w:ind w:firstLine="240" w:firstLineChars="100"/>
        <w:outlineLvl w:val="9"/>
        <w:rPr>
          <w:rFonts w:hint="eastAsia" w:ascii="宋体" w:hAnsi="宋体"/>
          <w:color w:val="auto"/>
          <w:sz w:val="24"/>
          <w:lang w:val="en-US" w:eastAsia="zh-CN"/>
        </w:rPr>
      </w:pPr>
      <w:r>
        <w:rPr>
          <w:rFonts w:hint="eastAsia" w:ascii="宋体" w:hAnsi="宋体"/>
          <w:color w:val="auto"/>
          <w:sz w:val="24"/>
          <w:lang w:val="en-US" w:eastAsia="zh-CN"/>
        </w:rPr>
        <w:t>5.未被采购人及采购人上级部门列入供应商黑名单；</w:t>
      </w:r>
    </w:p>
    <w:p>
      <w:pPr>
        <w:keepNext w:val="0"/>
        <w:keepLines w:val="0"/>
        <w:pageBreakBefore w:val="0"/>
        <w:widowControl w:val="0"/>
        <w:numPr>
          <w:ilvl w:val="0"/>
          <w:numId w:val="0"/>
        </w:numPr>
        <w:kinsoku/>
        <w:overflowPunct/>
        <w:topLinePunct w:val="0"/>
        <w:autoSpaceDN w:val="0"/>
        <w:bidi w:val="0"/>
        <w:snapToGrid w:val="0"/>
        <w:spacing w:line="560" w:lineRule="exact"/>
        <w:ind w:firstLine="240" w:firstLineChars="100"/>
        <w:outlineLvl w:val="9"/>
        <w:rPr>
          <w:rFonts w:hint="eastAsia" w:ascii="宋体" w:hAnsi="宋体"/>
          <w:color w:val="auto"/>
          <w:sz w:val="24"/>
          <w:lang w:val="en-US" w:eastAsia="zh-CN"/>
        </w:rPr>
      </w:pPr>
      <w:r>
        <w:rPr>
          <w:rFonts w:hint="eastAsia" w:ascii="宋体" w:hAnsi="宋体"/>
          <w:color w:val="auto"/>
          <w:sz w:val="24"/>
          <w:lang w:val="en-US" w:eastAsia="zh-CN"/>
        </w:rPr>
        <w:t>6.响应人法人代表或实际控股人或参股人或联系人不得为采购人所在系统四级高级警长以上领导干部及采购人所在单位科级以上中层领导干部三代以内近亲属和特定关系人；</w:t>
      </w:r>
    </w:p>
    <w:p>
      <w:pPr>
        <w:keepNext w:val="0"/>
        <w:keepLines w:val="0"/>
        <w:pageBreakBefore w:val="0"/>
        <w:widowControl w:val="0"/>
        <w:numPr>
          <w:ilvl w:val="0"/>
          <w:numId w:val="1"/>
        </w:numPr>
        <w:kinsoku/>
        <w:overflowPunct/>
        <w:topLinePunct w:val="0"/>
        <w:autoSpaceDN w:val="0"/>
        <w:bidi w:val="0"/>
        <w:snapToGrid w:val="0"/>
        <w:spacing w:line="560" w:lineRule="exact"/>
        <w:ind w:left="-349" w:leftChars="-166" w:firstLine="120" w:firstLineChars="50"/>
        <w:outlineLvl w:val="9"/>
        <w:rPr>
          <w:rFonts w:hint="eastAsia" w:ascii="宋体" w:hAnsi="宋体"/>
          <w:b/>
          <w:bCs/>
          <w:color w:val="auto"/>
          <w:sz w:val="24"/>
          <w:szCs w:val="22"/>
        </w:rPr>
      </w:pPr>
      <w:r>
        <w:rPr>
          <w:rFonts w:hint="eastAsia" w:ascii="宋体" w:hAnsi="宋体"/>
          <w:b/>
          <w:bCs/>
          <w:color w:val="auto"/>
          <w:sz w:val="24"/>
          <w:szCs w:val="22"/>
        </w:rPr>
        <w:t>采购内容及参数要求：</w:t>
      </w:r>
    </w:p>
    <w:p>
      <w:pPr>
        <w:keepNext w:val="0"/>
        <w:keepLines w:val="0"/>
        <w:pageBreakBefore w:val="0"/>
        <w:widowControl w:val="0"/>
        <w:numPr>
          <w:ilvl w:val="0"/>
          <w:numId w:val="2"/>
        </w:numPr>
        <w:kinsoku/>
        <w:overflowPunct/>
        <w:topLinePunct w:val="0"/>
        <w:autoSpaceDN w:val="0"/>
        <w:bidi w:val="0"/>
        <w:snapToGrid w:val="0"/>
        <w:spacing w:line="560" w:lineRule="exact"/>
        <w:ind w:leftChars="84"/>
        <w:outlineLvl w:val="9"/>
        <w:rPr>
          <w:rFonts w:hint="eastAsia" w:ascii="宋体" w:hAnsi="宋体"/>
          <w:color w:val="auto"/>
          <w:sz w:val="24"/>
          <w:szCs w:val="22"/>
          <w:lang w:val="en-US" w:eastAsia="zh-CN"/>
        </w:rPr>
      </w:pPr>
      <w:r>
        <w:rPr>
          <w:rFonts w:hint="eastAsia" w:ascii="宋体" w:hAnsi="宋体"/>
          <w:color w:val="auto"/>
          <w:sz w:val="24"/>
          <w:szCs w:val="22"/>
          <w:lang w:val="en-US" w:eastAsia="zh-CN"/>
        </w:rPr>
        <w:t>拟采购一批政治氛围建设，具体详见附件 采购需求。</w:t>
      </w:r>
    </w:p>
    <w:p>
      <w:pPr>
        <w:keepNext w:val="0"/>
        <w:keepLines w:val="0"/>
        <w:pageBreakBefore w:val="0"/>
        <w:widowControl w:val="0"/>
        <w:numPr>
          <w:ilvl w:val="0"/>
          <w:numId w:val="2"/>
        </w:numPr>
        <w:kinsoku/>
        <w:overflowPunct/>
        <w:topLinePunct w:val="0"/>
        <w:autoSpaceDN w:val="0"/>
        <w:bidi w:val="0"/>
        <w:snapToGrid w:val="0"/>
        <w:spacing w:line="560" w:lineRule="exact"/>
        <w:ind w:leftChars="84"/>
        <w:outlineLvl w:val="9"/>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kern w:val="2"/>
          <w:sz w:val="24"/>
          <w:szCs w:val="22"/>
          <w:lang w:val="en-US" w:eastAsia="zh-CN" w:bidi="ar-SA"/>
        </w:rPr>
        <w:t>未经采购人同意，中标响应人不得私自将文本内容外泄，如因此产生泄密事件由中标响应人承担相应法律责任。</w:t>
      </w:r>
    </w:p>
    <w:p>
      <w:pPr>
        <w:keepNext w:val="0"/>
        <w:keepLines w:val="0"/>
        <w:pageBreakBefore w:val="0"/>
        <w:widowControl w:val="0"/>
        <w:numPr>
          <w:ilvl w:val="0"/>
          <w:numId w:val="1"/>
        </w:numPr>
        <w:kinsoku/>
        <w:overflowPunct/>
        <w:topLinePunct w:val="0"/>
        <w:autoSpaceDN w:val="0"/>
        <w:bidi w:val="0"/>
        <w:snapToGrid w:val="0"/>
        <w:spacing w:line="560" w:lineRule="exact"/>
        <w:ind w:left="-349" w:leftChars="-166" w:firstLine="120" w:firstLineChars="50"/>
        <w:outlineLvl w:val="9"/>
        <w:rPr>
          <w:rFonts w:hint="eastAsia" w:ascii="宋体" w:hAnsi="宋体"/>
          <w:b/>
          <w:bCs/>
          <w:color w:val="auto"/>
          <w:sz w:val="24"/>
          <w:szCs w:val="22"/>
        </w:rPr>
      </w:pPr>
      <w:r>
        <w:rPr>
          <w:rFonts w:hint="eastAsia" w:ascii="宋体" w:hAnsi="宋体"/>
          <w:b/>
          <w:bCs/>
          <w:color w:val="auto"/>
          <w:sz w:val="24"/>
          <w:szCs w:val="22"/>
        </w:rPr>
        <w:t>询比文件的发起时间及地点等：</w:t>
      </w:r>
    </w:p>
    <w:p>
      <w:pPr>
        <w:keepNext w:val="0"/>
        <w:keepLines w:val="0"/>
        <w:pageBreakBefore w:val="0"/>
        <w:widowControl w:val="0"/>
        <w:kinsoku/>
        <w:overflowPunct/>
        <w:topLinePunct w:val="0"/>
        <w:autoSpaceDN w:val="0"/>
        <w:bidi w:val="0"/>
        <w:snapToGrid w:val="0"/>
        <w:spacing w:line="560" w:lineRule="exact"/>
        <w:ind w:left="-708" w:leftChars="-337" w:firstLine="360" w:firstLineChars="150"/>
        <w:outlineLvl w:val="9"/>
        <w:rPr>
          <w:rFonts w:ascii="宋体" w:hAnsi="宋体"/>
          <w:sz w:val="24"/>
        </w:rPr>
      </w:pPr>
      <w:r>
        <w:rPr>
          <w:rFonts w:hint="eastAsia" w:ascii="宋体" w:hAnsi="宋体"/>
          <w:sz w:val="24"/>
        </w:rPr>
        <w:t>1、询比文件的发起时间：20</w:t>
      </w:r>
      <w:r>
        <w:rPr>
          <w:rFonts w:hint="eastAsia" w:ascii="宋体" w:hAnsi="宋体"/>
          <w:sz w:val="24"/>
          <w:lang w:val="en-US" w:eastAsia="zh-CN"/>
        </w:rPr>
        <w:t>25</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22</w:t>
      </w:r>
      <w:r>
        <w:rPr>
          <w:rFonts w:hint="eastAsia" w:ascii="宋体" w:hAnsi="宋体"/>
          <w:sz w:val="24"/>
        </w:rPr>
        <w:t>日至20</w:t>
      </w:r>
      <w:r>
        <w:rPr>
          <w:rFonts w:hint="eastAsia" w:ascii="宋体" w:hAnsi="宋体"/>
          <w:sz w:val="24"/>
          <w:lang w:val="en-US" w:eastAsia="zh-CN"/>
        </w:rPr>
        <w:t>25</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24</w:t>
      </w:r>
      <w:r>
        <w:rPr>
          <w:rFonts w:hint="eastAsia" w:ascii="宋体" w:hAnsi="宋体"/>
          <w:sz w:val="24"/>
        </w:rPr>
        <w:t>日（双休日及节假日除外），上午8:30—11：30，下午13:30—16:30。</w:t>
      </w:r>
    </w:p>
    <w:p>
      <w:pPr>
        <w:keepNext w:val="0"/>
        <w:keepLines w:val="0"/>
        <w:pageBreakBefore w:val="0"/>
        <w:widowControl w:val="0"/>
        <w:kinsoku/>
        <w:overflowPunct/>
        <w:topLinePunct w:val="0"/>
        <w:autoSpaceDN w:val="0"/>
        <w:bidi w:val="0"/>
        <w:snapToGrid w:val="0"/>
        <w:spacing w:line="560" w:lineRule="exact"/>
        <w:ind w:left="-708" w:leftChars="-337" w:firstLine="360" w:firstLineChars="150"/>
        <w:outlineLvl w:val="9"/>
        <w:rPr>
          <w:rFonts w:ascii="宋体" w:hAnsi="宋体"/>
          <w:sz w:val="24"/>
        </w:rPr>
      </w:pPr>
      <w:r>
        <w:rPr>
          <w:rFonts w:hint="eastAsia" w:ascii="宋体" w:hAnsi="宋体"/>
          <w:sz w:val="24"/>
        </w:rPr>
        <w:t>2、询比文件获取地点：</w:t>
      </w:r>
      <w:r>
        <w:rPr>
          <w:rFonts w:hint="eastAsia" w:ascii="宋体" w:hAnsi="宋体"/>
          <w:sz w:val="24"/>
          <w:lang w:eastAsia="zh-CN"/>
        </w:rPr>
        <w:t>浙江省</w:t>
      </w:r>
      <w:r>
        <w:rPr>
          <w:rFonts w:hint="eastAsia" w:ascii="宋体" w:hAnsi="宋体"/>
          <w:sz w:val="24"/>
          <w:lang w:val="en-US" w:eastAsia="zh-CN"/>
        </w:rPr>
        <w:t>第三女子监狱</w:t>
      </w:r>
      <w:r>
        <w:rPr>
          <w:rFonts w:hint="eastAsia" w:ascii="宋体" w:hAnsi="宋体"/>
          <w:sz w:val="24"/>
        </w:rPr>
        <w:t>招标办，免费获取。</w:t>
      </w:r>
    </w:p>
    <w:p>
      <w:pPr>
        <w:keepNext w:val="0"/>
        <w:keepLines w:val="0"/>
        <w:pageBreakBefore w:val="0"/>
        <w:widowControl w:val="0"/>
        <w:numPr>
          <w:ilvl w:val="0"/>
          <w:numId w:val="1"/>
        </w:numPr>
        <w:kinsoku/>
        <w:overflowPunct/>
        <w:topLinePunct w:val="0"/>
        <w:autoSpaceDN w:val="0"/>
        <w:bidi w:val="0"/>
        <w:snapToGrid w:val="0"/>
        <w:spacing w:line="560" w:lineRule="exact"/>
        <w:ind w:left="-349" w:leftChars="-166" w:firstLine="120" w:firstLineChars="50"/>
        <w:outlineLvl w:val="9"/>
        <w:rPr>
          <w:rFonts w:hint="eastAsia" w:ascii="宋体" w:hAnsi="宋体"/>
          <w:b/>
          <w:bCs/>
          <w:color w:val="auto"/>
          <w:sz w:val="24"/>
          <w:szCs w:val="22"/>
        </w:rPr>
      </w:pPr>
      <w:r>
        <w:rPr>
          <w:rFonts w:hint="eastAsia" w:ascii="宋体" w:hAnsi="宋体"/>
          <w:b/>
          <w:bCs/>
          <w:color w:val="auto"/>
          <w:sz w:val="24"/>
          <w:szCs w:val="22"/>
        </w:rPr>
        <w:t>询比响应截止时间：</w:t>
      </w:r>
      <w:r>
        <w:rPr>
          <w:rFonts w:hint="eastAsia" w:ascii="宋体" w:hAnsi="宋体"/>
          <w:b w:val="0"/>
          <w:bCs w:val="0"/>
          <w:color w:val="auto"/>
          <w:sz w:val="24"/>
          <w:szCs w:val="22"/>
        </w:rPr>
        <w:t>20</w:t>
      </w:r>
      <w:r>
        <w:rPr>
          <w:rFonts w:hint="eastAsia" w:ascii="宋体" w:hAnsi="宋体"/>
          <w:b w:val="0"/>
          <w:bCs w:val="0"/>
          <w:color w:val="auto"/>
          <w:sz w:val="24"/>
          <w:szCs w:val="22"/>
          <w:lang w:val="en-US" w:eastAsia="zh-CN"/>
        </w:rPr>
        <w:t>25</w:t>
      </w:r>
      <w:r>
        <w:rPr>
          <w:rFonts w:hint="eastAsia" w:ascii="宋体" w:hAnsi="宋体"/>
          <w:b w:val="0"/>
          <w:bCs w:val="0"/>
          <w:color w:val="auto"/>
          <w:sz w:val="24"/>
          <w:szCs w:val="22"/>
        </w:rPr>
        <w:t>年</w:t>
      </w:r>
      <w:r>
        <w:rPr>
          <w:rFonts w:hint="eastAsia" w:ascii="宋体" w:hAnsi="宋体"/>
          <w:b w:val="0"/>
          <w:bCs w:val="0"/>
          <w:color w:val="auto"/>
          <w:sz w:val="24"/>
          <w:szCs w:val="22"/>
          <w:lang w:val="en-US" w:eastAsia="zh-CN"/>
        </w:rPr>
        <w:t>4</w:t>
      </w:r>
      <w:r>
        <w:rPr>
          <w:rFonts w:hint="eastAsia" w:ascii="宋体" w:hAnsi="宋体"/>
          <w:b w:val="0"/>
          <w:bCs w:val="0"/>
          <w:color w:val="auto"/>
          <w:sz w:val="24"/>
          <w:szCs w:val="22"/>
        </w:rPr>
        <w:t>月</w:t>
      </w:r>
      <w:r>
        <w:rPr>
          <w:rFonts w:hint="eastAsia" w:ascii="宋体" w:hAnsi="宋体"/>
          <w:b w:val="0"/>
          <w:bCs w:val="0"/>
          <w:color w:val="auto"/>
          <w:sz w:val="24"/>
          <w:szCs w:val="22"/>
          <w:lang w:val="en-US" w:eastAsia="zh-CN"/>
        </w:rPr>
        <w:t>24</w:t>
      </w:r>
      <w:r>
        <w:rPr>
          <w:rFonts w:hint="eastAsia" w:ascii="宋体" w:hAnsi="宋体"/>
          <w:b w:val="0"/>
          <w:bCs w:val="0"/>
          <w:color w:val="auto"/>
          <w:sz w:val="24"/>
          <w:szCs w:val="22"/>
        </w:rPr>
        <w:t>日</w:t>
      </w:r>
      <w:r>
        <w:rPr>
          <w:rFonts w:hint="eastAsia" w:ascii="宋体" w:hAnsi="宋体"/>
          <w:b w:val="0"/>
          <w:bCs w:val="0"/>
          <w:color w:val="auto"/>
          <w:sz w:val="24"/>
          <w:szCs w:val="22"/>
          <w:lang w:val="en-US" w:eastAsia="zh-CN"/>
        </w:rPr>
        <w:t>9</w:t>
      </w:r>
      <w:r>
        <w:rPr>
          <w:rFonts w:hint="eastAsia" w:ascii="宋体" w:hAnsi="宋体"/>
          <w:b w:val="0"/>
          <w:bCs w:val="0"/>
          <w:color w:val="auto"/>
          <w:sz w:val="24"/>
          <w:szCs w:val="22"/>
        </w:rPr>
        <w:t>时</w:t>
      </w:r>
      <w:r>
        <w:rPr>
          <w:rFonts w:hint="eastAsia" w:ascii="宋体" w:hAnsi="宋体"/>
          <w:b w:val="0"/>
          <w:bCs w:val="0"/>
          <w:color w:val="auto"/>
          <w:sz w:val="24"/>
          <w:szCs w:val="22"/>
          <w:lang w:val="en-US" w:eastAsia="zh-CN"/>
        </w:rPr>
        <w:t>3</w:t>
      </w:r>
      <w:r>
        <w:rPr>
          <w:rFonts w:hint="eastAsia" w:ascii="宋体" w:hAnsi="宋体"/>
          <w:b w:val="0"/>
          <w:bCs w:val="0"/>
          <w:color w:val="auto"/>
          <w:sz w:val="24"/>
          <w:szCs w:val="22"/>
        </w:rPr>
        <w:t>0分</w:t>
      </w:r>
    </w:p>
    <w:p>
      <w:pPr>
        <w:keepNext w:val="0"/>
        <w:keepLines w:val="0"/>
        <w:pageBreakBefore w:val="0"/>
        <w:widowControl w:val="0"/>
        <w:numPr>
          <w:ilvl w:val="0"/>
          <w:numId w:val="1"/>
        </w:numPr>
        <w:kinsoku/>
        <w:overflowPunct/>
        <w:topLinePunct w:val="0"/>
        <w:autoSpaceDN w:val="0"/>
        <w:bidi w:val="0"/>
        <w:snapToGrid w:val="0"/>
        <w:spacing w:line="560" w:lineRule="exact"/>
        <w:ind w:left="-349" w:leftChars="-166" w:firstLine="120" w:firstLineChars="50"/>
        <w:outlineLvl w:val="9"/>
        <w:rPr>
          <w:rFonts w:hint="eastAsia" w:ascii="宋体" w:hAnsi="宋体"/>
          <w:b w:val="0"/>
          <w:bCs w:val="0"/>
          <w:color w:val="auto"/>
          <w:sz w:val="24"/>
          <w:szCs w:val="22"/>
        </w:rPr>
      </w:pPr>
      <w:r>
        <w:rPr>
          <w:rFonts w:hint="eastAsia" w:ascii="宋体" w:hAnsi="宋体"/>
          <w:b/>
          <w:bCs/>
          <w:color w:val="auto"/>
          <w:sz w:val="24"/>
          <w:szCs w:val="22"/>
        </w:rPr>
        <w:t>报价文件提交地点：</w:t>
      </w:r>
      <w:r>
        <w:rPr>
          <w:rFonts w:hint="eastAsia" w:ascii="宋体" w:hAnsi="宋体"/>
          <w:b w:val="0"/>
          <w:bCs w:val="0"/>
          <w:color w:val="auto"/>
          <w:sz w:val="24"/>
          <w:szCs w:val="22"/>
          <w:lang w:eastAsia="zh-CN"/>
        </w:rPr>
        <w:t>浙江省</w:t>
      </w:r>
      <w:r>
        <w:rPr>
          <w:rFonts w:hint="eastAsia" w:ascii="宋体" w:hAnsi="宋体"/>
          <w:b w:val="0"/>
          <w:bCs w:val="0"/>
          <w:color w:val="auto"/>
          <w:sz w:val="24"/>
          <w:szCs w:val="22"/>
          <w:lang w:val="en-US" w:eastAsia="zh-CN"/>
        </w:rPr>
        <w:t>第三女子监狱</w:t>
      </w:r>
      <w:r>
        <w:rPr>
          <w:rFonts w:hint="eastAsia" w:ascii="宋体" w:hAnsi="宋体"/>
          <w:b w:val="0"/>
          <w:bCs w:val="0"/>
          <w:color w:val="auto"/>
          <w:sz w:val="24"/>
          <w:szCs w:val="22"/>
        </w:rPr>
        <w:t>招标办</w:t>
      </w:r>
    </w:p>
    <w:p>
      <w:pPr>
        <w:keepNext w:val="0"/>
        <w:keepLines w:val="0"/>
        <w:pageBreakBefore w:val="0"/>
        <w:widowControl w:val="0"/>
        <w:numPr>
          <w:ilvl w:val="0"/>
          <w:numId w:val="1"/>
        </w:numPr>
        <w:kinsoku/>
        <w:overflowPunct/>
        <w:topLinePunct w:val="0"/>
        <w:autoSpaceDN w:val="0"/>
        <w:bidi w:val="0"/>
        <w:snapToGrid w:val="0"/>
        <w:spacing w:line="560" w:lineRule="exact"/>
        <w:ind w:left="-349" w:leftChars="-166" w:firstLine="120" w:firstLineChars="50"/>
        <w:outlineLvl w:val="9"/>
        <w:rPr>
          <w:rFonts w:hint="eastAsia" w:ascii="宋体" w:hAnsi="宋体"/>
          <w:b w:val="0"/>
          <w:bCs w:val="0"/>
          <w:color w:val="auto"/>
          <w:sz w:val="24"/>
          <w:szCs w:val="22"/>
        </w:rPr>
      </w:pPr>
      <w:r>
        <w:rPr>
          <w:rFonts w:hint="eastAsia" w:ascii="宋体" w:hAnsi="宋体"/>
          <w:b/>
          <w:bCs/>
          <w:color w:val="auto"/>
          <w:sz w:val="24"/>
          <w:szCs w:val="22"/>
        </w:rPr>
        <w:t>报价时间：</w:t>
      </w:r>
      <w:r>
        <w:rPr>
          <w:rFonts w:hint="eastAsia" w:ascii="宋体" w:hAnsi="宋体"/>
          <w:b w:val="0"/>
          <w:bCs w:val="0"/>
          <w:color w:val="auto"/>
          <w:sz w:val="24"/>
          <w:szCs w:val="22"/>
        </w:rPr>
        <w:t>20</w:t>
      </w:r>
      <w:r>
        <w:rPr>
          <w:rFonts w:hint="eastAsia" w:ascii="宋体" w:hAnsi="宋体"/>
          <w:b w:val="0"/>
          <w:bCs w:val="0"/>
          <w:color w:val="auto"/>
          <w:sz w:val="24"/>
          <w:szCs w:val="22"/>
          <w:lang w:val="en-US" w:eastAsia="zh-CN"/>
        </w:rPr>
        <w:t>25</w:t>
      </w:r>
      <w:r>
        <w:rPr>
          <w:rFonts w:hint="eastAsia" w:ascii="宋体" w:hAnsi="宋体"/>
          <w:b w:val="0"/>
          <w:bCs w:val="0"/>
          <w:color w:val="auto"/>
          <w:sz w:val="24"/>
          <w:szCs w:val="22"/>
        </w:rPr>
        <w:t>年</w:t>
      </w:r>
      <w:r>
        <w:rPr>
          <w:rFonts w:hint="eastAsia" w:ascii="宋体" w:hAnsi="宋体"/>
          <w:b w:val="0"/>
          <w:bCs w:val="0"/>
          <w:color w:val="auto"/>
          <w:sz w:val="24"/>
          <w:szCs w:val="22"/>
          <w:lang w:val="en-US" w:eastAsia="zh-CN"/>
        </w:rPr>
        <w:t>4</w:t>
      </w:r>
      <w:r>
        <w:rPr>
          <w:rFonts w:hint="eastAsia" w:ascii="宋体" w:hAnsi="宋体"/>
          <w:b w:val="0"/>
          <w:bCs w:val="0"/>
          <w:color w:val="auto"/>
          <w:sz w:val="24"/>
          <w:szCs w:val="22"/>
        </w:rPr>
        <w:t>月</w:t>
      </w:r>
      <w:r>
        <w:rPr>
          <w:rFonts w:hint="eastAsia" w:ascii="宋体" w:hAnsi="宋体"/>
          <w:b w:val="0"/>
          <w:bCs w:val="0"/>
          <w:color w:val="auto"/>
          <w:sz w:val="24"/>
          <w:szCs w:val="22"/>
          <w:lang w:val="en-US" w:eastAsia="zh-CN"/>
        </w:rPr>
        <w:t>24</w:t>
      </w:r>
      <w:r>
        <w:rPr>
          <w:rFonts w:hint="eastAsia" w:ascii="宋体" w:hAnsi="宋体"/>
          <w:b w:val="0"/>
          <w:bCs w:val="0"/>
          <w:color w:val="auto"/>
          <w:sz w:val="24"/>
          <w:szCs w:val="22"/>
        </w:rPr>
        <w:t>日</w:t>
      </w:r>
      <w:r>
        <w:rPr>
          <w:rFonts w:hint="eastAsia" w:ascii="宋体" w:hAnsi="宋体"/>
          <w:b w:val="0"/>
          <w:bCs w:val="0"/>
          <w:color w:val="auto"/>
          <w:sz w:val="24"/>
          <w:szCs w:val="22"/>
          <w:lang w:val="en-US" w:eastAsia="zh-CN"/>
        </w:rPr>
        <w:t>9</w:t>
      </w:r>
      <w:r>
        <w:rPr>
          <w:rFonts w:hint="eastAsia" w:ascii="宋体" w:hAnsi="宋体"/>
          <w:b w:val="0"/>
          <w:bCs w:val="0"/>
          <w:color w:val="auto"/>
          <w:sz w:val="24"/>
          <w:szCs w:val="22"/>
        </w:rPr>
        <w:t>时</w:t>
      </w:r>
      <w:r>
        <w:rPr>
          <w:rFonts w:hint="eastAsia" w:ascii="宋体" w:hAnsi="宋体"/>
          <w:b w:val="0"/>
          <w:bCs w:val="0"/>
          <w:color w:val="auto"/>
          <w:sz w:val="24"/>
          <w:szCs w:val="22"/>
          <w:lang w:val="en-US" w:eastAsia="zh-CN"/>
        </w:rPr>
        <w:t>3</w:t>
      </w:r>
      <w:r>
        <w:rPr>
          <w:rFonts w:hint="eastAsia" w:ascii="宋体" w:hAnsi="宋体"/>
          <w:b w:val="0"/>
          <w:bCs w:val="0"/>
          <w:color w:val="auto"/>
          <w:sz w:val="24"/>
          <w:szCs w:val="22"/>
        </w:rPr>
        <w:t>0分前</w:t>
      </w:r>
    </w:p>
    <w:p>
      <w:pPr>
        <w:keepNext w:val="0"/>
        <w:keepLines w:val="0"/>
        <w:pageBreakBefore w:val="0"/>
        <w:widowControl w:val="0"/>
        <w:numPr>
          <w:ilvl w:val="0"/>
          <w:numId w:val="1"/>
        </w:numPr>
        <w:kinsoku/>
        <w:overflowPunct/>
        <w:topLinePunct w:val="0"/>
        <w:autoSpaceDN w:val="0"/>
        <w:bidi w:val="0"/>
        <w:snapToGrid w:val="0"/>
        <w:spacing w:line="560" w:lineRule="exact"/>
        <w:ind w:left="-349" w:leftChars="-166" w:firstLine="120" w:firstLineChars="50"/>
        <w:outlineLvl w:val="9"/>
        <w:rPr>
          <w:rFonts w:hint="eastAsia" w:ascii="宋体" w:hAnsi="宋体"/>
          <w:b w:val="0"/>
          <w:bCs w:val="0"/>
          <w:color w:val="auto"/>
          <w:sz w:val="24"/>
          <w:szCs w:val="22"/>
        </w:rPr>
      </w:pPr>
      <w:r>
        <w:rPr>
          <w:rFonts w:hint="eastAsia" w:ascii="宋体" w:hAnsi="宋体"/>
          <w:b/>
          <w:bCs/>
          <w:color w:val="auto"/>
          <w:sz w:val="24"/>
          <w:szCs w:val="22"/>
        </w:rPr>
        <w:t>报价地点：</w:t>
      </w:r>
      <w:r>
        <w:rPr>
          <w:rFonts w:hint="eastAsia" w:ascii="宋体" w:hAnsi="宋体"/>
          <w:b w:val="0"/>
          <w:bCs w:val="0"/>
          <w:color w:val="auto"/>
          <w:sz w:val="24"/>
          <w:szCs w:val="22"/>
          <w:lang w:eastAsia="zh-CN"/>
        </w:rPr>
        <w:t>浙江省</w:t>
      </w:r>
      <w:r>
        <w:rPr>
          <w:rFonts w:hint="eastAsia" w:ascii="宋体" w:hAnsi="宋体"/>
          <w:b w:val="0"/>
          <w:bCs w:val="0"/>
          <w:color w:val="auto"/>
          <w:sz w:val="24"/>
          <w:szCs w:val="22"/>
          <w:lang w:val="en-US" w:eastAsia="zh-CN"/>
        </w:rPr>
        <w:t>第三女子监狱</w:t>
      </w:r>
      <w:r>
        <w:rPr>
          <w:rFonts w:hint="eastAsia" w:ascii="宋体" w:hAnsi="宋体"/>
          <w:b w:val="0"/>
          <w:bCs w:val="0"/>
          <w:color w:val="auto"/>
          <w:sz w:val="24"/>
          <w:szCs w:val="22"/>
        </w:rPr>
        <w:t>招标办（</w:t>
      </w:r>
      <w:r>
        <w:rPr>
          <w:rFonts w:hint="eastAsia" w:ascii="宋体" w:hAnsi="宋体"/>
          <w:b w:val="0"/>
          <w:bCs w:val="0"/>
          <w:color w:val="auto"/>
          <w:sz w:val="24"/>
          <w:szCs w:val="22"/>
          <w:lang w:val="en-US" w:eastAsia="zh-CN"/>
        </w:rPr>
        <w:t>杭州市钱塘区下沙街道五一路366号</w:t>
      </w:r>
      <w:r>
        <w:rPr>
          <w:rFonts w:hint="eastAsia" w:ascii="宋体" w:hAnsi="宋体"/>
          <w:b w:val="0"/>
          <w:bCs w:val="0"/>
          <w:color w:val="auto"/>
          <w:sz w:val="24"/>
          <w:szCs w:val="22"/>
        </w:rPr>
        <w:t>）</w:t>
      </w:r>
    </w:p>
    <w:p>
      <w:pPr>
        <w:keepNext w:val="0"/>
        <w:keepLines w:val="0"/>
        <w:pageBreakBefore w:val="0"/>
        <w:widowControl w:val="0"/>
        <w:numPr>
          <w:ilvl w:val="0"/>
          <w:numId w:val="1"/>
        </w:numPr>
        <w:kinsoku/>
        <w:overflowPunct/>
        <w:topLinePunct w:val="0"/>
        <w:autoSpaceDN w:val="0"/>
        <w:bidi w:val="0"/>
        <w:snapToGrid w:val="0"/>
        <w:spacing w:line="560" w:lineRule="exact"/>
        <w:ind w:left="-349" w:leftChars="-166" w:firstLine="120" w:firstLineChars="50"/>
        <w:outlineLvl w:val="9"/>
        <w:rPr>
          <w:rFonts w:hint="eastAsia" w:ascii="宋体" w:hAnsi="宋体"/>
          <w:b/>
          <w:bCs/>
          <w:color w:val="auto"/>
          <w:sz w:val="24"/>
          <w:szCs w:val="22"/>
        </w:rPr>
      </w:pPr>
      <w:r>
        <w:rPr>
          <w:rFonts w:hint="eastAsia" w:ascii="宋体" w:hAnsi="宋体"/>
          <w:b/>
          <w:bCs/>
          <w:color w:val="auto"/>
          <w:sz w:val="24"/>
          <w:szCs w:val="22"/>
        </w:rPr>
        <w:t>响应报价要求：</w:t>
      </w:r>
    </w:p>
    <w:p>
      <w:pPr>
        <w:keepNext w:val="0"/>
        <w:keepLines w:val="0"/>
        <w:pageBreakBefore w:val="0"/>
        <w:widowControl w:val="0"/>
        <w:kinsoku/>
        <w:overflowPunct/>
        <w:topLinePunct w:val="0"/>
        <w:autoSpaceDN w:val="0"/>
        <w:bidi w:val="0"/>
        <w:snapToGrid w:val="0"/>
        <w:spacing w:line="560" w:lineRule="exact"/>
        <w:ind w:left="-708" w:leftChars="-337" w:firstLine="480" w:firstLineChars="200"/>
        <w:jc w:val="left"/>
        <w:textAlignment w:val="baseline"/>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lang w:val="en-US" w:eastAsia="zh-CN"/>
        </w:rPr>
        <w:t>1、</w:t>
      </w:r>
      <w:r>
        <w:rPr>
          <w:rFonts w:hint="eastAsia" w:ascii="宋体" w:hAnsi="宋体" w:eastAsia="宋体" w:cs="Times New Roman"/>
          <w:color w:val="auto"/>
          <w:sz w:val="24"/>
          <w:szCs w:val="22"/>
        </w:rPr>
        <w:t>供应商需对所询</w:t>
      </w:r>
      <w:r>
        <w:rPr>
          <w:rFonts w:hint="eastAsia" w:ascii="宋体" w:hAnsi="宋体" w:eastAsia="宋体" w:cs="Times New Roman"/>
          <w:color w:val="auto"/>
          <w:sz w:val="24"/>
          <w:szCs w:val="22"/>
          <w:lang w:eastAsia="zh-CN"/>
        </w:rPr>
        <w:t>项目</w:t>
      </w:r>
      <w:r>
        <w:rPr>
          <w:rFonts w:hint="eastAsia" w:ascii="宋体" w:hAnsi="宋体" w:eastAsia="宋体" w:cs="Times New Roman"/>
          <w:color w:val="auto"/>
          <w:sz w:val="24"/>
          <w:szCs w:val="22"/>
        </w:rPr>
        <w:t>参数按规定格式报价（非所询</w:t>
      </w:r>
      <w:r>
        <w:rPr>
          <w:rFonts w:hint="eastAsia" w:ascii="宋体" w:hAnsi="宋体" w:eastAsia="宋体" w:cs="Times New Roman"/>
          <w:color w:val="auto"/>
          <w:sz w:val="24"/>
          <w:szCs w:val="22"/>
          <w:lang w:eastAsia="zh-CN"/>
        </w:rPr>
        <w:t>项目</w:t>
      </w:r>
      <w:r>
        <w:rPr>
          <w:rFonts w:hint="eastAsia" w:ascii="宋体" w:hAnsi="宋体" w:eastAsia="宋体" w:cs="Times New Roman"/>
          <w:color w:val="auto"/>
          <w:sz w:val="24"/>
          <w:szCs w:val="22"/>
        </w:rPr>
        <w:t>参数或未按规定格式的报价为无效报价），响应的报价一次报定，投标报价应是询比文件所确定的招标范围内全部采购内容的价格表现。其应包括</w:t>
      </w:r>
      <w:r>
        <w:rPr>
          <w:rFonts w:hint="eastAsia" w:ascii="宋体" w:hAnsi="宋体" w:eastAsia="宋体" w:cs="Times New Roman"/>
          <w:color w:val="auto"/>
          <w:sz w:val="24"/>
          <w:szCs w:val="22"/>
          <w:lang w:val="en-US" w:eastAsia="zh-CN"/>
        </w:rPr>
        <w:t>本项目</w:t>
      </w:r>
      <w:r>
        <w:rPr>
          <w:rFonts w:hint="eastAsia" w:ascii="宋体" w:hAnsi="宋体" w:eastAsia="宋体" w:cs="Times New Roman"/>
          <w:color w:val="auto"/>
          <w:sz w:val="24"/>
          <w:szCs w:val="22"/>
        </w:rPr>
        <w:t>所有费用及一切风险。</w:t>
      </w:r>
    </w:p>
    <w:p>
      <w:pPr>
        <w:keepNext w:val="0"/>
        <w:keepLines w:val="0"/>
        <w:pageBreakBefore w:val="0"/>
        <w:widowControl w:val="0"/>
        <w:kinsoku/>
        <w:overflowPunct/>
        <w:topLinePunct w:val="0"/>
        <w:autoSpaceDN w:val="0"/>
        <w:bidi w:val="0"/>
        <w:snapToGrid w:val="0"/>
        <w:spacing w:line="560" w:lineRule="exact"/>
        <w:ind w:left="-708" w:leftChars="-337" w:firstLine="480" w:firstLineChars="200"/>
        <w:jc w:val="left"/>
        <w:textAlignment w:val="baseline"/>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2、报价响应单位应对所要采购的全部内容进行报价，只报其中部分内容的或超过单位采购预算限价的，可认定为无效报价，单价合计与总价不符的，可认定为无效报价。</w:t>
      </w:r>
    </w:p>
    <w:p>
      <w:pPr>
        <w:keepNext w:val="0"/>
        <w:keepLines w:val="0"/>
        <w:pageBreakBefore w:val="0"/>
        <w:widowControl w:val="0"/>
        <w:kinsoku/>
        <w:overflowPunct/>
        <w:topLinePunct w:val="0"/>
        <w:autoSpaceDN w:val="0"/>
        <w:bidi w:val="0"/>
        <w:snapToGrid w:val="0"/>
        <w:spacing w:line="560" w:lineRule="exact"/>
        <w:ind w:left="-708" w:leftChars="-337"/>
        <w:jc w:val="left"/>
        <w:textAlignment w:val="baseline"/>
        <w:outlineLvl w:val="9"/>
        <w:rPr>
          <w:rFonts w:hint="eastAsia"/>
          <w:sz w:val="24"/>
        </w:rPr>
      </w:pPr>
      <w:r>
        <w:rPr>
          <w:rFonts w:hint="eastAsia" w:ascii="宋体" w:hAnsi="宋体" w:eastAsia="宋体" w:cs="Times New Roman"/>
          <w:color w:val="auto"/>
          <w:sz w:val="24"/>
          <w:szCs w:val="22"/>
        </w:rPr>
        <w:tab/>
      </w:r>
      <w:r>
        <w:rPr>
          <w:rFonts w:hint="eastAsia" w:ascii="宋体" w:hAnsi="宋体" w:eastAsia="宋体" w:cs="Times New Roman"/>
          <w:color w:val="auto"/>
          <w:sz w:val="24"/>
          <w:szCs w:val="22"/>
          <w:lang w:val="en-US" w:eastAsia="zh-CN"/>
        </w:rPr>
        <w:t xml:space="preserve"> </w:t>
      </w:r>
      <w:r>
        <w:rPr>
          <w:rFonts w:hint="eastAsia" w:ascii="宋体" w:hAnsi="宋体"/>
          <w:color w:val="auto"/>
          <w:sz w:val="24"/>
          <w:lang w:val="en-US" w:eastAsia="zh-CN"/>
        </w:rPr>
        <w:t xml:space="preserve"> </w:t>
      </w:r>
      <w:r>
        <w:rPr>
          <w:rFonts w:hint="eastAsia" w:ascii="宋体" w:hAnsi="宋体"/>
          <w:color w:val="auto"/>
          <w:sz w:val="24"/>
        </w:rPr>
        <w:t>3、中标价格作为签订合同时的采购价格，不再受市场调价的影响，直至合同履行完</w:t>
      </w:r>
      <w:r>
        <w:rPr>
          <w:rFonts w:hint="eastAsia" w:ascii="宋体" w:hAnsi="宋体"/>
          <w:sz w:val="24"/>
        </w:rPr>
        <w:t>毕，</w:t>
      </w:r>
      <w:r>
        <w:rPr>
          <w:rFonts w:hint="eastAsia"/>
          <w:sz w:val="24"/>
        </w:rPr>
        <w:t>必须由投标单位开具正规(专业)发票。</w:t>
      </w:r>
    </w:p>
    <w:p>
      <w:pPr>
        <w:keepNext w:val="0"/>
        <w:keepLines w:val="0"/>
        <w:pageBreakBefore w:val="0"/>
        <w:widowControl w:val="0"/>
        <w:kinsoku/>
        <w:overflowPunct/>
        <w:topLinePunct w:val="0"/>
        <w:autoSpaceDN w:val="0"/>
        <w:bidi w:val="0"/>
        <w:snapToGrid w:val="0"/>
        <w:spacing w:line="560" w:lineRule="exact"/>
        <w:ind w:left="-708" w:leftChars="-337" w:firstLine="480" w:firstLineChars="200"/>
        <w:jc w:val="left"/>
        <w:textAlignment w:val="baseline"/>
        <w:outlineLvl w:val="9"/>
        <w:rPr>
          <w:rFonts w:ascii="宋体" w:hAnsi="宋体"/>
          <w:sz w:val="24"/>
        </w:rPr>
      </w:pPr>
      <w:r>
        <w:rPr>
          <w:rFonts w:hint="eastAsia" w:ascii="宋体" w:hAnsi="宋体"/>
          <w:sz w:val="24"/>
          <w:lang w:val="en-US" w:eastAsia="zh-CN"/>
        </w:rPr>
        <w:t>4</w:t>
      </w:r>
      <w:r>
        <w:rPr>
          <w:rFonts w:hint="eastAsia" w:ascii="宋体" w:hAnsi="宋体"/>
          <w:sz w:val="24"/>
        </w:rPr>
        <w:t xml:space="preserve">、投标保证金：无 </w:t>
      </w:r>
    </w:p>
    <w:p>
      <w:pPr>
        <w:keepNext w:val="0"/>
        <w:keepLines w:val="0"/>
        <w:pageBreakBefore w:val="0"/>
        <w:widowControl w:val="0"/>
        <w:kinsoku/>
        <w:overflowPunct/>
        <w:topLinePunct w:val="0"/>
        <w:autoSpaceDN w:val="0"/>
        <w:bidi w:val="0"/>
        <w:spacing w:line="560" w:lineRule="exact"/>
        <w:ind w:left="-708" w:leftChars="-337" w:firstLine="480" w:firstLineChars="200"/>
        <w:outlineLvl w:val="9"/>
        <w:rPr>
          <w:rFonts w:hint="eastAsia" w:ascii="宋体" w:hAnsi="宋体"/>
          <w:color w:val="auto"/>
          <w:sz w:val="24"/>
          <w:lang w:val="en-US" w:eastAsia="zh-CN"/>
        </w:rPr>
      </w:pPr>
      <w:r>
        <w:rPr>
          <w:rFonts w:ascii="宋体" w:hAnsi="宋体"/>
          <w:color w:val="auto"/>
          <w:sz w:val="24"/>
        </w:rPr>
        <w:t>付款方式：</w:t>
      </w:r>
      <w:r>
        <w:rPr>
          <w:rFonts w:hint="eastAsia" w:ascii="宋体" w:hAnsi="宋体"/>
          <w:color w:val="auto"/>
          <w:sz w:val="24"/>
        </w:rPr>
        <w:t>采购人在</w:t>
      </w:r>
      <w:r>
        <w:rPr>
          <w:rFonts w:hint="eastAsia" w:ascii="宋体" w:hAnsi="宋体"/>
          <w:color w:val="auto"/>
          <w:sz w:val="24"/>
          <w:lang w:val="en-US" w:eastAsia="zh-CN"/>
        </w:rPr>
        <w:t>完成所有供货，</w:t>
      </w:r>
      <w:r>
        <w:rPr>
          <w:rFonts w:hint="eastAsia" w:ascii="宋体" w:hAnsi="宋体"/>
          <w:sz w:val="24"/>
          <w:lang w:val="en-US" w:eastAsia="zh-CN"/>
        </w:rPr>
        <w:t>并验收合格</w:t>
      </w:r>
      <w:r>
        <w:rPr>
          <w:rFonts w:hint="eastAsia" w:ascii="宋体" w:hAnsi="宋体"/>
          <w:sz w:val="24"/>
          <w:lang w:eastAsia="zh-CN"/>
        </w:rPr>
        <w:t>后一次性支付</w:t>
      </w:r>
      <w:r>
        <w:rPr>
          <w:rFonts w:hint="eastAsia" w:ascii="宋体" w:hAnsi="宋体"/>
          <w:sz w:val="24"/>
          <w:lang w:val="en-US" w:eastAsia="zh-CN"/>
        </w:rPr>
        <w:t>100%</w:t>
      </w:r>
      <w:r>
        <w:rPr>
          <w:rFonts w:hint="eastAsia" w:ascii="宋体" w:hAnsi="宋体"/>
          <w:sz w:val="24"/>
          <w:lang w:eastAsia="zh-CN"/>
        </w:rPr>
        <w:t>费用</w:t>
      </w:r>
      <w:r>
        <w:rPr>
          <w:rFonts w:hint="eastAsia" w:ascii="宋体" w:hAnsi="宋体"/>
          <w:sz w:val="24"/>
          <w:lang w:val="en-US" w:eastAsia="zh-CN"/>
        </w:rPr>
        <w:t>.</w:t>
      </w:r>
    </w:p>
    <w:p>
      <w:pPr>
        <w:keepNext w:val="0"/>
        <w:keepLines w:val="0"/>
        <w:pageBreakBefore w:val="0"/>
        <w:widowControl w:val="0"/>
        <w:kinsoku/>
        <w:overflowPunct/>
        <w:topLinePunct w:val="0"/>
        <w:autoSpaceDN w:val="0"/>
        <w:bidi w:val="0"/>
        <w:spacing w:line="560" w:lineRule="exact"/>
        <w:ind w:left="-708" w:leftChars="-337" w:firstLine="480" w:firstLineChars="200"/>
        <w:outlineLvl w:val="9"/>
        <w:rPr>
          <w:rFonts w:ascii="宋体" w:hAnsi="宋体"/>
          <w:sz w:val="24"/>
        </w:rPr>
      </w:pPr>
      <w:r>
        <w:rPr>
          <w:rFonts w:hint="eastAsia" w:ascii="宋体" w:hAnsi="宋体"/>
          <w:sz w:val="24"/>
          <w:lang w:val="en-US" w:eastAsia="zh-CN"/>
        </w:rPr>
        <w:t>5</w:t>
      </w:r>
      <w:r>
        <w:rPr>
          <w:rFonts w:ascii="宋体" w:hAnsi="宋体"/>
          <w:sz w:val="24"/>
        </w:rPr>
        <w:t>、响应</w:t>
      </w:r>
      <w:r>
        <w:rPr>
          <w:rFonts w:hint="eastAsia" w:ascii="宋体" w:hAnsi="宋体"/>
          <w:sz w:val="24"/>
        </w:rPr>
        <w:t>询比</w:t>
      </w:r>
      <w:r>
        <w:rPr>
          <w:rFonts w:ascii="宋体" w:hAnsi="宋体"/>
          <w:sz w:val="24"/>
        </w:rPr>
        <w:t>文件的制作要求：</w:t>
      </w:r>
    </w:p>
    <w:p>
      <w:pPr>
        <w:keepNext w:val="0"/>
        <w:keepLines w:val="0"/>
        <w:pageBreakBefore w:val="0"/>
        <w:widowControl w:val="0"/>
        <w:kinsoku/>
        <w:overflowPunct/>
        <w:topLinePunct w:val="0"/>
        <w:autoSpaceDN w:val="0"/>
        <w:bidi w:val="0"/>
        <w:spacing w:line="560" w:lineRule="exact"/>
        <w:ind w:left="-708" w:leftChars="-337" w:firstLine="535"/>
        <w:outlineLvl w:val="9"/>
        <w:rPr>
          <w:rFonts w:ascii="宋体" w:hAnsi="宋体"/>
          <w:sz w:val="24"/>
        </w:rPr>
      </w:pPr>
      <w:r>
        <w:rPr>
          <w:rFonts w:hint="eastAsia" w:ascii="宋体" w:hAnsi="宋体"/>
          <w:sz w:val="24"/>
        </w:rPr>
        <w:t>（1）</w:t>
      </w:r>
      <w:r>
        <w:rPr>
          <w:rFonts w:ascii="宋体" w:hAnsi="宋体"/>
          <w:sz w:val="24"/>
        </w:rPr>
        <w:t>投标人根据本</w:t>
      </w:r>
      <w:r>
        <w:rPr>
          <w:rFonts w:hint="eastAsia" w:ascii="宋体" w:hAnsi="宋体"/>
          <w:sz w:val="24"/>
        </w:rPr>
        <w:t>询比</w:t>
      </w:r>
      <w:r>
        <w:rPr>
          <w:rFonts w:ascii="宋体" w:hAnsi="宋体"/>
          <w:sz w:val="24"/>
        </w:rPr>
        <w:t>通知要求，提交《报价明细表》、工商营业执照副本复印件（须加盖单位公章）</w:t>
      </w:r>
      <w:r>
        <w:rPr>
          <w:rFonts w:hint="eastAsia" w:ascii="宋体" w:hAnsi="宋体"/>
          <w:sz w:val="24"/>
        </w:rPr>
        <w:t>、报价代表人身份证及法人（经营者）授权证明</w:t>
      </w:r>
      <w:r>
        <w:rPr>
          <w:rFonts w:hint="eastAsia" w:ascii="宋体" w:hAnsi="宋体"/>
          <w:sz w:val="24"/>
          <w:lang w:eastAsia="zh-CN"/>
        </w:rPr>
        <w:t>、</w:t>
      </w:r>
      <w:r>
        <w:rPr>
          <w:rFonts w:hint="eastAsia" w:ascii="宋体" w:hAnsi="宋体"/>
          <w:sz w:val="24"/>
          <w:lang w:val="en-US" w:eastAsia="zh-CN"/>
        </w:rPr>
        <w:t>资质证书复印</w:t>
      </w:r>
      <w:r>
        <w:rPr>
          <w:rFonts w:ascii="宋体" w:hAnsi="宋体"/>
          <w:sz w:val="24"/>
        </w:rPr>
        <w:t>（须加盖单位公章）</w:t>
      </w:r>
      <w:r>
        <w:rPr>
          <w:rFonts w:hint="eastAsia" w:ascii="宋体" w:hAnsi="宋体"/>
          <w:sz w:val="24"/>
          <w:lang w:val="en-US" w:eastAsia="zh-CN"/>
        </w:rPr>
        <w:t>件</w:t>
      </w:r>
      <w:r>
        <w:rPr>
          <w:rFonts w:hint="eastAsia" w:ascii="宋体" w:hAnsi="宋体"/>
          <w:sz w:val="24"/>
        </w:rPr>
        <w:t>。</w:t>
      </w:r>
    </w:p>
    <w:p>
      <w:pPr>
        <w:keepNext w:val="0"/>
        <w:keepLines w:val="0"/>
        <w:pageBreakBefore w:val="0"/>
        <w:widowControl w:val="0"/>
        <w:kinsoku/>
        <w:overflowPunct/>
        <w:topLinePunct w:val="0"/>
        <w:autoSpaceDN w:val="0"/>
        <w:bidi w:val="0"/>
        <w:spacing w:line="560" w:lineRule="exact"/>
        <w:ind w:left="-708" w:leftChars="-337" w:firstLine="535"/>
        <w:outlineLvl w:val="9"/>
        <w:rPr>
          <w:rFonts w:ascii="宋体" w:hAnsi="宋体"/>
          <w:b/>
          <w:bCs/>
          <w:sz w:val="24"/>
        </w:rPr>
      </w:pPr>
      <w:r>
        <w:rPr>
          <w:rFonts w:hint="eastAsia" w:ascii="宋体" w:hAnsi="宋体"/>
          <w:b/>
          <w:bCs/>
          <w:sz w:val="24"/>
        </w:rPr>
        <w:t>（2）</w:t>
      </w:r>
      <w:r>
        <w:rPr>
          <w:rFonts w:ascii="宋体" w:hAnsi="宋体"/>
          <w:b/>
          <w:bCs/>
          <w:sz w:val="24"/>
        </w:rPr>
        <w:t>《报价明细表》格式见附件</w:t>
      </w:r>
      <w:r>
        <w:rPr>
          <w:rFonts w:hint="eastAsia" w:ascii="宋体" w:hAnsi="宋体"/>
          <w:b/>
          <w:bCs/>
          <w:sz w:val="24"/>
        </w:rPr>
        <w:t>、</w:t>
      </w:r>
      <w:r>
        <w:rPr>
          <w:rFonts w:ascii="宋体" w:hAnsi="宋体"/>
          <w:b/>
          <w:bCs/>
          <w:sz w:val="24"/>
        </w:rPr>
        <w:t>须加盖单位公章</w:t>
      </w:r>
      <w:r>
        <w:rPr>
          <w:rFonts w:hint="eastAsia" w:ascii="宋体" w:hAnsi="宋体"/>
          <w:b/>
          <w:bCs/>
          <w:sz w:val="24"/>
        </w:rPr>
        <w:t>、</w:t>
      </w:r>
      <w:r>
        <w:rPr>
          <w:rFonts w:ascii="宋体" w:hAnsi="宋体"/>
          <w:b/>
          <w:bCs/>
          <w:sz w:val="24"/>
        </w:rPr>
        <w:t>总价以大写为准；</w:t>
      </w:r>
    </w:p>
    <w:p>
      <w:pPr>
        <w:keepNext w:val="0"/>
        <w:keepLines w:val="0"/>
        <w:pageBreakBefore w:val="0"/>
        <w:widowControl w:val="0"/>
        <w:kinsoku/>
        <w:overflowPunct/>
        <w:topLinePunct w:val="0"/>
        <w:autoSpaceDN w:val="0"/>
        <w:bidi w:val="0"/>
        <w:spacing w:line="560" w:lineRule="exact"/>
        <w:ind w:left="-708" w:leftChars="-337" w:firstLine="535"/>
        <w:outlineLvl w:val="9"/>
        <w:rPr>
          <w:rFonts w:ascii="宋体" w:hAnsi="宋体"/>
          <w:sz w:val="24"/>
        </w:rPr>
      </w:pPr>
      <w:r>
        <w:rPr>
          <w:rFonts w:hint="eastAsia" w:ascii="宋体" w:hAnsi="宋体"/>
          <w:sz w:val="24"/>
        </w:rPr>
        <w:t>（3）</w:t>
      </w:r>
      <w:r>
        <w:rPr>
          <w:rFonts w:ascii="宋体" w:hAnsi="宋体"/>
          <w:sz w:val="24"/>
        </w:rPr>
        <w:t>对</w:t>
      </w:r>
      <w:r>
        <w:rPr>
          <w:rFonts w:hint="eastAsia" w:ascii="宋体" w:hAnsi="宋体"/>
          <w:sz w:val="24"/>
        </w:rPr>
        <w:t>询比</w:t>
      </w:r>
      <w:r>
        <w:rPr>
          <w:rFonts w:ascii="宋体" w:hAnsi="宋体"/>
          <w:sz w:val="24"/>
        </w:rPr>
        <w:t>响应文件的判定，只依据响应文件内容本身，不依靠</w:t>
      </w:r>
      <w:r>
        <w:rPr>
          <w:rFonts w:hint="eastAsia" w:ascii="宋体" w:hAnsi="宋体"/>
          <w:sz w:val="24"/>
        </w:rPr>
        <w:t>询比</w:t>
      </w:r>
      <w:r>
        <w:rPr>
          <w:rFonts w:ascii="宋体" w:hAnsi="宋体"/>
          <w:sz w:val="24"/>
        </w:rPr>
        <w:t>响应文件递交截止时间后的任何外来证明。</w:t>
      </w:r>
    </w:p>
    <w:p>
      <w:pPr>
        <w:keepNext w:val="0"/>
        <w:keepLines w:val="0"/>
        <w:pageBreakBefore w:val="0"/>
        <w:widowControl w:val="0"/>
        <w:kinsoku/>
        <w:overflowPunct/>
        <w:topLinePunct w:val="0"/>
        <w:autoSpaceDN w:val="0"/>
        <w:bidi w:val="0"/>
        <w:spacing w:line="560" w:lineRule="exact"/>
        <w:ind w:left="-708" w:leftChars="-337" w:firstLine="535"/>
        <w:outlineLvl w:val="9"/>
        <w:rPr>
          <w:rFonts w:ascii="宋体" w:hAnsi="宋体"/>
          <w:sz w:val="24"/>
        </w:rPr>
      </w:pPr>
      <w:r>
        <w:rPr>
          <w:rFonts w:hint="eastAsia" w:ascii="宋体" w:hAnsi="宋体"/>
          <w:sz w:val="24"/>
        </w:rPr>
        <w:t>（4）</w:t>
      </w:r>
      <w:r>
        <w:rPr>
          <w:rFonts w:hint="eastAsia" w:ascii="宋体" w:hAnsi="宋体"/>
          <w:b/>
          <w:bCs/>
          <w:sz w:val="24"/>
        </w:rPr>
        <w:t>报价人提供询比响应文件，一律采用A4纸张，装订成册入袋内密封并在封签处贴封条加盖公章，由法定代表人（经营者）或授权代表人签字。</w:t>
      </w:r>
      <w:r>
        <w:rPr>
          <w:rFonts w:hint="eastAsia" w:ascii="宋体" w:hAnsi="宋体"/>
          <w:sz w:val="24"/>
        </w:rPr>
        <w:t>袋外应写明报价人名称、项目名称、项目编号。</w:t>
      </w:r>
    </w:p>
    <w:p>
      <w:pPr>
        <w:keepNext w:val="0"/>
        <w:keepLines w:val="0"/>
        <w:pageBreakBefore w:val="0"/>
        <w:widowControl w:val="0"/>
        <w:kinsoku/>
        <w:overflowPunct/>
        <w:topLinePunct w:val="0"/>
        <w:autoSpaceDN w:val="0"/>
        <w:bidi w:val="0"/>
        <w:spacing w:line="560" w:lineRule="exact"/>
        <w:ind w:left="-708" w:leftChars="-337" w:firstLine="535"/>
        <w:outlineLvl w:val="9"/>
        <w:rPr>
          <w:rFonts w:ascii="宋体" w:hAnsi="宋体"/>
          <w:sz w:val="24"/>
        </w:rPr>
      </w:pPr>
      <w:r>
        <w:rPr>
          <w:rFonts w:hint="eastAsia" w:ascii="宋体" w:hAnsi="宋体"/>
          <w:sz w:val="24"/>
        </w:rPr>
        <w:t>（5）</w:t>
      </w:r>
      <w:r>
        <w:rPr>
          <w:rFonts w:ascii="宋体" w:hAnsi="宋体"/>
          <w:sz w:val="24"/>
        </w:rPr>
        <w:t>响应</w:t>
      </w:r>
      <w:r>
        <w:rPr>
          <w:rFonts w:hint="eastAsia" w:ascii="宋体" w:hAnsi="宋体"/>
          <w:sz w:val="24"/>
        </w:rPr>
        <w:t>询比</w:t>
      </w:r>
      <w:r>
        <w:rPr>
          <w:rFonts w:ascii="宋体" w:hAnsi="宋体"/>
          <w:sz w:val="24"/>
        </w:rPr>
        <w:t>文件</w:t>
      </w:r>
      <w:r>
        <w:rPr>
          <w:rFonts w:hint="eastAsia" w:ascii="宋体" w:hAnsi="宋体"/>
          <w:sz w:val="24"/>
        </w:rPr>
        <w:t>规定的递交材料不得缺漏，材料中如存在错误、缺项、不清晰或虚假任一情况，可做无效响应报价处理。</w:t>
      </w:r>
    </w:p>
    <w:p>
      <w:pPr>
        <w:keepNext w:val="0"/>
        <w:keepLines w:val="0"/>
        <w:pageBreakBefore w:val="0"/>
        <w:widowControl w:val="0"/>
        <w:kinsoku/>
        <w:overflowPunct/>
        <w:topLinePunct w:val="0"/>
        <w:autoSpaceDN w:val="0"/>
        <w:bidi w:val="0"/>
        <w:spacing w:line="560" w:lineRule="exact"/>
        <w:ind w:left="-708" w:leftChars="-337" w:firstLine="535"/>
        <w:outlineLvl w:val="9"/>
        <w:rPr>
          <w:rFonts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询比</w:t>
      </w:r>
      <w:r>
        <w:rPr>
          <w:rFonts w:ascii="宋体" w:hAnsi="宋体"/>
          <w:sz w:val="24"/>
        </w:rPr>
        <w:t>响应评审办法：</w:t>
      </w:r>
      <w:r>
        <w:rPr>
          <w:rFonts w:hint="eastAsia" w:ascii="宋体" w:hAnsi="宋体"/>
          <w:sz w:val="24"/>
        </w:rPr>
        <w:t>根据符合采购需求、质量和服务相等且报价最低的原则确定</w:t>
      </w:r>
      <w:r>
        <w:rPr>
          <w:rFonts w:ascii="宋体" w:hAnsi="宋体"/>
          <w:sz w:val="24"/>
        </w:rPr>
        <w:t>成交供应商</w:t>
      </w:r>
      <w:r>
        <w:rPr>
          <w:rFonts w:hint="eastAsia" w:ascii="宋体" w:hAnsi="宋体"/>
          <w:sz w:val="24"/>
        </w:rPr>
        <w:t>。如果出现服务、质保、交货时间、最低报价等均相同的情况，将组织最低报价的报价人进行第二次报价，第二次报价必须低于第一次报价，并依此类推</w:t>
      </w:r>
      <w:r>
        <w:rPr>
          <w:rFonts w:ascii="宋体" w:hAnsi="宋体"/>
          <w:sz w:val="24"/>
        </w:rPr>
        <w:t>。</w:t>
      </w:r>
    </w:p>
    <w:p>
      <w:pPr>
        <w:keepNext w:val="0"/>
        <w:keepLines w:val="0"/>
        <w:pageBreakBefore w:val="0"/>
        <w:widowControl w:val="0"/>
        <w:kinsoku/>
        <w:overflowPunct/>
        <w:topLinePunct w:val="0"/>
        <w:autoSpaceDN w:val="0"/>
        <w:bidi w:val="0"/>
        <w:spacing w:line="560" w:lineRule="exact"/>
        <w:ind w:left="-708" w:leftChars="-337" w:firstLine="535"/>
        <w:outlineLvl w:val="9"/>
        <w:rPr>
          <w:rFonts w:ascii="宋体" w:hAnsi="宋体"/>
          <w:sz w:val="24"/>
        </w:rPr>
      </w:pPr>
      <w:r>
        <w:rPr>
          <w:rFonts w:hint="eastAsia" w:ascii="宋体" w:hAnsi="宋体"/>
          <w:sz w:val="24"/>
          <w:lang w:val="en-US" w:eastAsia="zh-CN"/>
        </w:rPr>
        <w:t>7</w:t>
      </w:r>
      <w:r>
        <w:rPr>
          <w:rFonts w:ascii="宋体" w:hAnsi="宋体"/>
          <w:sz w:val="24"/>
        </w:rPr>
        <w:t>、凡涉及</w:t>
      </w:r>
      <w:r>
        <w:rPr>
          <w:rFonts w:hint="eastAsia" w:ascii="宋体" w:hAnsi="宋体"/>
          <w:sz w:val="24"/>
        </w:rPr>
        <w:t>询比</w:t>
      </w:r>
      <w:r>
        <w:rPr>
          <w:rFonts w:ascii="宋体" w:hAnsi="宋体"/>
          <w:sz w:val="24"/>
        </w:rPr>
        <w:t>通知的补充说明和修改，均以招标人的更正或补充通知为准。</w:t>
      </w:r>
    </w:p>
    <w:p>
      <w:pPr>
        <w:keepNext w:val="0"/>
        <w:keepLines w:val="0"/>
        <w:pageBreakBefore w:val="0"/>
        <w:widowControl w:val="0"/>
        <w:kinsoku/>
        <w:overflowPunct/>
        <w:topLinePunct w:val="0"/>
        <w:autoSpaceDN w:val="0"/>
        <w:bidi w:val="0"/>
        <w:spacing w:line="560" w:lineRule="exact"/>
        <w:ind w:left="-708" w:leftChars="-337" w:firstLine="535"/>
        <w:outlineLvl w:val="9"/>
        <w:rPr>
          <w:rFonts w:ascii="宋体" w:hAnsi="宋体"/>
          <w:sz w:val="24"/>
        </w:rPr>
      </w:pPr>
      <w:r>
        <w:rPr>
          <w:rFonts w:hint="eastAsia" w:ascii="宋体" w:hAnsi="宋体"/>
          <w:sz w:val="24"/>
          <w:lang w:val="en-US" w:eastAsia="zh-CN"/>
        </w:rPr>
        <w:t>8</w:t>
      </w:r>
      <w:r>
        <w:rPr>
          <w:rFonts w:ascii="宋体" w:hAnsi="宋体"/>
          <w:sz w:val="24"/>
        </w:rPr>
        <w:t>、招标人：</w:t>
      </w:r>
    </w:p>
    <w:p>
      <w:pPr>
        <w:keepNext w:val="0"/>
        <w:keepLines w:val="0"/>
        <w:pageBreakBefore w:val="0"/>
        <w:widowControl w:val="0"/>
        <w:kinsoku/>
        <w:overflowPunct/>
        <w:topLinePunct w:val="0"/>
        <w:autoSpaceDN w:val="0"/>
        <w:bidi w:val="0"/>
        <w:spacing w:line="560" w:lineRule="exact"/>
        <w:ind w:left="-708" w:leftChars="-337" w:firstLine="643"/>
        <w:outlineLvl w:val="9"/>
        <w:rPr>
          <w:rFonts w:hint="eastAsia" w:ascii="宋体" w:hAnsi="宋体" w:eastAsia="宋体"/>
          <w:sz w:val="24"/>
          <w:lang w:val="en-US" w:eastAsia="zh-CN"/>
        </w:rPr>
      </w:pPr>
      <w:r>
        <w:rPr>
          <w:rFonts w:ascii="宋体" w:hAnsi="宋体"/>
          <w:sz w:val="24"/>
        </w:rPr>
        <w:t xml:space="preserve">名   称： </w:t>
      </w:r>
      <w:r>
        <w:rPr>
          <w:rFonts w:hint="eastAsia" w:ascii="宋体" w:hAnsi="宋体"/>
          <w:sz w:val="24"/>
          <w:lang w:eastAsia="zh-CN"/>
        </w:rPr>
        <w:t>浙江省</w:t>
      </w:r>
      <w:r>
        <w:rPr>
          <w:rFonts w:hint="eastAsia" w:ascii="宋体" w:hAnsi="宋体"/>
          <w:sz w:val="24"/>
          <w:lang w:val="en-US" w:eastAsia="zh-CN"/>
        </w:rPr>
        <w:t>第三女子</w:t>
      </w:r>
      <w:r>
        <w:rPr>
          <w:rFonts w:hint="eastAsia" w:ascii="宋体" w:hAnsi="宋体"/>
          <w:sz w:val="24"/>
          <w:lang w:eastAsia="zh-CN"/>
        </w:rPr>
        <w:t>监狱</w:t>
      </w:r>
      <w:r>
        <w:rPr>
          <w:rFonts w:hint="eastAsia" w:ascii="宋体" w:hAnsi="宋体"/>
          <w:sz w:val="24"/>
        </w:rPr>
        <w:t xml:space="preserve">  </w:t>
      </w:r>
      <w:r>
        <w:rPr>
          <w:rFonts w:hint="eastAsia" w:ascii="宋体" w:hAnsi="宋体"/>
          <w:sz w:val="24"/>
          <w:lang w:val="en-US" w:eastAsia="zh-CN"/>
        </w:rPr>
        <w:t xml:space="preserve">  </w:t>
      </w:r>
      <w:r>
        <w:rPr>
          <w:rFonts w:ascii="宋体" w:hAnsi="宋体"/>
          <w:sz w:val="24"/>
        </w:rPr>
        <w:t>地 址：杭州</w:t>
      </w:r>
      <w:r>
        <w:rPr>
          <w:rFonts w:hint="eastAsia" w:ascii="宋体" w:hAnsi="宋体"/>
          <w:sz w:val="24"/>
          <w:lang w:val="en-US" w:eastAsia="zh-CN"/>
        </w:rPr>
        <w:t>市钱塘区下沙街道五一路366号</w:t>
      </w:r>
    </w:p>
    <w:p>
      <w:pPr>
        <w:keepNext w:val="0"/>
        <w:keepLines w:val="0"/>
        <w:pageBreakBefore w:val="0"/>
        <w:widowControl w:val="0"/>
        <w:kinsoku/>
        <w:overflowPunct/>
        <w:topLinePunct w:val="0"/>
        <w:autoSpaceDN w:val="0"/>
        <w:bidi w:val="0"/>
        <w:spacing w:line="560" w:lineRule="exact"/>
        <w:ind w:left="-708" w:leftChars="-337" w:firstLine="641"/>
        <w:outlineLvl w:val="9"/>
        <w:rPr>
          <w:rFonts w:ascii="宋体" w:hAnsi="宋体"/>
          <w:sz w:val="24"/>
        </w:rPr>
      </w:pPr>
      <w:r>
        <w:rPr>
          <w:rFonts w:ascii="宋体" w:hAnsi="宋体"/>
          <w:sz w:val="24"/>
        </w:rPr>
        <w:t>电   话：</w:t>
      </w:r>
      <w:r>
        <w:rPr>
          <w:rFonts w:hint="eastAsia" w:ascii="宋体" w:hAnsi="宋体"/>
          <w:sz w:val="24"/>
          <w:lang w:val="en-US" w:eastAsia="zh-CN"/>
        </w:rPr>
        <w:t xml:space="preserve">13567176324 </w:t>
      </w: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ascii="宋体" w:hAnsi="宋体"/>
          <w:sz w:val="24"/>
        </w:rPr>
        <w:t>联 系 人：</w:t>
      </w:r>
      <w:r>
        <w:rPr>
          <w:rFonts w:hint="eastAsia" w:ascii="宋体" w:hAnsi="宋体"/>
          <w:sz w:val="24"/>
          <w:lang w:val="en-US" w:eastAsia="zh-CN"/>
        </w:rPr>
        <w:t xml:space="preserve">李佳辉 </w:t>
      </w:r>
      <w:r>
        <w:rPr>
          <w:rFonts w:hint="eastAsia" w:ascii="宋体" w:hAnsi="宋体"/>
          <w:sz w:val="24"/>
        </w:rPr>
        <w:t xml:space="preserve"> </w:t>
      </w:r>
    </w:p>
    <w:p>
      <w:pPr>
        <w:keepNext w:val="0"/>
        <w:keepLines w:val="0"/>
        <w:pageBreakBefore w:val="0"/>
        <w:widowControl w:val="0"/>
        <w:kinsoku/>
        <w:overflowPunct/>
        <w:topLinePunct w:val="0"/>
        <w:autoSpaceDN w:val="0"/>
        <w:bidi w:val="0"/>
        <w:spacing w:line="560" w:lineRule="exact"/>
        <w:ind w:left="-708" w:leftChars="-337" w:firstLine="643"/>
        <w:jc w:val="right"/>
        <w:outlineLvl w:val="9"/>
        <w:rPr>
          <w:rFonts w:hint="eastAsia" w:ascii="宋体" w:hAnsi="宋体" w:eastAsia="宋体"/>
          <w:sz w:val="24"/>
          <w:lang w:eastAsia="zh-CN"/>
        </w:rPr>
      </w:pPr>
      <w:r>
        <w:rPr>
          <w:rFonts w:hint="eastAsia" w:ascii="宋体" w:hAnsi="宋体"/>
          <w:sz w:val="24"/>
        </w:rPr>
        <w:t xml:space="preserve"> </w:t>
      </w:r>
      <w:r>
        <w:rPr>
          <w:rFonts w:ascii="宋体" w:hAnsi="宋体"/>
          <w:sz w:val="24"/>
        </w:rPr>
        <w:t xml:space="preserve">  </w:t>
      </w:r>
      <w:r>
        <w:rPr>
          <w:rFonts w:hint="eastAsia" w:ascii="宋体" w:hAnsi="宋体"/>
          <w:sz w:val="24"/>
          <w:lang w:eastAsia="zh-CN"/>
        </w:rPr>
        <w:t>浙江省</w:t>
      </w:r>
      <w:r>
        <w:rPr>
          <w:rFonts w:hint="eastAsia" w:ascii="宋体" w:hAnsi="宋体"/>
          <w:sz w:val="24"/>
          <w:lang w:val="en-US" w:eastAsia="zh-CN"/>
        </w:rPr>
        <w:t>第三女子</w:t>
      </w:r>
      <w:r>
        <w:rPr>
          <w:rFonts w:hint="eastAsia" w:ascii="宋体" w:hAnsi="宋体"/>
          <w:sz w:val="24"/>
          <w:lang w:eastAsia="zh-CN"/>
        </w:rPr>
        <w:t>监狱</w:t>
      </w:r>
    </w:p>
    <w:p>
      <w:pPr>
        <w:keepNext w:val="0"/>
        <w:keepLines w:val="0"/>
        <w:pageBreakBefore w:val="0"/>
        <w:widowControl w:val="0"/>
        <w:kinsoku/>
        <w:overflowPunct/>
        <w:topLinePunct w:val="0"/>
        <w:bidi w:val="0"/>
        <w:spacing w:line="560" w:lineRule="exact"/>
        <w:outlineLvl w:val="9"/>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2</w:t>
      </w:r>
      <w:r>
        <w:rPr>
          <w:rFonts w:hint="eastAsia" w:ascii="宋体" w:hAnsi="宋体"/>
          <w:sz w:val="24"/>
          <w:lang w:val="en-US" w:eastAsia="zh-CN"/>
        </w:rPr>
        <w:t>025</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22</w:t>
      </w:r>
      <w:r>
        <w:rPr>
          <w:rFonts w:hint="eastAsia" w:ascii="宋体" w:hAnsi="宋体"/>
          <w:sz w:val="24"/>
        </w:rPr>
        <w:t>日</w:t>
      </w:r>
      <w:bookmarkEnd w:id="0"/>
      <w:bookmarkEnd w:id="1"/>
    </w:p>
    <w:p>
      <w:pPr>
        <w:keepNext w:val="0"/>
        <w:keepLines w:val="0"/>
        <w:pageBreakBefore w:val="0"/>
        <w:widowControl w:val="0"/>
        <w:kinsoku/>
        <w:overflowPunct/>
        <w:topLinePunct w:val="0"/>
        <w:bidi w:val="0"/>
        <w:spacing w:line="560" w:lineRule="exact"/>
        <w:outlineLvl w:val="9"/>
        <w:rPr>
          <w:rFonts w:hint="eastAsia" w:ascii="宋体" w:hAnsi="宋体"/>
          <w:sz w:val="24"/>
        </w:rPr>
      </w:pPr>
    </w:p>
    <w:p>
      <w:pPr>
        <w:keepNext w:val="0"/>
        <w:keepLines w:val="0"/>
        <w:pageBreakBefore w:val="0"/>
        <w:widowControl w:val="0"/>
        <w:kinsoku/>
        <w:overflowPunct/>
        <w:topLinePunct w:val="0"/>
        <w:bidi w:val="0"/>
        <w:spacing w:line="560" w:lineRule="exact"/>
        <w:outlineLvl w:val="9"/>
        <w:rPr>
          <w:rFonts w:hint="eastAsia" w:ascii="宋体" w:hAnsi="宋体"/>
          <w:sz w:val="24"/>
        </w:rPr>
      </w:pPr>
    </w:p>
    <w:p>
      <w:pPr>
        <w:keepNext w:val="0"/>
        <w:keepLines w:val="0"/>
        <w:pageBreakBefore w:val="0"/>
        <w:widowControl w:val="0"/>
        <w:kinsoku/>
        <w:overflowPunct/>
        <w:topLinePunct w:val="0"/>
        <w:bidi w:val="0"/>
        <w:spacing w:line="560" w:lineRule="exact"/>
        <w:outlineLvl w:val="9"/>
        <w:rPr>
          <w:rFonts w:hint="eastAsia" w:ascii="宋体" w:hAnsi="宋体"/>
          <w:sz w:val="24"/>
        </w:rPr>
      </w:pPr>
    </w:p>
    <w:p>
      <w:pPr>
        <w:keepNext w:val="0"/>
        <w:keepLines w:val="0"/>
        <w:pageBreakBefore w:val="0"/>
        <w:widowControl w:val="0"/>
        <w:kinsoku/>
        <w:overflowPunct/>
        <w:topLinePunct w:val="0"/>
        <w:bidi w:val="0"/>
        <w:spacing w:line="560" w:lineRule="exact"/>
        <w:outlineLvl w:val="9"/>
        <w:rPr>
          <w:rFonts w:hint="eastAsia" w:ascii="宋体" w:hAnsi="宋体"/>
          <w:sz w:val="24"/>
        </w:rPr>
      </w:pPr>
    </w:p>
    <w:p>
      <w:pPr>
        <w:keepNext w:val="0"/>
        <w:keepLines w:val="0"/>
        <w:pageBreakBefore w:val="0"/>
        <w:widowControl w:val="0"/>
        <w:kinsoku/>
        <w:overflowPunct/>
        <w:topLinePunct w:val="0"/>
        <w:bidi w:val="0"/>
        <w:spacing w:line="560" w:lineRule="exact"/>
        <w:outlineLvl w:val="9"/>
        <w:rPr>
          <w:rFonts w:hint="eastAsia" w:ascii="宋体" w:hAnsi="宋体"/>
          <w:sz w:val="24"/>
        </w:rPr>
      </w:pPr>
    </w:p>
    <w:p>
      <w:pPr>
        <w:keepNext w:val="0"/>
        <w:keepLines w:val="0"/>
        <w:pageBreakBefore w:val="0"/>
        <w:widowControl w:val="0"/>
        <w:kinsoku/>
        <w:overflowPunct/>
        <w:topLinePunct w:val="0"/>
        <w:bidi w:val="0"/>
        <w:spacing w:line="560" w:lineRule="exact"/>
        <w:outlineLvl w:val="9"/>
        <w:rPr>
          <w:rFonts w:hint="eastAsia" w:ascii="宋体" w:hAnsi="宋体"/>
          <w:sz w:val="24"/>
        </w:rPr>
      </w:pPr>
    </w:p>
    <w:p>
      <w:pPr>
        <w:keepNext w:val="0"/>
        <w:keepLines w:val="0"/>
        <w:pageBreakBefore w:val="0"/>
        <w:widowControl w:val="0"/>
        <w:kinsoku/>
        <w:overflowPunct/>
        <w:topLinePunct w:val="0"/>
        <w:bidi w:val="0"/>
        <w:spacing w:line="560" w:lineRule="exact"/>
        <w:outlineLvl w:val="9"/>
        <w:rPr>
          <w:rFonts w:hint="eastAsia" w:ascii="宋体" w:hAnsi="宋体"/>
          <w:sz w:val="24"/>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2"/>
        <w:ind w:left="0" w:leftChars="0" w:firstLine="0" w:firstLineChars="0"/>
        <w:rPr>
          <w:rFonts w:hint="eastAsia"/>
        </w:rPr>
      </w:pPr>
    </w:p>
    <w:p>
      <w:pPr>
        <w:spacing w:line="500" w:lineRule="exact"/>
        <w:ind w:firstLine="2560" w:firstLineChars="800"/>
        <w:rPr>
          <w:b/>
          <w:sz w:val="32"/>
          <w:szCs w:val="32"/>
        </w:rPr>
      </w:pPr>
      <w:r>
        <w:rPr>
          <w:rFonts w:hint="eastAsia"/>
          <w:sz w:val="32"/>
          <w:szCs w:val="32"/>
        </w:rPr>
        <w:t>二</w:t>
      </w:r>
      <w:r>
        <w:rPr>
          <w:rFonts w:hint="eastAsia"/>
          <w:b/>
          <w:sz w:val="32"/>
          <w:szCs w:val="32"/>
        </w:rPr>
        <w:t>、询比响应文件格式</w:t>
      </w:r>
    </w:p>
    <w:p>
      <w:pPr>
        <w:tabs>
          <w:tab w:val="center" w:pos="4156"/>
          <w:tab w:val="left" w:pos="6975"/>
        </w:tabs>
        <w:ind w:firstLine="354" w:firstLineChars="98"/>
        <w:jc w:val="center"/>
        <w:rPr>
          <w:rFonts w:hint="eastAsia"/>
          <w:b/>
          <w:sz w:val="36"/>
        </w:rPr>
      </w:pPr>
      <w:r>
        <w:rPr>
          <w:rFonts w:hint="eastAsia"/>
          <w:b/>
          <w:sz w:val="36"/>
          <w:lang w:eastAsia="zh-CN"/>
        </w:rPr>
        <w:t>浙江省</w:t>
      </w:r>
      <w:r>
        <w:rPr>
          <w:rFonts w:hint="eastAsia"/>
          <w:b/>
          <w:sz w:val="36"/>
          <w:lang w:val="en-US" w:eastAsia="zh-CN"/>
        </w:rPr>
        <w:t>第三女子</w:t>
      </w:r>
      <w:r>
        <w:rPr>
          <w:rFonts w:hint="eastAsia"/>
          <w:b/>
          <w:sz w:val="36"/>
          <w:lang w:eastAsia="zh-CN"/>
        </w:rPr>
        <w:t>监狱</w:t>
      </w:r>
      <w:r>
        <w:rPr>
          <w:rFonts w:hint="eastAsia"/>
          <w:b/>
          <w:sz w:val="36"/>
        </w:rPr>
        <w:t>询</w:t>
      </w:r>
      <w:r>
        <w:rPr>
          <w:rFonts w:hint="eastAsia"/>
          <w:b/>
          <w:sz w:val="36"/>
          <w:lang w:eastAsia="zh-CN"/>
        </w:rPr>
        <w:t>比</w:t>
      </w:r>
      <w:r>
        <w:rPr>
          <w:rFonts w:hint="eastAsia"/>
          <w:b/>
          <w:sz w:val="36"/>
        </w:rPr>
        <w:t>报价单</w:t>
      </w:r>
    </w:p>
    <w:p>
      <w:pPr>
        <w:spacing w:line="560" w:lineRule="exact"/>
        <w:ind w:firstLine="2221" w:firstLineChars="790"/>
        <w:jc w:val="center"/>
        <w:rPr>
          <w:rFonts w:hint="eastAsia" w:eastAsia="宋体"/>
          <w:b/>
          <w:sz w:val="28"/>
          <w:lang w:val="en-US" w:eastAsia="zh-CN"/>
        </w:rPr>
      </w:pPr>
      <w:r>
        <w:rPr>
          <w:rFonts w:hint="eastAsia"/>
          <w:b/>
          <w:sz w:val="28"/>
          <w:lang w:val="en-US" w:eastAsia="zh-CN"/>
        </w:rPr>
        <w:t xml:space="preserve"> </w:t>
      </w:r>
      <w:r>
        <w:rPr>
          <w:rFonts w:hint="eastAsia"/>
          <w:b/>
          <w:sz w:val="28"/>
        </w:rPr>
        <w:t>编号：</w:t>
      </w:r>
      <w:r>
        <w:rPr>
          <w:rFonts w:hint="eastAsia"/>
          <w:b/>
          <w:sz w:val="28"/>
          <w:lang w:val="en-US" w:eastAsia="zh-CN"/>
        </w:rPr>
        <w:t>SSN-2025041</w:t>
      </w:r>
    </w:p>
    <w:p>
      <w:pPr>
        <w:spacing w:line="560" w:lineRule="exact"/>
        <w:jc w:val="center"/>
        <w:rPr>
          <w:rFonts w:hint="eastAsia" w:ascii="宋体" w:hAnsi="宋体"/>
          <w:b/>
          <w:sz w:val="24"/>
        </w:rPr>
      </w:pPr>
      <w:r>
        <w:rPr>
          <w:rFonts w:hint="eastAsia" w:ascii="宋体" w:hAnsi="宋体"/>
          <w:b/>
          <w:sz w:val="24"/>
        </w:rPr>
        <w:t xml:space="preserve">                                                   单位：元 </w:t>
      </w:r>
    </w:p>
    <w:tbl>
      <w:tblPr>
        <w:tblStyle w:val="12"/>
        <w:tblW w:w="84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1"/>
        <w:gridCol w:w="2065"/>
        <w:gridCol w:w="1804"/>
        <w:gridCol w:w="1927"/>
        <w:gridCol w:w="1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3"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名称</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1"/>
                <w:szCs w:val="21"/>
                <w:u w:val="none"/>
                <w:lang w:val="en-US" w:eastAsia="zh-CN" w:bidi="ar"/>
              </w:rPr>
              <w:t>单位</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单价（元）</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听党指挥 能打胜仗 作风优良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（字高1500mm）</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绝对忠诚 绝对纯洁 绝对可靠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（字高1000mm）</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永远做党和人民的忠诚卫士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（字高650mm）</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警徽安装</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听党指挥 能打胜仗 作风优良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绝对忠诚 绝对纯洁 绝对可靠</w:t>
            </w:r>
          </w:p>
        </w:tc>
        <w:tc>
          <w:tcPr>
            <w:tcW w:w="180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92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2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发光字控制开关电源和变压器</w:t>
            </w:r>
          </w:p>
        </w:tc>
        <w:tc>
          <w:tcPr>
            <w:tcW w:w="180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92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2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0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杭州市地图、杭州市钱塘区地图挂图</w:t>
            </w:r>
          </w:p>
        </w:tc>
        <w:tc>
          <w:tcPr>
            <w:tcW w:w="180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副</w:t>
            </w:r>
          </w:p>
        </w:tc>
        <w:tc>
          <w:tcPr>
            <w:tcW w:w="192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2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悬挂周工作安排表、作息时间表牌</w:t>
            </w: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0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安装人工费</w:t>
            </w:r>
          </w:p>
        </w:tc>
        <w:tc>
          <w:tcPr>
            <w:tcW w:w="1804"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w:t>
            </w:r>
          </w:p>
        </w:tc>
        <w:tc>
          <w:tcPr>
            <w:tcW w:w="192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2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吊车费</w:t>
            </w:r>
          </w:p>
        </w:tc>
        <w:tc>
          <w:tcPr>
            <w:tcW w:w="1804"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w:t>
            </w:r>
          </w:p>
        </w:tc>
        <w:tc>
          <w:tcPr>
            <w:tcW w:w="192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2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运费</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响应总价</w:t>
            </w:r>
          </w:p>
        </w:tc>
        <w:tc>
          <w:tcPr>
            <w:tcW w:w="3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小写（人民币）：</w:t>
            </w:r>
          </w:p>
        </w:tc>
        <w:tc>
          <w:tcPr>
            <w:tcW w:w="3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大写（人民币）：</w:t>
            </w:r>
          </w:p>
        </w:tc>
      </w:tr>
    </w:tbl>
    <w:p>
      <w:pPr>
        <w:spacing w:line="400" w:lineRule="exact"/>
        <w:rPr>
          <w:rFonts w:hint="eastAsia" w:ascii="宋体" w:hAnsi="宋体"/>
          <w:lang w:val="en-US" w:eastAsia="zh-CN"/>
        </w:rPr>
      </w:pPr>
      <w:r>
        <w:rPr>
          <w:rFonts w:hint="eastAsia" w:ascii="宋体" w:hAnsi="宋体"/>
          <w:b/>
          <w:sz w:val="24"/>
          <w:lang w:eastAsia="zh-CN"/>
        </w:rPr>
        <w:t>说明：</w:t>
      </w:r>
      <w:r>
        <w:rPr>
          <w:rFonts w:hint="eastAsia" w:ascii="宋体" w:hAnsi="宋体"/>
          <w:lang w:val="en-US" w:eastAsia="zh-CN"/>
        </w:rPr>
        <w:t>1</w:t>
      </w:r>
      <w:r>
        <w:rPr>
          <w:rFonts w:hint="eastAsia" w:ascii="宋体" w:hAnsi="宋体"/>
        </w:rPr>
        <w:t>、</w:t>
      </w:r>
      <w:r>
        <w:rPr>
          <w:rFonts w:hint="eastAsia" w:ascii="宋体" w:hAnsi="宋体"/>
          <w:lang w:eastAsia="zh-CN"/>
        </w:rPr>
        <w:t>该项目响应报价单提交截止时间为：</w:t>
      </w:r>
      <w:r>
        <w:rPr>
          <w:rFonts w:hint="eastAsia" w:ascii="宋体" w:hAnsi="宋体"/>
          <w:lang w:val="en-US" w:eastAsia="zh-CN"/>
        </w:rPr>
        <w:t>2025年4月24日9:30</w:t>
      </w:r>
    </w:p>
    <w:p>
      <w:pPr>
        <w:spacing w:line="400" w:lineRule="exact"/>
        <w:ind w:firstLine="630" w:firstLineChars="300"/>
        <w:rPr>
          <w:rFonts w:hint="eastAsia" w:ascii="宋体" w:hAnsi="宋体"/>
        </w:rPr>
      </w:pPr>
      <w:r>
        <w:rPr>
          <w:rFonts w:hint="eastAsia" w:ascii="宋体" w:hAnsi="宋体"/>
          <w:lang w:val="en-US" w:eastAsia="zh-CN"/>
        </w:rPr>
        <w:t>2</w:t>
      </w:r>
      <w:r>
        <w:rPr>
          <w:rFonts w:hint="eastAsia" w:ascii="宋体" w:hAnsi="宋体"/>
        </w:rPr>
        <w:t>、</w:t>
      </w:r>
      <w:r>
        <w:rPr>
          <w:rFonts w:hint="eastAsia" w:ascii="宋体" w:hAnsi="宋体"/>
          <w:u w:val="single"/>
        </w:rPr>
        <w:t>必须由</w:t>
      </w:r>
      <w:r>
        <w:rPr>
          <w:rFonts w:hint="eastAsia" w:ascii="宋体" w:hAnsi="宋体"/>
          <w:u w:val="single"/>
          <w:lang w:eastAsia="zh-CN"/>
        </w:rPr>
        <w:t>响应人</w:t>
      </w:r>
      <w:r>
        <w:rPr>
          <w:rFonts w:hint="eastAsia" w:ascii="宋体" w:hAnsi="宋体"/>
          <w:u w:val="single"/>
        </w:rPr>
        <w:t>本公司开具专门（专业）发票</w:t>
      </w:r>
      <w:r>
        <w:rPr>
          <w:rFonts w:hint="eastAsia" w:ascii="宋体" w:hAnsi="宋体"/>
        </w:rPr>
        <w:t>；</w:t>
      </w:r>
    </w:p>
    <w:p>
      <w:pPr>
        <w:spacing w:line="400" w:lineRule="exact"/>
        <w:ind w:firstLine="644" w:firstLineChars="307"/>
        <w:rPr>
          <w:rFonts w:hint="eastAsia" w:ascii="宋体" w:hAnsi="宋体"/>
        </w:rPr>
      </w:pPr>
      <w:r>
        <w:rPr>
          <w:rFonts w:hint="eastAsia" w:ascii="宋体" w:hAnsi="宋体"/>
          <w:lang w:val="en-US" w:eastAsia="zh-CN"/>
        </w:rPr>
        <w:t>3</w:t>
      </w:r>
      <w:r>
        <w:rPr>
          <w:rFonts w:hint="eastAsia" w:ascii="宋体" w:hAnsi="宋体"/>
        </w:rPr>
        <w:t>、</w:t>
      </w:r>
      <w:r>
        <w:rPr>
          <w:rFonts w:hint="eastAsia" w:ascii="宋体" w:hAnsi="宋体"/>
          <w:szCs w:val="22"/>
        </w:rPr>
        <w:t>本次询</w:t>
      </w:r>
      <w:r>
        <w:rPr>
          <w:rFonts w:hint="eastAsia" w:ascii="宋体" w:hAnsi="宋体"/>
          <w:szCs w:val="22"/>
          <w:lang w:eastAsia="zh-CN"/>
        </w:rPr>
        <w:t>比</w:t>
      </w:r>
      <w:r>
        <w:rPr>
          <w:rFonts w:hint="eastAsia" w:ascii="宋体" w:hAnsi="宋体"/>
          <w:szCs w:val="22"/>
        </w:rPr>
        <w:t>在符合采购需求、质量和服务原则</w:t>
      </w:r>
      <w:r>
        <w:rPr>
          <w:rFonts w:hint="eastAsia" w:ascii="宋体" w:hAnsi="宋体"/>
        </w:rPr>
        <w:t>的前提下，将以最低报价的供应商为成交供应商。</w:t>
      </w:r>
    </w:p>
    <w:p>
      <w:pPr>
        <w:spacing w:line="560" w:lineRule="exact"/>
        <w:rPr>
          <w:rFonts w:hint="eastAsia" w:ascii="宋体" w:hAnsi="宋体"/>
          <w:b/>
          <w:sz w:val="24"/>
        </w:rPr>
      </w:pPr>
      <w:r>
        <w:rPr>
          <w:rFonts w:hint="eastAsia" w:ascii="宋体" w:hAnsi="宋体"/>
          <w:b/>
          <w:sz w:val="24"/>
        </w:rPr>
        <w:t>供应商承诺：</w:t>
      </w:r>
    </w:p>
    <w:p>
      <w:pPr>
        <w:numPr>
          <w:ilvl w:val="0"/>
          <w:numId w:val="3"/>
        </w:numPr>
        <w:spacing w:line="400" w:lineRule="exact"/>
        <w:ind w:firstLine="644" w:firstLineChars="307"/>
        <w:rPr>
          <w:rFonts w:hint="eastAsia" w:ascii="宋体" w:hAnsi="宋体" w:cs="Times New Roman"/>
          <w:szCs w:val="22"/>
          <w:lang w:eastAsia="zh-CN"/>
        </w:rPr>
      </w:pPr>
      <w:r>
        <w:rPr>
          <w:rFonts w:hint="eastAsia" w:ascii="宋体" w:hAnsi="宋体" w:cs="Times New Roman"/>
          <w:szCs w:val="22"/>
          <w:lang w:val="en-US" w:eastAsia="zh-CN"/>
        </w:rPr>
        <w:t>此报价包含本项目一切费用</w:t>
      </w:r>
      <w:r>
        <w:rPr>
          <w:rFonts w:hint="eastAsia" w:ascii="宋体" w:hAnsi="宋体" w:cs="Times New Roman"/>
          <w:szCs w:val="22"/>
          <w:lang w:eastAsia="zh-CN"/>
        </w:rPr>
        <w:t>；</w:t>
      </w:r>
    </w:p>
    <w:p>
      <w:pPr>
        <w:numPr>
          <w:ilvl w:val="0"/>
          <w:numId w:val="3"/>
        </w:numPr>
        <w:spacing w:line="400" w:lineRule="exact"/>
        <w:ind w:firstLine="644" w:firstLineChars="307"/>
        <w:rPr>
          <w:rFonts w:hint="eastAsia" w:ascii="宋体" w:hAnsi="宋体" w:cs="Times New Roman"/>
          <w:szCs w:val="22"/>
        </w:rPr>
      </w:pPr>
      <w:r>
        <w:rPr>
          <w:rFonts w:hint="eastAsia" w:ascii="宋体" w:hAnsi="宋体" w:cs="Times New Roman"/>
          <w:szCs w:val="22"/>
          <w:lang w:eastAsia="zh-CN"/>
        </w:rPr>
        <w:t>响应报价有效期：</w:t>
      </w:r>
      <w:r>
        <w:rPr>
          <w:rFonts w:hint="eastAsia" w:ascii="宋体" w:hAnsi="宋体" w:cs="Times New Roman"/>
          <w:szCs w:val="22"/>
          <w:lang w:val="en-US" w:eastAsia="zh-CN"/>
        </w:rPr>
        <w:t>30</w:t>
      </w:r>
      <w:r>
        <w:rPr>
          <w:rFonts w:hint="eastAsia" w:ascii="宋体" w:hAnsi="宋体" w:cs="Times New Roman"/>
          <w:szCs w:val="22"/>
          <w:lang w:eastAsia="zh-CN"/>
        </w:rPr>
        <w:t>天；</w:t>
      </w:r>
    </w:p>
    <w:p>
      <w:pPr>
        <w:spacing w:line="560" w:lineRule="exact"/>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800" w:lineRule="exact"/>
        <w:textAlignment w:val="auto"/>
        <w:outlineLvl w:val="9"/>
        <w:rPr>
          <w:rFonts w:hint="eastAsia" w:ascii="宋体" w:hAnsi="宋体"/>
          <w:sz w:val="24"/>
        </w:rPr>
      </w:pPr>
      <w:r>
        <w:rPr>
          <w:rFonts w:hint="eastAsia" w:ascii="宋体" w:hAnsi="宋体"/>
          <w:sz w:val="24"/>
        </w:rPr>
        <w:t>供应商法人(或)</w:t>
      </w:r>
    </w:p>
    <w:p>
      <w:pPr>
        <w:keepNext w:val="0"/>
        <w:keepLines w:val="0"/>
        <w:pageBreakBefore w:val="0"/>
        <w:widowControl w:val="0"/>
        <w:kinsoku/>
        <w:wordWrap/>
        <w:overflowPunct/>
        <w:topLinePunct w:val="0"/>
        <w:autoSpaceDE/>
        <w:autoSpaceDN/>
        <w:bidi w:val="0"/>
        <w:adjustRightInd/>
        <w:snapToGrid/>
        <w:spacing w:line="800" w:lineRule="exact"/>
        <w:textAlignment w:val="auto"/>
        <w:outlineLvl w:val="9"/>
        <w:rPr>
          <w:rFonts w:hint="eastAsia" w:ascii="宋体" w:hAnsi="宋体"/>
          <w:sz w:val="24"/>
        </w:rPr>
      </w:pPr>
      <w:r>
        <w:rPr>
          <w:rFonts w:hint="eastAsia" w:ascii="宋体" w:hAnsi="宋体"/>
          <w:sz w:val="24"/>
        </w:rPr>
        <w:t>受委托人签字：</w:t>
      </w:r>
    </w:p>
    <w:p>
      <w:pPr>
        <w:keepNext w:val="0"/>
        <w:keepLines w:val="0"/>
        <w:pageBreakBefore w:val="0"/>
        <w:widowControl w:val="0"/>
        <w:kinsoku/>
        <w:wordWrap/>
        <w:overflowPunct/>
        <w:topLinePunct w:val="0"/>
        <w:autoSpaceDE/>
        <w:autoSpaceDN/>
        <w:bidi w:val="0"/>
        <w:adjustRightInd/>
        <w:snapToGrid/>
        <w:spacing w:line="800" w:lineRule="exact"/>
        <w:textAlignment w:val="auto"/>
        <w:outlineLvl w:val="9"/>
        <w:rPr>
          <w:rFonts w:hint="eastAsia" w:ascii="宋体" w:hAnsi="宋体"/>
          <w:sz w:val="24"/>
        </w:rPr>
      </w:pPr>
      <w:r>
        <w:rPr>
          <w:rFonts w:hint="eastAsia" w:ascii="宋体" w:hAnsi="宋体"/>
          <w:sz w:val="24"/>
        </w:rPr>
        <w:t xml:space="preserve">单 位 盖 章：      </w:t>
      </w:r>
    </w:p>
    <w:p>
      <w:pPr>
        <w:keepNext w:val="0"/>
        <w:keepLines w:val="0"/>
        <w:pageBreakBefore w:val="0"/>
        <w:widowControl w:val="0"/>
        <w:kinsoku/>
        <w:wordWrap/>
        <w:overflowPunct/>
        <w:topLinePunct w:val="0"/>
        <w:autoSpaceDE/>
        <w:autoSpaceDN/>
        <w:bidi w:val="0"/>
        <w:adjustRightInd/>
        <w:snapToGrid/>
        <w:spacing w:line="800" w:lineRule="exact"/>
        <w:ind w:right="980"/>
        <w:textAlignment w:val="auto"/>
        <w:outlineLvl w:val="9"/>
        <w:rPr>
          <w:rFonts w:hint="eastAsia" w:ascii="宋体" w:hAnsi="宋体"/>
          <w:sz w:val="28"/>
        </w:rPr>
      </w:pPr>
      <w:r>
        <w:rPr>
          <w:rFonts w:hint="eastAsia" w:ascii="宋体" w:hAnsi="宋体"/>
          <w:sz w:val="28"/>
        </w:rPr>
        <w:t xml:space="preserve">单位联系人:        </w:t>
      </w:r>
    </w:p>
    <w:p>
      <w:pPr>
        <w:keepNext w:val="0"/>
        <w:keepLines w:val="0"/>
        <w:pageBreakBefore w:val="0"/>
        <w:widowControl w:val="0"/>
        <w:kinsoku/>
        <w:wordWrap/>
        <w:overflowPunct/>
        <w:topLinePunct w:val="0"/>
        <w:autoSpaceDE/>
        <w:autoSpaceDN/>
        <w:bidi w:val="0"/>
        <w:adjustRightInd/>
        <w:snapToGrid/>
        <w:spacing w:line="800" w:lineRule="exact"/>
        <w:ind w:right="980"/>
        <w:textAlignment w:val="auto"/>
        <w:outlineLvl w:val="9"/>
        <w:rPr>
          <w:rFonts w:hint="eastAsia" w:ascii="宋体" w:hAnsi="宋体"/>
          <w:sz w:val="28"/>
        </w:rPr>
      </w:pPr>
      <w:r>
        <w:rPr>
          <w:rFonts w:hint="eastAsia" w:ascii="宋体" w:hAnsi="宋体"/>
          <w:sz w:val="28"/>
        </w:rPr>
        <w:t xml:space="preserve">电话：      </w:t>
      </w:r>
    </w:p>
    <w:p>
      <w:pPr>
        <w:pStyle w:val="4"/>
        <w:pageBreakBefore/>
        <w:jc w:val="both"/>
        <w:rPr>
          <w:rFonts w:hint="eastAsia" w:ascii="仿宋_GB2312" w:hAnsi="仿宋_GB2312" w:eastAsia="仿宋_GB2312" w:cs="仿宋_GB2312"/>
          <w:b w:val="0"/>
          <w:color w:val="000000"/>
          <w:spacing w:val="-6"/>
          <w:kern w:val="2"/>
          <w:sz w:val="32"/>
          <w:szCs w:val="32"/>
          <w:lang w:val="en-US" w:eastAsia="zh-CN" w:bidi="ar-SA"/>
        </w:rPr>
      </w:pPr>
      <w:bookmarkStart w:id="2" w:name="_Toc27076"/>
      <w:bookmarkStart w:id="3" w:name="_Toc83725797"/>
      <w:r>
        <w:rPr>
          <w:rFonts w:hint="eastAsia" w:ascii="仿宋_GB2312" w:hAnsi="仿宋_GB2312" w:eastAsia="仿宋_GB2312" w:cs="仿宋_GB2312"/>
          <w:b w:val="0"/>
          <w:color w:val="000000"/>
          <w:spacing w:val="-6"/>
          <w:kern w:val="2"/>
          <w:sz w:val="32"/>
          <w:szCs w:val="32"/>
          <w:lang w:val="en-US" w:eastAsia="zh-CN" w:bidi="ar-SA"/>
        </w:rPr>
        <w:t>附件</w:t>
      </w:r>
      <w:bookmarkEnd w:id="2"/>
      <w:bookmarkEnd w:id="3"/>
    </w:p>
    <w:tbl>
      <w:tblPr>
        <w:tblStyle w:val="12"/>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6"/>
        <w:gridCol w:w="954"/>
        <w:gridCol w:w="3608"/>
        <w:gridCol w:w="940"/>
        <w:gridCol w:w="1132"/>
        <w:gridCol w:w="692"/>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参数</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1"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听党指挥 能打胜仗 作风优良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（字高1500mm）</w:t>
            </w:r>
          </w:p>
        </w:tc>
        <w:tc>
          <w:tcPr>
            <w:tcW w:w="3608" w:type="dxa"/>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尺寸：1.5m*1.5m</w:t>
            </w:r>
          </w:p>
          <w:p>
            <w:pPr>
              <w:keepNext w:val="0"/>
              <w:keepLines w:val="0"/>
              <w:widowControl/>
              <w:numPr>
                <w:ilvl w:val="0"/>
                <w:numId w:val="4"/>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1.2mm不锈钢外漏灯发光字，配电箱定时器                                   </w:t>
            </w:r>
          </w:p>
          <w:p>
            <w:pPr>
              <w:keepNext w:val="0"/>
              <w:keepLines w:val="0"/>
              <w:widowControl/>
              <w:numPr>
                <w:ilvl w:val="0"/>
                <w:numId w:val="4"/>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立体厚度8cm</w:t>
            </w:r>
          </w:p>
          <w:p>
            <w:pPr>
              <w:keepNext w:val="0"/>
              <w:keepLines w:val="0"/>
              <w:widowControl/>
              <w:numPr>
                <w:ilvl w:val="0"/>
                <w:numId w:val="4"/>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大红色烤漆</w:t>
            </w:r>
          </w:p>
          <w:p>
            <w:pPr>
              <w:keepNext w:val="0"/>
              <w:keepLines w:val="0"/>
              <w:widowControl/>
              <w:numPr>
                <w:ilvl w:val="0"/>
                <w:numId w:val="4"/>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光源质保3年</w:t>
            </w:r>
          </w:p>
          <w:p>
            <w:pPr>
              <w:keepNext w:val="0"/>
              <w:keepLines w:val="0"/>
              <w:widowControl/>
              <w:numPr>
                <w:ilvl w:val="0"/>
                <w:numId w:val="4"/>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安装主楼顶楼</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12*1.5*1.5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450元/平方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1"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绝对忠诚 绝对纯洁 绝对可靠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（字高1000mm）</w:t>
            </w:r>
          </w:p>
        </w:tc>
        <w:tc>
          <w:tcPr>
            <w:tcW w:w="3608" w:type="dxa"/>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尺寸：1m*1m</w:t>
            </w:r>
          </w:p>
          <w:p>
            <w:pPr>
              <w:keepNext w:val="0"/>
              <w:keepLines w:val="0"/>
              <w:widowControl/>
              <w:numPr>
                <w:ilvl w:val="0"/>
                <w:numId w:val="5"/>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1.2不锈钢围边氟碳烤漆红色</w:t>
            </w:r>
          </w:p>
          <w:p>
            <w:pPr>
              <w:keepNext w:val="0"/>
              <w:keepLines w:val="0"/>
              <w:widowControl/>
              <w:numPr>
                <w:ilvl w:val="0"/>
                <w:numId w:val="5"/>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5mm红色亚克力面板面贴3M红色透光膜 </w:t>
            </w:r>
          </w:p>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内置LED光源质保3年，配电箱定时器</w:t>
            </w:r>
          </w:p>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安装副楼顶楼</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550元/平方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1"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永远做党和人民的忠诚卫士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（字高650mm）</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尺寸字高0.65m；</w:t>
            </w:r>
          </w:p>
          <w:p>
            <w:pPr>
              <w:keepNext w:val="0"/>
              <w:keepLines w:val="0"/>
              <w:widowControl/>
              <w:numPr>
                <w:ilvl w:val="0"/>
                <w:numId w:val="6"/>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1.2mm不锈钢正面发光字，配电箱定时器                  </w:t>
            </w:r>
          </w:p>
          <w:p>
            <w:pPr>
              <w:keepNext w:val="0"/>
              <w:keepLines w:val="0"/>
              <w:widowControl/>
              <w:numPr>
                <w:ilvl w:val="0"/>
                <w:numId w:val="6"/>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立体厚度8cm</w:t>
            </w:r>
          </w:p>
          <w:p>
            <w:pPr>
              <w:keepNext w:val="0"/>
              <w:keepLines w:val="0"/>
              <w:widowControl/>
              <w:numPr>
                <w:ilvl w:val="0"/>
                <w:numId w:val="6"/>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5mm 红色亚克力</w:t>
            </w:r>
          </w:p>
          <w:p>
            <w:pPr>
              <w:keepNext w:val="0"/>
              <w:keepLines w:val="0"/>
              <w:widowControl/>
              <w:numPr>
                <w:ilvl w:val="0"/>
                <w:numId w:val="6"/>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大红色烤漆</w:t>
            </w:r>
          </w:p>
          <w:p>
            <w:pPr>
              <w:keepNext w:val="0"/>
              <w:keepLines w:val="0"/>
              <w:widowControl/>
              <w:numPr>
                <w:ilvl w:val="0"/>
                <w:numId w:val="6"/>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光源质保3年</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12*0.65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550元/米</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警徽安装</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钢架固定，50*50国标热镀锌管；</w:t>
            </w:r>
          </w:p>
          <w:p>
            <w:pPr>
              <w:keepNext w:val="0"/>
              <w:keepLines w:val="0"/>
              <w:widowControl/>
              <w:numPr>
                <w:ilvl w:val="0"/>
                <w:numId w:val="7"/>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安装在主楼门厅平台</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听党指挥 能打胜仗 作风优良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绝对忠诚 绝对纯洁 绝对可靠</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安装钢架，50*50国标热镀锌管</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220元/平方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发光字控制开关电源和变压器</w:t>
            </w:r>
          </w:p>
        </w:tc>
        <w:tc>
          <w:tcPr>
            <w:tcW w:w="3608" w:type="dxa"/>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需适配所有发光字</w:t>
            </w:r>
            <w:bookmarkStart w:id="4" w:name="_GoBack"/>
            <w:bookmarkEnd w:id="4"/>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杭州市地图、杭州市钱塘区地图挂图</w:t>
            </w:r>
          </w:p>
        </w:tc>
        <w:tc>
          <w:tcPr>
            <w:tcW w:w="3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1、需上墙；2、泡沫板；3、97*87cm</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悬挂周工作安排表、作息时间表牌</w:t>
            </w:r>
          </w:p>
        </w:tc>
        <w:tc>
          <w:tcPr>
            <w:tcW w:w="3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银色金属卡扣框长66cm、宽48cm，内置一块亚克力板，贴两块亚克力槽，长22cm、高30cm、可放下A4纸大小纸张</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安装人工费</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吊车费</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运费</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49300</w:t>
            </w:r>
          </w:p>
        </w:tc>
      </w:tr>
    </w:tbl>
    <w:p>
      <w:pPr>
        <w:rPr>
          <w:rFonts w:hint="eastAsia"/>
        </w:rPr>
      </w:pPr>
    </w:p>
    <w:sectPr>
      <w:footerReference r:id="rId3" w:type="default"/>
      <w:footerReference r:id="rId4" w:type="even"/>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5</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146FE"/>
    <w:multiLevelType w:val="singleLevel"/>
    <w:tmpl w:val="8D7146FE"/>
    <w:lvl w:ilvl="0" w:tentative="0">
      <w:start w:val="1"/>
      <w:numFmt w:val="decimal"/>
      <w:suff w:val="nothing"/>
      <w:lvlText w:val="%1、"/>
      <w:lvlJc w:val="left"/>
    </w:lvl>
  </w:abstractNum>
  <w:abstractNum w:abstractNumId="1">
    <w:nsid w:val="94858211"/>
    <w:multiLevelType w:val="singleLevel"/>
    <w:tmpl w:val="94858211"/>
    <w:lvl w:ilvl="0" w:tentative="0">
      <w:start w:val="1"/>
      <w:numFmt w:val="chineseCounting"/>
      <w:suff w:val="nothing"/>
      <w:lvlText w:val="%1、"/>
      <w:lvlJc w:val="left"/>
      <w:rPr>
        <w:rFonts w:hint="eastAsia"/>
      </w:rPr>
    </w:lvl>
  </w:abstractNum>
  <w:abstractNum w:abstractNumId="2">
    <w:nsid w:val="CDA8E7F5"/>
    <w:multiLevelType w:val="singleLevel"/>
    <w:tmpl w:val="CDA8E7F5"/>
    <w:lvl w:ilvl="0" w:tentative="0">
      <w:start w:val="1"/>
      <w:numFmt w:val="decimal"/>
      <w:suff w:val="nothing"/>
      <w:lvlText w:val="%1、"/>
      <w:lvlJc w:val="left"/>
    </w:lvl>
  </w:abstractNum>
  <w:abstractNum w:abstractNumId="3">
    <w:nsid w:val="1DED8C14"/>
    <w:multiLevelType w:val="singleLevel"/>
    <w:tmpl w:val="1DED8C14"/>
    <w:lvl w:ilvl="0" w:tentative="0">
      <w:start w:val="1"/>
      <w:numFmt w:val="decimal"/>
      <w:suff w:val="nothing"/>
      <w:lvlText w:val="%1、"/>
      <w:lvlJc w:val="left"/>
    </w:lvl>
  </w:abstractNum>
  <w:abstractNum w:abstractNumId="4">
    <w:nsid w:val="2824DC29"/>
    <w:multiLevelType w:val="singleLevel"/>
    <w:tmpl w:val="2824DC29"/>
    <w:lvl w:ilvl="0" w:tentative="0">
      <w:start w:val="1"/>
      <w:numFmt w:val="decimal"/>
      <w:suff w:val="nothing"/>
      <w:lvlText w:val="%1、"/>
      <w:lvlJc w:val="left"/>
    </w:lvl>
  </w:abstractNum>
  <w:abstractNum w:abstractNumId="5">
    <w:nsid w:val="378EC12B"/>
    <w:multiLevelType w:val="singleLevel"/>
    <w:tmpl w:val="378EC12B"/>
    <w:lvl w:ilvl="0" w:tentative="0">
      <w:start w:val="1"/>
      <w:numFmt w:val="decimal"/>
      <w:suff w:val="nothing"/>
      <w:lvlText w:val="%1、"/>
      <w:lvlJc w:val="left"/>
    </w:lvl>
  </w:abstractNum>
  <w:abstractNum w:abstractNumId="6">
    <w:nsid w:val="5AFCD8A8"/>
    <w:multiLevelType w:val="singleLevel"/>
    <w:tmpl w:val="5AFCD8A8"/>
    <w:lvl w:ilvl="0" w:tentative="0">
      <w:start w:val="1"/>
      <w:numFmt w:val="decimal"/>
      <w:lvlText w:val="%1."/>
      <w:lvlJc w:val="left"/>
      <w:pPr>
        <w:tabs>
          <w:tab w:val="left" w:pos="312"/>
        </w:tabs>
      </w:p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MTRiZjRkMWNhMTBkZDg2OTQyMWQzNzk4OGU2MjkifQ=="/>
  </w:docVars>
  <w:rsids>
    <w:rsidRoot w:val="00172A27"/>
    <w:rsid w:val="00025A24"/>
    <w:rsid w:val="0006415B"/>
    <w:rsid w:val="00072D50"/>
    <w:rsid w:val="0009317C"/>
    <w:rsid w:val="000944F0"/>
    <w:rsid w:val="0016244D"/>
    <w:rsid w:val="00172A27"/>
    <w:rsid w:val="00177454"/>
    <w:rsid w:val="00190FBC"/>
    <w:rsid w:val="001A39A0"/>
    <w:rsid w:val="001C6714"/>
    <w:rsid w:val="001D7BD8"/>
    <w:rsid w:val="001F4BA8"/>
    <w:rsid w:val="001F60C1"/>
    <w:rsid w:val="00245BDD"/>
    <w:rsid w:val="00250458"/>
    <w:rsid w:val="00256AC9"/>
    <w:rsid w:val="002757B3"/>
    <w:rsid w:val="00284E25"/>
    <w:rsid w:val="0028607E"/>
    <w:rsid w:val="00291A59"/>
    <w:rsid w:val="00293F67"/>
    <w:rsid w:val="002D5F08"/>
    <w:rsid w:val="002D67C9"/>
    <w:rsid w:val="002E6896"/>
    <w:rsid w:val="00303423"/>
    <w:rsid w:val="003261B1"/>
    <w:rsid w:val="00327F10"/>
    <w:rsid w:val="003335B4"/>
    <w:rsid w:val="00343A35"/>
    <w:rsid w:val="003A1A26"/>
    <w:rsid w:val="00405056"/>
    <w:rsid w:val="0044459A"/>
    <w:rsid w:val="004517F9"/>
    <w:rsid w:val="00452A7A"/>
    <w:rsid w:val="00454F00"/>
    <w:rsid w:val="004637D7"/>
    <w:rsid w:val="00485084"/>
    <w:rsid w:val="00490CBB"/>
    <w:rsid w:val="004B3ED8"/>
    <w:rsid w:val="004D4ED5"/>
    <w:rsid w:val="004F42FF"/>
    <w:rsid w:val="00521FCB"/>
    <w:rsid w:val="00526959"/>
    <w:rsid w:val="005335F3"/>
    <w:rsid w:val="00541EF4"/>
    <w:rsid w:val="00552C17"/>
    <w:rsid w:val="00561025"/>
    <w:rsid w:val="005756E7"/>
    <w:rsid w:val="005D116E"/>
    <w:rsid w:val="005E586A"/>
    <w:rsid w:val="005F1014"/>
    <w:rsid w:val="006144BF"/>
    <w:rsid w:val="00622EE7"/>
    <w:rsid w:val="00693330"/>
    <w:rsid w:val="006A31A8"/>
    <w:rsid w:val="006C37CD"/>
    <w:rsid w:val="006D00C2"/>
    <w:rsid w:val="006E17C0"/>
    <w:rsid w:val="00716D7B"/>
    <w:rsid w:val="0072495D"/>
    <w:rsid w:val="007268E6"/>
    <w:rsid w:val="007614A2"/>
    <w:rsid w:val="007616AE"/>
    <w:rsid w:val="007928C7"/>
    <w:rsid w:val="00793DB5"/>
    <w:rsid w:val="007A2CF3"/>
    <w:rsid w:val="007A6D76"/>
    <w:rsid w:val="007B34DA"/>
    <w:rsid w:val="007D2CD1"/>
    <w:rsid w:val="007F0703"/>
    <w:rsid w:val="00811CF9"/>
    <w:rsid w:val="00851FFF"/>
    <w:rsid w:val="008637A2"/>
    <w:rsid w:val="008D6A4E"/>
    <w:rsid w:val="008E42FA"/>
    <w:rsid w:val="008F1519"/>
    <w:rsid w:val="009072C5"/>
    <w:rsid w:val="009115AC"/>
    <w:rsid w:val="00916798"/>
    <w:rsid w:val="00932ED7"/>
    <w:rsid w:val="009366F6"/>
    <w:rsid w:val="00961430"/>
    <w:rsid w:val="00977379"/>
    <w:rsid w:val="009B222E"/>
    <w:rsid w:val="009B3954"/>
    <w:rsid w:val="00A04707"/>
    <w:rsid w:val="00A15C69"/>
    <w:rsid w:val="00A1754A"/>
    <w:rsid w:val="00A361A3"/>
    <w:rsid w:val="00A531EC"/>
    <w:rsid w:val="00A538DF"/>
    <w:rsid w:val="00A57777"/>
    <w:rsid w:val="00A653C2"/>
    <w:rsid w:val="00AA60FF"/>
    <w:rsid w:val="00AC1C49"/>
    <w:rsid w:val="00AC22F0"/>
    <w:rsid w:val="00AD4FCD"/>
    <w:rsid w:val="00AE0386"/>
    <w:rsid w:val="00B66568"/>
    <w:rsid w:val="00B7691E"/>
    <w:rsid w:val="00B77B9F"/>
    <w:rsid w:val="00BA6556"/>
    <w:rsid w:val="00BF79B4"/>
    <w:rsid w:val="00C00AB5"/>
    <w:rsid w:val="00C24E7C"/>
    <w:rsid w:val="00C3023F"/>
    <w:rsid w:val="00C352F2"/>
    <w:rsid w:val="00C564B8"/>
    <w:rsid w:val="00C64377"/>
    <w:rsid w:val="00C706A5"/>
    <w:rsid w:val="00C706EF"/>
    <w:rsid w:val="00C70C8F"/>
    <w:rsid w:val="00C776CD"/>
    <w:rsid w:val="00CB3FFA"/>
    <w:rsid w:val="00CC31A7"/>
    <w:rsid w:val="00CD2D58"/>
    <w:rsid w:val="00CD51A4"/>
    <w:rsid w:val="00CE08AC"/>
    <w:rsid w:val="00CE382A"/>
    <w:rsid w:val="00CF3A0F"/>
    <w:rsid w:val="00D1555C"/>
    <w:rsid w:val="00D325EC"/>
    <w:rsid w:val="00DA5CB8"/>
    <w:rsid w:val="00DB0423"/>
    <w:rsid w:val="00DD2B6F"/>
    <w:rsid w:val="00E851E6"/>
    <w:rsid w:val="00EC6599"/>
    <w:rsid w:val="00EE64EA"/>
    <w:rsid w:val="00F300D8"/>
    <w:rsid w:val="00F3278F"/>
    <w:rsid w:val="00F32F22"/>
    <w:rsid w:val="00F343D2"/>
    <w:rsid w:val="00F4762E"/>
    <w:rsid w:val="00F606EA"/>
    <w:rsid w:val="00F62A08"/>
    <w:rsid w:val="00F6656E"/>
    <w:rsid w:val="00F94E63"/>
    <w:rsid w:val="00FB2E5B"/>
    <w:rsid w:val="00FB5DF0"/>
    <w:rsid w:val="00FF1124"/>
    <w:rsid w:val="02C609DD"/>
    <w:rsid w:val="02F86154"/>
    <w:rsid w:val="03B9106D"/>
    <w:rsid w:val="04AC68DB"/>
    <w:rsid w:val="06590769"/>
    <w:rsid w:val="086E13D1"/>
    <w:rsid w:val="08A458C6"/>
    <w:rsid w:val="0D906A16"/>
    <w:rsid w:val="0EB975E5"/>
    <w:rsid w:val="0F6D0459"/>
    <w:rsid w:val="0FDE5D80"/>
    <w:rsid w:val="13F61D20"/>
    <w:rsid w:val="1C533C18"/>
    <w:rsid w:val="1CD86728"/>
    <w:rsid w:val="2556353B"/>
    <w:rsid w:val="25747AF3"/>
    <w:rsid w:val="268E0389"/>
    <w:rsid w:val="28C60260"/>
    <w:rsid w:val="2A6F3ABB"/>
    <w:rsid w:val="2B510021"/>
    <w:rsid w:val="2D4F1926"/>
    <w:rsid w:val="2FE45B80"/>
    <w:rsid w:val="33976387"/>
    <w:rsid w:val="36CA6445"/>
    <w:rsid w:val="38C8531D"/>
    <w:rsid w:val="38DB7111"/>
    <w:rsid w:val="39C13827"/>
    <w:rsid w:val="3B3D224B"/>
    <w:rsid w:val="3DB64F1C"/>
    <w:rsid w:val="3F2E2E2C"/>
    <w:rsid w:val="40982745"/>
    <w:rsid w:val="40F14FD7"/>
    <w:rsid w:val="40FB6625"/>
    <w:rsid w:val="41A7019E"/>
    <w:rsid w:val="42DE58C2"/>
    <w:rsid w:val="45264644"/>
    <w:rsid w:val="453241D6"/>
    <w:rsid w:val="46183825"/>
    <w:rsid w:val="4B624C6F"/>
    <w:rsid w:val="4B777546"/>
    <w:rsid w:val="4BAD2D2C"/>
    <w:rsid w:val="4C16575D"/>
    <w:rsid w:val="4E275558"/>
    <w:rsid w:val="4EA539D4"/>
    <w:rsid w:val="4FFB716A"/>
    <w:rsid w:val="537B0BCD"/>
    <w:rsid w:val="549E5459"/>
    <w:rsid w:val="55A2474B"/>
    <w:rsid w:val="56054893"/>
    <w:rsid w:val="565645E7"/>
    <w:rsid w:val="57A62783"/>
    <w:rsid w:val="5A2277C5"/>
    <w:rsid w:val="5BD17332"/>
    <w:rsid w:val="5BE72206"/>
    <w:rsid w:val="5C1D15A2"/>
    <w:rsid w:val="5ECA3F4B"/>
    <w:rsid w:val="5F0E47EE"/>
    <w:rsid w:val="605018F8"/>
    <w:rsid w:val="618E5B04"/>
    <w:rsid w:val="61FA4404"/>
    <w:rsid w:val="625658F6"/>
    <w:rsid w:val="65D450F6"/>
    <w:rsid w:val="668413C8"/>
    <w:rsid w:val="67820081"/>
    <w:rsid w:val="6A7651D0"/>
    <w:rsid w:val="6B126607"/>
    <w:rsid w:val="6C5263AE"/>
    <w:rsid w:val="70322F34"/>
    <w:rsid w:val="705E0050"/>
    <w:rsid w:val="76B16AF0"/>
    <w:rsid w:val="76E444C9"/>
    <w:rsid w:val="78281A6C"/>
    <w:rsid w:val="79D00E8A"/>
    <w:rsid w:val="7B3623F6"/>
    <w:rsid w:val="7C1627BD"/>
    <w:rsid w:val="7CE02ADE"/>
    <w:rsid w:val="7D7865AA"/>
    <w:rsid w:val="7E9613B1"/>
    <w:rsid w:val="7ED87115"/>
    <w:rsid w:val="7F06250A"/>
    <w:rsid w:val="7FE0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spacing w:line="300" w:lineRule="auto"/>
      <w:jc w:val="center"/>
      <w:outlineLvl w:val="0"/>
    </w:pPr>
    <w:rPr>
      <w:rFonts w:ascii="Times New Roman" w:hAnsi="Times New Roman" w:eastAsia="华文中宋"/>
      <w:b/>
      <w:color w:val="000000"/>
      <w:kern w:val="0"/>
      <w:szCs w:val="2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before="100" w:beforeAutospacing="1" w:after="100" w:afterAutospacing="1" w:line="200" w:lineRule="atLeast"/>
      <w:ind w:left="420" w:leftChars="200"/>
    </w:pPr>
  </w:style>
  <w:style w:type="paragraph" w:styleId="3">
    <w:name w:val="envelope return"/>
    <w:basedOn w:val="1"/>
    <w:qFormat/>
    <w:uiPriority w:val="99"/>
    <w:pPr>
      <w:snapToGrid w:val="0"/>
    </w:pPr>
    <w:rPr>
      <w:rFonts w:ascii="Arial" w:hAnsi="Arial" w:cs="Arial"/>
    </w:rPr>
  </w:style>
  <w:style w:type="paragraph" w:styleId="6">
    <w:name w:val="Plain Text"/>
    <w:basedOn w:val="1"/>
    <w:link w:val="19"/>
    <w:qFormat/>
    <w:uiPriority w:val="0"/>
    <w:pPr>
      <w:spacing w:beforeLines="50" w:afterLines="50" w:line="400" w:lineRule="exact"/>
    </w:pPr>
    <w:rPr>
      <w:rFonts w:ascii="宋体" w:hAnsi="Courier New"/>
      <w:sz w:val="24"/>
    </w:rPr>
  </w:style>
  <w:style w:type="paragraph" w:styleId="7">
    <w:name w:val="Date"/>
    <w:basedOn w:val="1"/>
    <w:next w:val="1"/>
    <w:link w:val="17"/>
    <w:unhideWhenUsed/>
    <w:qFormat/>
    <w:uiPriority w:val="99"/>
    <w:pPr>
      <w:ind w:left="100" w:leftChars="2500"/>
    </w:pPr>
  </w:style>
  <w:style w:type="paragraph" w:styleId="8">
    <w:name w:val="Balloon Text"/>
    <w:basedOn w:val="1"/>
    <w:link w:val="18"/>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page number"/>
    <w:basedOn w:val="14"/>
    <w:qFormat/>
    <w:uiPriority w:val="0"/>
  </w:style>
  <w:style w:type="character" w:customStyle="1" w:styleId="17">
    <w:name w:val="日期 Char"/>
    <w:link w:val="7"/>
    <w:semiHidden/>
    <w:qFormat/>
    <w:uiPriority w:val="99"/>
    <w:rPr>
      <w:kern w:val="2"/>
      <w:sz w:val="21"/>
    </w:rPr>
  </w:style>
  <w:style w:type="character" w:customStyle="1" w:styleId="18">
    <w:name w:val="批注框文本 Char"/>
    <w:link w:val="8"/>
    <w:semiHidden/>
    <w:qFormat/>
    <w:uiPriority w:val="99"/>
    <w:rPr>
      <w:kern w:val="2"/>
      <w:sz w:val="18"/>
      <w:szCs w:val="18"/>
    </w:rPr>
  </w:style>
  <w:style w:type="character" w:customStyle="1" w:styleId="19">
    <w:name w:val="纯文本 Char"/>
    <w:basedOn w:val="14"/>
    <w:link w:val="6"/>
    <w:qFormat/>
    <w:uiPriority w:val="0"/>
    <w:rPr>
      <w:rFonts w:ascii="宋体" w:hAnsi="Courier New"/>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2380</Words>
  <Characters>2695</Characters>
  <Lines>19</Lines>
  <Paragraphs>5</Paragraphs>
  <TotalTime>5</TotalTime>
  <ScaleCrop>false</ScaleCrop>
  <LinksUpToDate>false</LinksUpToDate>
  <CharactersWithSpaces>2950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2019-05-09T03:05:00Z</dcterms:created>
  <dc:creator>admin</dc:creator>
  <cp:lastModifiedBy>Administrator</cp:lastModifiedBy>
  <cp:lastPrinted>2019-06-11T07:23:00Z</cp:lastPrinted>
  <dcterms:modified xsi:type="dcterms:W3CDTF">2025-04-21T08:23:28Z</dcterms:modified>
  <dc:title>浙江省乔司监狱冰箱采购项目的询价通知书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5E5788ECCB6B498A9B4A06E05991EDB0_12</vt:lpwstr>
  </property>
</Properties>
</file>