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09092F">
      <w:pPr>
        <w:spacing w:before="156" w:beforeLines="50"/>
        <w:jc w:val="center"/>
        <w:rPr>
          <w:rFonts w:ascii="宋体" w:hAnsi="宋体"/>
          <w:b/>
          <w:sz w:val="48"/>
          <w:szCs w:val="48"/>
        </w:rPr>
      </w:pPr>
    </w:p>
    <w:p w14:paraId="3433F6A6">
      <w:pPr>
        <w:spacing w:before="156" w:beforeLines="50"/>
        <w:jc w:val="center"/>
        <w:rPr>
          <w:rFonts w:ascii="宋体" w:hAnsi="宋体"/>
          <w:b/>
          <w:sz w:val="56"/>
          <w:szCs w:val="44"/>
        </w:rPr>
      </w:pPr>
      <w:r>
        <w:rPr>
          <w:rFonts w:hint="eastAsia" w:ascii="宋体" w:hAnsi="宋体"/>
          <w:b/>
          <w:sz w:val="56"/>
          <w:szCs w:val="44"/>
        </w:rPr>
        <w:t>浙江</w:t>
      </w:r>
      <w:r>
        <w:rPr>
          <w:rFonts w:hint="eastAsia" w:ascii="宋体" w:hAnsi="宋体"/>
          <w:b/>
          <w:sz w:val="56"/>
          <w:szCs w:val="44"/>
          <w:lang w:eastAsia="zh-CN"/>
        </w:rPr>
        <w:t>省</w:t>
      </w:r>
      <w:r>
        <w:rPr>
          <w:rFonts w:hint="eastAsia" w:ascii="宋体" w:hAnsi="宋体"/>
          <w:b/>
          <w:sz w:val="56"/>
          <w:szCs w:val="44"/>
          <w:lang w:val="en-US" w:eastAsia="zh-CN"/>
        </w:rPr>
        <w:t>第三女子监狱特警执勤装备采购</w:t>
      </w:r>
      <w:r>
        <w:rPr>
          <w:rFonts w:hint="eastAsia" w:ascii="宋体" w:hAnsi="宋体"/>
          <w:b/>
          <w:sz w:val="56"/>
          <w:szCs w:val="44"/>
        </w:rPr>
        <w:t>项目</w:t>
      </w:r>
    </w:p>
    <w:p w14:paraId="38590A70">
      <w:pPr>
        <w:spacing w:before="156" w:beforeLines="50"/>
        <w:jc w:val="center"/>
        <w:rPr>
          <w:rFonts w:ascii="宋体" w:hAnsi="宋体"/>
          <w:b/>
          <w:sz w:val="56"/>
          <w:szCs w:val="44"/>
        </w:rPr>
      </w:pPr>
    </w:p>
    <w:p w14:paraId="6AAA205B">
      <w:pPr>
        <w:spacing w:before="156" w:beforeLines="50"/>
        <w:jc w:val="center"/>
        <w:rPr>
          <w:rFonts w:ascii="宋体" w:hAnsi="宋体"/>
          <w:b/>
          <w:sz w:val="48"/>
          <w:szCs w:val="48"/>
        </w:rPr>
      </w:pPr>
    </w:p>
    <w:p w14:paraId="73AAE6D6">
      <w:pPr>
        <w:spacing w:before="156" w:beforeLines="50"/>
        <w:jc w:val="center"/>
        <w:rPr>
          <w:rFonts w:ascii="宋体" w:hAnsi="宋体"/>
          <w:b/>
          <w:sz w:val="72"/>
          <w:szCs w:val="72"/>
        </w:rPr>
      </w:pPr>
      <w:r>
        <w:rPr>
          <w:rFonts w:hint="eastAsia" w:ascii="宋体" w:hAnsi="宋体"/>
          <w:b/>
          <w:sz w:val="72"/>
          <w:szCs w:val="72"/>
        </w:rPr>
        <w:t>询比文件</w:t>
      </w:r>
    </w:p>
    <w:p w14:paraId="33175441">
      <w:pPr>
        <w:snapToGrid w:val="0"/>
        <w:spacing w:before="156" w:beforeLines="50" w:line="360" w:lineRule="auto"/>
        <w:rPr>
          <w:rFonts w:ascii="宋体" w:hAnsi="宋体"/>
          <w:b/>
          <w:sz w:val="30"/>
          <w:szCs w:val="72"/>
        </w:rPr>
      </w:pPr>
    </w:p>
    <w:p w14:paraId="46ADF906">
      <w:pPr>
        <w:snapToGrid w:val="0"/>
        <w:spacing w:before="156" w:beforeLines="50" w:line="360" w:lineRule="auto"/>
        <w:rPr>
          <w:rFonts w:ascii="宋体" w:hAnsi="宋体"/>
          <w:b/>
          <w:sz w:val="30"/>
          <w:szCs w:val="72"/>
        </w:rPr>
      </w:pPr>
    </w:p>
    <w:p w14:paraId="41F4733E">
      <w:pPr>
        <w:snapToGrid w:val="0"/>
        <w:spacing w:before="156" w:beforeLines="50" w:line="360" w:lineRule="auto"/>
        <w:rPr>
          <w:rFonts w:ascii="宋体" w:hAnsi="宋体"/>
          <w:b/>
          <w:sz w:val="30"/>
          <w:szCs w:val="72"/>
        </w:rPr>
      </w:pPr>
    </w:p>
    <w:p w14:paraId="0DD6808D">
      <w:pPr>
        <w:snapToGrid w:val="0"/>
        <w:spacing w:before="156" w:beforeLines="50" w:line="360" w:lineRule="auto"/>
        <w:rPr>
          <w:rFonts w:ascii="宋体" w:hAnsi="宋体"/>
          <w:b/>
          <w:sz w:val="30"/>
          <w:szCs w:val="72"/>
        </w:rPr>
      </w:pPr>
    </w:p>
    <w:p w14:paraId="5DFD98F0">
      <w:pPr>
        <w:snapToGrid w:val="0"/>
        <w:spacing w:before="156" w:beforeLines="50" w:line="360" w:lineRule="auto"/>
        <w:rPr>
          <w:rFonts w:ascii="宋体" w:hAnsi="宋体"/>
          <w:b/>
          <w:sz w:val="30"/>
          <w:szCs w:val="72"/>
        </w:rPr>
      </w:pPr>
    </w:p>
    <w:p w14:paraId="492D8ADE">
      <w:pPr>
        <w:snapToGrid w:val="0"/>
        <w:spacing w:before="156" w:beforeLines="50" w:line="360" w:lineRule="auto"/>
        <w:rPr>
          <w:rFonts w:ascii="宋体" w:hAnsi="宋体"/>
          <w:b/>
          <w:sz w:val="30"/>
          <w:szCs w:val="72"/>
        </w:rPr>
      </w:pPr>
    </w:p>
    <w:p w14:paraId="71F912D2">
      <w:pPr>
        <w:snapToGrid w:val="0"/>
        <w:spacing w:before="156" w:beforeLines="50" w:line="360" w:lineRule="auto"/>
        <w:rPr>
          <w:rFonts w:ascii="宋体" w:hAnsi="宋体"/>
          <w:b/>
          <w:sz w:val="30"/>
          <w:szCs w:val="72"/>
        </w:rPr>
      </w:pPr>
    </w:p>
    <w:p w14:paraId="5B9C2B67">
      <w:pPr>
        <w:tabs>
          <w:tab w:val="left" w:pos="840"/>
        </w:tabs>
        <w:autoSpaceDN w:val="0"/>
        <w:snapToGrid w:val="0"/>
        <w:spacing w:line="380" w:lineRule="exact"/>
        <w:jc w:val="center"/>
        <w:rPr>
          <w:rFonts w:hint="default" w:hAnsi="宋体" w:eastAsia="宋体"/>
          <w:b/>
          <w:bCs/>
          <w:sz w:val="30"/>
          <w:szCs w:val="30"/>
          <w:lang w:val="en-US" w:eastAsia="zh-CN"/>
        </w:rPr>
      </w:pPr>
      <w:r>
        <w:rPr>
          <w:rFonts w:hAnsi="宋体"/>
          <w:b/>
          <w:bCs/>
          <w:sz w:val="30"/>
          <w:szCs w:val="30"/>
        </w:rPr>
        <w:t>项目编号：</w:t>
      </w:r>
      <w:r>
        <w:rPr>
          <w:rFonts w:hint="eastAsia" w:hAnsi="宋体"/>
          <w:b/>
          <w:bCs/>
          <w:sz w:val="30"/>
          <w:szCs w:val="30"/>
          <w:lang w:val="en-US" w:eastAsia="zh-CN"/>
        </w:rPr>
        <w:t>SSN-2025038</w:t>
      </w:r>
    </w:p>
    <w:p w14:paraId="6198975E">
      <w:pPr>
        <w:spacing w:before="156" w:beforeLines="50"/>
        <w:jc w:val="center"/>
        <w:rPr>
          <w:rFonts w:hint="eastAsia" w:ascii="宋体" w:hAnsi="宋体" w:eastAsia="宋体"/>
          <w:b/>
          <w:sz w:val="30"/>
          <w:szCs w:val="30"/>
          <w:lang w:eastAsia="zh-CN"/>
        </w:rPr>
      </w:pPr>
      <w:r>
        <w:rPr>
          <w:rFonts w:hint="eastAsia" w:ascii="宋体" w:hAnsi="宋体"/>
          <w:b/>
          <w:sz w:val="30"/>
          <w:szCs w:val="72"/>
        </w:rPr>
        <w:t>采购单位：</w:t>
      </w:r>
      <w:r>
        <w:rPr>
          <w:rFonts w:hint="eastAsia" w:ascii="宋体" w:hAnsi="宋体"/>
          <w:b/>
          <w:sz w:val="30"/>
          <w:szCs w:val="30"/>
        </w:rPr>
        <w:t>浙江</w:t>
      </w:r>
      <w:r>
        <w:rPr>
          <w:rFonts w:hint="eastAsia" w:ascii="宋体" w:hAnsi="宋体"/>
          <w:b/>
          <w:sz w:val="30"/>
          <w:szCs w:val="30"/>
          <w:lang w:eastAsia="zh-CN"/>
        </w:rPr>
        <w:t>省</w:t>
      </w:r>
      <w:r>
        <w:rPr>
          <w:rFonts w:hint="eastAsia" w:ascii="宋体" w:hAnsi="宋体"/>
          <w:b/>
          <w:sz w:val="30"/>
          <w:szCs w:val="30"/>
          <w:lang w:val="en-US" w:eastAsia="zh-CN"/>
        </w:rPr>
        <w:t>第三女子</w:t>
      </w:r>
      <w:r>
        <w:rPr>
          <w:rFonts w:hint="eastAsia" w:ascii="宋体" w:hAnsi="宋体"/>
          <w:b/>
          <w:sz w:val="30"/>
          <w:szCs w:val="30"/>
          <w:lang w:eastAsia="zh-CN"/>
        </w:rPr>
        <w:t>监狱</w:t>
      </w:r>
    </w:p>
    <w:p w14:paraId="2E31A29C">
      <w:pPr>
        <w:snapToGrid w:val="0"/>
        <w:spacing w:before="156" w:beforeLines="50" w:line="360" w:lineRule="auto"/>
        <w:jc w:val="center"/>
        <w:rPr>
          <w:rFonts w:ascii="宋体" w:hAnsi="宋体"/>
          <w:b/>
          <w:bCs/>
          <w:w w:val="95"/>
          <w:sz w:val="30"/>
          <w:szCs w:val="30"/>
        </w:rPr>
      </w:pPr>
    </w:p>
    <w:p w14:paraId="443BB5EA">
      <w:pPr>
        <w:snapToGrid w:val="0"/>
        <w:spacing w:before="156" w:beforeLines="50" w:line="360" w:lineRule="auto"/>
        <w:jc w:val="center"/>
        <w:rPr>
          <w:rFonts w:ascii="宋体" w:hAnsi="宋体"/>
          <w:b/>
          <w:bCs/>
          <w:w w:val="95"/>
          <w:sz w:val="30"/>
          <w:szCs w:val="30"/>
        </w:rPr>
      </w:pPr>
      <w:r>
        <w:rPr>
          <w:rFonts w:hint="eastAsia" w:ascii="宋体" w:hAnsi="宋体"/>
          <w:b/>
          <w:sz w:val="30"/>
          <w:szCs w:val="72"/>
        </w:rPr>
        <w:t>二〇</w:t>
      </w:r>
      <w:r>
        <w:rPr>
          <w:rFonts w:hint="eastAsia" w:ascii="宋体" w:hAnsi="宋体"/>
          <w:b/>
          <w:sz w:val="30"/>
          <w:szCs w:val="72"/>
          <w:lang w:val="en-US" w:eastAsia="zh-CN"/>
        </w:rPr>
        <w:t>二五</w:t>
      </w:r>
      <w:r>
        <w:rPr>
          <w:rFonts w:hint="eastAsia" w:ascii="宋体" w:hAnsi="宋体"/>
          <w:b/>
          <w:sz w:val="30"/>
          <w:szCs w:val="72"/>
        </w:rPr>
        <w:t>年</w:t>
      </w:r>
      <w:r>
        <w:rPr>
          <w:rFonts w:hint="eastAsia" w:ascii="宋体" w:hAnsi="宋体"/>
          <w:b/>
          <w:sz w:val="30"/>
          <w:szCs w:val="72"/>
          <w:lang w:val="en-US" w:eastAsia="zh-CN"/>
        </w:rPr>
        <w:t>五</w:t>
      </w:r>
      <w:r>
        <w:rPr>
          <w:rFonts w:hint="eastAsia" w:ascii="宋体" w:hAnsi="宋体"/>
          <w:b/>
          <w:sz w:val="30"/>
          <w:szCs w:val="72"/>
        </w:rPr>
        <w:t>月</w:t>
      </w:r>
    </w:p>
    <w:p w14:paraId="4DCA7B3D">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outlineLvl w:val="9"/>
        <w:rPr>
          <w:rFonts w:ascii="宋体" w:hAnsi="宋体"/>
          <w:b/>
          <w:sz w:val="30"/>
          <w:szCs w:val="30"/>
        </w:rPr>
      </w:pPr>
      <w:r>
        <w:rPr>
          <w:rFonts w:ascii="宋体" w:hAnsi="宋体"/>
          <w:bCs/>
          <w:w w:val="95"/>
          <w:sz w:val="30"/>
          <w:szCs w:val="30"/>
        </w:rPr>
        <w:br w:type="page"/>
      </w:r>
      <w:r>
        <w:rPr>
          <w:rFonts w:hint="eastAsia" w:ascii="黑体" w:hAnsi="黑体"/>
          <w:b/>
        </w:rPr>
        <w:t xml:space="preserve"> </w:t>
      </w:r>
      <w:bookmarkStart w:id="0" w:name="OLE_LINK2"/>
      <w:r>
        <w:rPr>
          <w:rFonts w:hint="eastAsia" w:ascii="黑体" w:hAnsi="黑体"/>
          <w:b/>
        </w:rPr>
        <w:t xml:space="preserve"> </w:t>
      </w:r>
      <w:bookmarkStart w:id="1" w:name="OLE_LINK1"/>
      <w:r>
        <w:rPr>
          <w:rFonts w:hint="eastAsia" w:ascii="宋体" w:hAnsi="宋体"/>
          <w:b/>
          <w:sz w:val="30"/>
          <w:szCs w:val="30"/>
        </w:rPr>
        <w:t>浙江</w:t>
      </w:r>
      <w:r>
        <w:rPr>
          <w:rFonts w:hint="eastAsia" w:ascii="宋体" w:hAnsi="宋体"/>
          <w:b/>
          <w:sz w:val="30"/>
          <w:szCs w:val="30"/>
          <w:lang w:eastAsia="zh-CN"/>
        </w:rPr>
        <w:t>省</w:t>
      </w:r>
      <w:r>
        <w:rPr>
          <w:rFonts w:hint="eastAsia" w:ascii="宋体" w:hAnsi="宋体"/>
          <w:b/>
          <w:sz w:val="30"/>
          <w:szCs w:val="30"/>
          <w:lang w:val="en-US" w:eastAsia="zh-CN"/>
        </w:rPr>
        <w:t>第三女子监狱特警执勤装备采购</w:t>
      </w:r>
      <w:r>
        <w:rPr>
          <w:rFonts w:hint="eastAsia" w:ascii="宋体" w:hAnsi="宋体"/>
          <w:b/>
          <w:sz w:val="30"/>
          <w:szCs w:val="30"/>
        </w:rPr>
        <w:t>项目</w:t>
      </w:r>
      <w:r>
        <w:rPr>
          <w:b/>
          <w:bCs/>
          <w:sz w:val="30"/>
          <w:szCs w:val="30"/>
        </w:rPr>
        <w:t>询</w:t>
      </w:r>
      <w:r>
        <w:rPr>
          <w:rFonts w:hint="eastAsia"/>
          <w:b/>
          <w:bCs/>
          <w:sz w:val="30"/>
          <w:szCs w:val="30"/>
        </w:rPr>
        <w:t>比公告</w:t>
      </w:r>
      <w:r>
        <w:rPr>
          <w:rFonts w:hint="eastAsia" w:ascii="黑体" w:hAnsi="黑体"/>
          <w:b/>
          <w:sz w:val="30"/>
          <w:szCs w:val="30"/>
        </w:rPr>
        <w:t xml:space="preserve">   </w:t>
      </w:r>
      <w:r>
        <w:rPr>
          <w:rFonts w:hint="eastAsia" w:ascii="黑体" w:hAnsi="黑体"/>
          <w:b/>
          <w:sz w:val="30"/>
        </w:rPr>
        <w:t xml:space="preserve">          </w:t>
      </w:r>
    </w:p>
    <w:p w14:paraId="52D8317A">
      <w:pPr>
        <w:keepNext w:val="0"/>
        <w:keepLines w:val="0"/>
        <w:pageBreakBefore w:val="0"/>
        <w:widowControl w:val="0"/>
        <w:kinsoku/>
        <w:overflowPunct/>
        <w:topLinePunct w:val="0"/>
        <w:autoSpaceDN w:val="0"/>
        <w:bidi w:val="0"/>
        <w:spacing w:line="560" w:lineRule="exact"/>
        <w:ind w:left="-708" w:leftChars="-337" w:firstLine="449"/>
        <w:outlineLvl w:val="9"/>
        <w:rPr>
          <w:rFonts w:ascii="宋体" w:hAnsi="宋体"/>
          <w:sz w:val="24"/>
        </w:rPr>
      </w:pPr>
      <w:r>
        <w:rPr>
          <w:rFonts w:hint="eastAsia" w:ascii="黑体" w:hAnsi="黑体"/>
          <w:bCs/>
          <w:sz w:val="24"/>
          <w:szCs w:val="24"/>
        </w:rPr>
        <w:t>根据采购人内部管理规定，</w:t>
      </w:r>
      <w:r>
        <w:rPr>
          <w:rFonts w:hint="eastAsia" w:ascii="宋体" w:hAnsi="宋体"/>
          <w:bCs/>
          <w:sz w:val="24"/>
          <w:szCs w:val="24"/>
          <w:lang w:eastAsia="zh-CN"/>
        </w:rPr>
        <w:t>浙江省</w:t>
      </w:r>
      <w:r>
        <w:rPr>
          <w:rFonts w:hint="eastAsia" w:ascii="宋体" w:hAnsi="宋体"/>
          <w:bCs/>
          <w:sz w:val="24"/>
          <w:szCs w:val="24"/>
          <w:lang w:val="en-US" w:eastAsia="zh-CN"/>
        </w:rPr>
        <w:t>第三女子监狱特警执勤装备采购</w:t>
      </w:r>
      <w:r>
        <w:rPr>
          <w:rFonts w:hint="eastAsia" w:ascii="宋体" w:hAnsi="宋体"/>
          <w:sz w:val="24"/>
          <w:szCs w:val="22"/>
        </w:rPr>
        <w:t>项</w:t>
      </w:r>
      <w:r>
        <w:rPr>
          <w:rFonts w:hint="eastAsia" w:ascii="宋体" w:hAnsi="宋体"/>
          <w:bCs/>
          <w:sz w:val="24"/>
          <w:szCs w:val="24"/>
        </w:rPr>
        <w:t>目</w:t>
      </w:r>
      <w:r>
        <w:rPr>
          <w:rFonts w:ascii="宋体" w:hAnsi="宋体"/>
          <w:bCs/>
          <w:sz w:val="24"/>
          <w:szCs w:val="24"/>
        </w:rPr>
        <w:t>进</w:t>
      </w:r>
      <w:r>
        <w:rPr>
          <w:rFonts w:ascii="宋体" w:hAnsi="宋体"/>
          <w:bCs/>
          <w:sz w:val="24"/>
        </w:rPr>
        <w:t>行</w:t>
      </w:r>
      <w:r>
        <w:rPr>
          <w:rFonts w:hint="eastAsia" w:ascii="宋体" w:hAnsi="宋体"/>
          <w:sz w:val="24"/>
        </w:rPr>
        <w:t>询比</w:t>
      </w:r>
      <w:r>
        <w:rPr>
          <w:rFonts w:ascii="宋体" w:hAnsi="宋体"/>
          <w:sz w:val="24"/>
        </w:rPr>
        <w:t>采购</w:t>
      </w:r>
      <w:r>
        <w:rPr>
          <w:rFonts w:hint="eastAsia" w:ascii="宋体" w:hAnsi="宋体"/>
          <w:sz w:val="24"/>
        </w:rPr>
        <w:t>。</w:t>
      </w:r>
    </w:p>
    <w:p w14:paraId="5FD45ED4">
      <w:pPr>
        <w:keepNext w:val="0"/>
        <w:keepLines w:val="0"/>
        <w:pageBreakBefore w:val="0"/>
        <w:widowControl w:val="0"/>
        <w:numPr>
          <w:ilvl w:val="0"/>
          <w:numId w:val="1"/>
        </w:numPr>
        <w:tabs>
          <w:tab w:val="left" w:pos="840"/>
        </w:tabs>
        <w:kinsoku/>
        <w:overflowPunct/>
        <w:topLinePunct w:val="0"/>
        <w:autoSpaceDN w:val="0"/>
        <w:bidi w:val="0"/>
        <w:snapToGrid w:val="0"/>
        <w:spacing w:line="560" w:lineRule="exact"/>
        <w:ind w:left="-349" w:leftChars="-166" w:firstLine="120" w:firstLineChars="50"/>
        <w:outlineLvl w:val="9"/>
        <w:rPr>
          <w:rFonts w:ascii="宋体" w:hAnsi="宋体"/>
          <w:sz w:val="24"/>
        </w:rPr>
      </w:pPr>
      <w:r>
        <w:rPr>
          <w:rFonts w:hint="eastAsia" w:ascii="宋体" w:hAnsi="宋体"/>
          <w:b/>
          <w:bCs/>
          <w:sz w:val="24"/>
        </w:rPr>
        <w:t>询比项目</w:t>
      </w:r>
      <w:r>
        <w:rPr>
          <w:rFonts w:ascii="宋体" w:hAnsi="宋体"/>
          <w:b/>
          <w:bCs/>
          <w:sz w:val="24"/>
        </w:rPr>
        <w:t>编号：</w:t>
      </w:r>
      <w:r>
        <w:rPr>
          <w:rFonts w:hint="eastAsia" w:ascii="宋体" w:hAnsi="宋体"/>
          <w:b/>
          <w:bCs/>
          <w:sz w:val="24"/>
          <w:lang w:val="en-US" w:eastAsia="zh-CN"/>
        </w:rPr>
        <w:t>SSN-2025038</w:t>
      </w:r>
    </w:p>
    <w:p w14:paraId="413DE88E">
      <w:pPr>
        <w:keepNext w:val="0"/>
        <w:keepLines w:val="0"/>
        <w:pageBreakBefore w:val="0"/>
        <w:widowControl w:val="0"/>
        <w:numPr>
          <w:ilvl w:val="0"/>
          <w:numId w:val="1"/>
        </w:numPr>
        <w:tabs>
          <w:tab w:val="left" w:pos="840"/>
        </w:tabs>
        <w:kinsoku/>
        <w:overflowPunct/>
        <w:topLinePunct w:val="0"/>
        <w:autoSpaceDN w:val="0"/>
        <w:bidi w:val="0"/>
        <w:snapToGrid w:val="0"/>
        <w:spacing w:line="560" w:lineRule="exact"/>
        <w:ind w:left="-349" w:leftChars="-166" w:firstLine="120" w:firstLineChars="50"/>
        <w:outlineLvl w:val="9"/>
        <w:rPr>
          <w:rFonts w:ascii="宋体" w:hAnsi="宋体"/>
          <w:sz w:val="24"/>
        </w:rPr>
      </w:pPr>
      <w:r>
        <w:rPr>
          <w:rFonts w:hint="eastAsia" w:ascii="宋体" w:hAnsi="宋体"/>
          <w:b/>
          <w:bCs/>
          <w:sz w:val="24"/>
          <w:szCs w:val="24"/>
        </w:rPr>
        <w:t>询比项目概况</w:t>
      </w:r>
      <w:r>
        <w:rPr>
          <w:rFonts w:hint="eastAsia" w:ascii="宋体" w:hAnsi="宋体"/>
          <w:bCs/>
          <w:sz w:val="24"/>
          <w:szCs w:val="24"/>
        </w:rPr>
        <w:t>：</w:t>
      </w:r>
    </w:p>
    <w:p w14:paraId="7E12BDB1">
      <w:pPr>
        <w:keepNext w:val="0"/>
        <w:keepLines w:val="0"/>
        <w:pageBreakBefore w:val="0"/>
        <w:widowControl w:val="0"/>
        <w:tabs>
          <w:tab w:val="left" w:pos="840"/>
        </w:tabs>
        <w:kinsoku/>
        <w:overflowPunct/>
        <w:topLinePunct w:val="0"/>
        <w:autoSpaceDN w:val="0"/>
        <w:bidi w:val="0"/>
        <w:snapToGrid w:val="0"/>
        <w:spacing w:line="560" w:lineRule="exact"/>
        <w:ind w:left="-244" w:leftChars="-116" w:firstLine="480" w:firstLineChars="200"/>
        <w:outlineLvl w:val="9"/>
        <w:rPr>
          <w:rFonts w:ascii="宋体" w:hAnsi="宋体"/>
          <w:bCs/>
          <w:sz w:val="24"/>
          <w:szCs w:val="24"/>
        </w:rPr>
      </w:pPr>
      <w:r>
        <w:rPr>
          <w:rFonts w:hint="eastAsia" w:ascii="宋体" w:hAnsi="宋体" w:eastAsia="宋体" w:cs="Times New Roman"/>
          <w:bCs/>
          <w:sz w:val="24"/>
          <w:szCs w:val="24"/>
          <w:lang w:val="en-US" w:eastAsia="zh-CN"/>
        </w:rPr>
        <w:t>浙江省第三女子监狱拟</w:t>
      </w:r>
      <w:r>
        <w:rPr>
          <w:rFonts w:hint="eastAsia" w:ascii="宋体" w:hAnsi="宋体" w:cs="Times New Roman"/>
          <w:bCs/>
          <w:sz w:val="24"/>
          <w:szCs w:val="24"/>
          <w:lang w:val="en-US" w:eastAsia="zh-CN"/>
        </w:rPr>
        <w:t>采购一批</w:t>
      </w:r>
      <w:r>
        <w:rPr>
          <w:rFonts w:hint="eastAsia" w:ascii="宋体" w:hAnsi="宋体" w:eastAsia="宋体" w:cs="Times New Roman"/>
          <w:bCs/>
          <w:sz w:val="24"/>
          <w:szCs w:val="24"/>
          <w:lang w:val="en-US" w:eastAsia="zh-CN"/>
        </w:rPr>
        <w:t>特警执勤服、连体雨衣、作战靴、警帽、腰带、战术背心</w:t>
      </w:r>
      <w:r>
        <w:rPr>
          <w:rFonts w:hint="eastAsia" w:ascii="宋体" w:hAnsi="宋体" w:cs="Times New Roman"/>
          <w:bCs/>
          <w:sz w:val="24"/>
          <w:szCs w:val="24"/>
          <w:lang w:val="en-US" w:eastAsia="zh-CN"/>
        </w:rPr>
        <w:t>等执勤装备</w:t>
      </w:r>
      <w:r>
        <w:rPr>
          <w:rFonts w:hint="eastAsia" w:ascii="宋体" w:hAnsi="宋体" w:eastAsia="宋体" w:cs="Times New Roman"/>
          <w:bCs/>
          <w:sz w:val="24"/>
          <w:szCs w:val="24"/>
          <w:lang w:val="en-US" w:eastAsia="zh-CN"/>
        </w:rPr>
        <w:t>，</w:t>
      </w:r>
      <w:r>
        <w:rPr>
          <w:rFonts w:hint="eastAsia" w:ascii="宋体" w:hAnsi="宋体"/>
          <w:bCs/>
          <w:sz w:val="24"/>
          <w:szCs w:val="24"/>
        </w:rPr>
        <w:t>预算金额人民币</w:t>
      </w:r>
      <w:r>
        <w:rPr>
          <w:rFonts w:hint="eastAsia" w:ascii="宋体" w:hAnsi="宋体"/>
          <w:bCs/>
          <w:sz w:val="24"/>
          <w:szCs w:val="24"/>
          <w:lang w:val="en-US" w:eastAsia="zh-CN"/>
        </w:rPr>
        <w:t>不超过4</w:t>
      </w:r>
      <w:r>
        <w:rPr>
          <w:rFonts w:hint="eastAsia" w:ascii="宋体" w:hAnsi="宋体"/>
          <w:bCs/>
          <w:sz w:val="24"/>
          <w:szCs w:val="24"/>
        </w:rPr>
        <w:t>万元。</w:t>
      </w:r>
    </w:p>
    <w:p w14:paraId="11EC9B38">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ascii="宋体" w:hAnsi="宋体"/>
          <w:color w:val="auto"/>
          <w:sz w:val="24"/>
        </w:rPr>
      </w:pPr>
      <w:r>
        <w:rPr>
          <w:rFonts w:hint="eastAsia" w:ascii="宋体" w:hAnsi="宋体"/>
          <w:b/>
          <w:bCs/>
          <w:color w:val="auto"/>
          <w:sz w:val="24"/>
        </w:rPr>
        <w:t>询比</w:t>
      </w:r>
      <w:r>
        <w:rPr>
          <w:rFonts w:hint="eastAsia" w:ascii="宋体" w:hAnsi="宋体"/>
          <w:b/>
          <w:bCs/>
          <w:color w:val="auto"/>
          <w:sz w:val="24"/>
          <w:lang w:val="en-US" w:eastAsia="zh-CN"/>
        </w:rPr>
        <w:t>响应人</w:t>
      </w:r>
      <w:r>
        <w:rPr>
          <w:rFonts w:hint="eastAsia" w:ascii="宋体" w:hAnsi="宋体"/>
          <w:b/>
          <w:bCs/>
          <w:color w:val="auto"/>
          <w:sz w:val="24"/>
        </w:rPr>
        <w:t>资格要求</w:t>
      </w:r>
      <w:r>
        <w:rPr>
          <w:rFonts w:ascii="宋体" w:hAnsi="宋体"/>
          <w:b/>
          <w:bCs/>
          <w:color w:val="auto"/>
          <w:sz w:val="24"/>
        </w:rPr>
        <w:t>：</w:t>
      </w:r>
    </w:p>
    <w:p w14:paraId="770ED22E">
      <w:pPr>
        <w:keepNext w:val="0"/>
        <w:keepLines w:val="0"/>
        <w:pageBreakBefore w:val="0"/>
        <w:widowControl w:val="0"/>
        <w:numPr>
          <w:ilvl w:val="0"/>
          <w:numId w:val="0"/>
        </w:numPr>
        <w:kinsoku/>
        <w:overflowPunct/>
        <w:topLinePunct w:val="0"/>
        <w:autoSpaceDN w:val="0"/>
        <w:bidi w:val="0"/>
        <w:snapToGrid w:val="0"/>
        <w:spacing w:line="560" w:lineRule="exact"/>
        <w:ind w:leftChars="-116" w:firstLine="480" w:firstLineChars="200"/>
        <w:outlineLvl w:val="9"/>
        <w:rPr>
          <w:rFonts w:hint="eastAsia" w:ascii="宋体" w:hAnsi="宋体"/>
          <w:color w:val="auto"/>
          <w:sz w:val="24"/>
        </w:rPr>
      </w:pPr>
      <w:r>
        <w:rPr>
          <w:rFonts w:hint="eastAsia" w:ascii="宋体" w:hAnsi="宋体"/>
          <w:color w:val="auto"/>
          <w:sz w:val="24"/>
          <w:szCs w:val="22"/>
          <w:lang w:val="en-US" w:eastAsia="zh-CN"/>
        </w:rPr>
        <w:t>1.具有独立承担民事责任能力的法人或其他组织</w:t>
      </w:r>
      <w:r>
        <w:rPr>
          <w:rFonts w:hint="eastAsia" w:ascii="宋体" w:hAnsi="宋体"/>
          <w:color w:val="auto"/>
          <w:sz w:val="24"/>
        </w:rPr>
        <w:t>；</w:t>
      </w:r>
    </w:p>
    <w:p w14:paraId="036A7DCE">
      <w:pPr>
        <w:keepNext w:val="0"/>
        <w:keepLines w:val="0"/>
        <w:pageBreakBefore w:val="0"/>
        <w:widowControl w:val="0"/>
        <w:numPr>
          <w:ilvl w:val="0"/>
          <w:numId w:val="0"/>
        </w:numPr>
        <w:kinsoku/>
        <w:overflowPunct/>
        <w:topLinePunct w:val="0"/>
        <w:autoSpaceDN w:val="0"/>
        <w:bidi w:val="0"/>
        <w:snapToGrid w:val="0"/>
        <w:spacing w:line="560" w:lineRule="exact"/>
        <w:ind w:leftChars="-116" w:firstLine="480" w:firstLineChars="200"/>
        <w:outlineLvl w:val="9"/>
        <w:rPr>
          <w:rFonts w:hint="eastAsia" w:ascii="宋体" w:hAnsi="宋体" w:eastAsia="宋体"/>
          <w:color w:val="auto"/>
          <w:sz w:val="24"/>
          <w:lang w:val="en-US" w:eastAsia="zh-CN"/>
        </w:rPr>
      </w:pPr>
      <w:r>
        <w:rPr>
          <w:rFonts w:hint="eastAsia" w:ascii="宋体" w:hAnsi="宋体"/>
          <w:color w:val="auto"/>
          <w:sz w:val="24"/>
          <w:lang w:val="en-US" w:eastAsia="zh-CN"/>
        </w:rPr>
        <w:t>2.采购公告发布之日前三年内在经营活动中无行贿犯罪等重大违法记录；</w:t>
      </w:r>
    </w:p>
    <w:p w14:paraId="6061D4B4">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eastAsia="宋体" w:cs="Times New Roman"/>
          <w:color w:val="auto"/>
          <w:sz w:val="24"/>
          <w:szCs w:val="22"/>
          <w:lang w:val="en-US" w:eastAsia="zh-CN"/>
        </w:rPr>
      </w:pPr>
      <w:r>
        <w:rPr>
          <w:rFonts w:hint="eastAsia" w:ascii="宋体" w:hAnsi="宋体"/>
          <w:color w:val="auto"/>
          <w:sz w:val="24"/>
          <w:lang w:val="en-US" w:eastAsia="zh-CN"/>
        </w:rPr>
        <w:t>3.采购公告发布之日前三年内，未被列入失信被执行人名单、重大税收违法案件当事人名单、政府采购严重违法失信行为记录名单，信用信息以递交响应文件的截止日信用中国网站</w:t>
      </w:r>
      <w:r>
        <w:rPr>
          <w:rFonts w:hint="eastAsia" w:ascii="宋体" w:hAnsi="宋体" w:eastAsia="宋体" w:cs="Times New Roman"/>
          <w:color w:val="auto"/>
          <w:sz w:val="24"/>
          <w:szCs w:val="22"/>
          <w:lang w:val="en-US" w:eastAsia="zh-CN"/>
        </w:rPr>
        <w:t>（www.creditchina.gov.cn)、中国政府采购网（www.ccgp.gov.cn）公布为准；</w:t>
      </w:r>
    </w:p>
    <w:p w14:paraId="2283CDDB">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eastAsia="zh-CN"/>
        </w:rPr>
      </w:pPr>
      <w:r>
        <w:rPr>
          <w:rFonts w:hint="eastAsia" w:ascii="宋体" w:hAnsi="宋体"/>
          <w:color w:val="auto"/>
          <w:sz w:val="24"/>
          <w:lang w:val="en-US" w:eastAsia="zh-CN"/>
        </w:rPr>
        <w:t>4.</w:t>
      </w:r>
      <w:r>
        <w:rPr>
          <w:rFonts w:hint="eastAsia" w:ascii="宋体" w:hAnsi="宋体"/>
          <w:color w:val="auto"/>
          <w:sz w:val="24"/>
        </w:rPr>
        <w:t>本采购项目谢绝以联合体的形式参加响应</w:t>
      </w:r>
      <w:r>
        <w:rPr>
          <w:rFonts w:hint="eastAsia" w:ascii="宋体" w:hAnsi="宋体"/>
          <w:color w:val="auto"/>
          <w:sz w:val="24"/>
          <w:lang w:eastAsia="zh-CN"/>
        </w:rPr>
        <w:t>；</w:t>
      </w:r>
    </w:p>
    <w:p w14:paraId="64388E98">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val="en-US" w:eastAsia="zh-CN"/>
        </w:rPr>
      </w:pPr>
      <w:r>
        <w:rPr>
          <w:rFonts w:hint="eastAsia" w:ascii="宋体" w:hAnsi="宋体"/>
          <w:color w:val="auto"/>
          <w:sz w:val="24"/>
          <w:lang w:val="en-US" w:eastAsia="zh-CN"/>
        </w:rPr>
        <w:t>5.未被采购人及采购人上级部门列入供应商黑名单；</w:t>
      </w:r>
    </w:p>
    <w:p w14:paraId="48715B2C">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val="en-US" w:eastAsia="zh-CN"/>
        </w:rPr>
      </w:pPr>
      <w:r>
        <w:rPr>
          <w:rFonts w:hint="eastAsia" w:ascii="宋体" w:hAnsi="宋体"/>
          <w:color w:val="auto"/>
          <w:sz w:val="24"/>
          <w:lang w:val="en-US" w:eastAsia="zh-CN"/>
        </w:rPr>
        <w:t>6.响应人法人代表或实际控股人或参股人或联系人不得为采购人所在系统四级高级警长以上领导干部及采购人所在单位科级以上中层领导干部三代以内近亲属和特定关系人；</w:t>
      </w:r>
    </w:p>
    <w:p w14:paraId="1F7EF14E">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采购内容及参数要求：</w:t>
      </w:r>
    </w:p>
    <w:p w14:paraId="6C9A7FB5">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eastAsia" w:ascii="宋体" w:hAnsi="宋体"/>
          <w:color w:val="auto"/>
          <w:sz w:val="24"/>
          <w:szCs w:val="22"/>
          <w:lang w:val="en-US" w:eastAsia="zh-CN"/>
        </w:rPr>
      </w:pPr>
      <w:r>
        <w:rPr>
          <w:rFonts w:hint="eastAsia" w:ascii="宋体" w:hAnsi="宋体" w:eastAsia="宋体" w:cs="宋体"/>
          <w:color w:val="auto"/>
          <w:sz w:val="24"/>
          <w:szCs w:val="22"/>
          <w:lang w:val="en-US" w:eastAsia="zh-CN"/>
        </w:rPr>
        <w:t>▲</w:t>
      </w:r>
      <w:r>
        <w:rPr>
          <w:rFonts w:hint="eastAsia" w:ascii="宋体" w:hAnsi="宋体"/>
          <w:color w:val="auto"/>
          <w:sz w:val="24"/>
          <w:szCs w:val="22"/>
          <w:lang w:val="en-US" w:eastAsia="zh-CN"/>
        </w:rPr>
        <w:t>拟采购一批特警执勤装备，具体详见下方附件采购需求；</w:t>
      </w:r>
    </w:p>
    <w:p w14:paraId="3C293D0E">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eastAsia" w:ascii="宋体" w:hAnsi="宋体" w:cs="Times New Roman"/>
          <w:color w:val="auto"/>
          <w:sz w:val="24"/>
          <w:szCs w:val="22"/>
          <w:lang w:val="en-US" w:eastAsia="zh-CN"/>
        </w:rPr>
      </w:pPr>
      <w:r>
        <w:rPr>
          <w:rFonts w:hint="eastAsia" w:ascii="宋体" w:hAnsi="宋体" w:cs="Times New Roman"/>
          <w:color w:val="auto"/>
          <w:sz w:val="24"/>
          <w:szCs w:val="22"/>
          <w:lang w:val="en-US" w:eastAsia="zh-CN"/>
        </w:rPr>
        <w:t>交货期限：接甲方通知后1个月内将货物送至指定地点；</w:t>
      </w:r>
    </w:p>
    <w:p w14:paraId="0DB7D755">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default"/>
          <w:lang w:val="en-US" w:eastAsia="zh-CN"/>
        </w:rPr>
      </w:pPr>
      <w:r>
        <w:rPr>
          <w:rFonts w:hint="eastAsia" w:ascii="宋体" w:hAnsi="宋体" w:cs="Times New Roman"/>
          <w:color w:val="auto"/>
          <w:sz w:val="24"/>
          <w:szCs w:val="22"/>
          <w:lang w:val="en-US" w:eastAsia="zh-CN"/>
        </w:rPr>
        <w:t>报价包含货物包装、运输、税费等一切费用，货物必须为正品，质保期6个月；</w:t>
      </w:r>
    </w:p>
    <w:p w14:paraId="2D834D45">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未经采购人同意，中标响应人不得私自将文本内容外泄，如因此产生泄密事件由中标响应人承担相应法律责任。</w:t>
      </w:r>
    </w:p>
    <w:p w14:paraId="0A31B85B">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询比文件的发起时间及地点等：</w:t>
      </w:r>
    </w:p>
    <w:p w14:paraId="4BF4D8F8">
      <w:pPr>
        <w:keepNext w:val="0"/>
        <w:keepLines w:val="0"/>
        <w:pageBreakBefore w:val="0"/>
        <w:widowControl w:val="0"/>
        <w:kinsoku/>
        <w:overflowPunct/>
        <w:topLinePunct w:val="0"/>
        <w:autoSpaceDN w:val="0"/>
        <w:bidi w:val="0"/>
        <w:snapToGrid w:val="0"/>
        <w:spacing w:line="560" w:lineRule="exact"/>
        <w:ind w:left="-708" w:leftChars="-337" w:firstLine="360" w:firstLineChars="150"/>
        <w:outlineLvl w:val="9"/>
        <w:rPr>
          <w:rFonts w:ascii="宋体" w:hAnsi="宋体"/>
          <w:sz w:val="24"/>
        </w:rPr>
      </w:pPr>
      <w:r>
        <w:rPr>
          <w:rFonts w:hint="eastAsia" w:ascii="宋体" w:hAnsi="宋体"/>
          <w:sz w:val="24"/>
        </w:rPr>
        <w:t>1、询比文件的发起时间：20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13</w:t>
      </w:r>
      <w:r>
        <w:rPr>
          <w:rFonts w:hint="eastAsia" w:ascii="宋体" w:hAnsi="宋体"/>
          <w:sz w:val="24"/>
        </w:rPr>
        <w:t>日至20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15</w:t>
      </w:r>
      <w:r>
        <w:rPr>
          <w:rFonts w:hint="eastAsia" w:ascii="宋体" w:hAnsi="宋体"/>
          <w:sz w:val="24"/>
        </w:rPr>
        <w:t>日（双休日及节假日除外），上午8:30—11：30，下午13:30—16:30。</w:t>
      </w:r>
    </w:p>
    <w:p w14:paraId="2C16BC1F">
      <w:pPr>
        <w:keepNext w:val="0"/>
        <w:keepLines w:val="0"/>
        <w:pageBreakBefore w:val="0"/>
        <w:widowControl w:val="0"/>
        <w:kinsoku/>
        <w:overflowPunct/>
        <w:topLinePunct w:val="0"/>
        <w:autoSpaceDN w:val="0"/>
        <w:bidi w:val="0"/>
        <w:snapToGrid w:val="0"/>
        <w:spacing w:line="560" w:lineRule="exact"/>
        <w:ind w:left="-708" w:leftChars="-337" w:firstLine="360" w:firstLineChars="150"/>
        <w:outlineLvl w:val="9"/>
        <w:rPr>
          <w:rFonts w:ascii="宋体" w:hAnsi="宋体"/>
          <w:sz w:val="24"/>
        </w:rPr>
      </w:pPr>
      <w:r>
        <w:rPr>
          <w:rFonts w:hint="eastAsia" w:ascii="宋体" w:hAnsi="宋体"/>
          <w:sz w:val="24"/>
        </w:rPr>
        <w:t>2、询比文件获取地点：</w:t>
      </w:r>
      <w:r>
        <w:rPr>
          <w:rFonts w:hint="eastAsia" w:ascii="宋体" w:hAnsi="宋体"/>
          <w:sz w:val="24"/>
          <w:lang w:eastAsia="zh-CN"/>
        </w:rPr>
        <w:t>浙江省</w:t>
      </w:r>
      <w:r>
        <w:rPr>
          <w:rFonts w:hint="eastAsia" w:ascii="宋体" w:hAnsi="宋体"/>
          <w:sz w:val="24"/>
          <w:lang w:val="en-US" w:eastAsia="zh-CN"/>
        </w:rPr>
        <w:t>第三女子监狱</w:t>
      </w:r>
      <w:r>
        <w:rPr>
          <w:rFonts w:hint="eastAsia" w:ascii="宋体" w:hAnsi="宋体"/>
          <w:sz w:val="24"/>
        </w:rPr>
        <w:t>招标办，免费获取。</w:t>
      </w:r>
    </w:p>
    <w:p w14:paraId="0428FD52">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询比响应截止时间：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25</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5</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00</w:t>
      </w:r>
      <w:r>
        <w:rPr>
          <w:rFonts w:hint="eastAsia" w:ascii="宋体" w:hAnsi="宋体"/>
          <w:b w:val="0"/>
          <w:bCs w:val="0"/>
          <w:color w:val="auto"/>
          <w:sz w:val="24"/>
          <w:szCs w:val="22"/>
        </w:rPr>
        <w:t>分</w:t>
      </w:r>
    </w:p>
    <w:p w14:paraId="471774EC">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报价文件提交地点：</w:t>
      </w:r>
      <w:r>
        <w:rPr>
          <w:rFonts w:hint="eastAsia" w:ascii="宋体" w:hAnsi="宋体"/>
          <w:b w:val="0"/>
          <w:bCs w:val="0"/>
          <w:color w:val="auto"/>
          <w:sz w:val="24"/>
          <w:szCs w:val="22"/>
          <w:lang w:eastAsia="zh-CN"/>
        </w:rPr>
        <w:t>浙江省</w:t>
      </w:r>
      <w:r>
        <w:rPr>
          <w:rFonts w:hint="eastAsia" w:ascii="宋体" w:hAnsi="宋体"/>
          <w:b w:val="0"/>
          <w:bCs w:val="0"/>
          <w:color w:val="auto"/>
          <w:sz w:val="24"/>
          <w:szCs w:val="22"/>
          <w:lang w:val="en-US" w:eastAsia="zh-CN"/>
        </w:rPr>
        <w:t>第三女子监狱</w:t>
      </w:r>
      <w:r>
        <w:rPr>
          <w:rFonts w:hint="eastAsia" w:ascii="宋体" w:hAnsi="宋体"/>
          <w:b w:val="0"/>
          <w:bCs w:val="0"/>
          <w:color w:val="auto"/>
          <w:sz w:val="24"/>
          <w:szCs w:val="22"/>
        </w:rPr>
        <w:t>招标办</w:t>
      </w:r>
    </w:p>
    <w:p w14:paraId="1E4571BF">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25</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5</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00</w:t>
      </w:r>
      <w:r>
        <w:rPr>
          <w:rFonts w:hint="eastAsia" w:ascii="宋体" w:hAnsi="宋体"/>
          <w:b w:val="0"/>
          <w:bCs w:val="0"/>
          <w:color w:val="auto"/>
          <w:sz w:val="24"/>
          <w:szCs w:val="22"/>
        </w:rPr>
        <w:t>分前</w:t>
      </w:r>
    </w:p>
    <w:p w14:paraId="0FCA8A37">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报价地点：</w:t>
      </w:r>
      <w:r>
        <w:rPr>
          <w:rFonts w:hint="eastAsia" w:ascii="宋体" w:hAnsi="宋体"/>
          <w:b w:val="0"/>
          <w:bCs w:val="0"/>
          <w:color w:val="auto"/>
          <w:sz w:val="24"/>
          <w:szCs w:val="22"/>
          <w:lang w:eastAsia="zh-CN"/>
        </w:rPr>
        <w:t>浙江省</w:t>
      </w:r>
      <w:r>
        <w:rPr>
          <w:rFonts w:hint="eastAsia" w:ascii="宋体" w:hAnsi="宋体"/>
          <w:b w:val="0"/>
          <w:bCs w:val="0"/>
          <w:color w:val="auto"/>
          <w:sz w:val="24"/>
          <w:szCs w:val="22"/>
          <w:lang w:val="en-US" w:eastAsia="zh-CN"/>
        </w:rPr>
        <w:t>第三女子监狱</w:t>
      </w:r>
      <w:r>
        <w:rPr>
          <w:rFonts w:hint="eastAsia" w:ascii="宋体" w:hAnsi="宋体"/>
          <w:b w:val="0"/>
          <w:bCs w:val="0"/>
          <w:color w:val="auto"/>
          <w:sz w:val="24"/>
          <w:szCs w:val="22"/>
        </w:rPr>
        <w:t>招标办（</w:t>
      </w:r>
      <w:r>
        <w:rPr>
          <w:rFonts w:hint="eastAsia" w:ascii="宋体" w:hAnsi="宋体"/>
          <w:b w:val="0"/>
          <w:bCs w:val="0"/>
          <w:color w:val="auto"/>
          <w:sz w:val="24"/>
          <w:szCs w:val="22"/>
          <w:lang w:val="en-US" w:eastAsia="zh-CN"/>
        </w:rPr>
        <w:t>杭州市钱塘区下沙街道五一路366号</w:t>
      </w:r>
      <w:r>
        <w:rPr>
          <w:rFonts w:hint="eastAsia" w:ascii="宋体" w:hAnsi="宋体"/>
          <w:b w:val="0"/>
          <w:bCs w:val="0"/>
          <w:color w:val="auto"/>
          <w:sz w:val="24"/>
          <w:szCs w:val="22"/>
        </w:rPr>
        <w:t>）</w:t>
      </w:r>
    </w:p>
    <w:p w14:paraId="3AFEC687">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响应报价要求：</w:t>
      </w:r>
    </w:p>
    <w:p w14:paraId="4B238577">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lang w:val="en-US" w:eastAsia="zh-CN"/>
        </w:rPr>
        <w:t>1、</w:t>
      </w:r>
      <w:r>
        <w:rPr>
          <w:rFonts w:hint="eastAsia" w:ascii="宋体" w:hAnsi="宋体" w:eastAsia="宋体" w:cs="Times New Roman"/>
          <w:color w:val="auto"/>
          <w:sz w:val="24"/>
          <w:szCs w:val="22"/>
        </w:rPr>
        <w:t>供应商需对所询</w:t>
      </w:r>
      <w:r>
        <w:rPr>
          <w:rFonts w:hint="eastAsia" w:ascii="宋体" w:hAnsi="宋体" w:eastAsia="宋体" w:cs="Times New Roman"/>
          <w:color w:val="auto"/>
          <w:sz w:val="24"/>
          <w:szCs w:val="22"/>
          <w:lang w:eastAsia="zh-CN"/>
        </w:rPr>
        <w:t>项目</w:t>
      </w:r>
      <w:r>
        <w:rPr>
          <w:rFonts w:hint="eastAsia" w:ascii="宋体" w:hAnsi="宋体" w:eastAsia="宋体" w:cs="Times New Roman"/>
          <w:color w:val="auto"/>
          <w:sz w:val="24"/>
          <w:szCs w:val="22"/>
        </w:rPr>
        <w:t>参数按规定格式报价（非所询</w:t>
      </w:r>
      <w:r>
        <w:rPr>
          <w:rFonts w:hint="eastAsia" w:ascii="宋体" w:hAnsi="宋体" w:eastAsia="宋体" w:cs="Times New Roman"/>
          <w:color w:val="auto"/>
          <w:sz w:val="24"/>
          <w:szCs w:val="22"/>
          <w:lang w:eastAsia="zh-CN"/>
        </w:rPr>
        <w:t>项目</w:t>
      </w:r>
      <w:r>
        <w:rPr>
          <w:rFonts w:hint="eastAsia" w:ascii="宋体" w:hAnsi="宋体" w:eastAsia="宋体" w:cs="Times New Roman"/>
          <w:color w:val="auto"/>
          <w:sz w:val="24"/>
          <w:szCs w:val="22"/>
        </w:rPr>
        <w:t>参数或未按规定格式的报价为无效报价），响应的报价一次报定，投标报价应是询比文件所确定的招标范围内全部采购内容的价格表现。其应包括</w:t>
      </w:r>
      <w:r>
        <w:rPr>
          <w:rFonts w:hint="eastAsia" w:ascii="宋体" w:hAnsi="宋体" w:eastAsia="宋体" w:cs="Times New Roman"/>
          <w:color w:val="auto"/>
          <w:sz w:val="24"/>
          <w:szCs w:val="22"/>
          <w:lang w:val="en-US" w:eastAsia="zh-CN"/>
        </w:rPr>
        <w:t>本项目</w:t>
      </w:r>
      <w:r>
        <w:rPr>
          <w:rFonts w:hint="eastAsia" w:ascii="宋体" w:hAnsi="宋体" w:eastAsia="宋体" w:cs="Times New Roman"/>
          <w:color w:val="auto"/>
          <w:sz w:val="24"/>
          <w:szCs w:val="22"/>
        </w:rPr>
        <w:t>所有费用及一切风险。</w:t>
      </w:r>
    </w:p>
    <w:p w14:paraId="53EEE44E">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2、报价响应单位应对所要采购的全部内容进行报价，只报其中部分内容的或超过单位采购预算限价的，可认定为无效报价，单价合计与总价不符的，可认定为无效报价。</w:t>
      </w:r>
    </w:p>
    <w:p w14:paraId="2A094392">
      <w:pPr>
        <w:keepNext w:val="0"/>
        <w:keepLines w:val="0"/>
        <w:pageBreakBefore w:val="0"/>
        <w:widowControl w:val="0"/>
        <w:kinsoku/>
        <w:overflowPunct/>
        <w:topLinePunct w:val="0"/>
        <w:autoSpaceDN w:val="0"/>
        <w:bidi w:val="0"/>
        <w:snapToGrid w:val="0"/>
        <w:spacing w:line="560" w:lineRule="exact"/>
        <w:ind w:left="-708" w:leftChars="-337"/>
        <w:jc w:val="left"/>
        <w:textAlignment w:val="baseline"/>
        <w:outlineLvl w:val="9"/>
        <w:rPr>
          <w:rFonts w:hint="eastAsia"/>
          <w:sz w:val="24"/>
        </w:rPr>
      </w:pPr>
      <w:r>
        <w:rPr>
          <w:rFonts w:hint="eastAsia" w:ascii="宋体" w:hAnsi="宋体" w:eastAsia="宋体" w:cs="Times New Roman"/>
          <w:color w:val="auto"/>
          <w:sz w:val="24"/>
          <w:szCs w:val="22"/>
        </w:rPr>
        <w:tab/>
      </w:r>
      <w:r>
        <w:rPr>
          <w:rFonts w:hint="eastAsia" w:ascii="宋体" w:hAnsi="宋体" w:eastAsia="宋体" w:cs="Times New Roman"/>
          <w:color w:val="auto"/>
          <w:sz w:val="24"/>
          <w:szCs w:val="22"/>
          <w:lang w:val="en-US" w:eastAsia="zh-CN"/>
        </w:rPr>
        <w:t xml:space="preserve"> </w:t>
      </w:r>
      <w:r>
        <w:rPr>
          <w:rFonts w:hint="eastAsia" w:ascii="宋体" w:hAnsi="宋体"/>
          <w:color w:val="auto"/>
          <w:sz w:val="24"/>
          <w:lang w:val="en-US" w:eastAsia="zh-CN"/>
        </w:rPr>
        <w:t xml:space="preserve"> </w:t>
      </w:r>
      <w:r>
        <w:rPr>
          <w:rFonts w:hint="eastAsia" w:ascii="宋体" w:hAnsi="宋体"/>
          <w:color w:val="auto"/>
          <w:sz w:val="24"/>
        </w:rPr>
        <w:t>3、中标价格作为签订合同时的采购价格，不再受市场调价的影响，直至合同履行完</w:t>
      </w:r>
      <w:r>
        <w:rPr>
          <w:rFonts w:hint="eastAsia" w:ascii="宋体" w:hAnsi="宋体"/>
          <w:sz w:val="24"/>
        </w:rPr>
        <w:t>毕，</w:t>
      </w:r>
      <w:r>
        <w:rPr>
          <w:rFonts w:hint="eastAsia"/>
          <w:sz w:val="24"/>
        </w:rPr>
        <w:t>必须由投标单位开具正规(专业)发票。</w:t>
      </w:r>
    </w:p>
    <w:p w14:paraId="5803FC16">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ascii="宋体" w:hAnsi="宋体"/>
          <w:sz w:val="24"/>
        </w:rPr>
      </w:pPr>
      <w:r>
        <w:rPr>
          <w:rFonts w:hint="eastAsia" w:ascii="宋体" w:hAnsi="宋体"/>
          <w:sz w:val="24"/>
          <w:lang w:val="en-US" w:eastAsia="zh-CN"/>
        </w:rPr>
        <w:t>4</w:t>
      </w:r>
      <w:r>
        <w:rPr>
          <w:rFonts w:hint="eastAsia" w:ascii="宋体" w:hAnsi="宋体"/>
          <w:sz w:val="24"/>
        </w:rPr>
        <w:t xml:space="preserve">、投标保证金：无 </w:t>
      </w:r>
    </w:p>
    <w:p w14:paraId="3A114C97">
      <w:pPr>
        <w:keepNext w:val="0"/>
        <w:keepLines w:val="0"/>
        <w:pageBreakBefore w:val="0"/>
        <w:widowControl w:val="0"/>
        <w:kinsoku/>
        <w:overflowPunct/>
        <w:topLinePunct w:val="0"/>
        <w:autoSpaceDN w:val="0"/>
        <w:bidi w:val="0"/>
        <w:spacing w:line="560" w:lineRule="exact"/>
        <w:ind w:left="-708" w:leftChars="-337" w:firstLine="482" w:firstLineChars="200"/>
        <w:outlineLvl w:val="9"/>
        <w:rPr>
          <w:rFonts w:hint="eastAsia" w:ascii="宋体" w:hAnsi="宋体"/>
          <w:b/>
          <w:bCs/>
          <w:color w:val="auto"/>
          <w:sz w:val="24"/>
          <w:lang w:val="en-US" w:eastAsia="zh-CN"/>
        </w:rPr>
      </w:pPr>
      <w:r>
        <w:rPr>
          <w:rFonts w:ascii="宋体" w:hAnsi="宋体"/>
          <w:b/>
          <w:bCs/>
          <w:color w:val="auto"/>
          <w:sz w:val="24"/>
        </w:rPr>
        <w:t>付款方式：</w:t>
      </w:r>
      <w:r>
        <w:rPr>
          <w:rFonts w:hint="eastAsia" w:ascii="宋体" w:hAnsi="宋体"/>
          <w:b/>
          <w:bCs/>
          <w:color w:val="auto"/>
          <w:sz w:val="24"/>
        </w:rPr>
        <w:t>采购人在</w:t>
      </w:r>
      <w:r>
        <w:rPr>
          <w:rFonts w:hint="eastAsia" w:ascii="宋体" w:hAnsi="宋体"/>
          <w:b/>
          <w:bCs/>
          <w:color w:val="auto"/>
          <w:sz w:val="24"/>
          <w:lang w:val="en-US" w:eastAsia="zh-CN"/>
        </w:rPr>
        <w:t>完成所有供货，</w:t>
      </w:r>
      <w:r>
        <w:rPr>
          <w:rFonts w:hint="eastAsia" w:ascii="宋体" w:hAnsi="宋体"/>
          <w:b/>
          <w:bCs/>
          <w:sz w:val="24"/>
          <w:lang w:val="en-US" w:eastAsia="zh-CN"/>
        </w:rPr>
        <w:t>并验收合格</w:t>
      </w:r>
      <w:r>
        <w:rPr>
          <w:rFonts w:hint="eastAsia" w:ascii="宋体" w:hAnsi="宋体"/>
          <w:b/>
          <w:bCs/>
          <w:sz w:val="24"/>
          <w:lang w:eastAsia="zh-CN"/>
        </w:rPr>
        <w:t>后</w:t>
      </w:r>
      <w:r>
        <w:rPr>
          <w:rFonts w:hint="eastAsia" w:ascii="宋体" w:hAnsi="宋体" w:cs="Times New Roman"/>
          <w:b/>
          <w:bCs/>
          <w:color w:val="auto"/>
          <w:sz w:val="24"/>
          <w:lang w:val="en-US" w:eastAsia="zh-CN"/>
        </w:rPr>
        <w:t>2个月内一次性付款。</w:t>
      </w:r>
    </w:p>
    <w:p w14:paraId="78DD5CB1">
      <w:pPr>
        <w:keepNext w:val="0"/>
        <w:keepLines w:val="0"/>
        <w:pageBreakBefore w:val="0"/>
        <w:widowControl w:val="0"/>
        <w:kinsoku/>
        <w:overflowPunct/>
        <w:topLinePunct w:val="0"/>
        <w:autoSpaceDN w:val="0"/>
        <w:bidi w:val="0"/>
        <w:spacing w:line="560" w:lineRule="exact"/>
        <w:ind w:left="-708" w:leftChars="-337" w:firstLine="480" w:firstLineChars="200"/>
        <w:outlineLvl w:val="9"/>
        <w:rPr>
          <w:rFonts w:ascii="宋体" w:hAnsi="宋体"/>
          <w:sz w:val="24"/>
        </w:rPr>
      </w:pPr>
      <w:r>
        <w:rPr>
          <w:rFonts w:hint="eastAsia" w:ascii="宋体" w:hAnsi="宋体"/>
          <w:sz w:val="24"/>
          <w:lang w:val="en-US" w:eastAsia="zh-CN"/>
        </w:rPr>
        <w:t>5</w:t>
      </w:r>
      <w:r>
        <w:rPr>
          <w:rFonts w:ascii="宋体" w:hAnsi="宋体"/>
          <w:sz w:val="24"/>
        </w:rPr>
        <w:t>、响应</w:t>
      </w:r>
      <w:r>
        <w:rPr>
          <w:rFonts w:hint="eastAsia" w:ascii="宋体" w:hAnsi="宋体"/>
          <w:sz w:val="24"/>
        </w:rPr>
        <w:t>询比</w:t>
      </w:r>
      <w:r>
        <w:rPr>
          <w:rFonts w:ascii="宋体" w:hAnsi="宋体"/>
          <w:sz w:val="24"/>
        </w:rPr>
        <w:t>文件的制作要求：</w:t>
      </w:r>
    </w:p>
    <w:p w14:paraId="695C305E">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（1）</w:t>
      </w:r>
      <w:r>
        <w:rPr>
          <w:rFonts w:ascii="宋体" w:hAnsi="宋体"/>
          <w:sz w:val="24"/>
        </w:rPr>
        <w:t>投标人根据本</w:t>
      </w:r>
      <w:r>
        <w:rPr>
          <w:rFonts w:hint="eastAsia" w:ascii="宋体" w:hAnsi="宋体"/>
          <w:sz w:val="24"/>
        </w:rPr>
        <w:t>询比</w:t>
      </w:r>
      <w:r>
        <w:rPr>
          <w:rFonts w:ascii="宋体" w:hAnsi="宋体"/>
          <w:sz w:val="24"/>
        </w:rPr>
        <w:t>通知要求，提交《报价明细表》、工商营业执照副本复印件（须加盖单位公章）</w:t>
      </w:r>
      <w:r>
        <w:rPr>
          <w:rFonts w:hint="eastAsia" w:ascii="宋体" w:hAnsi="宋体"/>
          <w:sz w:val="24"/>
        </w:rPr>
        <w:t>、报价代表人身份证及法人（经营者）授权证明</w:t>
      </w:r>
      <w:r>
        <w:rPr>
          <w:rFonts w:hint="eastAsia" w:ascii="宋体" w:hAnsi="宋体"/>
          <w:sz w:val="24"/>
          <w:lang w:eastAsia="zh-CN"/>
        </w:rPr>
        <w:t>、</w:t>
      </w:r>
      <w:r>
        <w:rPr>
          <w:rFonts w:hint="eastAsia" w:ascii="宋体" w:hAnsi="宋体"/>
          <w:sz w:val="24"/>
          <w:lang w:val="en-US" w:eastAsia="zh-CN"/>
        </w:rPr>
        <w:t>资质证书复印</w:t>
      </w:r>
      <w:r>
        <w:rPr>
          <w:rFonts w:ascii="宋体" w:hAnsi="宋体"/>
          <w:sz w:val="24"/>
        </w:rPr>
        <w:t>（须加盖单位公章）</w:t>
      </w:r>
      <w:r>
        <w:rPr>
          <w:rFonts w:hint="eastAsia" w:ascii="宋体" w:hAnsi="宋体"/>
          <w:sz w:val="24"/>
          <w:lang w:val="en-US" w:eastAsia="zh-CN"/>
        </w:rPr>
        <w:t>件</w:t>
      </w:r>
      <w:r>
        <w:rPr>
          <w:rFonts w:hint="eastAsia" w:ascii="宋体" w:hAnsi="宋体"/>
          <w:sz w:val="24"/>
        </w:rPr>
        <w:t>。</w:t>
      </w:r>
    </w:p>
    <w:p w14:paraId="6FB8BBC8">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b/>
          <w:bCs/>
          <w:sz w:val="24"/>
        </w:rPr>
      </w:pPr>
      <w:r>
        <w:rPr>
          <w:rFonts w:hint="eastAsia" w:ascii="宋体" w:hAnsi="宋体"/>
          <w:b/>
          <w:bCs/>
          <w:sz w:val="24"/>
        </w:rPr>
        <w:t>（2）</w:t>
      </w:r>
      <w:r>
        <w:rPr>
          <w:rFonts w:ascii="宋体" w:hAnsi="宋体"/>
          <w:b/>
          <w:bCs/>
          <w:sz w:val="24"/>
        </w:rPr>
        <w:t>《报价明细表》格式见附件</w:t>
      </w:r>
      <w:r>
        <w:rPr>
          <w:rFonts w:hint="eastAsia" w:ascii="宋体" w:hAnsi="宋体"/>
          <w:b/>
          <w:bCs/>
          <w:sz w:val="24"/>
        </w:rPr>
        <w:t>、</w:t>
      </w:r>
      <w:r>
        <w:rPr>
          <w:rFonts w:ascii="宋体" w:hAnsi="宋体"/>
          <w:b/>
          <w:bCs/>
          <w:sz w:val="24"/>
        </w:rPr>
        <w:t>须加盖单位公章</w:t>
      </w:r>
      <w:r>
        <w:rPr>
          <w:rFonts w:hint="eastAsia" w:ascii="宋体" w:hAnsi="宋体"/>
          <w:b/>
          <w:bCs/>
          <w:sz w:val="24"/>
        </w:rPr>
        <w:t>、</w:t>
      </w:r>
      <w:r>
        <w:rPr>
          <w:rFonts w:ascii="宋体" w:hAnsi="宋体"/>
          <w:b/>
          <w:bCs/>
          <w:sz w:val="24"/>
        </w:rPr>
        <w:t>总价以大写为准；</w:t>
      </w:r>
    </w:p>
    <w:p w14:paraId="6958D807">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（3）</w:t>
      </w:r>
      <w:r>
        <w:rPr>
          <w:rFonts w:ascii="宋体" w:hAnsi="宋体"/>
          <w:sz w:val="24"/>
        </w:rPr>
        <w:t>对</w:t>
      </w:r>
      <w:r>
        <w:rPr>
          <w:rFonts w:hint="eastAsia" w:ascii="宋体" w:hAnsi="宋体"/>
          <w:sz w:val="24"/>
        </w:rPr>
        <w:t>询比</w:t>
      </w:r>
      <w:r>
        <w:rPr>
          <w:rFonts w:ascii="宋体" w:hAnsi="宋体"/>
          <w:sz w:val="24"/>
        </w:rPr>
        <w:t>响应文件的判定，只依据响应文件内容本身，不依靠</w:t>
      </w:r>
      <w:r>
        <w:rPr>
          <w:rFonts w:hint="eastAsia" w:ascii="宋体" w:hAnsi="宋体"/>
          <w:sz w:val="24"/>
        </w:rPr>
        <w:t>询比</w:t>
      </w:r>
      <w:r>
        <w:rPr>
          <w:rFonts w:ascii="宋体" w:hAnsi="宋体"/>
          <w:sz w:val="24"/>
        </w:rPr>
        <w:t>响应文件递交截止时间后的任何外来证明。</w:t>
      </w:r>
    </w:p>
    <w:p w14:paraId="08DBB76F">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（4）</w:t>
      </w:r>
      <w:r>
        <w:rPr>
          <w:rFonts w:hint="eastAsia" w:ascii="宋体" w:hAnsi="宋体"/>
          <w:b/>
          <w:bCs/>
          <w:sz w:val="24"/>
        </w:rPr>
        <w:t>报价人提供询比响应文件，一律采用A4纸张，装订成册入袋内密封并在封签处贴封条加盖公章，由法定代表人（经营者）或授权代表人签字。</w:t>
      </w:r>
      <w:r>
        <w:rPr>
          <w:rFonts w:hint="eastAsia" w:ascii="宋体" w:hAnsi="宋体"/>
          <w:sz w:val="24"/>
        </w:rPr>
        <w:t>袋外应写明报价人名称、项目名称、项目编号。</w:t>
      </w:r>
    </w:p>
    <w:p w14:paraId="20E783E6">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（5）</w:t>
      </w:r>
      <w:r>
        <w:rPr>
          <w:rFonts w:ascii="宋体" w:hAnsi="宋体"/>
          <w:sz w:val="24"/>
        </w:rPr>
        <w:t>响应</w:t>
      </w:r>
      <w:r>
        <w:rPr>
          <w:rFonts w:hint="eastAsia" w:ascii="宋体" w:hAnsi="宋体"/>
          <w:sz w:val="24"/>
        </w:rPr>
        <w:t>询比</w:t>
      </w:r>
      <w:r>
        <w:rPr>
          <w:rFonts w:ascii="宋体" w:hAnsi="宋体"/>
          <w:sz w:val="24"/>
        </w:rPr>
        <w:t>文件</w:t>
      </w:r>
      <w:r>
        <w:rPr>
          <w:rFonts w:hint="eastAsia" w:ascii="宋体" w:hAnsi="宋体"/>
          <w:sz w:val="24"/>
        </w:rPr>
        <w:t>规定的递交材料不得缺漏，材料中如存在错误、缺项、不清晰或虚假任一情况，可做无效响应报价处理。</w:t>
      </w:r>
    </w:p>
    <w:p w14:paraId="4B9E05AA">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询比</w:t>
      </w:r>
      <w:r>
        <w:rPr>
          <w:rFonts w:ascii="宋体" w:hAnsi="宋体"/>
          <w:sz w:val="24"/>
        </w:rPr>
        <w:t>响应评审办法：</w:t>
      </w:r>
      <w:r>
        <w:rPr>
          <w:rFonts w:hint="eastAsia" w:ascii="宋体" w:hAnsi="宋体"/>
          <w:sz w:val="24"/>
        </w:rPr>
        <w:t>根据符合采购需求、质量和服务相等且报价最低的原则确定</w:t>
      </w:r>
      <w:r>
        <w:rPr>
          <w:rFonts w:ascii="宋体" w:hAnsi="宋体"/>
          <w:sz w:val="24"/>
        </w:rPr>
        <w:t>成交供应商</w:t>
      </w:r>
      <w:r>
        <w:rPr>
          <w:rFonts w:hint="eastAsia" w:ascii="宋体" w:hAnsi="宋体"/>
          <w:sz w:val="24"/>
        </w:rPr>
        <w:t>。如果出现服务、质保、交货时间、最低报价等均相同的情况，将组织最低报价的报价人进行第二次报价，第二次报价必须低于第一次报价，并依此类推</w:t>
      </w:r>
      <w:r>
        <w:rPr>
          <w:rFonts w:ascii="宋体" w:hAnsi="宋体"/>
          <w:sz w:val="24"/>
        </w:rPr>
        <w:t>。</w:t>
      </w:r>
    </w:p>
    <w:p w14:paraId="6D6EE877">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7</w:t>
      </w:r>
      <w:r>
        <w:rPr>
          <w:rFonts w:ascii="宋体" w:hAnsi="宋体"/>
          <w:sz w:val="24"/>
        </w:rPr>
        <w:t>、凡涉及</w:t>
      </w:r>
      <w:r>
        <w:rPr>
          <w:rFonts w:hint="eastAsia" w:ascii="宋体" w:hAnsi="宋体"/>
          <w:sz w:val="24"/>
        </w:rPr>
        <w:t>询比</w:t>
      </w:r>
      <w:r>
        <w:rPr>
          <w:rFonts w:ascii="宋体" w:hAnsi="宋体"/>
          <w:sz w:val="24"/>
        </w:rPr>
        <w:t>通知的补充说明和修改，均以招标人的更正或补充通知为准。</w:t>
      </w:r>
    </w:p>
    <w:p w14:paraId="46235B40">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8</w:t>
      </w:r>
      <w:r>
        <w:rPr>
          <w:rFonts w:ascii="宋体" w:hAnsi="宋体"/>
          <w:sz w:val="24"/>
        </w:rPr>
        <w:t>、招标人：</w:t>
      </w:r>
    </w:p>
    <w:p w14:paraId="24BDA04A">
      <w:pPr>
        <w:keepNext w:val="0"/>
        <w:keepLines w:val="0"/>
        <w:pageBreakBefore w:val="0"/>
        <w:widowControl w:val="0"/>
        <w:kinsoku/>
        <w:overflowPunct/>
        <w:topLinePunct w:val="0"/>
        <w:autoSpaceDN w:val="0"/>
        <w:bidi w:val="0"/>
        <w:spacing w:line="560" w:lineRule="exact"/>
        <w:ind w:left="-708" w:leftChars="-337" w:firstLine="643"/>
        <w:outlineLvl w:val="9"/>
        <w:rPr>
          <w:rFonts w:hint="eastAsia" w:ascii="宋体" w:hAnsi="宋体" w:eastAsia="宋体"/>
          <w:sz w:val="24"/>
          <w:lang w:val="en-US" w:eastAsia="zh-CN"/>
        </w:rPr>
      </w:pPr>
      <w:r>
        <w:rPr>
          <w:rFonts w:ascii="宋体" w:hAnsi="宋体"/>
          <w:sz w:val="24"/>
        </w:rPr>
        <w:t xml:space="preserve">名   称： </w:t>
      </w:r>
      <w:r>
        <w:rPr>
          <w:rFonts w:hint="eastAsia" w:ascii="宋体" w:hAnsi="宋体"/>
          <w:sz w:val="24"/>
          <w:lang w:eastAsia="zh-CN"/>
        </w:rPr>
        <w:t>浙江省</w:t>
      </w:r>
      <w:r>
        <w:rPr>
          <w:rFonts w:hint="eastAsia" w:ascii="宋体" w:hAnsi="宋体"/>
          <w:sz w:val="24"/>
          <w:lang w:val="en-US" w:eastAsia="zh-CN"/>
        </w:rPr>
        <w:t>第三女子</w:t>
      </w:r>
      <w:r>
        <w:rPr>
          <w:rFonts w:hint="eastAsia" w:ascii="宋体" w:hAnsi="宋体"/>
          <w:sz w:val="24"/>
          <w:lang w:eastAsia="zh-CN"/>
        </w:rPr>
        <w:t>监狱</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地 址：杭州</w:t>
      </w:r>
      <w:r>
        <w:rPr>
          <w:rFonts w:hint="eastAsia" w:ascii="宋体" w:hAnsi="宋体"/>
          <w:sz w:val="24"/>
          <w:lang w:val="en-US" w:eastAsia="zh-CN"/>
        </w:rPr>
        <w:t>市钱塘区下沙街道五一路366号</w:t>
      </w:r>
    </w:p>
    <w:p w14:paraId="76B29F89">
      <w:pPr>
        <w:keepNext w:val="0"/>
        <w:keepLines w:val="0"/>
        <w:pageBreakBefore w:val="0"/>
        <w:widowControl w:val="0"/>
        <w:kinsoku/>
        <w:overflowPunct/>
        <w:topLinePunct w:val="0"/>
        <w:autoSpaceDN w:val="0"/>
        <w:bidi w:val="0"/>
        <w:spacing w:line="560" w:lineRule="exact"/>
        <w:ind w:left="-708" w:leftChars="-337" w:firstLine="641"/>
        <w:outlineLvl w:val="9"/>
        <w:rPr>
          <w:rFonts w:ascii="宋体" w:hAnsi="宋体"/>
          <w:sz w:val="24"/>
        </w:rPr>
      </w:pPr>
      <w:r>
        <w:rPr>
          <w:rFonts w:ascii="宋体" w:hAnsi="宋体"/>
          <w:sz w:val="24"/>
        </w:rPr>
        <w:t>电   话：</w:t>
      </w:r>
      <w:r>
        <w:rPr>
          <w:rFonts w:hint="eastAsia" w:ascii="宋体" w:hAnsi="宋体"/>
          <w:sz w:val="24"/>
          <w:lang w:val="en-US" w:eastAsia="zh-CN"/>
        </w:rPr>
        <w:t xml:space="preserve">13567176324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联 系 人：</w:t>
      </w:r>
      <w:r>
        <w:rPr>
          <w:rFonts w:hint="eastAsia" w:ascii="宋体" w:hAnsi="宋体"/>
          <w:sz w:val="24"/>
          <w:lang w:val="en-US" w:eastAsia="zh-CN"/>
        </w:rPr>
        <w:t xml:space="preserve">李佳辉 </w:t>
      </w:r>
      <w:r>
        <w:rPr>
          <w:rFonts w:hint="eastAsia" w:ascii="宋体" w:hAnsi="宋体"/>
          <w:sz w:val="24"/>
        </w:rPr>
        <w:t xml:space="preserve"> </w:t>
      </w:r>
    </w:p>
    <w:p w14:paraId="4CE84D35">
      <w:pPr>
        <w:keepNext w:val="0"/>
        <w:keepLines w:val="0"/>
        <w:pageBreakBefore w:val="0"/>
        <w:widowControl w:val="0"/>
        <w:kinsoku/>
        <w:overflowPunct/>
        <w:topLinePunct w:val="0"/>
        <w:autoSpaceDN w:val="0"/>
        <w:bidi w:val="0"/>
        <w:spacing w:line="560" w:lineRule="exact"/>
        <w:ind w:left="-708" w:leftChars="-337" w:firstLine="643"/>
        <w:jc w:val="right"/>
        <w:outlineLvl w:val="9"/>
        <w:rPr>
          <w:rFonts w:hint="eastAsia" w:ascii="宋体" w:hAnsi="宋体" w:eastAsia="宋体"/>
          <w:sz w:val="24"/>
          <w:lang w:eastAsia="zh-CN"/>
        </w:rPr>
      </w:pPr>
      <w:r>
        <w:rPr>
          <w:rFonts w:hint="eastAsia" w:ascii="宋体" w:hAnsi="宋体"/>
          <w:sz w:val="24"/>
        </w:rPr>
        <w:t xml:space="preserve"> </w:t>
      </w:r>
      <w:r>
        <w:rPr>
          <w:rFonts w:ascii="宋体" w:hAnsi="宋体"/>
          <w:sz w:val="24"/>
        </w:rPr>
        <w:t xml:space="preserve">  </w:t>
      </w:r>
      <w:r>
        <w:rPr>
          <w:rFonts w:hint="eastAsia" w:ascii="宋体" w:hAnsi="宋体"/>
          <w:sz w:val="24"/>
          <w:lang w:eastAsia="zh-CN"/>
        </w:rPr>
        <w:t>浙江省</w:t>
      </w:r>
      <w:r>
        <w:rPr>
          <w:rFonts w:hint="eastAsia" w:ascii="宋体" w:hAnsi="宋体"/>
          <w:sz w:val="24"/>
          <w:lang w:val="en-US" w:eastAsia="zh-CN"/>
        </w:rPr>
        <w:t>第三女子</w:t>
      </w:r>
      <w:r>
        <w:rPr>
          <w:rFonts w:hint="eastAsia" w:ascii="宋体" w:hAnsi="宋体"/>
          <w:sz w:val="24"/>
          <w:lang w:eastAsia="zh-CN"/>
        </w:rPr>
        <w:t>监狱</w:t>
      </w:r>
    </w:p>
    <w:p w14:paraId="019163D1">
      <w:pPr>
        <w:keepNext w:val="0"/>
        <w:keepLines w:val="0"/>
        <w:pageBreakBefore w:val="0"/>
        <w:widowControl w:val="0"/>
        <w:kinsoku/>
        <w:overflowPunct/>
        <w:topLinePunct w:val="0"/>
        <w:bidi w:val="0"/>
        <w:spacing w:line="560" w:lineRule="exact"/>
        <w:outlineLvl w:val="9"/>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2</w:t>
      </w:r>
      <w:r>
        <w:rPr>
          <w:rFonts w:hint="eastAsia" w:ascii="宋体" w:hAnsi="宋体"/>
          <w:sz w:val="24"/>
          <w:lang w:val="en-US" w:eastAsia="zh-CN"/>
        </w:rPr>
        <w:t>025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bookmarkEnd w:id="0"/>
      <w:bookmarkEnd w:id="1"/>
    </w:p>
    <w:p w14:paraId="021C992B">
      <w:pPr>
        <w:keepNext w:val="0"/>
        <w:keepLines w:val="0"/>
        <w:pageBreakBefore w:val="0"/>
        <w:widowControl w:val="0"/>
        <w:kinsoku/>
        <w:overflowPunct/>
        <w:topLinePunct w:val="0"/>
        <w:bidi w:val="0"/>
        <w:spacing w:line="560" w:lineRule="exact"/>
        <w:outlineLvl w:val="9"/>
        <w:rPr>
          <w:rFonts w:hint="eastAsia" w:ascii="宋体" w:hAnsi="宋体"/>
          <w:sz w:val="24"/>
        </w:rPr>
      </w:pPr>
    </w:p>
    <w:p w14:paraId="46E60FAB">
      <w:pPr>
        <w:keepNext w:val="0"/>
        <w:keepLines w:val="0"/>
        <w:pageBreakBefore w:val="0"/>
        <w:widowControl w:val="0"/>
        <w:kinsoku/>
        <w:overflowPunct/>
        <w:topLinePunct w:val="0"/>
        <w:bidi w:val="0"/>
        <w:spacing w:line="560" w:lineRule="exact"/>
        <w:outlineLvl w:val="9"/>
        <w:rPr>
          <w:rFonts w:hint="eastAsia" w:ascii="宋体" w:hAnsi="宋体"/>
          <w:sz w:val="24"/>
        </w:rPr>
      </w:pPr>
    </w:p>
    <w:p w14:paraId="0A73BA57">
      <w:pPr>
        <w:keepNext w:val="0"/>
        <w:keepLines w:val="0"/>
        <w:pageBreakBefore w:val="0"/>
        <w:widowControl w:val="0"/>
        <w:kinsoku/>
        <w:overflowPunct/>
        <w:topLinePunct w:val="0"/>
        <w:bidi w:val="0"/>
        <w:spacing w:line="560" w:lineRule="exact"/>
        <w:outlineLvl w:val="9"/>
        <w:rPr>
          <w:rFonts w:hint="eastAsia" w:ascii="宋体" w:hAnsi="宋体"/>
          <w:sz w:val="24"/>
        </w:rPr>
      </w:pPr>
    </w:p>
    <w:p w14:paraId="63DAEB1D">
      <w:pPr>
        <w:keepNext w:val="0"/>
        <w:keepLines w:val="0"/>
        <w:pageBreakBefore w:val="0"/>
        <w:widowControl w:val="0"/>
        <w:kinsoku/>
        <w:overflowPunct/>
        <w:topLinePunct w:val="0"/>
        <w:bidi w:val="0"/>
        <w:spacing w:line="560" w:lineRule="exact"/>
        <w:outlineLvl w:val="9"/>
        <w:rPr>
          <w:rFonts w:hint="eastAsia" w:ascii="宋体" w:hAnsi="宋体"/>
          <w:sz w:val="24"/>
        </w:rPr>
      </w:pPr>
    </w:p>
    <w:p w14:paraId="3F1061F9">
      <w:pPr>
        <w:keepNext w:val="0"/>
        <w:keepLines w:val="0"/>
        <w:pageBreakBefore w:val="0"/>
        <w:widowControl w:val="0"/>
        <w:kinsoku/>
        <w:overflowPunct/>
        <w:topLinePunct w:val="0"/>
        <w:bidi w:val="0"/>
        <w:spacing w:line="560" w:lineRule="exact"/>
        <w:outlineLvl w:val="9"/>
        <w:rPr>
          <w:rFonts w:hint="eastAsia" w:ascii="宋体" w:hAnsi="宋体"/>
          <w:sz w:val="24"/>
        </w:rPr>
      </w:pPr>
    </w:p>
    <w:p w14:paraId="321E63C9">
      <w:pPr>
        <w:keepNext w:val="0"/>
        <w:keepLines w:val="0"/>
        <w:pageBreakBefore w:val="0"/>
        <w:widowControl w:val="0"/>
        <w:kinsoku/>
        <w:overflowPunct/>
        <w:topLinePunct w:val="0"/>
        <w:bidi w:val="0"/>
        <w:spacing w:line="560" w:lineRule="exact"/>
        <w:outlineLvl w:val="9"/>
        <w:rPr>
          <w:rFonts w:hint="eastAsia" w:ascii="宋体" w:hAnsi="宋体"/>
          <w:sz w:val="24"/>
        </w:rPr>
      </w:pPr>
    </w:p>
    <w:p w14:paraId="523FDE2F">
      <w:pPr>
        <w:keepNext w:val="0"/>
        <w:keepLines w:val="0"/>
        <w:pageBreakBefore w:val="0"/>
        <w:widowControl w:val="0"/>
        <w:kinsoku/>
        <w:overflowPunct/>
        <w:topLinePunct w:val="0"/>
        <w:bidi w:val="0"/>
        <w:spacing w:line="560" w:lineRule="exact"/>
        <w:outlineLvl w:val="9"/>
        <w:rPr>
          <w:rFonts w:hint="eastAsia" w:ascii="宋体" w:hAnsi="宋体"/>
          <w:sz w:val="24"/>
        </w:rPr>
      </w:pPr>
    </w:p>
    <w:p w14:paraId="1802BFA6">
      <w:pPr>
        <w:pStyle w:val="2"/>
        <w:rPr>
          <w:rFonts w:hint="eastAsia"/>
        </w:rPr>
      </w:pPr>
    </w:p>
    <w:p w14:paraId="16745362">
      <w:pPr>
        <w:pStyle w:val="10"/>
        <w:rPr>
          <w:rFonts w:hint="eastAsia"/>
        </w:rPr>
      </w:pPr>
    </w:p>
    <w:p w14:paraId="3F9F98D7">
      <w:pPr>
        <w:pStyle w:val="10"/>
        <w:rPr>
          <w:rFonts w:hint="eastAsia"/>
        </w:rPr>
      </w:pPr>
    </w:p>
    <w:p w14:paraId="6FC38B04">
      <w:pPr>
        <w:pStyle w:val="10"/>
        <w:rPr>
          <w:rFonts w:hint="eastAsia"/>
        </w:rPr>
      </w:pPr>
    </w:p>
    <w:p w14:paraId="22C0F397">
      <w:pPr>
        <w:pStyle w:val="10"/>
        <w:rPr>
          <w:rFonts w:hint="eastAsia"/>
        </w:rPr>
      </w:pPr>
    </w:p>
    <w:p w14:paraId="38567406">
      <w:pPr>
        <w:pStyle w:val="10"/>
        <w:rPr>
          <w:rFonts w:hint="eastAsia"/>
        </w:rPr>
      </w:pPr>
    </w:p>
    <w:p w14:paraId="320CA849">
      <w:pPr>
        <w:pStyle w:val="10"/>
        <w:rPr>
          <w:rFonts w:hint="eastAsia"/>
        </w:rPr>
      </w:pPr>
    </w:p>
    <w:p w14:paraId="06CF7CEE">
      <w:pPr>
        <w:pStyle w:val="10"/>
        <w:rPr>
          <w:rFonts w:hint="eastAsia"/>
        </w:rPr>
      </w:pPr>
    </w:p>
    <w:p w14:paraId="0FF2D19D">
      <w:pPr>
        <w:pStyle w:val="10"/>
        <w:rPr>
          <w:rFonts w:hint="eastAsia"/>
        </w:rPr>
      </w:pPr>
    </w:p>
    <w:p w14:paraId="35140E97">
      <w:pPr>
        <w:pStyle w:val="10"/>
        <w:rPr>
          <w:rFonts w:hint="eastAsia"/>
        </w:rPr>
      </w:pPr>
    </w:p>
    <w:p w14:paraId="1EB05998">
      <w:pPr>
        <w:pStyle w:val="10"/>
        <w:rPr>
          <w:rFonts w:hint="eastAsia"/>
        </w:rPr>
      </w:pPr>
    </w:p>
    <w:p w14:paraId="457C3161">
      <w:pPr>
        <w:pStyle w:val="2"/>
        <w:ind w:left="0" w:leftChars="0" w:firstLine="0" w:firstLineChars="0"/>
        <w:rPr>
          <w:rFonts w:hint="eastAsia"/>
        </w:rPr>
      </w:pPr>
    </w:p>
    <w:p w14:paraId="2009C7E5">
      <w:pPr>
        <w:spacing w:line="500" w:lineRule="exact"/>
        <w:ind w:firstLine="2560" w:firstLineChars="800"/>
        <w:rPr>
          <w:b/>
          <w:sz w:val="32"/>
          <w:szCs w:val="32"/>
        </w:rPr>
      </w:pPr>
      <w:r>
        <w:rPr>
          <w:rFonts w:hint="eastAsia"/>
          <w:sz w:val="32"/>
          <w:szCs w:val="32"/>
        </w:rPr>
        <w:t>二</w:t>
      </w:r>
      <w:r>
        <w:rPr>
          <w:rFonts w:hint="eastAsia"/>
          <w:b/>
          <w:sz w:val="32"/>
          <w:szCs w:val="32"/>
        </w:rPr>
        <w:t>、询比响应文件格式</w:t>
      </w:r>
    </w:p>
    <w:p w14:paraId="5759036C">
      <w:pPr>
        <w:tabs>
          <w:tab w:val="center" w:pos="4156"/>
          <w:tab w:val="left" w:pos="6975"/>
        </w:tabs>
        <w:ind w:firstLine="354" w:firstLineChars="98"/>
        <w:jc w:val="center"/>
        <w:rPr>
          <w:rFonts w:hint="eastAsia"/>
          <w:b/>
          <w:sz w:val="36"/>
        </w:rPr>
      </w:pPr>
      <w:r>
        <w:rPr>
          <w:rFonts w:hint="eastAsia"/>
          <w:b/>
          <w:sz w:val="36"/>
          <w:lang w:eastAsia="zh-CN"/>
        </w:rPr>
        <w:t>浙江省</w:t>
      </w:r>
      <w:r>
        <w:rPr>
          <w:rFonts w:hint="eastAsia"/>
          <w:b/>
          <w:sz w:val="36"/>
          <w:lang w:val="en-US" w:eastAsia="zh-CN"/>
        </w:rPr>
        <w:t>第三女子</w:t>
      </w:r>
      <w:r>
        <w:rPr>
          <w:rFonts w:hint="eastAsia"/>
          <w:b/>
          <w:sz w:val="36"/>
          <w:lang w:eastAsia="zh-CN"/>
        </w:rPr>
        <w:t>监狱</w:t>
      </w:r>
      <w:r>
        <w:rPr>
          <w:rFonts w:hint="eastAsia"/>
          <w:b/>
          <w:sz w:val="36"/>
        </w:rPr>
        <w:t>询</w:t>
      </w:r>
      <w:r>
        <w:rPr>
          <w:rFonts w:hint="eastAsia"/>
          <w:b/>
          <w:sz w:val="36"/>
          <w:lang w:eastAsia="zh-CN"/>
        </w:rPr>
        <w:t>比</w:t>
      </w:r>
      <w:r>
        <w:rPr>
          <w:rFonts w:hint="eastAsia"/>
          <w:b/>
          <w:sz w:val="36"/>
        </w:rPr>
        <w:t>报价单</w:t>
      </w:r>
    </w:p>
    <w:p w14:paraId="659BE10E">
      <w:pPr>
        <w:spacing w:line="560" w:lineRule="exact"/>
        <w:ind w:firstLine="2221" w:firstLineChars="790"/>
        <w:jc w:val="center"/>
        <w:rPr>
          <w:rFonts w:hint="eastAsia" w:eastAsia="宋体"/>
          <w:b/>
          <w:sz w:val="28"/>
          <w:lang w:val="en-US" w:eastAsia="zh-CN"/>
        </w:rPr>
      </w:pPr>
      <w:r>
        <w:rPr>
          <w:rFonts w:hint="eastAsia"/>
          <w:b/>
          <w:sz w:val="28"/>
          <w:lang w:val="en-US" w:eastAsia="zh-CN"/>
        </w:rPr>
        <w:t xml:space="preserve"> </w:t>
      </w:r>
      <w:r>
        <w:rPr>
          <w:rFonts w:hint="eastAsia"/>
          <w:b/>
          <w:sz w:val="28"/>
        </w:rPr>
        <w:t>编号：</w:t>
      </w:r>
      <w:r>
        <w:rPr>
          <w:rFonts w:hint="eastAsia"/>
          <w:b/>
          <w:sz w:val="28"/>
          <w:lang w:val="en-US" w:eastAsia="zh-CN"/>
        </w:rPr>
        <w:t>SSN-2025038</w:t>
      </w:r>
    </w:p>
    <w:p w14:paraId="3E15C71B">
      <w:pPr>
        <w:spacing w:line="560" w:lineRule="exact"/>
        <w:jc w:val="center"/>
        <w:rPr>
          <w:rFonts w:hint="eastAsia" w:ascii="宋体" w:hAnsi="宋体"/>
          <w:b/>
          <w:sz w:val="24"/>
        </w:rPr>
      </w:pPr>
      <w:r>
        <w:rPr>
          <w:rFonts w:hint="eastAsia" w:ascii="宋体" w:hAnsi="宋体"/>
          <w:b/>
          <w:sz w:val="24"/>
        </w:rPr>
        <w:t xml:space="preserve">                                                   单位：元 </w:t>
      </w:r>
    </w:p>
    <w:tbl>
      <w:tblPr>
        <w:tblStyle w:val="14"/>
        <w:tblW w:w="8232"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4"/>
        <w:gridCol w:w="1992"/>
        <w:gridCol w:w="784"/>
        <w:gridCol w:w="464"/>
        <w:gridCol w:w="1592"/>
        <w:gridCol w:w="2128"/>
      </w:tblGrid>
      <w:tr w14:paraId="26C4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A95D4F0">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序号</w:t>
            </w:r>
          </w:p>
        </w:tc>
        <w:tc>
          <w:tcPr>
            <w:tcW w:w="2256" w:type="dxa"/>
            <w:gridSpan w:val="2"/>
            <w:vAlign w:val="center"/>
          </w:tcPr>
          <w:p w14:paraId="425DEAE8">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名称</w:t>
            </w:r>
          </w:p>
        </w:tc>
        <w:tc>
          <w:tcPr>
            <w:tcW w:w="784" w:type="dxa"/>
            <w:vAlign w:val="center"/>
          </w:tcPr>
          <w:p w14:paraId="257B7B62">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2056" w:type="dxa"/>
            <w:gridSpan w:val="2"/>
            <w:vAlign w:val="center"/>
          </w:tcPr>
          <w:p w14:paraId="197B6526">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单价（元）</w:t>
            </w:r>
          </w:p>
        </w:tc>
        <w:tc>
          <w:tcPr>
            <w:tcW w:w="2128" w:type="dxa"/>
            <w:vAlign w:val="center"/>
          </w:tcPr>
          <w:p w14:paraId="20171CF4">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总价（元）</w:t>
            </w:r>
          </w:p>
        </w:tc>
      </w:tr>
      <w:tr w14:paraId="7DBF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1B85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256" w:type="dxa"/>
            <w:gridSpan w:val="2"/>
            <w:vAlign w:val="center"/>
          </w:tcPr>
          <w:p w14:paraId="487E15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特警冬执勤服</w:t>
            </w:r>
          </w:p>
        </w:tc>
        <w:tc>
          <w:tcPr>
            <w:tcW w:w="784" w:type="dxa"/>
            <w:vAlign w:val="center"/>
          </w:tcPr>
          <w:p w14:paraId="3ABFC81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1D7946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2E35FE7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7AD6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AA1496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256" w:type="dxa"/>
            <w:gridSpan w:val="2"/>
            <w:vAlign w:val="center"/>
          </w:tcPr>
          <w:p w14:paraId="1A9218C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连体雨衣</w:t>
            </w:r>
          </w:p>
        </w:tc>
        <w:tc>
          <w:tcPr>
            <w:tcW w:w="784" w:type="dxa"/>
            <w:vAlign w:val="center"/>
          </w:tcPr>
          <w:p w14:paraId="046A708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7214CD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4EF53B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5A2B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8BD5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256" w:type="dxa"/>
            <w:gridSpan w:val="2"/>
            <w:vAlign w:val="center"/>
          </w:tcPr>
          <w:p w14:paraId="6820CF8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特警春秋执勤服</w:t>
            </w:r>
          </w:p>
        </w:tc>
        <w:tc>
          <w:tcPr>
            <w:tcW w:w="784" w:type="dxa"/>
            <w:vAlign w:val="center"/>
          </w:tcPr>
          <w:p w14:paraId="1097097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056" w:type="dxa"/>
            <w:gridSpan w:val="2"/>
            <w:vAlign w:val="center"/>
          </w:tcPr>
          <w:p w14:paraId="24754D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2F2A89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5AB9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4D563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256" w:type="dxa"/>
            <w:gridSpan w:val="2"/>
            <w:vAlign w:val="center"/>
          </w:tcPr>
          <w:p w14:paraId="1208058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特警夏季执勤服</w:t>
            </w:r>
          </w:p>
        </w:tc>
        <w:tc>
          <w:tcPr>
            <w:tcW w:w="784" w:type="dxa"/>
            <w:vAlign w:val="center"/>
          </w:tcPr>
          <w:p w14:paraId="5774F1A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056" w:type="dxa"/>
            <w:gridSpan w:val="2"/>
            <w:vAlign w:val="center"/>
          </w:tcPr>
          <w:p w14:paraId="44EEF8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1F89A39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7365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A541E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256" w:type="dxa"/>
            <w:gridSpan w:val="2"/>
            <w:vAlign w:val="center"/>
          </w:tcPr>
          <w:p w14:paraId="5E28B4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特警作战靴</w:t>
            </w:r>
          </w:p>
        </w:tc>
        <w:tc>
          <w:tcPr>
            <w:tcW w:w="784" w:type="dxa"/>
            <w:vAlign w:val="center"/>
          </w:tcPr>
          <w:p w14:paraId="3846C36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57FA403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72B138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5F36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438F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256" w:type="dxa"/>
            <w:gridSpan w:val="2"/>
            <w:vAlign w:val="center"/>
          </w:tcPr>
          <w:p w14:paraId="528803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警帽</w:t>
            </w:r>
          </w:p>
        </w:tc>
        <w:tc>
          <w:tcPr>
            <w:tcW w:w="784" w:type="dxa"/>
            <w:vAlign w:val="center"/>
          </w:tcPr>
          <w:p w14:paraId="30F439D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2B2F927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250468C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36D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C17F3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256" w:type="dxa"/>
            <w:gridSpan w:val="2"/>
            <w:vAlign w:val="center"/>
          </w:tcPr>
          <w:p w14:paraId="700EAE5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腰带</w:t>
            </w:r>
          </w:p>
        </w:tc>
        <w:tc>
          <w:tcPr>
            <w:tcW w:w="784" w:type="dxa"/>
            <w:vAlign w:val="center"/>
          </w:tcPr>
          <w:p w14:paraId="2993BE3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32FFD9B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4F20675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492C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AC81C8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256" w:type="dxa"/>
            <w:gridSpan w:val="2"/>
            <w:vAlign w:val="center"/>
          </w:tcPr>
          <w:p w14:paraId="4344FA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快拔套</w:t>
            </w:r>
          </w:p>
        </w:tc>
        <w:tc>
          <w:tcPr>
            <w:tcW w:w="784" w:type="dxa"/>
            <w:vAlign w:val="center"/>
          </w:tcPr>
          <w:p w14:paraId="41CADE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056" w:type="dxa"/>
            <w:gridSpan w:val="2"/>
            <w:vAlign w:val="center"/>
          </w:tcPr>
          <w:p w14:paraId="615734B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4A7F02A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7BC4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8" w:type="dxa"/>
            <w:vAlign w:val="center"/>
          </w:tcPr>
          <w:p w14:paraId="7C67904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2256" w:type="dxa"/>
            <w:gridSpan w:val="2"/>
            <w:vAlign w:val="center"/>
          </w:tcPr>
          <w:p w14:paraId="183EA6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战术背心</w:t>
            </w:r>
          </w:p>
        </w:tc>
        <w:tc>
          <w:tcPr>
            <w:tcW w:w="784" w:type="dxa"/>
            <w:vAlign w:val="center"/>
          </w:tcPr>
          <w:p w14:paraId="4EF495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6" w:type="dxa"/>
            <w:gridSpan w:val="2"/>
            <w:vAlign w:val="center"/>
          </w:tcPr>
          <w:p w14:paraId="215770E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28" w:type="dxa"/>
            <w:vAlign w:val="center"/>
          </w:tcPr>
          <w:p w14:paraId="6EF3B7C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70BA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2" w:type="dxa"/>
            <w:gridSpan w:val="2"/>
            <w:vAlign w:val="center"/>
          </w:tcPr>
          <w:p w14:paraId="4578443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响应总价</w:t>
            </w:r>
          </w:p>
        </w:tc>
        <w:tc>
          <w:tcPr>
            <w:tcW w:w="3240" w:type="dxa"/>
            <w:gridSpan w:val="3"/>
            <w:vAlign w:val="center"/>
          </w:tcPr>
          <w:p w14:paraId="4D77B4DA">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小写 （人民币）：</w:t>
            </w:r>
          </w:p>
        </w:tc>
        <w:tc>
          <w:tcPr>
            <w:tcW w:w="3720" w:type="dxa"/>
            <w:gridSpan w:val="2"/>
            <w:vAlign w:val="center"/>
          </w:tcPr>
          <w:p w14:paraId="7B09B26C">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大写（人民币）：</w:t>
            </w:r>
          </w:p>
        </w:tc>
      </w:tr>
    </w:tbl>
    <w:p w14:paraId="701BAACC">
      <w:pPr>
        <w:spacing w:line="400" w:lineRule="exact"/>
        <w:rPr>
          <w:rFonts w:hint="eastAsia" w:ascii="宋体" w:hAnsi="宋体"/>
          <w:lang w:val="en-US" w:eastAsia="zh-CN"/>
        </w:rPr>
      </w:pPr>
      <w:r>
        <w:rPr>
          <w:rFonts w:hint="eastAsia" w:ascii="宋体" w:hAnsi="宋体"/>
          <w:b/>
          <w:sz w:val="24"/>
          <w:lang w:eastAsia="zh-CN"/>
        </w:rPr>
        <w:t>说明：</w:t>
      </w:r>
      <w:r>
        <w:rPr>
          <w:rFonts w:hint="eastAsia" w:ascii="宋体" w:hAnsi="宋体"/>
          <w:lang w:val="en-US" w:eastAsia="zh-CN"/>
        </w:rPr>
        <w:t>1</w:t>
      </w:r>
      <w:r>
        <w:rPr>
          <w:rFonts w:hint="eastAsia" w:ascii="宋体" w:hAnsi="宋体"/>
        </w:rPr>
        <w:t>、</w:t>
      </w:r>
      <w:r>
        <w:rPr>
          <w:rFonts w:hint="eastAsia" w:ascii="宋体" w:hAnsi="宋体"/>
          <w:lang w:eastAsia="zh-CN"/>
        </w:rPr>
        <w:t>该项目响应报价单提交截止时间为：</w:t>
      </w:r>
      <w:r>
        <w:rPr>
          <w:rFonts w:hint="eastAsia" w:ascii="宋体" w:hAnsi="宋体"/>
          <w:lang w:val="en-US" w:eastAsia="zh-CN"/>
        </w:rPr>
        <w:t>2025年5月15日15:00</w:t>
      </w:r>
    </w:p>
    <w:p w14:paraId="68D169C7">
      <w:pPr>
        <w:spacing w:line="400" w:lineRule="exact"/>
        <w:ind w:firstLine="630" w:firstLineChars="300"/>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u w:val="single"/>
        </w:rPr>
        <w:t>必须由</w:t>
      </w:r>
      <w:r>
        <w:rPr>
          <w:rFonts w:hint="eastAsia" w:ascii="宋体" w:hAnsi="宋体"/>
          <w:u w:val="single"/>
          <w:lang w:eastAsia="zh-CN"/>
        </w:rPr>
        <w:t>响应人</w:t>
      </w:r>
      <w:r>
        <w:rPr>
          <w:rFonts w:hint="eastAsia" w:ascii="宋体" w:hAnsi="宋体"/>
          <w:u w:val="single"/>
        </w:rPr>
        <w:t>本公司开具专门（专业）发票</w:t>
      </w:r>
      <w:r>
        <w:rPr>
          <w:rFonts w:hint="eastAsia" w:ascii="宋体" w:hAnsi="宋体"/>
        </w:rPr>
        <w:t>；</w:t>
      </w:r>
    </w:p>
    <w:p w14:paraId="2F22EE07">
      <w:pPr>
        <w:spacing w:line="400" w:lineRule="exact"/>
        <w:ind w:firstLine="644" w:firstLineChars="307"/>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szCs w:val="22"/>
        </w:rPr>
        <w:t>本次询</w:t>
      </w:r>
      <w:r>
        <w:rPr>
          <w:rFonts w:hint="eastAsia" w:ascii="宋体" w:hAnsi="宋体"/>
          <w:szCs w:val="22"/>
          <w:lang w:eastAsia="zh-CN"/>
        </w:rPr>
        <w:t>比</w:t>
      </w:r>
      <w:r>
        <w:rPr>
          <w:rFonts w:hint="eastAsia" w:ascii="宋体" w:hAnsi="宋体"/>
          <w:szCs w:val="22"/>
        </w:rPr>
        <w:t>在符合采购需求、质量和服务原则</w:t>
      </w:r>
      <w:r>
        <w:rPr>
          <w:rFonts w:hint="eastAsia" w:ascii="宋体" w:hAnsi="宋体"/>
        </w:rPr>
        <w:t>的前提下，将以最低报价的供应商为成交供应商。</w:t>
      </w:r>
    </w:p>
    <w:p w14:paraId="799936F3">
      <w:pPr>
        <w:spacing w:line="560" w:lineRule="exact"/>
        <w:rPr>
          <w:rFonts w:hint="eastAsia" w:ascii="宋体" w:hAnsi="宋体"/>
          <w:b/>
          <w:sz w:val="24"/>
        </w:rPr>
      </w:pPr>
      <w:r>
        <w:rPr>
          <w:rFonts w:hint="eastAsia" w:ascii="宋体" w:hAnsi="宋体"/>
          <w:b/>
          <w:sz w:val="24"/>
        </w:rPr>
        <w:t>供应商承诺：</w:t>
      </w:r>
    </w:p>
    <w:p w14:paraId="7D37AEB4">
      <w:pPr>
        <w:numPr>
          <w:ilvl w:val="0"/>
          <w:numId w:val="3"/>
        </w:numPr>
        <w:spacing w:line="400" w:lineRule="exact"/>
        <w:ind w:firstLine="644" w:firstLineChars="307"/>
        <w:rPr>
          <w:rFonts w:hint="eastAsia" w:ascii="宋体" w:hAnsi="宋体" w:cs="Times New Roman"/>
          <w:szCs w:val="22"/>
          <w:lang w:eastAsia="zh-CN"/>
        </w:rPr>
      </w:pPr>
      <w:r>
        <w:rPr>
          <w:rFonts w:hint="eastAsia" w:ascii="宋体" w:hAnsi="宋体" w:cs="Times New Roman"/>
          <w:szCs w:val="22"/>
          <w:lang w:val="en-US" w:eastAsia="zh-CN"/>
        </w:rPr>
        <w:t>此报价包含本项目一切费用</w:t>
      </w:r>
      <w:r>
        <w:rPr>
          <w:rFonts w:hint="eastAsia" w:ascii="宋体" w:hAnsi="宋体" w:cs="Times New Roman"/>
          <w:szCs w:val="22"/>
          <w:lang w:eastAsia="zh-CN"/>
        </w:rPr>
        <w:t>；</w:t>
      </w:r>
    </w:p>
    <w:p w14:paraId="10EF5603">
      <w:pPr>
        <w:numPr>
          <w:ilvl w:val="0"/>
          <w:numId w:val="3"/>
        </w:numPr>
        <w:spacing w:line="400" w:lineRule="exact"/>
        <w:ind w:firstLine="644" w:firstLineChars="307"/>
        <w:rPr>
          <w:rFonts w:hint="eastAsia" w:ascii="宋体" w:hAnsi="宋体" w:cs="Times New Roman"/>
          <w:szCs w:val="22"/>
        </w:rPr>
      </w:pPr>
      <w:r>
        <w:rPr>
          <w:rFonts w:hint="eastAsia" w:ascii="宋体" w:hAnsi="宋体" w:cs="Times New Roman"/>
          <w:szCs w:val="22"/>
          <w:lang w:eastAsia="zh-CN"/>
        </w:rPr>
        <w:t>响应报价有效期：</w:t>
      </w:r>
      <w:r>
        <w:rPr>
          <w:rFonts w:hint="eastAsia" w:ascii="宋体" w:hAnsi="宋体" w:cs="Times New Roman"/>
          <w:szCs w:val="22"/>
          <w:lang w:val="en-US" w:eastAsia="zh-CN"/>
        </w:rPr>
        <w:t>30</w:t>
      </w:r>
      <w:r>
        <w:rPr>
          <w:rFonts w:hint="eastAsia" w:ascii="宋体" w:hAnsi="宋体" w:cs="Times New Roman"/>
          <w:szCs w:val="22"/>
          <w:lang w:eastAsia="zh-CN"/>
        </w:rPr>
        <w:t>天；</w:t>
      </w:r>
    </w:p>
    <w:p w14:paraId="3EB64A9A">
      <w:pPr>
        <w:spacing w:line="560" w:lineRule="exact"/>
        <w:rPr>
          <w:rFonts w:hint="eastAsia" w:ascii="宋体" w:hAnsi="宋体"/>
          <w:sz w:val="24"/>
        </w:rPr>
      </w:pPr>
    </w:p>
    <w:p w14:paraId="21284039">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供应商法人(或)</w:t>
      </w:r>
    </w:p>
    <w:p w14:paraId="26C9950D">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受委托人签字：</w:t>
      </w:r>
    </w:p>
    <w:p w14:paraId="6EBE1810">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 xml:space="preserve">单 位 盖 章：      </w:t>
      </w:r>
    </w:p>
    <w:p w14:paraId="0E537CD7">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单位联系人:        </w:t>
      </w:r>
    </w:p>
    <w:p w14:paraId="2A1AA696">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电话：      </w:t>
      </w:r>
    </w:p>
    <w:p w14:paraId="61AC8C92">
      <w:pPr>
        <w:pStyle w:val="10"/>
        <w:rPr>
          <w:rFonts w:hint="eastAsia" w:ascii="宋体" w:hAnsi="宋体"/>
          <w:sz w:val="28"/>
          <w:lang w:val="en-US" w:eastAsia="zh-CN"/>
        </w:rPr>
      </w:pPr>
      <w:r>
        <w:rPr>
          <w:rFonts w:hint="eastAsia" w:ascii="宋体" w:hAnsi="宋体" w:eastAsia="宋体" w:cs="宋体"/>
          <w:sz w:val="28"/>
          <w:lang w:val="en-US" w:eastAsia="zh-CN"/>
        </w:rPr>
        <w:t>▲</w:t>
      </w:r>
      <w:r>
        <w:rPr>
          <w:rFonts w:hint="eastAsia" w:ascii="宋体" w:hAnsi="宋体"/>
          <w:sz w:val="28"/>
          <w:lang w:val="en-US" w:eastAsia="zh-CN"/>
        </w:rPr>
        <w:t>附件：</w:t>
      </w:r>
    </w:p>
    <w:tbl>
      <w:tblPr>
        <w:tblStyle w:val="1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13"/>
        <w:gridCol w:w="2796"/>
        <w:gridCol w:w="995"/>
        <w:gridCol w:w="690"/>
        <w:gridCol w:w="2241"/>
        <w:gridCol w:w="1462"/>
      </w:tblGrid>
      <w:tr w14:paraId="7C7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0BF5A46E">
            <w:pPr>
              <w:jc w:val="center"/>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序号</w:t>
            </w:r>
          </w:p>
        </w:tc>
        <w:tc>
          <w:tcPr>
            <w:tcW w:w="1013" w:type="dxa"/>
            <w:vAlign w:val="center"/>
          </w:tcPr>
          <w:p w14:paraId="680B6B09">
            <w:pPr>
              <w:jc w:val="center"/>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名称</w:t>
            </w:r>
          </w:p>
        </w:tc>
        <w:tc>
          <w:tcPr>
            <w:tcW w:w="2796" w:type="dxa"/>
            <w:vAlign w:val="center"/>
          </w:tcPr>
          <w:p w14:paraId="02C7DC49">
            <w:pPr>
              <w:jc w:val="center"/>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图示</w:t>
            </w:r>
          </w:p>
        </w:tc>
        <w:tc>
          <w:tcPr>
            <w:tcW w:w="995" w:type="dxa"/>
            <w:vAlign w:val="center"/>
          </w:tcPr>
          <w:p w14:paraId="7A879A10">
            <w:pPr>
              <w:jc w:val="center"/>
              <w:rPr>
                <w:rFonts w:hint="default" w:ascii="仿宋_GB2312" w:hAnsi="仿宋_GB2312" w:eastAsia="仿宋_GB2312" w:cs="仿宋_GB2312"/>
                <w:b/>
                <w:bCs w:val="0"/>
                <w:kern w:val="2"/>
                <w:sz w:val="28"/>
                <w:szCs w:val="28"/>
                <w:vertAlign w:val="baseline"/>
                <w:lang w:val="en-US" w:eastAsia="zh-CN" w:bidi="ar-SA"/>
              </w:rPr>
            </w:pPr>
            <w:r>
              <w:rPr>
                <w:rFonts w:hint="eastAsia" w:ascii="仿宋_GB2312" w:hAnsi="仿宋_GB2312" w:eastAsia="仿宋_GB2312" w:cs="仿宋_GB2312"/>
                <w:b/>
                <w:bCs w:val="0"/>
                <w:sz w:val="28"/>
                <w:szCs w:val="28"/>
                <w:vertAlign w:val="baseline"/>
                <w:lang w:val="en-US" w:eastAsia="zh-CN"/>
              </w:rPr>
              <w:t>限价（元）</w:t>
            </w:r>
          </w:p>
        </w:tc>
        <w:tc>
          <w:tcPr>
            <w:tcW w:w="690" w:type="dxa"/>
            <w:vAlign w:val="center"/>
          </w:tcPr>
          <w:p w14:paraId="5A494A59">
            <w:pPr>
              <w:jc w:val="center"/>
              <w:rPr>
                <w:rFonts w:hint="default" w:ascii="仿宋_GB2312" w:hAnsi="仿宋_GB2312" w:eastAsia="仿宋_GB2312" w:cs="仿宋_GB2312"/>
                <w:b/>
                <w:bCs w:val="0"/>
                <w:kern w:val="2"/>
                <w:sz w:val="28"/>
                <w:szCs w:val="28"/>
                <w:vertAlign w:val="baseline"/>
                <w:lang w:val="en-US" w:eastAsia="zh-CN" w:bidi="ar-SA"/>
              </w:rPr>
            </w:pPr>
            <w:r>
              <w:rPr>
                <w:rFonts w:hint="eastAsia" w:ascii="仿宋_GB2312" w:hAnsi="仿宋_GB2312" w:eastAsia="仿宋_GB2312" w:cs="仿宋_GB2312"/>
                <w:b/>
                <w:bCs w:val="0"/>
                <w:sz w:val="28"/>
                <w:szCs w:val="28"/>
                <w:vertAlign w:val="baseline"/>
                <w:lang w:val="en-US" w:eastAsia="zh-CN"/>
              </w:rPr>
              <w:t>数量</w:t>
            </w:r>
          </w:p>
        </w:tc>
        <w:tc>
          <w:tcPr>
            <w:tcW w:w="2241" w:type="dxa"/>
            <w:vAlign w:val="center"/>
          </w:tcPr>
          <w:p w14:paraId="18BF0E3E">
            <w:pPr>
              <w:jc w:val="center"/>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参数</w:t>
            </w:r>
          </w:p>
        </w:tc>
        <w:tc>
          <w:tcPr>
            <w:tcW w:w="1462" w:type="dxa"/>
            <w:vAlign w:val="center"/>
          </w:tcPr>
          <w:p w14:paraId="20E15504">
            <w:pPr>
              <w:jc w:val="center"/>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推荐品牌</w:t>
            </w:r>
          </w:p>
        </w:tc>
      </w:tr>
      <w:tr w14:paraId="59EF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1D7EA6E9">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013" w:type="dxa"/>
            <w:vAlign w:val="center"/>
          </w:tcPr>
          <w:p w14:paraId="638280F4">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特警冬执勤服</w:t>
            </w:r>
          </w:p>
        </w:tc>
        <w:tc>
          <w:tcPr>
            <w:tcW w:w="2796" w:type="dxa"/>
            <w:vAlign w:val="center"/>
          </w:tcPr>
          <w:p w14:paraId="558F0BBB">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sz w:val="28"/>
                <w:szCs w:val="28"/>
              </w:rPr>
              <w:drawing>
                <wp:inline distT="0" distB="0" distL="114300" distR="114300">
                  <wp:extent cx="1292860" cy="1465580"/>
                  <wp:effectExtent l="0" t="0" r="2540" b="12700"/>
                  <wp:docPr id="2" name="图片 1" descr="IMG2025031309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20250313090404"/>
                          <pic:cNvPicPr>
                            <a:picLocks noChangeAspect="1"/>
                          </pic:cNvPicPr>
                        </pic:nvPicPr>
                        <pic:blipFill>
                          <a:blip r:embed="rId6"/>
                          <a:stretch>
                            <a:fillRect/>
                          </a:stretch>
                        </pic:blipFill>
                        <pic:spPr>
                          <a:xfrm>
                            <a:off x="0" y="0"/>
                            <a:ext cx="1292860" cy="1465580"/>
                          </a:xfrm>
                          <a:prstGeom prst="rect">
                            <a:avLst/>
                          </a:prstGeom>
                        </pic:spPr>
                      </pic:pic>
                    </a:graphicData>
                  </a:graphic>
                </wp:inline>
              </w:drawing>
            </w:r>
          </w:p>
        </w:tc>
        <w:tc>
          <w:tcPr>
            <w:tcW w:w="995" w:type="dxa"/>
            <w:vAlign w:val="center"/>
          </w:tcPr>
          <w:p w14:paraId="575A7DA4">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650</w:t>
            </w:r>
          </w:p>
        </w:tc>
        <w:tc>
          <w:tcPr>
            <w:tcW w:w="690" w:type="dxa"/>
            <w:vAlign w:val="center"/>
          </w:tcPr>
          <w:p w14:paraId="15D35170">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61980428">
            <w:pPr>
              <w:jc w:val="center"/>
              <w:rPr>
                <w:rFonts w:hint="eastAsia"/>
                <w:lang w:val="en-US" w:eastAsia="zh-CN"/>
              </w:rPr>
            </w:pPr>
            <w:r>
              <w:rPr>
                <w:rFonts w:hint="eastAsia"/>
                <w:lang w:val="en-US" w:eastAsia="zh-CN"/>
              </w:rPr>
              <w:t>1、材质：消光塔丝隆格子布，TPU中透内胆100%涤纶抓绒；</w:t>
            </w:r>
          </w:p>
          <w:p w14:paraId="1BAD8104">
            <w:pPr>
              <w:jc w:val="center"/>
              <w:rPr>
                <w:rFonts w:hint="eastAsia"/>
                <w:lang w:val="en-US" w:eastAsia="zh-CN"/>
              </w:rPr>
            </w:pPr>
            <w:r>
              <w:rPr>
                <w:rFonts w:hint="eastAsia"/>
                <w:lang w:val="en-US" w:eastAsia="zh-CN"/>
              </w:rPr>
              <w:t xml:space="preserve">2、透气指数5000g/㎡24h；   </w:t>
            </w:r>
          </w:p>
          <w:p w14:paraId="4FA0DCF0">
            <w:pPr>
              <w:jc w:val="center"/>
              <w:rPr>
                <w:rFonts w:hint="eastAsia"/>
                <w:lang w:val="en-US" w:eastAsia="zh-CN"/>
              </w:rPr>
            </w:pPr>
            <w:r>
              <w:rPr>
                <w:rFonts w:hint="eastAsia"/>
                <w:lang w:val="en-US" w:eastAsia="zh-CN"/>
              </w:rPr>
              <w:t>3、隐蔽式防风帽；</w:t>
            </w:r>
          </w:p>
          <w:p w14:paraId="7DD8A0F6">
            <w:pPr>
              <w:jc w:val="center"/>
              <w:rPr>
                <w:rFonts w:hint="eastAsia"/>
                <w:lang w:val="en-US" w:eastAsia="zh-CN"/>
              </w:rPr>
            </w:pPr>
            <w:r>
              <w:rPr>
                <w:rFonts w:hint="eastAsia"/>
                <w:lang w:val="en-US" w:eastAsia="zh-CN"/>
              </w:rPr>
              <w:t>4、肩部聚氨酯耐磨防滑面料可放置背负重物滑落或者摩擦肩部；</w:t>
            </w:r>
          </w:p>
          <w:p w14:paraId="02E3272A">
            <w:pPr>
              <w:jc w:val="center"/>
              <w:rPr>
                <w:rFonts w:hint="eastAsia"/>
                <w:lang w:val="en-US" w:eastAsia="zh-CN"/>
              </w:rPr>
            </w:pPr>
            <w:r>
              <w:rPr>
                <w:rFonts w:hint="eastAsia"/>
                <w:lang w:val="en-US" w:eastAsia="zh-CN"/>
              </w:rPr>
              <w:t>5、隐藏式标识，可根据任务需要随时拆卸；</w:t>
            </w:r>
          </w:p>
          <w:p w14:paraId="3CDC502B">
            <w:pPr>
              <w:jc w:val="center"/>
              <w:rPr>
                <w:rFonts w:hint="eastAsia"/>
                <w:lang w:val="en-US" w:eastAsia="zh-CN"/>
              </w:rPr>
            </w:pPr>
            <w:r>
              <w:rPr>
                <w:rFonts w:hint="eastAsia"/>
                <w:lang w:val="en-US" w:eastAsia="zh-CN"/>
              </w:rPr>
              <w:t>6、保暖内胆可防御低温，并可拆卸，单独穿着；</w:t>
            </w:r>
          </w:p>
          <w:p w14:paraId="0CA9DE39">
            <w:pPr>
              <w:jc w:val="center"/>
              <w:rPr>
                <w:rFonts w:hint="eastAsia"/>
                <w:lang w:val="en-US" w:eastAsia="zh-CN"/>
              </w:rPr>
            </w:pPr>
            <w:r>
              <w:rPr>
                <w:rFonts w:hint="eastAsia"/>
                <w:lang w:val="en-US" w:eastAsia="zh-CN"/>
              </w:rPr>
              <w:t>7、两侧隐蔽大兜，可携带警用装备；</w:t>
            </w:r>
          </w:p>
          <w:p w14:paraId="2A0286FC">
            <w:pPr>
              <w:jc w:val="center"/>
              <w:rPr>
                <w:rFonts w:hint="eastAsia"/>
                <w:lang w:val="en-US" w:eastAsia="zh-CN"/>
              </w:rPr>
            </w:pPr>
            <w:r>
              <w:rPr>
                <w:rFonts w:hint="eastAsia"/>
                <w:lang w:val="en-US" w:eastAsia="zh-CN"/>
              </w:rPr>
              <w:t>8、腋下侧拉链可调节体温；</w:t>
            </w:r>
          </w:p>
          <w:p w14:paraId="626FA1A1">
            <w:pPr>
              <w:jc w:val="center"/>
              <w:rPr>
                <w:rFonts w:hint="eastAsia"/>
                <w:lang w:val="en-US" w:eastAsia="zh-CN"/>
              </w:rPr>
            </w:pPr>
            <w:r>
              <w:rPr>
                <w:rFonts w:hint="eastAsia"/>
                <w:lang w:val="en-US" w:eastAsia="zh-CN"/>
              </w:rPr>
              <w:t>9、“警示反光条”可根据需要使用或隐藏，棉服下衣内胆填充，采用国际通用的元青色，防尘、抗静电、防褪色特种工艺加工，有更好的隐蔽性，较强的抗撕拉、耐磨性，材质：抗撕拉方格布；比例：35%精束棉，65%涤纶；耐光色牢度6级，耐洗涤色牢度≥3-4，耐磨擦色牢度≥3-4，耐热压色牢度≥3-4。</w:t>
            </w:r>
          </w:p>
          <w:p w14:paraId="21054492">
            <w:pPr>
              <w:jc w:val="center"/>
              <w:rPr>
                <w:rFonts w:hint="eastAsia"/>
                <w:lang w:val="en-US" w:eastAsia="zh-CN"/>
              </w:rPr>
            </w:pPr>
            <w:r>
              <w:rPr>
                <w:rFonts w:hint="eastAsia"/>
                <w:lang w:val="en-US" w:eastAsia="zh-CN"/>
              </w:rPr>
              <w:t xml:space="preserve">10.尺码:XS、S、M、L、XL、2XL、3XL、4XL、 </w:t>
            </w:r>
          </w:p>
          <w:p w14:paraId="49B42F77">
            <w:pPr>
              <w:pStyle w:val="2"/>
              <w:rPr>
                <w:rFonts w:hint="default"/>
                <w:lang w:val="en-US" w:eastAsia="zh-CN"/>
              </w:rPr>
            </w:pPr>
          </w:p>
        </w:tc>
        <w:tc>
          <w:tcPr>
            <w:tcW w:w="1462" w:type="dxa"/>
            <w:vAlign w:val="center"/>
          </w:tcPr>
          <w:p w14:paraId="71086A42">
            <w:pPr>
              <w:pStyle w:val="2"/>
              <w:ind w:left="0" w:leftChars="0" w:firstLine="0" w:firstLineChars="0"/>
              <w:jc w:val="both"/>
              <w:rPr>
                <w:rFonts w:hint="default"/>
                <w:lang w:val="en-US" w:eastAsia="zh-CN"/>
              </w:rPr>
            </w:pPr>
            <w:r>
              <w:rPr>
                <w:rFonts w:hint="eastAsia"/>
                <w:lang w:val="en-US" w:eastAsia="zh-CN"/>
              </w:rPr>
              <w:t>纳博特、鼎安、仁翔</w:t>
            </w:r>
          </w:p>
        </w:tc>
      </w:tr>
      <w:tr w14:paraId="0BF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796ED72E">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1013" w:type="dxa"/>
            <w:vAlign w:val="center"/>
          </w:tcPr>
          <w:p w14:paraId="4D9EA93B">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连体雨衣</w:t>
            </w:r>
          </w:p>
        </w:tc>
        <w:tc>
          <w:tcPr>
            <w:tcW w:w="2796" w:type="dxa"/>
            <w:vAlign w:val="center"/>
          </w:tcPr>
          <w:p w14:paraId="63D4ED92">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sz w:val="28"/>
                <w:szCs w:val="28"/>
              </w:rPr>
              <w:drawing>
                <wp:inline distT="0" distB="0" distL="114300" distR="114300">
                  <wp:extent cx="1211580" cy="1683385"/>
                  <wp:effectExtent l="0" t="0" r="7620" b="8255"/>
                  <wp:docPr id="4"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1"/>
                          <pic:cNvPicPr>
                            <a:picLocks noChangeAspect="1"/>
                          </pic:cNvPicPr>
                        </pic:nvPicPr>
                        <pic:blipFill>
                          <a:blip r:embed="rId7"/>
                          <a:stretch>
                            <a:fillRect/>
                          </a:stretch>
                        </pic:blipFill>
                        <pic:spPr>
                          <a:xfrm>
                            <a:off x="0" y="0"/>
                            <a:ext cx="1211580" cy="1683385"/>
                          </a:xfrm>
                          <a:prstGeom prst="rect">
                            <a:avLst/>
                          </a:prstGeom>
                        </pic:spPr>
                      </pic:pic>
                    </a:graphicData>
                  </a:graphic>
                </wp:inline>
              </w:drawing>
            </w:r>
          </w:p>
        </w:tc>
        <w:tc>
          <w:tcPr>
            <w:tcW w:w="995" w:type="dxa"/>
            <w:vAlign w:val="center"/>
          </w:tcPr>
          <w:p w14:paraId="6A94E4C2">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75</w:t>
            </w:r>
          </w:p>
        </w:tc>
        <w:tc>
          <w:tcPr>
            <w:tcW w:w="690" w:type="dxa"/>
            <w:vAlign w:val="center"/>
          </w:tcPr>
          <w:p w14:paraId="7CB35242">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655C5973">
            <w:pPr>
              <w:jc w:val="left"/>
              <w:rPr>
                <w:rFonts w:hint="eastAsia"/>
                <w:sz w:val="24"/>
                <w:szCs w:val="32"/>
                <w:lang w:val="en-US" w:eastAsia="zh-CN"/>
              </w:rPr>
            </w:pPr>
            <w:r>
              <w:rPr>
                <w:rFonts w:hint="eastAsia"/>
                <w:sz w:val="24"/>
                <w:szCs w:val="32"/>
                <w:lang w:val="en-US" w:eastAsia="zh-CN"/>
              </w:rPr>
              <w:t>面料:春亚纺面料，涂层:PVC，印有明显反光标识，背部印特警两字，颜色:黑色，尺码:XS、S、M、L、XL、2XL、3XL、4XL 包装:袋装</w:t>
            </w:r>
          </w:p>
          <w:p w14:paraId="32A689B4">
            <w:pPr>
              <w:jc w:val="center"/>
              <w:rPr>
                <w:rFonts w:hint="eastAsia" w:ascii="仿宋_GB2312" w:hAnsi="仿宋_GB2312" w:eastAsia="仿宋_GB2312" w:cs="仿宋_GB2312"/>
                <w:b w:val="0"/>
                <w:bCs/>
                <w:sz w:val="28"/>
                <w:szCs w:val="28"/>
                <w:vertAlign w:val="baseline"/>
                <w:lang w:val="en-US" w:eastAsia="zh-CN"/>
              </w:rPr>
            </w:pPr>
          </w:p>
        </w:tc>
        <w:tc>
          <w:tcPr>
            <w:tcW w:w="1462" w:type="dxa"/>
            <w:vAlign w:val="center"/>
          </w:tcPr>
          <w:p w14:paraId="1C71C399">
            <w:pPr>
              <w:jc w:val="center"/>
              <w:rPr>
                <w:rFonts w:hint="eastAsia" w:ascii="仿宋_GB2312" w:hAnsi="仿宋_GB2312" w:eastAsia="仿宋_GB2312" w:cs="仿宋_GB2312"/>
                <w:b w:val="0"/>
                <w:bCs/>
                <w:sz w:val="28"/>
                <w:szCs w:val="28"/>
                <w:vertAlign w:val="baseline"/>
                <w:lang w:val="en-US" w:eastAsia="zh-CN"/>
              </w:rPr>
            </w:pPr>
            <w:r>
              <w:rPr>
                <w:rFonts w:hint="eastAsia"/>
                <w:lang w:val="en-US" w:eastAsia="zh-CN"/>
              </w:rPr>
              <w:t>纳博特、鼎安、仁翔</w:t>
            </w:r>
          </w:p>
        </w:tc>
      </w:tr>
      <w:tr w14:paraId="52F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2A6664FD">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3</w:t>
            </w:r>
          </w:p>
        </w:tc>
        <w:tc>
          <w:tcPr>
            <w:tcW w:w="1013" w:type="dxa"/>
            <w:vAlign w:val="center"/>
          </w:tcPr>
          <w:p w14:paraId="07C9E437">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特警春秋执勤服</w:t>
            </w:r>
          </w:p>
        </w:tc>
        <w:tc>
          <w:tcPr>
            <w:tcW w:w="2796" w:type="dxa"/>
            <w:vAlign w:val="center"/>
          </w:tcPr>
          <w:p w14:paraId="43E21F6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drawing>
                <wp:inline distT="0" distB="0" distL="114300" distR="114300">
                  <wp:extent cx="1628775" cy="1628775"/>
                  <wp:effectExtent l="0" t="0" r="1905"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1628775" cy="1628775"/>
                          </a:xfrm>
                          <a:prstGeom prst="rect">
                            <a:avLst/>
                          </a:prstGeom>
                          <a:noFill/>
                          <a:ln w="9525">
                            <a:noFill/>
                          </a:ln>
                        </pic:spPr>
                      </pic:pic>
                    </a:graphicData>
                  </a:graphic>
                </wp:inline>
              </w:drawing>
            </w:r>
          </w:p>
        </w:tc>
        <w:tc>
          <w:tcPr>
            <w:tcW w:w="995" w:type="dxa"/>
            <w:vAlign w:val="center"/>
          </w:tcPr>
          <w:p w14:paraId="79AE78F8">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395</w:t>
            </w:r>
          </w:p>
        </w:tc>
        <w:tc>
          <w:tcPr>
            <w:tcW w:w="690" w:type="dxa"/>
            <w:vAlign w:val="center"/>
          </w:tcPr>
          <w:p w14:paraId="6B7ECD43">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20</w:t>
            </w:r>
          </w:p>
        </w:tc>
        <w:tc>
          <w:tcPr>
            <w:tcW w:w="2241" w:type="dxa"/>
            <w:vAlign w:val="center"/>
          </w:tcPr>
          <w:p w14:paraId="57DA4FE8">
            <w:pPr>
              <w:jc w:val="left"/>
              <w:rPr>
                <w:rFonts w:hint="eastAsia"/>
                <w:sz w:val="24"/>
                <w:szCs w:val="32"/>
                <w:lang w:val="en-US" w:eastAsia="zh-CN"/>
              </w:rPr>
            </w:pPr>
            <w:r>
              <w:rPr>
                <w:rFonts w:hint="eastAsia"/>
                <w:sz w:val="24"/>
                <w:szCs w:val="32"/>
                <w:lang w:val="en-US" w:eastAsia="zh-CN"/>
              </w:rPr>
              <w:t xml:space="preserve">黑色，成分:NYLON93%， SPANDEX7%，具有速干 吸湿排汗 弹力 耐磨功能。尺码:XS、S、M、L、XL、2XL、3XL、4XL </w:t>
            </w:r>
          </w:p>
          <w:p w14:paraId="687A72CE">
            <w:pPr>
              <w:jc w:val="center"/>
              <w:rPr>
                <w:rFonts w:hint="eastAsia" w:ascii="仿宋_GB2312" w:hAnsi="仿宋_GB2312" w:eastAsia="仿宋_GB2312" w:cs="仿宋_GB2312"/>
                <w:b w:val="0"/>
                <w:bCs/>
                <w:sz w:val="28"/>
                <w:szCs w:val="28"/>
                <w:vertAlign w:val="baseline"/>
                <w:lang w:val="en-US" w:eastAsia="zh-CN"/>
              </w:rPr>
            </w:pPr>
          </w:p>
        </w:tc>
        <w:tc>
          <w:tcPr>
            <w:tcW w:w="1462" w:type="dxa"/>
            <w:vAlign w:val="center"/>
          </w:tcPr>
          <w:p w14:paraId="4E6FCFF9">
            <w:pPr>
              <w:jc w:val="center"/>
              <w:rPr>
                <w:rFonts w:hint="eastAsia" w:ascii="仿宋_GB2312" w:hAnsi="仿宋_GB2312" w:eastAsia="仿宋_GB2312" w:cs="仿宋_GB2312"/>
                <w:b w:val="0"/>
                <w:bCs/>
                <w:sz w:val="28"/>
                <w:szCs w:val="28"/>
                <w:vertAlign w:val="baseline"/>
                <w:lang w:val="en-US" w:eastAsia="zh-CN"/>
              </w:rPr>
            </w:pPr>
            <w:r>
              <w:rPr>
                <w:rFonts w:hint="eastAsia"/>
                <w:lang w:val="en-US" w:eastAsia="zh-CN"/>
              </w:rPr>
              <w:t>纳博特、鼎安、仁翔</w:t>
            </w:r>
          </w:p>
        </w:tc>
      </w:tr>
      <w:tr w14:paraId="488D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25D9974F">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4</w:t>
            </w:r>
          </w:p>
        </w:tc>
        <w:tc>
          <w:tcPr>
            <w:tcW w:w="1013" w:type="dxa"/>
            <w:vAlign w:val="center"/>
          </w:tcPr>
          <w:p w14:paraId="3A646471">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特警夏季执勤服</w:t>
            </w:r>
          </w:p>
        </w:tc>
        <w:tc>
          <w:tcPr>
            <w:tcW w:w="2796" w:type="dxa"/>
            <w:vAlign w:val="center"/>
          </w:tcPr>
          <w:p w14:paraId="5195B9F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drawing>
                <wp:inline distT="0" distB="0" distL="114300" distR="114300">
                  <wp:extent cx="1628775" cy="1628775"/>
                  <wp:effectExtent l="0" t="0" r="1905" b="190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9"/>
                          <a:stretch>
                            <a:fillRect/>
                          </a:stretch>
                        </pic:blipFill>
                        <pic:spPr>
                          <a:xfrm>
                            <a:off x="0" y="0"/>
                            <a:ext cx="1628775" cy="1628775"/>
                          </a:xfrm>
                          <a:prstGeom prst="rect">
                            <a:avLst/>
                          </a:prstGeom>
                          <a:noFill/>
                          <a:ln w="9525">
                            <a:noFill/>
                          </a:ln>
                        </pic:spPr>
                      </pic:pic>
                    </a:graphicData>
                  </a:graphic>
                </wp:inline>
              </w:drawing>
            </w:r>
          </w:p>
        </w:tc>
        <w:tc>
          <w:tcPr>
            <w:tcW w:w="995" w:type="dxa"/>
            <w:vAlign w:val="center"/>
          </w:tcPr>
          <w:p w14:paraId="10A7B4FF">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395</w:t>
            </w:r>
          </w:p>
        </w:tc>
        <w:tc>
          <w:tcPr>
            <w:tcW w:w="690" w:type="dxa"/>
            <w:vAlign w:val="center"/>
          </w:tcPr>
          <w:p w14:paraId="49BB0A0B">
            <w:pPr>
              <w:jc w:val="center"/>
              <w:rPr>
                <w:rFonts w:hint="eastAsia" w:ascii="仿宋_GB2312" w:hAnsi="仿宋_GB2312" w:eastAsia="仿宋_GB2312" w:cs="仿宋_GB2312"/>
                <w:b w:val="0"/>
                <w:bCs/>
                <w:kern w:val="2"/>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20</w:t>
            </w:r>
          </w:p>
        </w:tc>
        <w:tc>
          <w:tcPr>
            <w:tcW w:w="2241" w:type="dxa"/>
            <w:vAlign w:val="center"/>
          </w:tcPr>
          <w:p w14:paraId="51C26FAF">
            <w:pPr>
              <w:jc w:val="left"/>
              <w:rPr>
                <w:rFonts w:hint="eastAsia"/>
                <w:sz w:val="24"/>
                <w:szCs w:val="32"/>
                <w:lang w:val="en-US" w:eastAsia="zh-CN"/>
              </w:rPr>
            </w:pPr>
            <w:r>
              <w:rPr>
                <w:rFonts w:hint="eastAsia"/>
                <w:sz w:val="24"/>
                <w:szCs w:val="32"/>
                <w:lang w:val="en-US" w:eastAsia="zh-CN"/>
              </w:rPr>
              <w:t xml:space="preserve">黑色，成分:NYLON93%， SPANDEX7%，具有速干 吸湿排汗 弹力 耐磨功能。尺码:XS、S、M、L、XL、2XL、3XL、4XL、 </w:t>
            </w:r>
          </w:p>
          <w:p w14:paraId="32DC3D58">
            <w:pPr>
              <w:jc w:val="center"/>
              <w:rPr>
                <w:rFonts w:hint="eastAsia" w:ascii="仿宋_GB2312" w:hAnsi="仿宋_GB2312" w:eastAsia="仿宋_GB2312" w:cs="仿宋_GB2312"/>
                <w:b w:val="0"/>
                <w:bCs/>
                <w:sz w:val="28"/>
                <w:szCs w:val="28"/>
                <w:vertAlign w:val="baseline"/>
                <w:lang w:val="en-US" w:eastAsia="zh-CN"/>
              </w:rPr>
            </w:pPr>
          </w:p>
        </w:tc>
        <w:tc>
          <w:tcPr>
            <w:tcW w:w="1462" w:type="dxa"/>
            <w:vAlign w:val="center"/>
          </w:tcPr>
          <w:p w14:paraId="759875B4">
            <w:pPr>
              <w:jc w:val="center"/>
              <w:rPr>
                <w:rFonts w:hint="eastAsia" w:ascii="仿宋_GB2312" w:hAnsi="仿宋_GB2312" w:eastAsia="仿宋_GB2312" w:cs="仿宋_GB2312"/>
                <w:b w:val="0"/>
                <w:bCs/>
                <w:sz w:val="28"/>
                <w:szCs w:val="28"/>
                <w:vertAlign w:val="baseline"/>
                <w:lang w:val="en-US" w:eastAsia="zh-CN"/>
              </w:rPr>
            </w:pPr>
            <w:r>
              <w:rPr>
                <w:rFonts w:hint="eastAsia"/>
                <w:lang w:val="en-US" w:eastAsia="zh-CN"/>
              </w:rPr>
              <w:t>纳博特、鼎安、仁翔</w:t>
            </w:r>
          </w:p>
        </w:tc>
      </w:tr>
      <w:tr w14:paraId="6A3F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215DAAA1">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5</w:t>
            </w:r>
          </w:p>
        </w:tc>
        <w:tc>
          <w:tcPr>
            <w:tcW w:w="1013" w:type="dxa"/>
            <w:vAlign w:val="center"/>
          </w:tcPr>
          <w:p w14:paraId="45F4B764">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特警作战靴</w:t>
            </w:r>
          </w:p>
        </w:tc>
        <w:tc>
          <w:tcPr>
            <w:tcW w:w="2796" w:type="dxa"/>
            <w:vAlign w:val="center"/>
          </w:tcPr>
          <w:p w14:paraId="3825DF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2"/>
                <w:sz w:val="28"/>
                <w:szCs w:val="28"/>
                <w:u w:val="none"/>
                <w:lang w:val="en-US" w:eastAsia="zh-CN" w:bidi="ar-SA"/>
              </w:rPr>
              <w:drawing>
                <wp:inline distT="0" distB="0" distL="114300" distR="114300">
                  <wp:extent cx="1638300" cy="1638300"/>
                  <wp:effectExtent l="0" t="0" r="7620" b="7620"/>
                  <wp:docPr id="7" name="图片 7" descr="战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战靴"/>
                          <pic:cNvPicPr>
                            <a:picLocks noChangeAspect="1"/>
                          </pic:cNvPicPr>
                        </pic:nvPicPr>
                        <pic:blipFill>
                          <a:blip r:embed="rId10"/>
                          <a:stretch>
                            <a:fillRect/>
                          </a:stretch>
                        </pic:blipFill>
                        <pic:spPr>
                          <a:xfrm>
                            <a:off x="0" y="0"/>
                            <a:ext cx="1638300" cy="1638300"/>
                          </a:xfrm>
                          <a:prstGeom prst="rect">
                            <a:avLst/>
                          </a:prstGeom>
                        </pic:spPr>
                      </pic:pic>
                    </a:graphicData>
                  </a:graphic>
                </wp:inline>
              </w:drawing>
            </w:r>
          </w:p>
        </w:tc>
        <w:tc>
          <w:tcPr>
            <w:tcW w:w="995" w:type="dxa"/>
            <w:vAlign w:val="center"/>
          </w:tcPr>
          <w:p w14:paraId="7FF83BFE">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460</w:t>
            </w:r>
          </w:p>
        </w:tc>
        <w:tc>
          <w:tcPr>
            <w:tcW w:w="690" w:type="dxa"/>
            <w:vAlign w:val="center"/>
          </w:tcPr>
          <w:p w14:paraId="24F00249">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52EFF0A0">
            <w:pPr>
              <w:rPr>
                <w:rFonts w:hint="eastAsia"/>
                <w:sz w:val="24"/>
                <w:szCs w:val="32"/>
                <w:lang w:val="en-US" w:eastAsia="zh-CN"/>
              </w:rPr>
            </w:pPr>
            <w:r>
              <w:rPr>
                <w:rFonts w:hint="eastAsia"/>
                <w:sz w:val="24"/>
                <w:szCs w:val="32"/>
                <w:lang w:val="en-US" w:eastAsia="zh-CN"/>
              </w:rPr>
              <w:t>黑色，外底材质为耐磨防滑橡胶，帮面材质为优质牛皮，尺码35-45</w:t>
            </w:r>
          </w:p>
          <w:p w14:paraId="179F2053">
            <w:pPr>
              <w:jc w:val="center"/>
              <w:rPr>
                <w:rFonts w:hint="eastAsia" w:ascii="仿宋_GB2312" w:hAnsi="仿宋_GB2312" w:eastAsia="仿宋_GB2312" w:cs="仿宋_GB2312"/>
                <w:b w:val="0"/>
                <w:bCs/>
                <w:sz w:val="28"/>
                <w:szCs w:val="28"/>
                <w:vertAlign w:val="baseline"/>
                <w:lang w:val="en-US" w:eastAsia="zh-CN"/>
              </w:rPr>
            </w:pPr>
          </w:p>
        </w:tc>
        <w:tc>
          <w:tcPr>
            <w:tcW w:w="1462" w:type="dxa"/>
            <w:vAlign w:val="center"/>
          </w:tcPr>
          <w:p w14:paraId="60E3BA74">
            <w:pPr>
              <w:jc w:val="center"/>
              <w:rPr>
                <w:rFonts w:hint="default" w:ascii="仿宋_GB2312" w:hAnsi="仿宋_GB2312" w:eastAsia="仿宋_GB2312" w:cs="仿宋_GB2312"/>
                <w:b w:val="0"/>
                <w:bCs/>
                <w:sz w:val="28"/>
                <w:szCs w:val="28"/>
                <w:vertAlign w:val="baseline"/>
                <w:lang w:val="en-US" w:eastAsia="zh-CN"/>
              </w:rPr>
            </w:pPr>
            <w:r>
              <w:rPr>
                <w:rFonts w:hint="eastAsia"/>
                <w:lang w:val="en-US" w:eastAsia="zh-CN"/>
              </w:rPr>
              <w:t>君洛克、纳博特、鼎安</w:t>
            </w:r>
          </w:p>
        </w:tc>
      </w:tr>
      <w:tr w14:paraId="129B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701CE119">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6</w:t>
            </w:r>
          </w:p>
        </w:tc>
        <w:tc>
          <w:tcPr>
            <w:tcW w:w="1013" w:type="dxa"/>
            <w:vAlign w:val="center"/>
          </w:tcPr>
          <w:p w14:paraId="5158B08A">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警帽</w:t>
            </w:r>
          </w:p>
        </w:tc>
        <w:tc>
          <w:tcPr>
            <w:tcW w:w="2796" w:type="dxa"/>
            <w:vAlign w:val="center"/>
          </w:tcPr>
          <w:p w14:paraId="0D80C63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2"/>
                <w:sz w:val="28"/>
                <w:szCs w:val="28"/>
                <w:u w:val="none"/>
                <w:lang w:val="en-US" w:eastAsia="zh-CN" w:bidi="ar-SA"/>
              </w:rPr>
              <w:drawing>
                <wp:inline distT="0" distB="0" distL="114300" distR="114300">
                  <wp:extent cx="1631950" cy="1309370"/>
                  <wp:effectExtent l="0" t="0" r="13970" b="1270"/>
                  <wp:docPr id="8" name="图片 8" descr="警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警帽"/>
                          <pic:cNvPicPr>
                            <a:picLocks noChangeAspect="1"/>
                          </pic:cNvPicPr>
                        </pic:nvPicPr>
                        <pic:blipFill>
                          <a:blip r:embed="rId11"/>
                          <a:stretch>
                            <a:fillRect/>
                          </a:stretch>
                        </pic:blipFill>
                        <pic:spPr>
                          <a:xfrm>
                            <a:off x="0" y="0"/>
                            <a:ext cx="1631950" cy="1309370"/>
                          </a:xfrm>
                          <a:prstGeom prst="rect">
                            <a:avLst/>
                          </a:prstGeom>
                        </pic:spPr>
                      </pic:pic>
                    </a:graphicData>
                  </a:graphic>
                </wp:inline>
              </w:drawing>
            </w:r>
          </w:p>
        </w:tc>
        <w:tc>
          <w:tcPr>
            <w:tcW w:w="995" w:type="dxa"/>
            <w:vAlign w:val="center"/>
          </w:tcPr>
          <w:p w14:paraId="70BC42F0">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90</w:t>
            </w:r>
          </w:p>
        </w:tc>
        <w:tc>
          <w:tcPr>
            <w:tcW w:w="690" w:type="dxa"/>
            <w:vAlign w:val="center"/>
          </w:tcPr>
          <w:p w14:paraId="208092D9">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7C585B2D">
            <w:pPr>
              <w:jc w:val="center"/>
              <w:rPr>
                <w:rFonts w:hint="eastAsia" w:ascii="仿宋_GB2312" w:hAnsi="仿宋_GB2312" w:eastAsia="仿宋_GB2312" w:cs="仿宋_GB2312"/>
                <w:b w:val="0"/>
                <w:bCs/>
                <w:sz w:val="28"/>
                <w:szCs w:val="28"/>
                <w:vertAlign w:val="baseline"/>
                <w:lang w:val="en-US" w:eastAsia="zh-CN"/>
              </w:rPr>
            </w:pPr>
            <w:r>
              <w:rPr>
                <w:rFonts w:hint="eastAsia"/>
                <w:sz w:val="24"/>
                <w:szCs w:val="32"/>
                <w:lang w:val="en-US" w:eastAsia="zh-CN"/>
              </w:rPr>
              <w:t>黑色，正面警徽刺绣，两侧印警察中英文，尺码55-62</w:t>
            </w:r>
          </w:p>
        </w:tc>
        <w:tc>
          <w:tcPr>
            <w:tcW w:w="1462" w:type="dxa"/>
            <w:vAlign w:val="center"/>
          </w:tcPr>
          <w:p w14:paraId="789CD3C2">
            <w:pPr>
              <w:jc w:val="center"/>
              <w:rPr>
                <w:rFonts w:hint="default"/>
                <w:sz w:val="24"/>
                <w:szCs w:val="32"/>
                <w:lang w:val="en-US" w:eastAsia="zh-CN"/>
              </w:rPr>
            </w:pPr>
            <w:r>
              <w:rPr>
                <w:rFonts w:hint="eastAsia"/>
                <w:lang w:val="en-US" w:eastAsia="zh-CN"/>
              </w:rPr>
              <w:t>CASP、纳博特、仁翔</w:t>
            </w:r>
          </w:p>
        </w:tc>
      </w:tr>
      <w:tr w14:paraId="521D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1D0EE09F">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7</w:t>
            </w:r>
          </w:p>
        </w:tc>
        <w:tc>
          <w:tcPr>
            <w:tcW w:w="1013" w:type="dxa"/>
            <w:vAlign w:val="center"/>
          </w:tcPr>
          <w:p w14:paraId="781105B8">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腰带</w:t>
            </w:r>
          </w:p>
        </w:tc>
        <w:tc>
          <w:tcPr>
            <w:tcW w:w="2796" w:type="dxa"/>
            <w:vAlign w:val="center"/>
          </w:tcPr>
          <w:p w14:paraId="6E31497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drawing>
                <wp:inline distT="0" distB="0" distL="114300" distR="114300">
                  <wp:extent cx="1438275" cy="1248410"/>
                  <wp:effectExtent l="0" t="0" r="9525" b="127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12"/>
                          <a:stretch>
                            <a:fillRect/>
                          </a:stretch>
                        </pic:blipFill>
                        <pic:spPr>
                          <a:xfrm>
                            <a:off x="0" y="0"/>
                            <a:ext cx="1438275" cy="1248410"/>
                          </a:xfrm>
                          <a:prstGeom prst="rect">
                            <a:avLst/>
                          </a:prstGeom>
                          <a:noFill/>
                          <a:ln w="9525">
                            <a:noFill/>
                          </a:ln>
                        </pic:spPr>
                      </pic:pic>
                    </a:graphicData>
                  </a:graphic>
                </wp:inline>
              </w:drawing>
            </w:r>
          </w:p>
        </w:tc>
        <w:tc>
          <w:tcPr>
            <w:tcW w:w="995" w:type="dxa"/>
            <w:vAlign w:val="center"/>
          </w:tcPr>
          <w:p w14:paraId="234F8B4E">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65</w:t>
            </w:r>
          </w:p>
        </w:tc>
        <w:tc>
          <w:tcPr>
            <w:tcW w:w="690" w:type="dxa"/>
            <w:vAlign w:val="center"/>
          </w:tcPr>
          <w:p w14:paraId="3C062407">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075400B0">
            <w:pPr>
              <w:rPr>
                <w:rFonts w:hint="eastAsia" w:ascii="仿宋_GB2312" w:hAnsi="仿宋_GB2312" w:eastAsia="仿宋_GB2312" w:cs="仿宋_GB2312"/>
                <w:b w:val="0"/>
                <w:bCs/>
                <w:sz w:val="28"/>
                <w:szCs w:val="28"/>
                <w:vertAlign w:val="baseline"/>
                <w:lang w:val="en-US" w:eastAsia="zh-CN"/>
              </w:rPr>
            </w:pPr>
            <w:r>
              <w:rPr>
                <w:rFonts w:hint="eastAsia"/>
                <w:sz w:val="24"/>
                <w:szCs w:val="32"/>
                <w:lang w:val="en-US" w:eastAsia="zh-CN"/>
              </w:rPr>
              <w:t>内腰带材质为ABS工程塑料和尼龙织带，日字扣，尺码XS、S、M、L、XL、2XL、3XL、4XL</w:t>
            </w:r>
          </w:p>
        </w:tc>
        <w:tc>
          <w:tcPr>
            <w:tcW w:w="1462" w:type="dxa"/>
            <w:vAlign w:val="center"/>
          </w:tcPr>
          <w:p w14:paraId="600B5DB3">
            <w:pPr>
              <w:jc w:val="center"/>
              <w:rPr>
                <w:rFonts w:hint="eastAsia"/>
                <w:sz w:val="24"/>
                <w:szCs w:val="32"/>
                <w:lang w:val="en-US" w:eastAsia="zh-CN"/>
              </w:rPr>
            </w:pPr>
            <w:r>
              <w:rPr>
                <w:rFonts w:hint="eastAsia"/>
                <w:lang w:val="en-US" w:eastAsia="zh-CN"/>
              </w:rPr>
              <w:t>CASP、纳博特、仁翔</w:t>
            </w:r>
          </w:p>
        </w:tc>
      </w:tr>
      <w:tr w14:paraId="1E9C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51983B71">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8</w:t>
            </w:r>
          </w:p>
        </w:tc>
        <w:tc>
          <w:tcPr>
            <w:tcW w:w="1013" w:type="dxa"/>
            <w:vAlign w:val="center"/>
          </w:tcPr>
          <w:p w14:paraId="561C5A20">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快拔套</w:t>
            </w:r>
          </w:p>
        </w:tc>
        <w:tc>
          <w:tcPr>
            <w:tcW w:w="2796" w:type="dxa"/>
            <w:vAlign w:val="center"/>
          </w:tcPr>
          <w:p w14:paraId="5FD5CA9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2"/>
                <w:sz w:val="28"/>
                <w:szCs w:val="28"/>
                <w:u w:val="none"/>
                <w:lang w:val="en-US" w:eastAsia="zh-CN" w:bidi="ar-SA"/>
              </w:rPr>
              <w:drawing>
                <wp:inline distT="0" distB="0" distL="114300" distR="114300">
                  <wp:extent cx="1633220" cy="997585"/>
                  <wp:effectExtent l="0" t="0" r="12700" b="8255"/>
                  <wp:docPr id="1" name="图片 1" descr="快拔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快拔套"/>
                          <pic:cNvPicPr>
                            <a:picLocks noChangeAspect="1"/>
                          </pic:cNvPicPr>
                        </pic:nvPicPr>
                        <pic:blipFill>
                          <a:blip r:embed="rId13"/>
                          <a:stretch>
                            <a:fillRect/>
                          </a:stretch>
                        </pic:blipFill>
                        <pic:spPr>
                          <a:xfrm>
                            <a:off x="0" y="0"/>
                            <a:ext cx="1633220" cy="997585"/>
                          </a:xfrm>
                          <a:prstGeom prst="rect">
                            <a:avLst/>
                          </a:prstGeom>
                        </pic:spPr>
                      </pic:pic>
                    </a:graphicData>
                  </a:graphic>
                </wp:inline>
              </w:drawing>
            </w:r>
          </w:p>
        </w:tc>
        <w:tc>
          <w:tcPr>
            <w:tcW w:w="995" w:type="dxa"/>
            <w:vAlign w:val="center"/>
          </w:tcPr>
          <w:p w14:paraId="3B13E1A4">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240</w:t>
            </w:r>
          </w:p>
        </w:tc>
        <w:tc>
          <w:tcPr>
            <w:tcW w:w="690" w:type="dxa"/>
            <w:vAlign w:val="center"/>
          </w:tcPr>
          <w:p w14:paraId="0568B02C">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20</w:t>
            </w:r>
          </w:p>
        </w:tc>
        <w:tc>
          <w:tcPr>
            <w:tcW w:w="2241" w:type="dxa"/>
            <w:vAlign w:val="center"/>
          </w:tcPr>
          <w:p w14:paraId="1E19FE33">
            <w:pPr>
              <w:rPr>
                <w:rFonts w:hint="eastAsia" w:ascii="仿宋_GB2312" w:hAnsi="仿宋_GB2312" w:eastAsia="仿宋_GB2312" w:cs="仿宋_GB2312"/>
                <w:b w:val="0"/>
                <w:bCs/>
                <w:sz w:val="28"/>
                <w:szCs w:val="28"/>
                <w:vertAlign w:val="baseline"/>
                <w:lang w:val="en-US" w:eastAsia="zh-CN"/>
              </w:rPr>
            </w:pPr>
            <w:r>
              <w:rPr>
                <w:rFonts w:hint="eastAsia"/>
                <w:sz w:val="24"/>
                <w:szCs w:val="32"/>
                <w:lang w:val="en-US" w:eastAsia="zh-CN"/>
              </w:rPr>
              <w:t>快拔套包括硬质外腰带、战术喷雾套、尼龙对讲机套、战术棍套、战术手电套、工作包、通用快把套等。其中硬质外腰带主体由耐磨、耐撕裂度较高的复核尼龙材料，纯尼龙包边布固定，专业尼龙线缝合，快拔件采用同一快拆平台，根据战术训练需要，在不同位置间快速切换。</w:t>
            </w:r>
          </w:p>
        </w:tc>
        <w:tc>
          <w:tcPr>
            <w:tcW w:w="1462" w:type="dxa"/>
            <w:vAlign w:val="center"/>
          </w:tcPr>
          <w:p w14:paraId="4ECB3CA4">
            <w:pPr>
              <w:jc w:val="center"/>
              <w:rPr>
                <w:rFonts w:hint="eastAsia"/>
                <w:sz w:val="24"/>
                <w:szCs w:val="32"/>
                <w:lang w:val="en-US" w:eastAsia="zh-CN"/>
              </w:rPr>
            </w:pPr>
            <w:r>
              <w:rPr>
                <w:rFonts w:hint="eastAsia"/>
                <w:lang w:val="en-US" w:eastAsia="zh-CN"/>
              </w:rPr>
              <w:t>纳博特、鼎安、仁翔</w:t>
            </w:r>
          </w:p>
        </w:tc>
      </w:tr>
      <w:tr w14:paraId="1311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642" w:type="dxa"/>
            <w:vAlign w:val="center"/>
          </w:tcPr>
          <w:p w14:paraId="7F205EA7">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9</w:t>
            </w:r>
          </w:p>
        </w:tc>
        <w:tc>
          <w:tcPr>
            <w:tcW w:w="1013" w:type="dxa"/>
            <w:vAlign w:val="center"/>
          </w:tcPr>
          <w:p w14:paraId="660FFEB6">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战术背心</w:t>
            </w:r>
          </w:p>
        </w:tc>
        <w:tc>
          <w:tcPr>
            <w:tcW w:w="2796" w:type="dxa"/>
            <w:vAlign w:val="center"/>
          </w:tcPr>
          <w:p w14:paraId="6A16CFF3">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sz w:val="28"/>
                <w:szCs w:val="28"/>
              </w:rPr>
              <w:drawing>
                <wp:inline distT="0" distB="0" distL="114300" distR="114300">
                  <wp:extent cx="1442720" cy="1289685"/>
                  <wp:effectExtent l="0" t="0" r="5080" b="571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4"/>
                          <a:stretch>
                            <a:fillRect/>
                          </a:stretch>
                        </pic:blipFill>
                        <pic:spPr>
                          <a:xfrm>
                            <a:off x="0" y="0"/>
                            <a:ext cx="1442720" cy="1289685"/>
                          </a:xfrm>
                          <a:prstGeom prst="rect">
                            <a:avLst/>
                          </a:prstGeom>
                          <a:noFill/>
                          <a:ln w="9525">
                            <a:noFill/>
                          </a:ln>
                        </pic:spPr>
                      </pic:pic>
                    </a:graphicData>
                  </a:graphic>
                </wp:inline>
              </w:drawing>
            </w:r>
          </w:p>
        </w:tc>
        <w:tc>
          <w:tcPr>
            <w:tcW w:w="995" w:type="dxa"/>
            <w:vAlign w:val="center"/>
          </w:tcPr>
          <w:p w14:paraId="74E9D1BA">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600</w:t>
            </w:r>
          </w:p>
        </w:tc>
        <w:tc>
          <w:tcPr>
            <w:tcW w:w="690" w:type="dxa"/>
            <w:vAlign w:val="center"/>
          </w:tcPr>
          <w:p w14:paraId="67B4674B">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10</w:t>
            </w:r>
          </w:p>
        </w:tc>
        <w:tc>
          <w:tcPr>
            <w:tcW w:w="2241" w:type="dxa"/>
            <w:vAlign w:val="center"/>
          </w:tcPr>
          <w:p w14:paraId="4C96FE77">
            <w:pPr>
              <w:jc w:val="left"/>
              <w:rPr>
                <w:rFonts w:hint="eastAsia" w:ascii="仿宋_GB2312" w:hAnsi="仿宋_GB2312" w:eastAsia="仿宋_GB2312" w:cs="仿宋_GB2312"/>
                <w:b w:val="0"/>
                <w:bCs/>
                <w:sz w:val="28"/>
                <w:szCs w:val="28"/>
                <w:vertAlign w:val="baseline"/>
                <w:lang w:val="en-US" w:eastAsia="zh-CN"/>
              </w:rPr>
            </w:pPr>
            <w:r>
              <w:rPr>
                <w:rFonts w:hint="eastAsia"/>
                <w:sz w:val="24"/>
                <w:szCs w:val="32"/>
                <w:lang w:val="en-US" w:eastAsia="zh-CN"/>
              </w:rPr>
              <w:t xml:space="preserve">战术背心包含防刺背心+通风垫,背心轻量化防刺，背心主体面料采用1000D面料，肩部腰部采用快拆扣设计，前后面板多层复合加强，并做激光切割冲孔。 </w:t>
            </w:r>
          </w:p>
        </w:tc>
        <w:tc>
          <w:tcPr>
            <w:tcW w:w="1462" w:type="dxa"/>
            <w:vAlign w:val="center"/>
          </w:tcPr>
          <w:p w14:paraId="547AD8F4">
            <w:pPr>
              <w:jc w:val="center"/>
              <w:rPr>
                <w:rFonts w:hint="eastAsia"/>
                <w:sz w:val="24"/>
                <w:szCs w:val="32"/>
                <w:lang w:val="en-US" w:eastAsia="zh-CN"/>
              </w:rPr>
            </w:pPr>
            <w:r>
              <w:rPr>
                <w:rFonts w:hint="eastAsia"/>
                <w:lang w:val="en-US" w:eastAsia="zh-CN"/>
              </w:rPr>
              <w:t>纳博特、鼎安、仁翔</w:t>
            </w:r>
            <w:bookmarkStart w:id="2" w:name="_GoBack"/>
            <w:bookmarkEnd w:id="2"/>
          </w:p>
        </w:tc>
      </w:tr>
    </w:tbl>
    <w:p w14:paraId="4FCF163C">
      <w:pPr>
        <w:pStyle w:val="10"/>
        <w:rPr>
          <w:rFonts w:hint="eastAsia" w:ascii="宋体" w:hAnsi="宋体"/>
          <w:sz w:val="28"/>
          <w:lang w:val="en-US" w:eastAsia="zh-CN"/>
        </w:rPr>
      </w:pPr>
    </w:p>
    <w:p w14:paraId="2685EE0A">
      <w:pPr>
        <w:pStyle w:val="10"/>
        <w:rPr>
          <w:rFonts w:hint="eastAsia" w:ascii="宋体" w:hAnsi="宋体"/>
          <w:sz w:val="28"/>
        </w:rPr>
      </w:pPr>
    </w:p>
    <w:p w14:paraId="20920948">
      <w:pPr>
        <w:pStyle w:val="10"/>
        <w:rPr>
          <w:rFonts w:hint="eastAsia" w:ascii="宋体" w:hAnsi="宋体"/>
          <w:sz w:val="28"/>
        </w:rPr>
      </w:pPr>
    </w:p>
    <w:p w14:paraId="776646C3">
      <w:pPr>
        <w:pStyle w:val="10"/>
        <w:rPr>
          <w:rFonts w:hint="eastAsia" w:ascii="宋体" w:hAnsi="宋体"/>
          <w:sz w:val="28"/>
        </w:rPr>
      </w:pPr>
    </w:p>
    <w:p w14:paraId="48A42A1D">
      <w:pPr>
        <w:pStyle w:val="10"/>
        <w:rPr>
          <w:rFonts w:hint="eastAsia" w:ascii="宋体" w:hAnsi="宋体"/>
          <w:sz w:val="28"/>
        </w:rPr>
      </w:pPr>
    </w:p>
    <w:p w14:paraId="38409322">
      <w:pPr>
        <w:pStyle w:val="10"/>
        <w:rPr>
          <w:rFonts w:hint="eastAsia" w:ascii="宋体" w:hAnsi="宋体"/>
          <w:sz w:val="28"/>
        </w:rPr>
      </w:pPr>
    </w:p>
    <w:p w14:paraId="31767A16">
      <w:pPr>
        <w:pStyle w:val="10"/>
        <w:rPr>
          <w:rFonts w:hint="eastAsia" w:ascii="宋体" w:hAnsi="宋体"/>
          <w:sz w:val="28"/>
        </w:rPr>
      </w:pPr>
    </w:p>
    <w:p w14:paraId="42C57B8D">
      <w:pPr>
        <w:pStyle w:val="10"/>
        <w:rPr>
          <w:rFonts w:hint="eastAsia" w:ascii="宋体" w:hAnsi="宋体"/>
          <w:sz w:val="28"/>
        </w:rPr>
      </w:pPr>
    </w:p>
    <w:p w14:paraId="3683AE38">
      <w:pPr>
        <w:pStyle w:val="10"/>
        <w:rPr>
          <w:rFonts w:hint="eastAsia" w:ascii="宋体" w:hAnsi="宋体"/>
          <w:sz w:val="28"/>
        </w:rPr>
      </w:pPr>
    </w:p>
    <w:p w14:paraId="3D96EBF4">
      <w:pPr>
        <w:pStyle w:val="10"/>
        <w:rPr>
          <w:rFonts w:hint="eastAsia" w:ascii="宋体" w:hAnsi="宋体"/>
          <w:sz w:val="28"/>
        </w:rPr>
      </w:pPr>
    </w:p>
    <w:p w14:paraId="2304CB42">
      <w:pPr>
        <w:pStyle w:val="10"/>
        <w:rPr>
          <w:rFonts w:hint="eastAsia" w:ascii="宋体" w:hAnsi="宋体"/>
          <w:sz w:val="28"/>
        </w:rPr>
      </w:pPr>
    </w:p>
    <w:p w14:paraId="09203DBF">
      <w:pPr>
        <w:pStyle w:val="10"/>
        <w:rPr>
          <w:rFonts w:hint="eastAsia" w:ascii="宋体" w:hAnsi="宋体"/>
          <w:sz w:val="28"/>
        </w:rPr>
      </w:pPr>
    </w:p>
    <w:p w14:paraId="1342236B">
      <w:pPr>
        <w:rPr>
          <w:rFonts w:hint="eastAsia"/>
        </w:rPr>
      </w:pPr>
    </w:p>
    <w:sectPr>
      <w:footerReference r:id="rId3" w:type="default"/>
      <w:footerReference r:id="rId4" w:type="even"/>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F8BE">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14:paraId="58C8E81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D212">
    <w:pPr>
      <w:pStyle w:val="9"/>
      <w:framePr w:wrap="around" w:vAnchor="text" w:hAnchor="margin" w:xAlign="center" w:y="1"/>
      <w:rPr>
        <w:rStyle w:val="17"/>
      </w:rPr>
    </w:pPr>
    <w:r>
      <w:fldChar w:fldCharType="begin"/>
    </w:r>
    <w:r>
      <w:rPr>
        <w:rStyle w:val="17"/>
      </w:rPr>
      <w:instrText xml:space="preserve">PAGE  </w:instrText>
    </w:r>
    <w:r>
      <w:fldChar w:fldCharType="end"/>
    </w:r>
  </w:p>
  <w:p w14:paraId="489CB61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58211"/>
    <w:multiLevelType w:val="singleLevel"/>
    <w:tmpl w:val="94858211"/>
    <w:lvl w:ilvl="0" w:tentative="0">
      <w:start w:val="1"/>
      <w:numFmt w:val="chineseCounting"/>
      <w:suff w:val="nothing"/>
      <w:lvlText w:val="%1、"/>
      <w:lvlJc w:val="left"/>
      <w:rPr>
        <w:rFonts w:hint="eastAsia"/>
      </w:rPr>
    </w:lvl>
  </w:abstractNum>
  <w:abstractNum w:abstractNumId="1">
    <w:nsid w:val="378EC12B"/>
    <w:multiLevelType w:val="singleLevel"/>
    <w:tmpl w:val="378EC12B"/>
    <w:lvl w:ilvl="0" w:tentative="0">
      <w:start w:val="1"/>
      <w:numFmt w:val="decimal"/>
      <w:suff w:val="nothing"/>
      <w:lvlText w:val="%1、"/>
      <w:lvlJc w:val="left"/>
    </w:lvl>
  </w:abstractNum>
  <w:abstractNum w:abstractNumId="2">
    <w:nsid w:val="5AFCD8A8"/>
    <w:multiLevelType w:val="singleLevel"/>
    <w:tmpl w:val="5AFCD8A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A24"/>
    <w:rsid w:val="0006415B"/>
    <w:rsid w:val="00072D50"/>
    <w:rsid w:val="0009317C"/>
    <w:rsid w:val="000944F0"/>
    <w:rsid w:val="0016244D"/>
    <w:rsid w:val="00172A27"/>
    <w:rsid w:val="00177454"/>
    <w:rsid w:val="00190FBC"/>
    <w:rsid w:val="001A39A0"/>
    <w:rsid w:val="001C6714"/>
    <w:rsid w:val="001D7BD8"/>
    <w:rsid w:val="001F4BA8"/>
    <w:rsid w:val="001F60C1"/>
    <w:rsid w:val="00245BDD"/>
    <w:rsid w:val="00250458"/>
    <w:rsid w:val="00256AC9"/>
    <w:rsid w:val="002757B3"/>
    <w:rsid w:val="00284E25"/>
    <w:rsid w:val="0028607E"/>
    <w:rsid w:val="00291A59"/>
    <w:rsid w:val="00293F67"/>
    <w:rsid w:val="002D5F08"/>
    <w:rsid w:val="002D67C9"/>
    <w:rsid w:val="002E6896"/>
    <w:rsid w:val="00303423"/>
    <w:rsid w:val="003261B1"/>
    <w:rsid w:val="00327F10"/>
    <w:rsid w:val="003335B4"/>
    <w:rsid w:val="00343A35"/>
    <w:rsid w:val="003A1A26"/>
    <w:rsid w:val="00405056"/>
    <w:rsid w:val="0044459A"/>
    <w:rsid w:val="004517F9"/>
    <w:rsid w:val="00452A7A"/>
    <w:rsid w:val="00454F00"/>
    <w:rsid w:val="004637D7"/>
    <w:rsid w:val="00485084"/>
    <w:rsid w:val="00490CBB"/>
    <w:rsid w:val="004B3ED8"/>
    <w:rsid w:val="004D4ED5"/>
    <w:rsid w:val="004F42FF"/>
    <w:rsid w:val="00521FCB"/>
    <w:rsid w:val="00526959"/>
    <w:rsid w:val="005335F3"/>
    <w:rsid w:val="00541EF4"/>
    <w:rsid w:val="00552C17"/>
    <w:rsid w:val="00561025"/>
    <w:rsid w:val="005756E7"/>
    <w:rsid w:val="005D116E"/>
    <w:rsid w:val="005E586A"/>
    <w:rsid w:val="005F1014"/>
    <w:rsid w:val="006144BF"/>
    <w:rsid w:val="00622EE7"/>
    <w:rsid w:val="00693330"/>
    <w:rsid w:val="006A31A8"/>
    <w:rsid w:val="006C37CD"/>
    <w:rsid w:val="006D00C2"/>
    <w:rsid w:val="006E17C0"/>
    <w:rsid w:val="00716D7B"/>
    <w:rsid w:val="0072495D"/>
    <w:rsid w:val="007268E6"/>
    <w:rsid w:val="007614A2"/>
    <w:rsid w:val="007616AE"/>
    <w:rsid w:val="007928C7"/>
    <w:rsid w:val="00793DB5"/>
    <w:rsid w:val="007A2CF3"/>
    <w:rsid w:val="007A6D76"/>
    <w:rsid w:val="007B34DA"/>
    <w:rsid w:val="007D2CD1"/>
    <w:rsid w:val="007F0703"/>
    <w:rsid w:val="00811CF9"/>
    <w:rsid w:val="00851FFF"/>
    <w:rsid w:val="008637A2"/>
    <w:rsid w:val="008D6A4E"/>
    <w:rsid w:val="008E42FA"/>
    <w:rsid w:val="008F1519"/>
    <w:rsid w:val="009072C5"/>
    <w:rsid w:val="009115AC"/>
    <w:rsid w:val="00916798"/>
    <w:rsid w:val="00932ED7"/>
    <w:rsid w:val="009366F6"/>
    <w:rsid w:val="00961430"/>
    <w:rsid w:val="00977379"/>
    <w:rsid w:val="009B222E"/>
    <w:rsid w:val="009B3954"/>
    <w:rsid w:val="00A04707"/>
    <w:rsid w:val="00A15C69"/>
    <w:rsid w:val="00A1754A"/>
    <w:rsid w:val="00A361A3"/>
    <w:rsid w:val="00A531EC"/>
    <w:rsid w:val="00A538DF"/>
    <w:rsid w:val="00A57777"/>
    <w:rsid w:val="00A653C2"/>
    <w:rsid w:val="00AA60FF"/>
    <w:rsid w:val="00AC1C49"/>
    <w:rsid w:val="00AC22F0"/>
    <w:rsid w:val="00AD4FCD"/>
    <w:rsid w:val="00AE0386"/>
    <w:rsid w:val="00B66568"/>
    <w:rsid w:val="00B7691E"/>
    <w:rsid w:val="00B77B9F"/>
    <w:rsid w:val="00BA6556"/>
    <w:rsid w:val="00BF79B4"/>
    <w:rsid w:val="00C00AB5"/>
    <w:rsid w:val="00C24E7C"/>
    <w:rsid w:val="00C3023F"/>
    <w:rsid w:val="00C352F2"/>
    <w:rsid w:val="00C564B8"/>
    <w:rsid w:val="00C64377"/>
    <w:rsid w:val="00C706A5"/>
    <w:rsid w:val="00C706EF"/>
    <w:rsid w:val="00C70C8F"/>
    <w:rsid w:val="00C776CD"/>
    <w:rsid w:val="00CB3FFA"/>
    <w:rsid w:val="00CC31A7"/>
    <w:rsid w:val="00CD2D58"/>
    <w:rsid w:val="00CD51A4"/>
    <w:rsid w:val="00CE08AC"/>
    <w:rsid w:val="00CE382A"/>
    <w:rsid w:val="00CF3A0F"/>
    <w:rsid w:val="00D1555C"/>
    <w:rsid w:val="00D325EC"/>
    <w:rsid w:val="00DA5CB8"/>
    <w:rsid w:val="00DB0423"/>
    <w:rsid w:val="00DD2B6F"/>
    <w:rsid w:val="00E851E6"/>
    <w:rsid w:val="00EC6599"/>
    <w:rsid w:val="00EE64EA"/>
    <w:rsid w:val="00F300D8"/>
    <w:rsid w:val="00F3278F"/>
    <w:rsid w:val="00F32F22"/>
    <w:rsid w:val="00F343D2"/>
    <w:rsid w:val="00F4762E"/>
    <w:rsid w:val="00F606EA"/>
    <w:rsid w:val="00F62A08"/>
    <w:rsid w:val="00F6656E"/>
    <w:rsid w:val="00F94E63"/>
    <w:rsid w:val="00FB2E5B"/>
    <w:rsid w:val="00FB5DF0"/>
    <w:rsid w:val="00FF1124"/>
    <w:rsid w:val="02C609DD"/>
    <w:rsid w:val="02F86154"/>
    <w:rsid w:val="03B9106D"/>
    <w:rsid w:val="04AC68DB"/>
    <w:rsid w:val="06590769"/>
    <w:rsid w:val="086E13D1"/>
    <w:rsid w:val="08A458C6"/>
    <w:rsid w:val="0D906A16"/>
    <w:rsid w:val="0EB975E5"/>
    <w:rsid w:val="0F6D0459"/>
    <w:rsid w:val="0FDE5D80"/>
    <w:rsid w:val="13F61D20"/>
    <w:rsid w:val="17AA03EC"/>
    <w:rsid w:val="1C533C18"/>
    <w:rsid w:val="1CD86728"/>
    <w:rsid w:val="2556353B"/>
    <w:rsid w:val="25747AF3"/>
    <w:rsid w:val="268E0389"/>
    <w:rsid w:val="268E332C"/>
    <w:rsid w:val="28C60260"/>
    <w:rsid w:val="2A6F3ABB"/>
    <w:rsid w:val="2B510021"/>
    <w:rsid w:val="2D4F1926"/>
    <w:rsid w:val="2FE45B80"/>
    <w:rsid w:val="33976387"/>
    <w:rsid w:val="35D80995"/>
    <w:rsid w:val="36CA6445"/>
    <w:rsid w:val="38C8531D"/>
    <w:rsid w:val="38DB7111"/>
    <w:rsid w:val="39C13827"/>
    <w:rsid w:val="3B3D224B"/>
    <w:rsid w:val="3DB64F1C"/>
    <w:rsid w:val="3F2E2E2C"/>
    <w:rsid w:val="40982745"/>
    <w:rsid w:val="40F14FD7"/>
    <w:rsid w:val="40FB6625"/>
    <w:rsid w:val="41A7019E"/>
    <w:rsid w:val="42DE58C2"/>
    <w:rsid w:val="45264644"/>
    <w:rsid w:val="453241D6"/>
    <w:rsid w:val="46183825"/>
    <w:rsid w:val="4B624C6F"/>
    <w:rsid w:val="4B777546"/>
    <w:rsid w:val="4BAD2D2C"/>
    <w:rsid w:val="4C16575D"/>
    <w:rsid w:val="4E275558"/>
    <w:rsid w:val="4EA539D4"/>
    <w:rsid w:val="4FFB716A"/>
    <w:rsid w:val="537B0BCD"/>
    <w:rsid w:val="549E5459"/>
    <w:rsid w:val="55A2474B"/>
    <w:rsid w:val="56054893"/>
    <w:rsid w:val="565645E7"/>
    <w:rsid w:val="57A62783"/>
    <w:rsid w:val="5A2277C5"/>
    <w:rsid w:val="5BD17332"/>
    <w:rsid w:val="5BE72206"/>
    <w:rsid w:val="5C1D15A2"/>
    <w:rsid w:val="5D8F443A"/>
    <w:rsid w:val="5ECA3F4B"/>
    <w:rsid w:val="5F0E47EE"/>
    <w:rsid w:val="618E5B04"/>
    <w:rsid w:val="61FA4404"/>
    <w:rsid w:val="625658F6"/>
    <w:rsid w:val="65D450F6"/>
    <w:rsid w:val="668413C8"/>
    <w:rsid w:val="67820081"/>
    <w:rsid w:val="6A7651D0"/>
    <w:rsid w:val="6B126607"/>
    <w:rsid w:val="6C5263AE"/>
    <w:rsid w:val="70322F34"/>
    <w:rsid w:val="705E0050"/>
    <w:rsid w:val="73545621"/>
    <w:rsid w:val="76B16AF0"/>
    <w:rsid w:val="76E444C9"/>
    <w:rsid w:val="78281A6C"/>
    <w:rsid w:val="79D00E8A"/>
    <w:rsid w:val="7B3623F6"/>
    <w:rsid w:val="7C1627BD"/>
    <w:rsid w:val="7CE02ADE"/>
    <w:rsid w:val="7D7865AA"/>
    <w:rsid w:val="7E9613B1"/>
    <w:rsid w:val="7ED87115"/>
    <w:rsid w:val="7F06250A"/>
    <w:rsid w:val="7FE0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spacing w:line="300" w:lineRule="auto"/>
      <w:jc w:val="center"/>
      <w:outlineLvl w:val="0"/>
    </w:pPr>
    <w:rPr>
      <w:rFonts w:ascii="Times New Roman" w:hAnsi="Times New Roman" w:eastAsia="华文中宋"/>
      <w:b/>
      <w:color w:val="000000"/>
      <w:kern w:val="0"/>
      <w:szCs w:val="2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before="100" w:beforeAutospacing="1" w:after="100" w:afterAutospacing="1" w:line="200" w:lineRule="atLeast"/>
      <w:ind w:left="420" w:leftChars="200"/>
    </w:pPr>
  </w:style>
  <w:style w:type="paragraph" w:styleId="3">
    <w:name w:val="Body Text Indent 2"/>
    <w:basedOn w:val="1"/>
    <w:qFormat/>
    <w:uiPriority w:val="0"/>
    <w:pPr>
      <w:snapToGrid w:val="0"/>
      <w:ind w:firstLine="542" w:firstLineChars="225"/>
    </w:pPr>
    <w:rPr>
      <w:rFonts w:ascii="仿宋_GB2312" w:hAnsi="宋体" w:cs="Arial"/>
      <w:b/>
      <w:bCs/>
      <w:color w:val="000000"/>
      <w:sz w:val="24"/>
    </w:rPr>
  </w:style>
  <w:style w:type="paragraph" w:styleId="6">
    <w:name w:val="Plain Text"/>
    <w:basedOn w:val="1"/>
    <w:link w:val="20"/>
    <w:qFormat/>
    <w:uiPriority w:val="0"/>
    <w:pPr>
      <w:spacing w:beforeLines="50" w:afterLines="50" w:line="400" w:lineRule="exact"/>
    </w:pPr>
    <w:rPr>
      <w:rFonts w:ascii="宋体" w:hAnsi="Courier New"/>
      <w:sz w:val="24"/>
    </w:rPr>
  </w:style>
  <w:style w:type="paragraph" w:styleId="7">
    <w:name w:val="Date"/>
    <w:basedOn w:val="1"/>
    <w:next w:val="1"/>
    <w:link w:val="18"/>
    <w:unhideWhenUsed/>
    <w:qFormat/>
    <w:uiPriority w:val="99"/>
    <w:pPr>
      <w:ind w:left="100" w:leftChars="2500"/>
    </w:pPr>
  </w:style>
  <w:style w:type="paragraph" w:styleId="8">
    <w:name w:val="Balloon Text"/>
    <w:basedOn w:val="1"/>
    <w:link w:val="19"/>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99"/>
    <w:pPr>
      <w:snapToGrid w:val="0"/>
    </w:pPr>
    <w:rPr>
      <w:rFonts w:ascii="Arial" w:hAnsi="Arial" w:cs="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customStyle="1" w:styleId="18">
    <w:name w:val="日期 Char"/>
    <w:link w:val="7"/>
    <w:semiHidden/>
    <w:qFormat/>
    <w:uiPriority w:val="99"/>
    <w:rPr>
      <w:kern w:val="2"/>
      <w:sz w:val="21"/>
    </w:rPr>
  </w:style>
  <w:style w:type="character" w:customStyle="1" w:styleId="19">
    <w:name w:val="批注框文本 Char"/>
    <w:link w:val="8"/>
    <w:semiHidden/>
    <w:qFormat/>
    <w:uiPriority w:val="99"/>
    <w:rPr>
      <w:kern w:val="2"/>
      <w:sz w:val="18"/>
      <w:szCs w:val="18"/>
    </w:rPr>
  </w:style>
  <w:style w:type="character" w:customStyle="1" w:styleId="20">
    <w:name w:val="纯文本 Char"/>
    <w:basedOn w:val="15"/>
    <w:link w:val="6"/>
    <w:qFormat/>
    <w:uiPriority w:val="0"/>
    <w:rPr>
      <w:rFonts w:ascii="宋体" w:hAnsi="Courier New"/>
      <w:kern w:val="2"/>
      <w:sz w:val="2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2684</Words>
  <Characters>2965</Characters>
  <Lines>19</Lines>
  <Paragraphs>5</Paragraphs>
  <TotalTime>4</TotalTime>
  <ScaleCrop>false</ScaleCrop>
  <LinksUpToDate>false</LinksUpToDate>
  <CharactersWithSpaces>3165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2019-05-09T03:05:00Z</dcterms:created>
  <dc:creator>admin</dc:creator>
  <cp:lastModifiedBy>Starbucks...</cp:lastModifiedBy>
  <cp:lastPrinted>2025-04-21T08:44:00Z</cp:lastPrinted>
  <dcterms:modified xsi:type="dcterms:W3CDTF">2025-05-12T11:21:55Z</dcterms:modified>
  <dc:title>浙江省乔司监狱冰箱采购项目的询价通知书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eyJoZGlkIjoiMTdkYzcxMzQyOTU4ZDA5YjkxOTcxYjQxYWMxMTFkZDciLCJ1c2VySWQiOiI0MDU4NzkzNDYifQ==</vt:lpwstr>
  </property>
  <property fmtid="{D5CDD505-2E9C-101B-9397-08002B2CF9AE}" pid="4" name="ICV">
    <vt:lpwstr>10BEBBA46C2D45E9B8D6AC9162726698_13</vt:lpwstr>
  </property>
</Properties>
</file>