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C2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关于不专门面向中小企业的情况说明</w:t>
      </w:r>
    </w:p>
    <w:p w14:paraId="4427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FD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克拉玛依区财政局：</w:t>
      </w:r>
    </w:p>
    <w:p w14:paraId="0A3C83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我单位即将实施《</w:t>
      </w:r>
      <w:r>
        <w:rPr>
          <w:rFonts w:ascii="仿宋_GB2312" w:eastAsia="仿宋_GB2312" w:cs="仿宋_GB2312"/>
          <w:sz w:val="32"/>
          <w:szCs w:val="32"/>
        </w:rPr>
        <w:t>2025年度数字克拉玛依区第一批次建设项目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具体项目如下：</w:t>
      </w:r>
    </w:p>
    <w:p w14:paraId="168E94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克拉玛依区小区信息化安防系统运维项目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，项目金额305.85万元；</w:t>
      </w:r>
    </w:p>
    <w:p w14:paraId="74A960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克拉玛依区政府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路租赁项目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，项目金额：110.46万元；</w:t>
      </w:r>
    </w:p>
    <w:p w14:paraId="4357BD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克拉玛依区核心机房托管租用项目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等三个项目，项目金额：57.7万元；</w:t>
      </w:r>
    </w:p>
    <w:p w14:paraId="1AEA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以上三个项目因项目技术性强，涉及运营商链路租用、数据中心机房租用等内容，为确保项目服务质量，根据相关技术规范要求，参与本项目的企业需有基础电信业务经营许可证。</w:t>
      </w:r>
    </w:p>
    <w:p w14:paraId="4484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财政部工业和信息化部关于印发〈政府采购促进中小企业发展管理办法〉的通知》（财库〔2020〕46号）第六条“符合下列情形之一的，可不专门面向中小企业预留份额：”第（三）款“按照本办法预留采购份额无法确保充分供应、充分竞争，或存在可能影响政府采购目标实现的情形”。</w:t>
      </w:r>
    </w:p>
    <w:p w14:paraId="3731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综上所述，为保证项目采购工作充分供应、充分竞争，确保政府采购目标得以较好实现，本项目不专门面向中小企业预留。</w:t>
      </w:r>
    </w:p>
    <w:p w14:paraId="6050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973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40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克拉玛依区工业和信息化局</w:t>
      </w:r>
    </w:p>
    <w:p w14:paraId="158C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51CE8CA-DC2F-4DBE-AB60-FFB65A0692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253F29-5125-4E8B-8767-D612D0B2F8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362BD"/>
    <w:multiLevelType w:val="singleLevel"/>
    <w:tmpl w:val="547362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Q0Yjg4MTZhYzVlN2EyYTkxMjZiNzY1YmJhZjUifQ=="/>
  </w:docVars>
  <w:rsids>
    <w:rsidRoot w:val="00000000"/>
    <w:rsid w:val="262C44F7"/>
    <w:rsid w:val="3AA72553"/>
    <w:rsid w:val="54C22615"/>
    <w:rsid w:val="6FF10894"/>
    <w:rsid w:val="7DC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403</Characters>
  <Lines>0</Lines>
  <Paragraphs>0</Paragraphs>
  <TotalTime>19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2024-11-14T02:23:00Z</dcterms:created>
  <dc:creator>80419</dc:creator>
  <cp:lastModifiedBy>迪力</cp:lastModifiedBy>
  <dcterms:modified xsi:type="dcterms:W3CDTF">2024-11-14T04:20:47Z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D3F3DCB1A76A4F3DAD81692B15E60219_12</vt:lpwstr>
  </property>
</Properties>
</file>