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DE044">
      <w:pPr>
        <w:shd w:val="clear" w:color="auto" w:fill="FFFFFF"/>
        <w:spacing w:line="440" w:lineRule="exact"/>
        <w:ind w:firstLine="482" w:firstLineChars="200"/>
        <w:rPr>
          <w:rFonts w:ascii="仿宋" w:hAnsi="仿宋" w:eastAsia="仿宋"/>
          <w:b/>
          <w:sz w:val="24"/>
        </w:rPr>
      </w:pPr>
      <w:r>
        <w:rPr>
          <w:rFonts w:hint="eastAsia" w:ascii="仿宋" w:hAnsi="仿宋" w:eastAsia="仿宋"/>
          <w:b/>
          <w:sz w:val="24"/>
        </w:rPr>
        <w:t xml:space="preserve">3.1报价评审 </w:t>
      </w:r>
    </w:p>
    <w:tbl>
      <w:tblPr>
        <w:tblStyle w:val="4"/>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15"/>
        <w:gridCol w:w="7115"/>
      </w:tblGrid>
      <w:tr w14:paraId="265F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54" w:type="dxa"/>
          </w:tcPr>
          <w:p w14:paraId="04379F49">
            <w:pPr>
              <w:shd w:val="clear" w:color="auto" w:fill="FFFFFF"/>
              <w:snapToGrid w:val="0"/>
              <w:jc w:val="both"/>
              <w:rPr>
                <w:rFonts w:ascii="仿宋" w:hAnsi="仿宋" w:eastAsia="仿宋"/>
                <w:sz w:val="24"/>
              </w:rPr>
            </w:pPr>
            <w:r>
              <w:rPr>
                <w:rFonts w:hint="eastAsia" w:ascii="仿宋" w:hAnsi="仿宋" w:eastAsia="仿宋"/>
                <w:sz w:val="24"/>
              </w:rPr>
              <w:t>评审因素</w:t>
            </w:r>
          </w:p>
        </w:tc>
        <w:tc>
          <w:tcPr>
            <w:tcW w:w="1215" w:type="dxa"/>
            <w:vAlign w:val="center"/>
          </w:tcPr>
          <w:p w14:paraId="6551289B">
            <w:pPr>
              <w:shd w:val="clear" w:color="auto" w:fill="FFFFFF"/>
              <w:snapToGrid w:val="0"/>
              <w:jc w:val="center"/>
              <w:rPr>
                <w:rFonts w:ascii="仿宋" w:hAnsi="仿宋" w:eastAsia="仿宋"/>
                <w:sz w:val="24"/>
              </w:rPr>
            </w:pPr>
            <w:r>
              <w:rPr>
                <w:rFonts w:hint="eastAsia" w:ascii="仿宋" w:hAnsi="仿宋" w:eastAsia="仿宋"/>
                <w:sz w:val="24"/>
              </w:rPr>
              <w:t>分值</w:t>
            </w:r>
          </w:p>
        </w:tc>
        <w:tc>
          <w:tcPr>
            <w:tcW w:w="7115" w:type="dxa"/>
            <w:vAlign w:val="center"/>
          </w:tcPr>
          <w:p w14:paraId="5BC68B21">
            <w:pPr>
              <w:shd w:val="clear" w:color="auto" w:fill="FFFFFF"/>
              <w:snapToGrid w:val="0"/>
              <w:jc w:val="center"/>
              <w:rPr>
                <w:rFonts w:ascii="仿宋" w:hAnsi="仿宋" w:eastAsia="仿宋"/>
                <w:sz w:val="24"/>
              </w:rPr>
            </w:pPr>
            <w:r>
              <w:rPr>
                <w:rFonts w:hint="eastAsia" w:ascii="仿宋" w:hAnsi="仿宋" w:eastAsia="仿宋"/>
                <w:sz w:val="24"/>
              </w:rPr>
              <w:t>评分标准</w:t>
            </w:r>
          </w:p>
        </w:tc>
      </w:tr>
      <w:tr w14:paraId="0710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254" w:type="dxa"/>
            <w:vAlign w:val="center"/>
          </w:tcPr>
          <w:p w14:paraId="30A63B9B">
            <w:pPr>
              <w:shd w:val="clear" w:color="auto" w:fill="FFFFFF"/>
              <w:snapToGrid w:val="0"/>
              <w:jc w:val="center"/>
              <w:rPr>
                <w:rFonts w:hint="eastAsia" w:ascii="仿宋" w:hAnsi="仿宋" w:eastAsia="仿宋"/>
                <w:sz w:val="24"/>
              </w:rPr>
            </w:pPr>
            <w:r>
              <w:rPr>
                <w:rFonts w:hint="eastAsia" w:ascii="仿宋" w:hAnsi="仿宋" w:eastAsia="仿宋"/>
                <w:sz w:val="24"/>
              </w:rPr>
              <w:t>价格</w:t>
            </w:r>
          </w:p>
          <w:p w14:paraId="1BA31B06">
            <w:pPr>
              <w:shd w:val="clear" w:color="auto" w:fill="FFFFFF"/>
              <w:snapToGrid w:val="0"/>
              <w:jc w:val="center"/>
              <w:rPr>
                <w:rFonts w:ascii="仿宋" w:hAnsi="仿宋" w:eastAsia="仿宋"/>
                <w:sz w:val="24"/>
              </w:rPr>
            </w:pPr>
            <w:r>
              <w:rPr>
                <w:rFonts w:hint="eastAsia" w:ascii="仿宋" w:hAnsi="仿宋" w:eastAsia="仿宋"/>
                <w:sz w:val="24"/>
              </w:rPr>
              <w:t>部分</w:t>
            </w:r>
          </w:p>
        </w:tc>
        <w:tc>
          <w:tcPr>
            <w:tcW w:w="1215" w:type="dxa"/>
            <w:vAlign w:val="center"/>
          </w:tcPr>
          <w:p w14:paraId="7A4C89EC">
            <w:pPr>
              <w:shd w:val="clear" w:color="auto" w:fill="FFFFFF"/>
              <w:snapToGrid w:val="0"/>
              <w:jc w:val="center"/>
              <w:rPr>
                <w:rFonts w:ascii="仿宋" w:hAnsi="仿宋" w:eastAsia="仿宋"/>
                <w:sz w:val="24"/>
              </w:rPr>
            </w:pPr>
            <w:r>
              <w:rPr>
                <w:rFonts w:hint="eastAsia" w:ascii="仿宋" w:hAnsi="仿宋" w:eastAsia="仿宋"/>
                <w:sz w:val="24"/>
                <w:lang w:val="en-US" w:eastAsia="zh-CN"/>
              </w:rPr>
              <w:t>30</w:t>
            </w:r>
            <w:r>
              <w:rPr>
                <w:rFonts w:hint="eastAsia" w:ascii="仿宋" w:hAnsi="仿宋" w:eastAsia="仿宋"/>
                <w:sz w:val="24"/>
              </w:rPr>
              <w:t>分</w:t>
            </w:r>
          </w:p>
        </w:tc>
        <w:tc>
          <w:tcPr>
            <w:tcW w:w="7115" w:type="dxa"/>
            <w:vAlign w:val="center"/>
          </w:tcPr>
          <w:p w14:paraId="57F4CF8C">
            <w:pPr>
              <w:pStyle w:val="3"/>
              <w:adjustRightInd w:val="0"/>
            </w:pPr>
            <w:r>
              <w:rPr>
                <w:rFonts w:hint="eastAsia" w:ascii="仿宋" w:hAnsi="仿宋" w:eastAsia="仿宋" w:cs="仿宋_GB2312"/>
                <w:color w:val="auto"/>
                <w:sz w:val="24"/>
                <w:szCs w:val="24"/>
              </w:rPr>
              <w:t>采用低价优先法计算，即满足</w:t>
            </w:r>
            <w:r>
              <w:rPr>
                <w:rFonts w:hint="eastAsia" w:ascii="仿宋" w:hAnsi="仿宋" w:eastAsia="仿宋" w:cs="仿宋_GB2312"/>
                <w:color w:val="auto"/>
                <w:sz w:val="24"/>
                <w:szCs w:val="24"/>
                <w:lang w:val="en-US" w:eastAsia="zh-CN"/>
              </w:rPr>
              <w:t>采购需求</w:t>
            </w:r>
            <w:r>
              <w:rPr>
                <w:rFonts w:hint="eastAsia" w:ascii="仿宋" w:hAnsi="仿宋" w:eastAsia="仿宋" w:cs="仿宋_GB2312"/>
                <w:color w:val="auto"/>
                <w:sz w:val="24"/>
                <w:szCs w:val="24"/>
              </w:rPr>
              <w:t>且投标价格的最低报价为评标基准价，其价格得分为满分。其他投标人的价格得分统一按照下列公式计算：价格得分=（评标基准价/投标报价）×30%×100，如此类推，算出所有投标商的价格得分</w:t>
            </w:r>
          </w:p>
        </w:tc>
      </w:tr>
    </w:tbl>
    <w:p w14:paraId="22B6C0AA">
      <w:pPr>
        <w:shd w:val="clear" w:color="auto" w:fill="FFFFFF"/>
        <w:spacing w:line="440" w:lineRule="exact"/>
        <w:ind w:firstLine="482" w:firstLineChars="200"/>
        <w:rPr>
          <w:rFonts w:ascii="仿宋" w:hAnsi="仿宋" w:eastAsia="仿宋"/>
          <w:b/>
          <w:sz w:val="24"/>
        </w:rPr>
      </w:pPr>
      <w:r>
        <w:rPr>
          <w:rFonts w:hint="eastAsia" w:ascii="仿宋" w:hAnsi="仿宋" w:eastAsia="仿宋"/>
          <w:b/>
          <w:sz w:val="24"/>
        </w:rPr>
        <w:t>3.2商务技术评审</w:t>
      </w:r>
    </w:p>
    <w:tbl>
      <w:tblPr>
        <w:tblStyle w:val="4"/>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5"/>
        <w:gridCol w:w="1263"/>
        <w:gridCol w:w="979"/>
        <w:gridCol w:w="4512"/>
        <w:gridCol w:w="1058"/>
      </w:tblGrid>
      <w:tr w14:paraId="6A25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blHeader/>
          <w:jc w:val="center"/>
        </w:trPr>
        <w:tc>
          <w:tcPr>
            <w:tcW w:w="2848" w:type="dxa"/>
            <w:gridSpan w:val="2"/>
            <w:tcMar>
              <w:top w:w="28" w:type="dxa"/>
              <w:left w:w="113" w:type="dxa"/>
              <w:bottom w:w="28" w:type="dxa"/>
              <w:right w:w="113" w:type="dxa"/>
            </w:tcMar>
            <w:vAlign w:val="center"/>
          </w:tcPr>
          <w:p w14:paraId="1B12F041">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b/>
                <w:snapToGrid w:val="0"/>
                <w:kern w:val="0"/>
                <w:sz w:val="24"/>
                <w:szCs w:val="24"/>
              </w:rPr>
            </w:pPr>
            <w:r>
              <w:rPr>
                <w:rFonts w:hint="eastAsia" w:ascii="仿宋" w:hAnsi="仿宋" w:eastAsia="仿宋" w:cs="宋体"/>
                <w:b/>
                <w:snapToGrid w:val="0"/>
                <w:kern w:val="0"/>
                <w:sz w:val="24"/>
                <w:szCs w:val="24"/>
              </w:rPr>
              <w:t>评分因素</w:t>
            </w:r>
          </w:p>
        </w:tc>
        <w:tc>
          <w:tcPr>
            <w:tcW w:w="979" w:type="dxa"/>
            <w:tcMar>
              <w:top w:w="28" w:type="dxa"/>
              <w:left w:w="113" w:type="dxa"/>
              <w:bottom w:w="28" w:type="dxa"/>
              <w:right w:w="113" w:type="dxa"/>
            </w:tcMar>
            <w:vAlign w:val="center"/>
          </w:tcPr>
          <w:p w14:paraId="3BFDC849">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b/>
                <w:snapToGrid w:val="0"/>
                <w:kern w:val="0"/>
                <w:sz w:val="24"/>
                <w:szCs w:val="24"/>
              </w:rPr>
            </w:pPr>
            <w:r>
              <w:rPr>
                <w:rFonts w:hint="eastAsia" w:ascii="仿宋" w:hAnsi="仿宋" w:eastAsia="仿宋" w:cs="宋体"/>
                <w:b/>
                <w:snapToGrid w:val="0"/>
                <w:kern w:val="0"/>
                <w:sz w:val="24"/>
                <w:szCs w:val="24"/>
              </w:rPr>
              <w:t>评分点</w:t>
            </w:r>
          </w:p>
        </w:tc>
        <w:tc>
          <w:tcPr>
            <w:tcW w:w="4512" w:type="dxa"/>
            <w:tcMar>
              <w:top w:w="28" w:type="dxa"/>
              <w:left w:w="113" w:type="dxa"/>
              <w:bottom w:w="28" w:type="dxa"/>
              <w:right w:w="113" w:type="dxa"/>
            </w:tcMar>
            <w:vAlign w:val="center"/>
          </w:tcPr>
          <w:p w14:paraId="319B36DC">
            <w:pPr>
              <w:pStyle w:val="6"/>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r>
              <w:rPr>
                <w:rFonts w:hint="eastAsia" w:ascii="仿宋" w:hAnsi="仿宋" w:eastAsia="仿宋" w:cs="宋体"/>
                <w:b/>
                <w:snapToGrid w:val="0"/>
                <w:kern w:val="0"/>
                <w:sz w:val="24"/>
                <w:szCs w:val="24"/>
              </w:rPr>
              <w:t>评分标准</w:t>
            </w:r>
          </w:p>
        </w:tc>
        <w:tc>
          <w:tcPr>
            <w:tcW w:w="1058" w:type="dxa"/>
            <w:tcMar>
              <w:top w:w="28" w:type="dxa"/>
              <w:left w:w="113" w:type="dxa"/>
              <w:bottom w:w="28" w:type="dxa"/>
              <w:right w:w="113" w:type="dxa"/>
            </w:tcMar>
            <w:vAlign w:val="center"/>
          </w:tcPr>
          <w:p w14:paraId="47140BFE">
            <w:pPr>
              <w:pStyle w:val="6"/>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r>
              <w:rPr>
                <w:rFonts w:hint="eastAsia" w:ascii="仿宋" w:hAnsi="仿宋" w:eastAsia="仿宋" w:cs="宋体"/>
                <w:b/>
                <w:bCs/>
                <w:snapToGrid w:val="0"/>
                <w:kern w:val="0"/>
                <w:sz w:val="24"/>
                <w:szCs w:val="24"/>
              </w:rPr>
              <w:t>分值</w:t>
            </w:r>
          </w:p>
        </w:tc>
      </w:tr>
      <w:tr w14:paraId="0012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1585" w:type="dxa"/>
            <w:vMerge w:val="restart"/>
            <w:tcMar>
              <w:top w:w="28" w:type="dxa"/>
              <w:left w:w="113" w:type="dxa"/>
              <w:bottom w:w="28" w:type="dxa"/>
              <w:right w:w="113" w:type="dxa"/>
            </w:tcMar>
            <w:vAlign w:val="center"/>
          </w:tcPr>
          <w:p w14:paraId="436BCB3E">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b/>
                <w:snapToGrid w:val="0"/>
                <w:kern w:val="0"/>
                <w:sz w:val="24"/>
                <w:szCs w:val="24"/>
              </w:rPr>
            </w:pPr>
            <w:r>
              <w:rPr>
                <w:rFonts w:hint="eastAsia" w:ascii="仿宋" w:hAnsi="仿宋" w:eastAsia="仿宋" w:cs="宋体"/>
                <w:b/>
                <w:snapToGrid w:val="0"/>
                <w:kern w:val="0"/>
                <w:sz w:val="24"/>
                <w:szCs w:val="24"/>
              </w:rPr>
              <w:t>详细</w:t>
            </w:r>
          </w:p>
          <w:p w14:paraId="314A8F3D">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b/>
                <w:snapToGrid w:val="0"/>
                <w:kern w:val="0"/>
                <w:sz w:val="24"/>
                <w:szCs w:val="24"/>
              </w:rPr>
            </w:pPr>
            <w:r>
              <w:rPr>
                <w:rFonts w:hint="eastAsia" w:ascii="仿宋" w:hAnsi="仿宋" w:eastAsia="仿宋" w:cs="宋体"/>
                <w:b/>
                <w:snapToGrid w:val="0"/>
                <w:kern w:val="0"/>
                <w:sz w:val="24"/>
                <w:szCs w:val="24"/>
              </w:rPr>
              <w:t>评审</w:t>
            </w:r>
          </w:p>
        </w:tc>
        <w:tc>
          <w:tcPr>
            <w:tcW w:w="1263" w:type="dxa"/>
            <w:vMerge w:val="restart"/>
            <w:tcMar>
              <w:top w:w="28" w:type="dxa"/>
              <w:left w:w="113" w:type="dxa"/>
              <w:bottom w:w="28" w:type="dxa"/>
              <w:right w:w="113" w:type="dxa"/>
            </w:tcMar>
            <w:vAlign w:val="center"/>
          </w:tcPr>
          <w:p w14:paraId="051C42F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kern w:val="0"/>
                <w:sz w:val="24"/>
                <w:szCs w:val="24"/>
              </w:rPr>
            </w:pPr>
            <w:r>
              <w:rPr>
                <w:rFonts w:hint="eastAsia" w:ascii="仿宋" w:hAnsi="仿宋" w:eastAsia="仿宋" w:cs="宋体"/>
                <w:snapToGrid w:val="0"/>
                <w:kern w:val="0"/>
                <w:sz w:val="24"/>
                <w:szCs w:val="24"/>
              </w:rPr>
              <w:t>商务标评审</w:t>
            </w:r>
          </w:p>
          <w:p w14:paraId="70C37F0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kern w:val="0"/>
                <w:sz w:val="24"/>
                <w:szCs w:val="24"/>
              </w:rPr>
            </w:pPr>
            <w:r>
              <w:rPr>
                <w:rFonts w:hint="eastAsia" w:ascii="仿宋" w:hAnsi="仿宋" w:eastAsia="仿宋" w:cs="宋体"/>
                <w:snapToGrid w:val="0"/>
                <w:color w:val="000000" w:themeColor="text1"/>
                <w:kern w:val="0"/>
                <w:sz w:val="24"/>
                <w:szCs w:val="24"/>
                <w14:textFill>
                  <w14:solidFill>
                    <w14:schemeClr w14:val="tx1"/>
                  </w14:solidFill>
                </w14:textFill>
              </w:rPr>
              <w:t>（</w:t>
            </w:r>
            <w:r>
              <w:rPr>
                <w:rFonts w:hint="eastAsia" w:ascii="仿宋" w:hAnsi="仿宋" w:eastAsia="仿宋" w:cs="宋体"/>
                <w:snapToGrid w:val="0"/>
                <w:color w:val="000000" w:themeColor="text1"/>
                <w:kern w:val="0"/>
                <w:sz w:val="24"/>
                <w:szCs w:val="24"/>
                <w:lang w:val="en-US" w:eastAsia="zh-CN"/>
                <w14:textFill>
                  <w14:solidFill>
                    <w14:schemeClr w14:val="tx1"/>
                  </w14:solidFill>
                </w14:textFill>
              </w:rPr>
              <w:t>30</w:t>
            </w:r>
            <w:r>
              <w:rPr>
                <w:rFonts w:hint="eastAsia" w:ascii="仿宋" w:hAnsi="仿宋" w:eastAsia="仿宋" w:cs="宋体"/>
                <w:snapToGrid w:val="0"/>
                <w:color w:val="000000" w:themeColor="text1"/>
                <w:kern w:val="0"/>
                <w:sz w:val="24"/>
                <w:szCs w:val="24"/>
                <w14:textFill>
                  <w14:solidFill>
                    <w14:schemeClr w14:val="tx1"/>
                  </w14:solidFill>
                </w14:textFill>
              </w:rPr>
              <w:t>分）</w:t>
            </w:r>
          </w:p>
        </w:tc>
        <w:tc>
          <w:tcPr>
            <w:tcW w:w="979" w:type="dxa"/>
            <w:tcMar>
              <w:top w:w="28" w:type="dxa"/>
              <w:left w:w="113" w:type="dxa"/>
              <w:bottom w:w="28" w:type="dxa"/>
              <w:right w:w="113" w:type="dxa"/>
            </w:tcMar>
            <w:vAlign w:val="center"/>
          </w:tcPr>
          <w:p w14:paraId="12DCA17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业绩</w:t>
            </w:r>
          </w:p>
          <w:p w14:paraId="0770035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仿宋"/>
                <w:bCs/>
                <w:color w:val="000000" w:themeColor="text1"/>
                <w:kern w:val="0"/>
                <w:sz w:val="24"/>
                <w14:textFill>
                  <w14:solidFill>
                    <w14:schemeClr w14:val="tx1"/>
                  </w14:solidFill>
                </w14:textFill>
              </w:rPr>
            </w:pPr>
            <w:r>
              <w:rPr>
                <w:rFonts w:hint="eastAsia" w:ascii="仿宋" w:hAnsi="仿宋" w:eastAsia="仿宋" w:cs="宋体"/>
                <w:kern w:val="0"/>
                <w:sz w:val="24"/>
                <w:szCs w:val="24"/>
                <w:lang w:val="en-US" w:eastAsia="zh-CN" w:bidi="ar-SA"/>
              </w:rPr>
              <w:t>（12分）</w:t>
            </w:r>
          </w:p>
        </w:tc>
        <w:tc>
          <w:tcPr>
            <w:tcW w:w="4512" w:type="dxa"/>
            <w:tcMar>
              <w:top w:w="28" w:type="dxa"/>
              <w:left w:w="113" w:type="dxa"/>
              <w:bottom w:w="28" w:type="dxa"/>
              <w:right w:w="113" w:type="dxa"/>
            </w:tcMar>
            <w:vAlign w:val="center"/>
          </w:tcPr>
          <w:p w14:paraId="64D36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snapToGrid w:val="0"/>
                <w:color w:val="000000" w:themeColor="text1"/>
                <w:kern w:val="0"/>
                <w:sz w:val="24"/>
                <w:szCs w:val="24"/>
                <w:lang w:val="zh-TW" w:eastAsia="zh-TW" w:bidi="ar-SA"/>
                <w14:textFill>
                  <w14:solidFill>
                    <w14:schemeClr w14:val="tx1"/>
                  </w14:solidFill>
                </w14:textFill>
              </w:rPr>
            </w:pPr>
            <w:r>
              <w:rPr>
                <w:rFonts w:hint="eastAsia" w:ascii="仿宋" w:hAnsi="仿宋" w:eastAsia="仿宋" w:cs="仿宋_GB2312"/>
                <w:bCs w:val="0"/>
                <w:color w:val="auto"/>
                <w:kern w:val="2"/>
                <w:sz w:val="24"/>
                <w:szCs w:val="24"/>
                <w:u w:val="none"/>
                <w:lang w:val="en-US" w:eastAsia="zh-CN" w:bidi="ar-SA"/>
              </w:rPr>
              <w:t>投标供应商（2022 年1月1日-至今）独立承担的类似项目，每提供一项有效业绩得2分，提供6项得满分12分。注：须提供项目合同或中标通知书扫描件并加盖公章，如经评选小组认定所提供业绩合同残缺不全、模糊难辨或未提供的不得分。（日期以合同签订时间为准）投标供应商类似业绩和项目负责人类似业绩不得使用同一业绩，否则不得分。</w:t>
            </w:r>
          </w:p>
        </w:tc>
        <w:tc>
          <w:tcPr>
            <w:tcW w:w="1058" w:type="dxa"/>
            <w:vMerge w:val="restart"/>
            <w:tcMar>
              <w:top w:w="28" w:type="dxa"/>
              <w:left w:w="113" w:type="dxa"/>
              <w:bottom w:w="28" w:type="dxa"/>
              <w:right w:w="113" w:type="dxa"/>
            </w:tcMar>
            <w:vAlign w:val="center"/>
          </w:tcPr>
          <w:p w14:paraId="18EEA7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color w:val="000000" w:themeColor="text1"/>
                <w:kern w:val="0"/>
                <w:sz w:val="24"/>
                <w:szCs w:val="24"/>
                <w14:textFill>
                  <w14:solidFill>
                    <w14:schemeClr w14:val="tx1"/>
                  </w14:solidFill>
                </w14:textFill>
              </w:rPr>
            </w:pPr>
            <w:r>
              <w:rPr>
                <w:rFonts w:hint="eastAsia" w:ascii="仿宋" w:hAnsi="仿宋" w:eastAsia="仿宋" w:cs="宋体"/>
                <w:snapToGrid w:val="0"/>
                <w:color w:val="000000" w:themeColor="text1"/>
                <w:kern w:val="0"/>
                <w:sz w:val="24"/>
                <w:szCs w:val="24"/>
                <w:lang w:val="en-US" w:eastAsia="zh-CN"/>
                <w14:textFill>
                  <w14:solidFill>
                    <w14:schemeClr w14:val="tx1"/>
                  </w14:solidFill>
                </w14:textFill>
              </w:rPr>
              <w:t>30</w:t>
            </w:r>
            <w:r>
              <w:rPr>
                <w:rFonts w:hint="eastAsia" w:ascii="仿宋" w:hAnsi="仿宋" w:eastAsia="仿宋" w:cs="宋体"/>
                <w:snapToGrid w:val="0"/>
                <w:color w:val="000000" w:themeColor="text1"/>
                <w:kern w:val="0"/>
                <w:sz w:val="24"/>
                <w:szCs w:val="24"/>
                <w14:textFill>
                  <w14:solidFill>
                    <w14:schemeClr w14:val="tx1"/>
                  </w14:solidFill>
                </w14:textFill>
              </w:rPr>
              <w:t>分</w:t>
            </w:r>
          </w:p>
        </w:tc>
      </w:tr>
      <w:tr w14:paraId="200A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5" w:type="dxa"/>
            <w:vMerge w:val="continue"/>
            <w:tcMar>
              <w:top w:w="28" w:type="dxa"/>
              <w:left w:w="113" w:type="dxa"/>
              <w:bottom w:w="28" w:type="dxa"/>
              <w:right w:w="113" w:type="dxa"/>
            </w:tcMar>
            <w:vAlign w:val="center"/>
          </w:tcPr>
          <w:p w14:paraId="7C3CC2BD">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1263" w:type="dxa"/>
            <w:vMerge w:val="continue"/>
            <w:tcMar>
              <w:top w:w="28" w:type="dxa"/>
              <w:left w:w="113" w:type="dxa"/>
              <w:bottom w:w="28" w:type="dxa"/>
              <w:right w:w="113" w:type="dxa"/>
            </w:tcMar>
            <w:vAlign w:val="center"/>
          </w:tcPr>
          <w:p w14:paraId="0F93872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kern w:val="0"/>
                <w:sz w:val="24"/>
                <w:szCs w:val="24"/>
              </w:rPr>
            </w:pPr>
          </w:p>
        </w:tc>
        <w:tc>
          <w:tcPr>
            <w:tcW w:w="979" w:type="dxa"/>
            <w:shd w:val="clear" w:color="auto" w:fill="auto"/>
            <w:tcMar>
              <w:top w:w="28" w:type="dxa"/>
              <w:left w:w="113" w:type="dxa"/>
              <w:bottom w:w="28" w:type="dxa"/>
              <w:right w:w="113" w:type="dxa"/>
            </w:tcMar>
            <w:vAlign w:val="center"/>
          </w:tcPr>
          <w:p w14:paraId="076E8053">
            <w:pPr>
              <w:pStyle w:val="2"/>
              <w:keepNext w:val="0"/>
              <w:keepLines w:val="0"/>
              <w:pageBreakBefore w:val="0"/>
              <w:suppressLineNumbers w:val="0"/>
              <w:kinsoku/>
              <w:wordWrap/>
              <w:overflowPunct/>
              <w:topLinePunct w:val="0"/>
              <w:autoSpaceDE/>
              <w:autoSpaceDN/>
              <w:bidi w:val="0"/>
              <w:spacing w:before="0" w:beforeAutospacing="0" w:afterAutospacing="0" w:line="300" w:lineRule="exact"/>
              <w:ind w:left="0" w:leftChars="0" w:right="0" w:rightChars="0"/>
              <w:jc w:val="center"/>
              <w:textAlignment w:val="auto"/>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项目负责人</w:t>
            </w:r>
          </w:p>
          <w:p w14:paraId="5B003FC7">
            <w:pPr>
              <w:pStyle w:val="2"/>
              <w:keepNext w:val="0"/>
              <w:keepLines w:val="0"/>
              <w:pageBreakBefore w:val="0"/>
              <w:suppressLineNumbers w:val="0"/>
              <w:kinsoku/>
              <w:wordWrap/>
              <w:overflowPunct/>
              <w:topLinePunct w:val="0"/>
              <w:autoSpaceDE/>
              <w:autoSpaceDN/>
              <w:bidi w:val="0"/>
              <w:spacing w:before="0" w:beforeAutospacing="0" w:afterAutospacing="0" w:line="300" w:lineRule="exact"/>
              <w:ind w:left="0" w:leftChars="0" w:right="0" w:rightChars="0"/>
              <w:jc w:val="center"/>
              <w:textAlignment w:val="auto"/>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（6分）</w:t>
            </w:r>
          </w:p>
        </w:tc>
        <w:tc>
          <w:tcPr>
            <w:tcW w:w="4512" w:type="dxa"/>
            <w:shd w:val="clear" w:color="auto" w:fill="auto"/>
            <w:tcMar>
              <w:top w:w="28" w:type="dxa"/>
              <w:left w:w="113" w:type="dxa"/>
              <w:bottom w:w="28" w:type="dxa"/>
              <w:right w:w="113" w:type="dxa"/>
            </w:tcMar>
            <w:vAlign w:val="center"/>
          </w:tcPr>
          <w:p w14:paraId="1A38681D">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项目负责人具有一级注册造价工程师（土木建筑工程）资格得3分；项目负责人具备中级职称得2分，项目负责人具备高级职称（含以上）得3分，不具备或未提供证明材料不得分。</w:t>
            </w:r>
          </w:p>
          <w:p w14:paraId="42627251">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备注：须提供项目负责人身份证、学历证、一级注册造价师证、中级职称证、本年度任意1个月的社保证明原件扫描件或退休证明；上述未提供证明材料或提供的证明材料不全不得分。</w:t>
            </w:r>
          </w:p>
        </w:tc>
        <w:tc>
          <w:tcPr>
            <w:tcW w:w="1058" w:type="dxa"/>
            <w:vMerge w:val="continue"/>
            <w:tcMar>
              <w:top w:w="28" w:type="dxa"/>
              <w:left w:w="113" w:type="dxa"/>
              <w:bottom w:w="28" w:type="dxa"/>
              <w:right w:w="113" w:type="dxa"/>
            </w:tcMar>
            <w:vAlign w:val="center"/>
          </w:tcPr>
          <w:p w14:paraId="3C5D690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kern w:val="0"/>
                <w:sz w:val="24"/>
                <w:szCs w:val="24"/>
              </w:rPr>
            </w:pPr>
          </w:p>
        </w:tc>
      </w:tr>
      <w:tr w14:paraId="3A67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5" w:type="dxa"/>
            <w:vMerge w:val="continue"/>
            <w:tcMar>
              <w:top w:w="28" w:type="dxa"/>
              <w:left w:w="113" w:type="dxa"/>
              <w:bottom w:w="28" w:type="dxa"/>
              <w:right w:w="113" w:type="dxa"/>
            </w:tcMar>
            <w:vAlign w:val="center"/>
          </w:tcPr>
          <w:p w14:paraId="6A44581D">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1263" w:type="dxa"/>
            <w:vMerge w:val="continue"/>
            <w:tcMar>
              <w:top w:w="28" w:type="dxa"/>
              <w:left w:w="113" w:type="dxa"/>
              <w:bottom w:w="28" w:type="dxa"/>
              <w:right w:w="113" w:type="dxa"/>
            </w:tcMar>
            <w:vAlign w:val="center"/>
          </w:tcPr>
          <w:p w14:paraId="35FFB50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kern w:val="0"/>
                <w:sz w:val="24"/>
                <w:szCs w:val="24"/>
              </w:rPr>
            </w:pPr>
          </w:p>
        </w:tc>
        <w:tc>
          <w:tcPr>
            <w:tcW w:w="979" w:type="dxa"/>
            <w:tcMar>
              <w:top w:w="28" w:type="dxa"/>
              <w:left w:w="113" w:type="dxa"/>
              <w:bottom w:w="28" w:type="dxa"/>
              <w:right w:w="113" w:type="dxa"/>
            </w:tcMar>
            <w:vAlign w:val="center"/>
          </w:tcPr>
          <w:p w14:paraId="72F953EF">
            <w:pPr>
              <w:pStyle w:val="2"/>
              <w:keepNext w:val="0"/>
              <w:keepLines w:val="0"/>
              <w:pageBreakBefore w:val="0"/>
              <w:suppressLineNumbers w:val="0"/>
              <w:kinsoku/>
              <w:wordWrap/>
              <w:overflowPunct/>
              <w:topLinePunct w:val="0"/>
              <w:autoSpaceDE/>
              <w:autoSpaceDN/>
              <w:bidi w:val="0"/>
              <w:spacing w:before="0" w:beforeAutospacing="0" w:afterAutospacing="0" w:line="300" w:lineRule="exact"/>
              <w:ind w:left="0" w:right="0"/>
              <w:jc w:val="center"/>
              <w:textAlignment w:val="auto"/>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拟派项目负责人业绩（6分）</w:t>
            </w:r>
          </w:p>
        </w:tc>
        <w:tc>
          <w:tcPr>
            <w:tcW w:w="4512" w:type="dxa"/>
            <w:tcMar>
              <w:top w:w="28" w:type="dxa"/>
              <w:left w:w="113" w:type="dxa"/>
              <w:bottom w:w="28" w:type="dxa"/>
              <w:right w:w="113" w:type="dxa"/>
            </w:tcMar>
            <w:vAlign w:val="center"/>
          </w:tcPr>
          <w:p w14:paraId="6951F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拟派项目负责人（2022年1月1日-至今）承担过类似项目业绩，每提供一项有效业绩得2分，提供3项得满分6分。</w:t>
            </w:r>
          </w:p>
          <w:p w14:paraId="3474F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_GB2312"/>
                <w:bCs w:val="0"/>
                <w:color w:val="auto"/>
                <w:kern w:val="2"/>
                <w:sz w:val="24"/>
                <w:szCs w:val="24"/>
                <w:u w:val="none"/>
                <w:lang w:val="en-US" w:eastAsia="zh-CN" w:bidi="ar-SA"/>
              </w:rPr>
              <w:t>注：须提供项目合同或中标通知书扫描件并加盖公章，如经评选小组认定所提供业绩合同残缺不全、模糊难辨或未提供的不得分。（日期以合同签订时间为准）投标供应商类似业绩和项目负责人类似业绩不得使用同一业绩，否则不得分。</w:t>
            </w:r>
          </w:p>
        </w:tc>
        <w:tc>
          <w:tcPr>
            <w:tcW w:w="1058" w:type="dxa"/>
            <w:vMerge w:val="continue"/>
            <w:tcMar>
              <w:top w:w="28" w:type="dxa"/>
              <w:left w:w="113" w:type="dxa"/>
              <w:bottom w:w="28" w:type="dxa"/>
              <w:right w:w="113" w:type="dxa"/>
            </w:tcMar>
            <w:vAlign w:val="center"/>
          </w:tcPr>
          <w:p w14:paraId="77CFE20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kern w:val="0"/>
                <w:sz w:val="24"/>
                <w:szCs w:val="24"/>
              </w:rPr>
            </w:pPr>
          </w:p>
        </w:tc>
      </w:tr>
      <w:tr w14:paraId="3F12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5" w:type="dxa"/>
            <w:vMerge w:val="continue"/>
            <w:tcMar>
              <w:top w:w="28" w:type="dxa"/>
              <w:left w:w="113" w:type="dxa"/>
              <w:bottom w:w="28" w:type="dxa"/>
              <w:right w:w="113" w:type="dxa"/>
            </w:tcMar>
            <w:vAlign w:val="center"/>
          </w:tcPr>
          <w:p w14:paraId="1F6EB2D2">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1263" w:type="dxa"/>
            <w:vMerge w:val="continue"/>
            <w:tcMar>
              <w:top w:w="28" w:type="dxa"/>
              <w:left w:w="113" w:type="dxa"/>
              <w:bottom w:w="28" w:type="dxa"/>
              <w:right w:w="113" w:type="dxa"/>
            </w:tcMar>
            <w:vAlign w:val="center"/>
          </w:tcPr>
          <w:p w14:paraId="4D882D1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kern w:val="0"/>
                <w:sz w:val="24"/>
                <w:szCs w:val="24"/>
              </w:rPr>
            </w:pPr>
          </w:p>
        </w:tc>
        <w:tc>
          <w:tcPr>
            <w:tcW w:w="979" w:type="dxa"/>
            <w:tcMar>
              <w:top w:w="28" w:type="dxa"/>
              <w:left w:w="113" w:type="dxa"/>
              <w:bottom w:w="28" w:type="dxa"/>
              <w:right w:w="113" w:type="dxa"/>
            </w:tcMar>
            <w:vAlign w:val="center"/>
          </w:tcPr>
          <w:p w14:paraId="3627D9DE">
            <w:pPr>
              <w:pStyle w:val="2"/>
              <w:keepNext w:val="0"/>
              <w:keepLines w:val="0"/>
              <w:pageBreakBefore w:val="0"/>
              <w:suppressLineNumbers w:val="0"/>
              <w:kinsoku/>
              <w:wordWrap/>
              <w:overflowPunct/>
              <w:topLinePunct w:val="0"/>
              <w:autoSpaceDE/>
              <w:autoSpaceDN/>
              <w:bidi w:val="0"/>
              <w:spacing w:before="0" w:beforeAutospacing="0" w:afterAutospacing="0" w:line="300" w:lineRule="exact"/>
              <w:ind w:left="0" w:right="0"/>
              <w:jc w:val="center"/>
              <w:textAlignment w:val="auto"/>
              <w:rPr>
                <w:rFonts w:hint="eastAsia" w:ascii="仿宋" w:hAnsi="仿宋" w:eastAsia="仿宋" w:cs="仿宋"/>
                <w:bCs/>
                <w:snapToGrid w:val="0"/>
                <w:color w:val="000000" w:themeColor="text1"/>
                <w:kern w:val="0"/>
                <w:sz w:val="24"/>
                <w:szCs w:val="24"/>
                <w14:textFill>
                  <w14:solidFill>
                    <w14:schemeClr w14:val="tx1"/>
                  </w14:solidFill>
                </w14:textFill>
              </w:rPr>
            </w:pPr>
            <w:r>
              <w:rPr>
                <w:rFonts w:hint="eastAsia" w:ascii="仿宋" w:hAnsi="仿宋" w:eastAsia="仿宋" w:cs="宋体"/>
                <w:kern w:val="0"/>
                <w:sz w:val="24"/>
                <w:szCs w:val="24"/>
                <w:lang w:val="en-US" w:eastAsia="zh-CN" w:bidi="ar-SA"/>
              </w:rPr>
              <w:t>拟派项目参与人员</w:t>
            </w: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（6分）</w:t>
            </w:r>
          </w:p>
        </w:tc>
        <w:tc>
          <w:tcPr>
            <w:tcW w:w="4512" w:type="dxa"/>
            <w:tcMar>
              <w:top w:w="28" w:type="dxa"/>
              <w:left w:w="113" w:type="dxa"/>
              <w:bottom w:w="28" w:type="dxa"/>
              <w:right w:w="113" w:type="dxa"/>
            </w:tcMar>
            <w:vAlign w:val="center"/>
          </w:tcPr>
          <w:p w14:paraId="6E561FAC">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拟派项目服务人员不得少于5人，满足得2分；具有二级工程造价师或者工程师资格要求，每增加一人得2分，此项满分得4分。</w:t>
            </w:r>
          </w:p>
          <w:p w14:paraId="5CDD5F02">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备注：提供人员身份证、学历证、职称证、社保机构出具的本年度任意一个月的供应商为其缴纳的社保证明、业绩证明材料，复印件加盖公章；上述人员未提供证明材料或提供的证明材料不全不得分。</w:t>
            </w:r>
          </w:p>
        </w:tc>
        <w:tc>
          <w:tcPr>
            <w:tcW w:w="1058" w:type="dxa"/>
            <w:vMerge w:val="continue"/>
            <w:tcMar>
              <w:top w:w="28" w:type="dxa"/>
              <w:left w:w="113" w:type="dxa"/>
              <w:bottom w:w="28" w:type="dxa"/>
              <w:right w:w="113" w:type="dxa"/>
            </w:tcMar>
            <w:vAlign w:val="center"/>
          </w:tcPr>
          <w:p w14:paraId="7344FD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kern w:val="0"/>
                <w:sz w:val="24"/>
                <w:szCs w:val="24"/>
              </w:rPr>
            </w:pPr>
          </w:p>
        </w:tc>
      </w:tr>
      <w:tr w14:paraId="7C4F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jc w:val="center"/>
        </w:trPr>
        <w:tc>
          <w:tcPr>
            <w:tcW w:w="1585" w:type="dxa"/>
            <w:vMerge w:val="continue"/>
            <w:tcMar>
              <w:top w:w="28" w:type="dxa"/>
              <w:left w:w="113" w:type="dxa"/>
              <w:bottom w:w="28" w:type="dxa"/>
              <w:right w:w="113" w:type="dxa"/>
            </w:tcMar>
            <w:vAlign w:val="center"/>
          </w:tcPr>
          <w:p w14:paraId="5111751D">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1263" w:type="dxa"/>
            <w:vMerge w:val="restart"/>
            <w:tcMar>
              <w:top w:w="28" w:type="dxa"/>
              <w:left w:w="113" w:type="dxa"/>
              <w:bottom w:w="28" w:type="dxa"/>
              <w:right w:w="113" w:type="dxa"/>
            </w:tcMar>
            <w:vAlign w:val="center"/>
          </w:tcPr>
          <w:p w14:paraId="0B030B6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snapToGrid w:val="0"/>
                <w:color w:val="auto"/>
                <w:kern w:val="0"/>
              </w:rPr>
            </w:pPr>
            <w:r>
              <w:rPr>
                <w:rFonts w:hint="eastAsia" w:ascii="仿宋" w:hAnsi="仿宋" w:eastAsia="仿宋" w:cs="宋体"/>
                <w:kern w:val="0"/>
                <w:sz w:val="24"/>
                <w:szCs w:val="24"/>
                <w:lang w:val="en-US" w:eastAsia="zh-CN" w:bidi="ar-SA"/>
              </w:rPr>
              <w:t>技术标评审（40分）</w:t>
            </w:r>
          </w:p>
        </w:tc>
        <w:tc>
          <w:tcPr>
            <w:tcW w:w="979" w:type="dxa"/>
            <w:tcMar>
              <w:top w:w="28" w:type="dxa"/>
              <w:left w:w="113" w:type="dxa"/>
              <w:bottom w:w="28" w:type="dxa"/>
              <w:right w:w="113" w:type="dxa"/>
            </w:tcMar>
            <w:vAlign w:val="center"/>
          </w:tcPr>
          <w:p w14:paraId="092674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审计工作方案（10分）</w:t>
            </w:r>
          </w:p>
          <w:p w14:paraId="6433480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both"/>
              <w:textAlignment w:val="auto"/>
              <w:rPr>
                <w:rFonts w:hint="default" w:ascii="仿宋" w:hAnsi="仿宋" w:eastAsia="仿宋" w:cs="宋体"/>
                <w:snapToGrid w:val="0"/>
                <w:color w:val="auto"/>
                <w:kern w:val="0"/>
                <w:sz w:val="24"/>
                <w:szCs w:val="24"/>
              </w:rPr>
            </w:pPr>
          </w:p>
        </w:tc>
        <w:tc>
          <w:tcPr>
            <w:tcW w:w="4512" w:type="dxa"/>
            <w:tcMar>
              <w:top w:w="28" w:type="dxa"/>
              <w:left w:w="113" w:type="dxa"/>
              <w:bottom w:w="28" w:type="dxa"/>
              <w:right w:w="113" w:type="dxa"/>
            </w:tcMar>
            <w:vAlign w:val="center"/>
          </w:tcPr>
          <w:p w14:paraId="1408F043">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default" w:ascii="仿宋" w:hAnsi="仿宋" w:eastAsia="仿宋" w:cs="宋体"/>
                <w:snapToGrid w:val="0"/>
                <w:color w:val="auto"/>
                <w:kern w:val="0"/>
                <w:sz w:val="24"/>
              </w:rPr>
            </w:pPr>
            <w:r>
              <w:rPr>
                <w:rFonts w:hint="default" w:ascii="仿宋" w:hAnsi="仿宋" w:eastAsia="仿宋" w:cs="宋体"/>
                <w:snapToGrid w:val="0"/>
                <w:color w:val="auto"/>
                <w:kern w:val="0"/>
                <w:sz w:val="24"/>
              </w:rPr>
              <w:t>针对本项目提供的项目实施方案，包括但不限于：①</w:t>
            </w:r>
            <w:r>
              <w:rPr>
                <w:rFonts w:hint="eastAsia" w:ascii="仿宋" w:hAnsi="仿宋" w:eastAsia="仿宋" w:cs="宋体"/>
                <w:snapToGrid w:val="0"/>
                <w:color w:val="auto"/>
                <w:kern w:val="0"/>
                <w:sz w:val="24"/>
                <w:lang w:val="en-US" w:eastAsia="zh-CN"/>
              </w:rPr>
              <w:t>结算审计</w:t>
            </w:r>
            <w:r>
              <w:rPr>
                <w:rFonts w:hint="default" w:ascii="仿宋" w:hAnsi="仿宋" w:eastAsia="仿宋" w:cs="宋体"/>
                <w:snapToGrid w:val="0"/>
                <w:color w:val="auto"/>
                <w:kern w:val="0"/>
                <w:sz w:val="24"/>
              </w:rPr>
              <w:t>目标</w:t>
            </w:r>
            <w:r>
              <w:rPr>
                <w:rFonts w:hint="eastAsia" w:ascii="仿宋" w:hAnsi="仿宋" w:eastAsia="仿宋" w:cs="宋体"/>
                <w:snapToGrid w:val="0"/>
                <w:color w:val="auto"/>
                <w:kern w:val="0"/>
                <w:sz w:val="24"/>
                <w:lang w:eastAsia="zh-CN"/>
              </w:rPr>
              <w:t>，</w:t>
            </w:r>
            <w:r>
              <w:rPr>
                <w:rFonts w:hint="default" w:ascii="仿宋" w:hAnsi="仿宋" w:eastAsia="仿宋" w:cs="宋体"/>
                <w:snapToGrid w:val="0"/>
                <w:color w:val="auto"/>
                <w:kern w:val="0"/>
                <w:sz w:val="24"/>
              </w:rPr>
              <w:t>包括实施审计项目预期要完成的任务和结果有利于项目审计顺利开展②结算审计范围，包括审计项目涉及的事项等③</w:t>
            </w:r>
            <w:r>
              <w:rPr>
                <w:rFonts w:hint="eastAsia" w:ascii="仿宋" w:hAnsi="仿宋" w:eastAsia="仿宋" w:cs="宋体"/>
                <w:snapToGrid w:val="0"/>
                <w:color w:val="auto"/>
                <w:kern w:val="0"/>
                <w:sz w:val="24"/>
                <w:lang w:val="en-US" w:eastAsia="zh-CN"/>
              </w:rPr>
              <w:t>结算审计</w:t>
            </w:r>
            <w:r>
              <w:rPr>
                <w:rFonts w:hint="default" w:ascii="仿宋" w:hAnsi="仿宋" w:eastAsia="仿宋" w:cs="宋体"/>
                <w:snapToGrid w:val="0"/>
                <w:color w:val="auto"/>
                <w:kern w:val="0"/>
                <w:sz w:val="24"/>
              </w:rPr>
              <w:t>内容，重点及审计措施④结算审计步骤及方法⑤</w:t>
            </w:r>
            <w:r>
              <w:rPr>
                <w:rFonts w:hint="eastAsia" w:ascii="仿宋" w:hAnsi="仿宋" w:eastAsia="仿宋" w:cs="宋体"/>
                <w:snapToGrid w:val="0"/>
                <w:color w:val="auto"/>
                <w:kern w:val="0"/>
                <w:sz w:val="24"/>
                <w:lang w:val="en-US" w:eastAsia="zh-CN"/>
              </w:rPr>
              <w:t>结算审计</w:t>
            </w:r>
            <w:r>
              <w:rPr>
                <w:rFonts w:hint="default" w:ascii="仿宋" w:hAnsi="仿宋" w:eastAsia="仿宋" w:cs="宋体"/>
                <w:snapToGrid w:val="0"/>
                <w:color w:val="auto"/>
                <w:kern w:val="0"/>
                <w:sz w:val="24"/>
              </w:rPr>
              <w:t>组内部重要管理事项及人员岗位设置和职责分工有利于调动审计人员的积极性并且有利于采购方的管理⑥跟踪纪律要求，包括廉政纪律、工作纪律的设置等⑦</w:t>
            </w:r>
            <w:r>
              <w:rPr>
                <w:rFonts w:hint="eastAsia" w:ascii="仿宋" w:hAnsi="仿宋" w:eastAsia="仿宋" w:cs="宋体"/>
                <w:snapToGrid w:val="0"/>
                <w:color w:val="auto"/>
                <w:kern w:val="0"/>
                <w:sz w:val="24"/>
                <w:lang w:val="en-US" w:eastAsia="zh-CN"/>
              </w:rPr>
              <w:t>结算审计</w:t>
            </w:r>
            <w:r>
              <w:rPr>
                <w:rFonts w:hint="default" w:ascii="仿宋" w:hAnsi="仿宋" w:eastAsia="仿宋" w:cs="宋体"/>
                <w:snapToGrid w:val="0"/>
                <w:color w:val="auto"/>
                <w:kern w:val="0"/>
                <w:sz w:val="24"/>
              </w:rPr>
              <w:t>工作时间分步安排；以上方案内容完整全面且科学合理、与项目技术需求吻合可行性高、思路清晰、层次结构细化，有具体详细的阐述且符合项目需求的得</w:t>
            </w:r>
            <w:r>
              <w:rPr>
                <w:rFonts w:hint="eastAsia" w:ascii="仿宋" w:hAnsi="仿宋" w:eastAsia="仿宋" w:cs="宋体"/>
                <w:snapToGrid w:val="0"/>
                <w:color w:val="auto"/>
                <w:kern w:val="0"/>
                <w:sz w:val="24"/>
                <w:lang w:val="en-US" w:eastAsia="zh-CN"/>
              </w:rPr>
              <w:t>10</w:t>
            </w:r>
            <w:r>
              <w:rPr>
                <w:rFonts w:hint="default" w:ascii="仿宋" w:hAnsi="仿宋" w:eastAsia="仿宋" w:cs="宋体"/>
                <w:snapToGrid w:val="0"/>
                <w:color w:val="auto"/>
                <w:kern w:val="0"/>
                <w:sz w:val="24"/>
              </w:rPr>
              <w:t>分，每缺少一项内容扣</w:t>
            </w:r>
            <w:r>
              <w:rPr>
                <w:rFonts w:hint="eastAsia" w:ascii="仿宋" w:hAnsi="仿宋" w:eastAsia="仿宋" w:cs="宋体"/>
                <w:snapToGrid w:val="0"/>
                <w:color w:val="auto"/>
                <w:kern w:val="0"/>
                <w:sz w:val="24"/>
                <w:lang w:val="en-US" w:eastAsia="zh-CN"/>
              </w:rPr>
              <w:t>2</w:t>
            </w:r>
            <w:r>
              <w:rPr>
                <w:rFonts w:hint="default" w:ascii="仿宋" w:hAnsi="仿宋" w:eastAsia="仿宋" w:cs="宋体"/>
                <w:snapToGrid w:val="0"/>
                <w:color w:val="auto"/>
                <w:kern w:val="0"/>
                <w:sz w:val="24"/>
              </w:rPr>
              <w:t>分；扣完为止。</w:t>
            </w:r>
          </w:p>
        </w:tc>
        <w:tc>
          <w:tcPr>
            <w:tcW w:w="1058" w:type="dxa"/>
            <w:vMerge w:val="restart"/>
            <w:tcMar>
              <w:top w:w="28" w:type="dxa"/>
              <w:left w:w="113" w:type="dxa"/>
              <w:bottom w:w="28" w:type="dxa"/>
              <w:right w:w="113" w:type="dxa"/>
            </w:tcMar>
            <w:vAlign w:val="center"/>
          </w:tcPr>
          <w:p w14:paraId="6E9B403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color w:val="auto"/>
                <w:kern w:val="0"/>
                <w:sz w:val="24"/>
                <w:szCs w:val="24"/>
              </w:rPr>
            </w:pPr>
            <w:r>
              <w:rPr>
                <w:rFonts w:hint="eastAsia" w:ascii="仿宋" w:hAnsi="仿宋" w:eastAsia="仿宋" w:cs="宋体"/>
                <w:snapToGrid w:val="0"/>
                <w:color w:val="000000" w:themeColor="text1"/>
                <w:kern w:val="0"/>
                <w:sz w:val="24"/>
                <w:szCs w:val="24"/>
                <w:lang w:val="en-US" w:eastAsia="zh-CN"/>
                <w14:textFill>
                  <w14:solidFill>
                    <w14:schemeClr w14:val="tx1"/>
                  </w14:solidFill>
                </w14:textFill>
              </w:rPr>
              <w:t>40</w:t>
            </w:r>
            <w:r>
              <w:rPr>
                <w:rFonts w:hint="eastAsia" w:ascii="仿宋" w:hAnsi="仿宋" w:eastAsia="仿宋" w:cs="宋体"/>
                <w:snapToGrid w:val="0"/>
                <w:color w:val="000000" w:themeColor="text1"/>
                <w:kern w:val="0"/>
                <w:sz w:val="24"/>
                <w:szCs w:val="24"/>
                <w14:textFill>
                  <w14:solidFill>
                    <w14:schemeClr w14:val="tx1"/>
                  </w14:solidFill>
                </w14:textFill>
              </w:rPr>
              <w:t>分</w:t>
            </w:r>
          </w:p>
        </w:tc>
      </w:tr>
      <w:tr w14:paraId="3931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585" w:type="dxa"/>
            <w:vMerge w:val="continue"/>
            <w:tcMar>
              <w:top w:w="28" w:type="dxa"/>
              <w:left w:w="113" w:type="dxa"/>
              <w:bottom w:w="28" w:type="dxa"/>
              <w:right w:w="113" w:type="dxa"/>
            </w:tcMar>
            <w:vAlign w:val="center"/>
          </w:tcPr>
          <w:p w14:paraId="5EE32344">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1263" w:type="dxa"/>
            <w:vMerge w:val="continue"/>
            <w:tcMar>
              <w:top w:w="28" w:type="dxa"/>
              <w:left w:w="113" w:type="dxa"/>
              <w:bottom w:w="28" w:type="dxa"/>
              <w:right w:w="113" w:type="dxa"/>
            </w:tcMar>
            <w:vAlign w:val="center"/>
          </w:tcPr>
          <w:p w14:paraId="4C143C5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rPr>
            </w:pPr>
          </w:p>
        </w:tc>
        <w:tc>
          <w:tcPr>
            <w:tcW w:w="979" w:type="dxa"/>
            <w:tcMar>
              <w:top w:w="28" w:type="dxa"/>
              <w:left w:w="113" w:type="dxa"/>
              <w:bottom w:w="28" w:type="dxa"/>
              <w:right w:w="113" w:type="dxa"/>
            </w:tcMar>
            <w:vAlign w:val="center"/>
          </w:tcPr>
          <w:p w14:paraId="2F4F0A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质量控制措施方案</w:t>
            </w:r>
          </w:p>
          <w:p w14:paraId="1A01784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8分</w:t>
            </w:r>
            <w:r>
              <w:rPr>
                <w:rFonts w:hint="eastAsia" w:ascii="仿宋" w:hAnsi="仿宋" w:eastAsia="仿宋" w:cs="仿宋"/>
                <w:color w:val="auto"/>
                <w:sz w:val="24"/>
                <w:szCs w:val="24"/>
                <w:highlight w:val="none"/>
                <w:lang w:eastAsia="zh-CN"/>
              </w:rPr>
              <w:t>）</w:t>
            </w:r>
          </w:p>
        </w:tc>
        <w:tc>
          <w:tcPr>
            <w:tcW w:w="4512" w:type="dxa"/>
            <w:tcMar>
              <w:top w:w="28" w:type="dxa"/>
              <w:left w:w="113" w:type="dxa"/>
              <w:bottom w:w="28" w:type="dxa"/>
              <w:right w:w="113" w:type="dxa"/>
            </w:tcMar>
            <w:vAlign w:val="center"/>
          </w:tcPr>
          <w:p w14:paraId="6D621785">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针对本项目提供的质量控制方案，包括但不限于：①内部质量管理控制制度体系②</w:t>
            </w:r>
            <w:r>
              <w:rPr>
                <w:rFonts w:hint="eastAsia" w:ascii="仿宋" w:hAnsi="仿宋" w:eastAsia="仿宋" w:cs="宋体"/>
                <w:snapToGrid w:val="0"/>
                <w:color w:val="auto"/>
                <w:kern w:val="0"/>
                <w:sz w:val="24"/>
                <w:lang w:val="en-US" w:eastAsia="zh-CN"/>
              </w:rPr>
              <w:t>结算审计</w:t>
            </w:r>
            <w:r>
              <w:rPr>
                <w:rFonts w:hint="eastAsia" w:ascii="仿宋" w:hAnsi="仿宋" w:eastAsia="仿宋" w:cs="仿宋"/>
                <w:i w:val="0"/>
                <w:iCs w:val="0"/>
                <w:color w:val="auto"/>
                <w:kern w:val="0"/>
                <w:sz w:val="24"/>
                <w:szCs w:val="24"/>
                <w:u w:val="none"/>
                <w:lang w:val="en-US" w:eastAsia="zh-CN" w:bidi="ar"/>
              </w:rPr>
              <w:t>各环节质量控制措施③</w:t>
            </w:r>
            <w:r>
              <w:rPr>
                <w:rFonts w:hint="eastAsia" w:ascii="仿宋" w:hAnsi="仿宋" w:eastAsia="仿宋" w:cs="宋体"/>
                <w:snapToGrid w:val="0"/>
                <w:color w:val="auto"/>
                <w:kern w:val="0"/>
                <w:sz w:val="24"/>
                <w:lang w:val="en-US" w:eastAsia="zh-CN"/>
              </w:rPr>
              <w:t>结算审计</w:t>
            </w:r>
            <w:r>
              <w:rPr>
                <w:rFonts w:hint="eastAsia" w:ascii="仿宋" w:hAnsi="仿宋" w:eastAsia="仿宋" w:cs="仿宋"/>
                <w:i w:val="0"/>
                <w:iCs w:val="0"/>
                <w:color w:val="auto"/>
                <w:kern w:val="0"/>
                <w:sz w:val="24"/>
                <w:szCs w:val="24"/>
                <w:u w:val="none"/>
                <w:lang w:val="en-US" w:eastAsia="zh-CN" w:bidi="ar"/>
              </w:rPr>
              <w:t>报告复核；以上方案内容完整全面且科学合理、与项目技术需求吻合可行性高、思路清晰、层次结构细化，有具体详细的阐述且符合采购需求的得8分，每缺少一项内容扣 3分，扣完为止。</w:t>
            </w:r>
          </w:p>
        </w:tc>
        <w:tc>
          <w:tcPr>
            <w:tcW w:w="1058" w:type="dxa"/>
            <w:vMerge w:val="continue"/>
            <w:tcMar>
              <w:top w:w="28" w:type="dxa"/>
              <w:left w:w="113" w:type="dxa"/>
              <w:bottom w:w="28" w:type="dxa"/>
              <w:right w:w="113" w:type="dxa"/>
            </w:tcMar>
            <w:vAlign w:val="center"/>
          </w:tcPr>
          <w:p w14:paraId="3A7A05F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lang w:val="en-US" w:eastAsia="zh-CN"/>
              </w:rPr>
            </w:pPr>
          </w:p>
        </w:tc>
      </w:tr>
      <w:tr w14:paraId="6B15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1585" w:type="dxa"/>
            <w:vMerge w:val="continue"/>
            <w:tcMar>
              <w:top w:w="28" w:type="dxa"/>
              <w:left w:w="113" w:type="dxa"/>
              <w:bottom w:w="28" w:type="dxa"/>
              <w:right w:w="113" w:type="dxa"/>
            </w:tcMar>
            <w:vAlign w:val="center"/>
          </w:tcPr>
          <w:p w14:paraId="1799841E">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1263" w:type="dxa"/>
            <w:vMerge w:val="continue"/>
            <w:tcMar>
              <w:top w:w="28" w:type="dxa"/>
              <w:left w:w="113" w:type="dxa"/>
              <w:bottom w:w="28" w:type="dxa"/>
              <w:right w:w="113" w:type="dxa"/>
            </w:tcMar>
            <w:vAlign w:val="center"/>
          </w:tcPr>
          <w:p w14:paraId="29532CE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rPr>
            </w:pPr>
          </w:p>
        </w:tc>
        <w:tc>
          <w:tcPr>
            <w:tcW w:w="979" w:type="dxa"/>
            <w:tcMar>
              <w:top w:w="28" w:type="dxa"/>
              <w:left w:w="113" w:type="dxa"/>
              <w:bottom w:w="28" w:type="dxa"/>
              <w:right w:w="113" w:type="dxa"/>
            </w:tcMar>
            <w:vAlign w:val="center"/>
          </w:tcPr>
          <w:p w14:paraId="57B4877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重难点分析及防控措施方案（</w:t>
            </w:r>
            <w:r>
              <w:rPr>
                <w:rFonts w:hint="eastAsia" w:ascii="仿宋" w:hAnsi="仿宋" w:eastAsia="仿宋" w:cs="仿宋"/>
                <w:kern w:val="0"/>
                <w:sz w:val="24"/>
                <w:szCs w:val="24"/>
                <w:lang w:val="en-US" w:eastAsia="zh-CN"/>
              </w:rPr>
              <w:t>10分</w:t>
            </w:r>
            <w:r>
              <w:rPr>
                <w:rFonts w:hint="eastAsia" w:ascii="仿宋" w:hAnsi="仿宋" w:eastAsia="仿宋" w:cs="仿宋"/>
                <w:kern w:val="0"/>
                <w:sz w:val="24"/>
                <w:szCs w:val="24"/>
                <w:lang w:eastAsia="zh-CN"/>
              </w:rPr>
              <w:t>）</w:t>
            </w:r>
          </w:p>
        </w:tc>
        <w:tc>
          <w:tcPr>
            <w:tcW w:w="4512" w:type="dxa"/>
            <w:tcMar>
              <w:top w:w="28" w:type="dxa"/>
              <w:left w:w="113" w:type="dxa"/>
              <w:bottom w:w="28" w:type="dxa"/>
              <w:right w:w="113" w:type="dxa"/>
            </w:tcMar>
            <w:vAlign w:val="center"/>
          </w:tcPr>
          <w:p w14:paraId="626A6C74">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有利于本项目进行的其他相关资料及重点难点分析及防控 措施方案:根据①提供的资料有利于项目开展②对重点难点阐述全面客观合理分析</w:t>
            </w:r>
            <w:r>
              <w:rPr>
                <w:rFonts w:hint="default" w:ascii="仿宋" w:hAnsi="仿宋" w:eastAsia="仿宋" w:cs="宋体"/>
                <w:snapToGrid w:val="0"/>
                <w:color w:val="auto"/>
                <w:kern w:val="0"/>
                <w:sz w:val="24"/>
              </w:rPr>
              <w:t>③</w:t>
            </w:r>
            <w:r>
              <w:rPr>
                <w:rFonts w:hint="eastAsia" w:ascii="仿宋" w:hAnsi="仿宋" w:eastAsia="仿宋" w:cs="仿宋"/>
                <w:i w:val="0"/>
                <w:iCs w:val="0"/>
                <w:color w:val="auto"/>
                <w:kern w:val="0"/>
                <w:sz w:val="24"/>
                <w:szCs w:val="24"/>
                <w:u w:val="none"/>
                <w:lang w:val="en-US" w:eastAsia="zh-CN" w:bidi="ar"/>
              </w:rPr>
              <w:t>审计风险点排查情况以及风险控制方案</w:t>
            </w:r>
            <w:r>
              <w:rPr>
                <w:rFonts w:hint="default" w:ascii="仿宋" w:hAnsi="仿宋" w:eastAsia="仿宋" w:cs="宋体"/>
                <w:snapToGrid w:val="0"/>
                <w:color w:val="auto"/>
                <w:kern w:val="0"/>
                <w:sz w:val="24"/>
              </w:rPr>
              <w:t>④</w:t>
            </w:r>
            <w:r>
              <w:rPr>
                <w:rFonts w:hint="eastAsia" w:ascii="仿宋" w:hAnsi="仿宋" w:eastAsia="仿宋" w:cs="仿宋"/>
                <w:i w:val="0"/>
                <w:iCs w:val="0"/>
                <w:color w:val="auto"/>
                <w:kern w:val="0"/>
                <w:sz w:val="24"/>
                <w:szCs w:val="24"/>
                <w:u w:val="none"/>
                <w:lang w:val="en-US" w:eastAsia="zh-CN" w:bidi="ar"/>
              </w:rPr>
              <w:t>提出详细可行的解决方案，以上每项内容完善可行得10分:每缺少一项内容扣3分；扣完为止。</w:t>
            </w:r>
          </w:p>
        </w:tc>
        <w:tc>
          <w:tcPr>
            <w:tcW w:w="1058" w:type="dxa"/>
            <w:vMerge w:val="continue"/>
            <w:tcMar>
              <w:top w:w="28" w:type="dxa"/>
              <w:left w:w="113" w:type="dxa"/>
              <w:bottom w:w="28" w:type="dxa"/>
              <w:right w:w="113" w:type="dxa"/>
            </w:tcMar>
            <w:vAlign w:val="center"/>
          </w:tcPr>
          <w:p w14:paraId="28425EE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lang w:val="en-US" w:eastAsia="zh-CN"/>
              </w:rPr>
            </w:pPr>
          </w:p>
        </w:tc>
      </w:tr>
      <w:tr w14:paraId="5510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5" w:type="dxa"/>
            <w:vMerge w:val="continue"/>
            <w:tcMar>
              <w:top w:w="28" w:type="dxa"/>
              <w:left w:w="113" w:type="dxa"/>
              <w:bottom w:w="28" w:type="dxa"/>
              <w:right w:w="113" w:type="dxa"/>
            </w:tcMar>
            <w:vAlign w:val="center"/>
          </w:tcPr>
          <w:p w14:paraId="402BC6F5">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1263" w:type="dxa"/>
            <w:vMerge w:val="continue"/>
            <w:tcMar>
              <w:top w:w="28" w:type="dxa"/>
              <w:left w:w="113" w:type="dxa"/>
              <w:bottom w:w="28" w:type="dxa"/>
              <w:right w:w="113" w:type="dxa"/>
            </w:tcMar>
            <w:vAlign w:val="center"/>
          </w:tcPr>
          <w:p w14:paraId="2CF636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kern w:val="0"/>
                <w:sz w:val="24"/>
                <w:szCs w:val="24"/>
              </w:rPr>
            </w:pPr>
          </w:p>
        </w:tc>
        <w:tc>
          <w:tcPr>
            <w:tcW w:w="979" w:type="dxa"/>
            <w:tcMar>
              <w:top w:w="28" w:type="dxa"/>
              <w:left w:w="113" w:type="dxa"/>
              <w:bottom w:w="28" w:type="dxa"/>
              <w:right w:w="113" w:type="dxa"/>
            </w:tcMar>
            <w:vAlign w:val="center"/>
          </w:tcPr>
          <w:p w14:paraId="41224F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kern w:val="0"/>
                <w:sz w:val="24"/>
                <w:szCs w:val="24"/>
              </w:rPr>
            </w:pPr>
            <w:r>
              <w:rPr>
                <w:rFonts w:hint="default" w:ascii="仿宋" w:hAnsi="仿宋" w:eastAsia="仿宋" w:cs="宋体"/>
                <w:snapToGrid w:val="0"/>
                <w:kern w:val="0"/>
                <w:sz w:val="24"/>
                <w:szCs w:val="24"/>
              </w:rPr>
              <w:t>拟派项目组人员分配方案</w:t>
            </w:r>
          </w:p>
          <w:p w14:paraId="37B7B8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kern w:val="0"/>
                <w:sz w:val="24"/>
                <w:szCs w:val="24"/>
                <w:lang w:eastAsia="zh-CN"/>
              </w:rPr>
            </w:pPr>
            <w:r>
              <w:rPr>
                <w:rFonts w:hint="eastAsia" w:ascii="仿宋" w:hAnsi="仿宋" w:eastAsia="仿宋" w:cs="宋体"/>
                <w:snapToGrid w:val="0"/>
                <w:kern w:val="0"/>
                <w:sz w:val="24"/>
                <w:szCs w:val="24"/>
                <w:lang w:eastAsia="zh-CN"/>
              </w:rPr>
              <w:t>（</w:t>
            </w:r>
            <w:r>
              <w:rPr>
                <w:rFonts w:hint="eastAsia" w:ascii="仿宋" w:hAnsi="仿宋" w:eastAsia="仿宋" w:cs="宋体"/>
                <w:snapToGrid w:val="0"/>
                <w:kern w:val="0"/>
                <w:sz w:val="24"/>
                <w:szCs w:val="24"/>
                <w:lang w:val="en-US" w:eastAsia="zh-CN"/>
              </w:rPr>
              <w:t>6分</w:t>
            </w:r>
            <w:r>
              <w:rPr>
                <w:rFonts w:hint="eastAsia" w:ascii="仿宋" w:hAnsi="仿宋" w:eastAsia="仿宋" w:cs="宋体"/>
                <w:snapToGrid w:val="0"/>
                <w:kern w:val="0"/>
                <w:sz w:val="24"/>
                <w:szCs w:val="24"/>
                <w:lang w:eastAsia="zh-CN"/>
              </w:rPr>
              <w:t>）</w:t>
            </w:r>
          </w:p>
        </w:tc>
        <w:tc>
          <w:tcPr>
            <w:tcW w:w="4512" w:type="dxa"/>
            <w:tcMar>
              <w:top w:w="28" w:type="dxa"/>
              <w:left w:w="113" w:type="dxa"/>
              <w:bottom w:w="28" w:type="dxa"/>
              <w:right w:w="113" w:type="dxa"/>
            </w:tcMar>
            <w:vAlign w:val="center"/>
          </w:tcPr>
          <w:p w14:paraId="69D0C3B6">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default" w:ascii="仿宋" w:hAnsi="仿宋" w:eastAsia="仿宋" w:cs="宋体"/>
                <w:snapToGrid w:val="0"/>
                <w:kern w:val="0"/>
                <w:sz w:val="24"/>
                <w:lang w:val="en-US"/>
              </w:rPr>
            </w:pPr>
            <w:r>
              <w:rPr>
                <w:rFonts w:hint="default" w:ascii="仿宋" w:hAnsi="仿宋" w:eastAsia="仿宋" w:cs="宋体"/>
                <w:snapToGrid w:val="0"/>
                <w:kern w:val="0"/>
                <w:sz w:val="24"/>
                <w:lang w:val="en-US"/>
              </w:rPr>
              <w:t>针对本项目配备专业的团队，团队人员配置、责任划分，各专业人员经验，有健全的团队制度：团队人员配置优于</w:t>
            </w:r>
            <w:r>
              <w:rPr>
                <w:rFonts w:hint="eastAsia" w:ascii="仿宋" w:hAnsi="仿宋" w:eastAsia="仿宋" w:cs="宋体"/>
                <w:snapToGrid w:val="0"/>
                <w:kern w:val="0"/>
                <w:sz w:val="24"/>
                <w:lang w:val="en-US" w:eastAsia="zh-CN"/>
              </w:rPr>
              <w:t>采购需求</w:t>
            </w:r>
            <w:r>
              <w:rPr>
                <w:rFonts w:hint="default" w:ascii="仿宋" w:hAnsi="仿宋" w:eastAsia="仿宋" w:cs="宋体"/>
                <w:snapToGrid w:val="0"/>
                <w:kern w:val="0"/>
                <w:sz w:val="24"/>
                <w:lang w:val="en-US"/>
              </w:rPr>
              <w:t>、责任划分明确，各专业人员经验丰富，团队制度健全得6分，团队人员配置较为满足</w:t>
            </w:r>
            <w:r>
              <w:rPr>
                <w:rFonts w:hint="eastAsia" w:ascii="仿宋" w:hAnsi="仿宋" w:eastAsia="仿宋" w:cs="宋体"/>
                <w:snapToGrid w:val="0"/>
                <w:kern w:val="0"/>
                <w:sz w:val="24"/>
                <w:lang w:val="en-US" w:eastAsia="zh-CN"/>
              </w:rPr>
              <w:t>采购需求</w:t>
            </w:r>
            <w:r>
              <w:rPr>
                <w:rFonts w:hint="default" w:ascii="仿宋" w:hAnsi="仿宋" w:eastAsia="仿宋" w:cs="宋体"/>
                <w:snapToGrid w:val="0"/>
                <w:kern w:val="0"/>
                <w:sz w:val="24"/>
                <w:lang w:val="en-US"/>
              </w:rPr>
              <w:t>、责任划分较为明确，各专业人员经验较为丰富，团队制度较为健全得4分，团队人员配置基本满足</w:t>
            </w:r>
            <w:r>
              <w:rPr>
                <w:rFonts w:hint="eastAsia" w:ascii="仿宋" w:hAnsi="仿宋" w:eastAsia="仿宋" w:cs="宋体"/>
                <w:snapToGrid w:val="0"/>
                <w:kern w:val="0"/>
                <w:sz w:val="24"/>
                <w:lang w:val="en-US" w:eastAsia="zh-CN"/>
              </w:rPr>
              <w:t>采购需求</w:t>
            </w:r>
            <w:r>
              <w:rPr>
                <w:rFonts w:hint="default" w:ascii="仿宋" w:hAnsi="仿宋" w:eastAsia="仿宋" w:cs="宋体"/>
                <w:snapToGrid w:val="0"/>
                <w:kern w:val="0"/>
                <w:sz w:val="24"/>
                <w:lang w:val="en-US"/>
              </w:rPr>
              <w:t>、责任划分基本明确，各专业人员经验较为匮乏，团队制度基本健全得2分，未提供或不满足</w:t>
            </w:r>
            <w:r>
              <w:rPr>
                <w:rFonts w:hint="eastAsia" w:ascii="仿宋" w:hAnsi="仿宋" w:eastAsia="仿宋" w:cs="宋体"/>
                <w:snapToGrid w:val="0"/>
                <w:kern w:val="0"/>
                <w:sz w:val="24"/>
                <w:lang w:val="en-US" w:eastAsia="zh-CN"/>
              </w:rPr>
              <w:t>采购需求</w:t>
            </w:r>
            <w:r>
              <w:rPr>
                <w:rFonts w:hint="default" w:ascii="仿宋" w:hAnsi="仿宋" w:eastAsia="仿宋" w:cs="宋体"/>
                <w:snapToGrid w:val="0"/>
                <w:kern w:val="0"/>
                <w:sz w:val="24"/>
                <w:lang w:val="en-US"/>
              </w:rPr>
              <w:t>不得分。</w:t>
            </w:r>
          </w:p>
        </w:tc>
        <w:tc>
          <w:tcPr>
            <w:tcW w:w="1058" w:type="dxa"/>
            <w:vMerge w:val="continue"/>
            <w:tcMar>
              <w:top w:w="28" w:type="dxa"/>
              <w:left w:w="113" w:type="dxa"/>
              <w:bottom w:w="28" w:type="dxa"/>
              <w:right w:w="113" w:type="dxa"/>
            </w:tcMar>
            <w:vAlign w:val="center"/>
          </w:tcPr>
          <w:p w14:paraId="4294C9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kern w:val="0"/>
                <w:sz w:val="24"/>
                <w:szCs w:val="24"/>
              </w:rPr>
            </w:pPr>
          </w:p>
        </w:tc>
      </w:tr>
      <w:tr w14:paraId="56AA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3" w:hRule="atLeast"/>
          <w:jc w:val="center"/>
        </w:trPr>
        <w:tc>
          <w:tcPr>
            <w:tcW w:w="1585" w:type="dxa"/>
            <w:vMerge w:val="continue"/>
            <w:tcMar>
              <w:top w:w="28" w:type="dxa"/>
              <w:left w:w="113" w:type="dxa"/>
              <w:bottom w:w="28" w:type="dxa"/>
              <w:right w:w="113" w:type="dxa"/>
            </w:tcMar>
            <w:vAlign w:val="center"/>
          </w:tcPr>
          <w:p w14:paraId="62CF2317">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1263" w:type="dxa"/>
            <w:vMerge w:val="continue"/>
            <w:tcMar>
              <w:top w:w="28" w:type="dxa"/>
              <w:left w:w="113" w:type="dxa"/>
              <w:bottom w:w="28" w:type="dxa"/>
              <w:right w:w="113" w:type="dxa"/>
            </w:tcMar>
            <w:vAlign w:val="center"/>
          </w:tcPr>
          <w:p w14:paraId="0142E6A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kern w:val="0"/>
                <w:sz w:val="24"/>
                <w:szCs w:val="24"/>
              </w:rPr>
            </w:pPr>
          </w:p>
        </w:tc>
        <w:tc>
          <w:tcPr>
            <w:tcW w:w="979" w:type="dxa"/>
            <w:tcMar>
              <w:top w:w="28" w:type="dxa"/>
              <w:left w:w="113" w:type="dxa"/>
              <w:bottom w:w="28" w:type="dxa"/>
              <w:right w:w="113" w:type="dxa"/>
            </w:tcMar>
            <w:vAlign w:val="center"/>
          </w:tcPr>
          <w:p w14:paraId="2E9BEDB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z w:val="24"/>
                <w:szCs w:val="24"/>
              </w:rPr>
            </w:pPr>
            <w:r>
              <w:rPr>
                <w:rFonts w:hint="default" w:ascii="仿宋" w:hAnsi="仿宋" w:eastAsia="仿宋" w:cs="宋体"/>
                <w:sz w:val="24"/>
                <w:szCs w:val="24"/>
              </w:rPr>
              <w:t>内部质量控制程序</w:t>
            </w:r>
          </w:p>
          <w:p w14:paraId="6814037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z w:val="24"/>
                <w:szCs w:val="24"/>
              </w:rPr>
            </w:pP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6分</w:t>
            </w:r>
            <w:r>
              <w:rPr>
                <w:rFonts w:hint="eastAsia" w:ascii="仿宋" w:hAnsi="仿宋" w:eastAsia="仿宋" w:cs="宋体"/>
                <w:sz w:val="24"/>
                <w:szCs w:val="24"/>
                <w:lang w:eastAsia="zh-CN"/>
              </w:rPr>
              <w:t>）</w:t>
            </w:r>
          </w:p>
          <w:p w14:paraId="291337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仿宋" w:hAnsi="仿宋" w:eastAsia="仿宋" w:cs="宋体"/>
                <w:kern w:val="0"/>
                <w:sz w:val="24"/>
                <w:szCs w:val="24"/>
                <w:lang w:val="en-US" w:eastAsia="zh-CN" w:bidi="ar-SA"/>
              </w:rPr>
            </w:pPr>
          </w:p>
          <w:p w14:paraId="5CAB8E9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z w:val="24"/>
                <w:szCs w:val="24"/>
              </w:rPr>
            </w:pPr>
          </w:p>
        </w:tc>
        <w:tc>
          <w:tcPr>
            <w:tcW w:w="4512" w:type="dxa"/>
            <w:tcMar>
              <w:top w:w="28" w:type="dxa"/>
              <w:left w:w="113" w:type="dxa"/>
              <w:bottom w:w="28" w:type="dxa"/>
              <w:right w:w="113" w:type="dxa"/>
            </w:tcMar>
            <w:vAlign w:val="center"/>
          </w:tcPr>
          <w:p w14:paraId="75963FDE">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ascii="仿宋" w:hAnsi="仿宋" w:eastAsia="仿宋" w:cs="仿宋"/>
                <w:b/>
                <w:sz w:val="24"/>
                <w:lang w:eastAsia="zh-CN"/>
              </w:rPr>
            </w:pPr>
            <w:r>
              <w:rPr>
                <w:rFonts w:hint="eastAsia" w:ascii="仿宋" w:hAnsi="仿宋" w:eastAsia="仿宋" w:cs="宋体"/>
                <w:sz w:val="24"/>
              </w:rPr>
              <w:t>具有健全的内部管理制度：内部管理制度健全、控制程序合理有效且优于</w:t>
            </w:r>
            <w:r>
              <w:rPr>
                <w:rFonts w:hint="eastAsia" w:ascii="仿宋" w:hAnsi="仿宋" w:eastAsia="仿宋" w:cs="宋体"/>
                <w:sz w:val="24"/>
                <w:lang w:val="en-US" w:eastAsia="zh-CN"/>
              </w:rPr>
              <w:t>采购</w:t>
            </w:r>
            <w:r>
              <w:rPr>
                <w:rFonts w:hint="eastAsia" w:ascii="仿宋" w:hAnsi="仿宋" w:eastAsia="仿宋" w:cs="宋体"/>
                <w:sz w:val="24"/>
              </w:rPr>
              <w:t>需求得6分，内部管理制度较健全、控制程序较为满足</w:t>
            </w:r>
            <w:r>
              <w:rPr>
                <w:rFonts w:hint="eastAsia" w:ascii="仿宋" w:hAnsi="仿宋" w:eastAsia="仿宋" w:cs="宋体"/>
                <w:sz w:val="24"/>
                <w:lang w:val="en-US" w:eastAsia="zh-CN"/>
              </w:rPr>
              <w:t>采购</w:t>
            </w:r>
            <w:r>
              <w:rPr>
                <w:rFonts w:hint="eastAsia" w:ascii="仿宋" w:hAnsi="仿宋" w:eastAsia="仿宋" w:cs="宋体"/>
                <w:sz w:val="24"/>
              </w:rPr>
              <w:t>需求得4分，内部管理制度基本健全、控制程序基本满足</w:t>
            </w:r>
            <w:r>
              <w:rPr>
                <w:rFonts w:hint="eastAsia" w:ascii="仿宋" w:hAnsi="仿宋" w:eastAsia="仿宋" w:cs="宋体"/>
                <w:sz w:val="24"/>
                <w:lang w:val="en-US" w:eastAsia="zh-CN"/>
              </w:rPr>
              <w:t>采购</w:t>
            </w:r>
            <w:r>
              <w:rPr>
                <w:rFonts w:hint="eastAsia" w:ascii="仿宋" w:hAnsi="仿宋" w:eastAsia="仿宋" w:cs="宋体"/>
                <w:sz w:val="24"/>
              </w:rPr>
              <w:t>需求得2分，未提供或不满足得0分。</w:t>
            </w:r>
          </w:p>
        </w:tc>
        <w:tc>
          <w:tcPr>
            <w:tcW w:w="1058" w:type="dxa"/>
            <w:vMerge w:val="continue"/>
            <w:tcMar>
              <w:top w:w="28" w:type="dxa"/>
              <w:left w:w="113" w:type="dxa"/>
              <w:bottom w:w="28" w:type="dxa"/>
              <w:right w:w="113" w:type="dxa"/>
            </w:tcMar>
            <w:vAlign w:val="center"/>
          </w:tcPr>
          <w:p w14:paraId="378B580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kern w:val="0"/>
                <w:sz w:val="24"/>
                <w:szCs w:val="24"/>
              </w:rPr>
            </w:pPr>
          </w:p>
        </w:tc>
      </w:tr>
      <w:tr w14:paraId="0665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585" w:type="dxa"/>
            <w:vMerge w:val="restart"/>
            <w:tcMar>
              <w:top w:w="28" w:type="dxa"/>
              <w:left w:w="113" w:type="dxa"/>
              <w:bottom w:w="28" w:type="dxa"/>
              <w:right w:w="113" w:type="dxa"/>
            </w:tcMar>
            <w:vAlign w:val="center"/>
          </w:tcPr>
          <w:p w14:paraId="6E0690BC">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1263" w:type="dxa"/>
            <w:tcMar>
              <w:top w:w="28" w:type="dxa"/>
              <w:left w:w="113" w:type="dxa"/>
              <w:bottom w:w="28" w:type="dxa"/>
              <w:right w:w="113" w:type="dxa"/>
            </w:tcMar>
            <w:vAlign w:val="center"/>
          </w:tcPr>
          <w:p w14:paraId="291D615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合计</w:t>
            </w:r>
          </w:p>
        </w:tc>
        <w:tc>
          <w:tcPr>
            <w:tcW w:w="6549" w:type="dxa"/>
            <w:gridSpan w:val="3"/>
            <w:tcMar>
              <w:top w:w="28" w:type="dxa"/>
              <w:left w:w="113" w:type="dxa"/>
              <w:bottom w:w="28" w:type="dxa"/>
              <w:right w:w="113" w:type="dxa"/>
            </w:tcMar>
            <w:vAlign w:val="center"/>
          </w:tcPr>
          <w:p w14:paraId="53356F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100分</w:t>
            </w:r>
          </w:p>
        </w:tc>
      </w:tr>
      <w:tr w14:paraId="582D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5" w:type="dxa"/>
            <w:vMerge w:val="continue"/>
            <w:tcMar>
              <w:top w:w="28" w:type="dxa"/>
              <w:left w:w="113" w:type="dxa"/>
              <w:bottom w:w="28" w:type="dxa"/>
              <w:right w:w="113" w:type="dxa"/>
            </w:tcMar>
            <w:vAlign w:val="center"/>
          </w:tcPr>
          <w:p w14:paraId="6D006487">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7812" w:type="dxa"/>
            <w:gridSpan w:val="4"/>
            <w:tcMar>
              <w:top w:w="28" w:type="dxa"/>
              <w:left w:w="113" w:type="dxa"/>
              <w:bottom w:w="28" w:type="dxa"/>
              <w:right w:w="113" w:type="dxa"/>
            </w:tcMar>
            <w:vAlign w:val="center"/>
          </w:tcPr>
          <w:p w14:paraId="19F4532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注：1、计算过程中，算术平均值保留2位小数（百分比亦取2位小数），第三位小数四舍五入。2、投标人的最终得分为：所有评委对其评分的算术平均值。</w:t>
            </w:r>
          </w:p>
        </w:tc>
      </w:tr>
      <w:tr w14:paraId="55C5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48" w:type="dxa"/>
            <w:gridSpan w:val="2"/>
            <w:tcMar>
              <w:top w:w="28" w:type="dxa"/>
              <w:left w:w="113" w:type="dxa"/>
              <w:bottom w:w="28" w:type="dxa"/>
              <w:right w:w="113" w:type="dxa"/>
            </w:tcMar>
            <w:vAlign w:val="center"/>
          </w:tcPr>
          <w:p w14:paraId="318B180B">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废标条款</w:t>
            </w:r>
          </w:p>
        </w:tc>
        <w:tc>
          <w:tcPr>
            <w:tcW w:w="6549" w:type="dxa"/>
            <w:gridSpan w:val="3"/>
            <w:tcMar>
              <w:top w:w="28" w:type="dxa"/>
              <w:left w:w="113" w:type="dxa"/>
              <w:bottom w:w="28" w:type="dxa"/>
              <w:right w:w="113" w:type="dxa"/>
            </w:tcMar>
            <w:vAlign w:val="center"/>
          </w:tcPr>
          <w:p w14:paraId="7D992550">
            <w:pPr>
              <w:keepNext w:val="0"/>
              <w:keepLines w:val="0"/>
              <w:suppressLineNumbers w:val="0"/>
              <w:adjustRightInd w:val="0"/>
              <w:snapToGrid w:val="0"/>
              <w:spacing w:before="0" w:beforeAutospacing="0" w:after="0" w:afterAutospacing="0"/>
              <w:ind w:left="0" w:right="0"/>
              <w:jc w:val="left"/>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w:t>
            </w:r>
            <w:r>
              <w:rPr>
                <w:rFonts w:hint="eastAsia" w:ascii="仿宋" w:hAnsi="仿宋" w:eastAsia="仿宋" w:cs="宋体"/>
                <w:snapToGrid w:val="0"/>
                <w:kern w:val="0"/>
                <w:sz w:val="24"/>
                <w:szCs w:val="24"/>
                <w:lang w:val="en-US" w:eastAsia="zh-CN"/>
              </w:rPr>
              <w:t>1</w:t>
            </w:r>
            <w:r>
              <w:rPr>
                <w:rFonts w:hint="eastAsia" w:ascii="仿宋" w:hAnsi="仿宋" w:eastAsia="仿宋" w:cs="宋体"/>
                <w:snapToGrid w:val="0"/>
                <w:kern w:val="0"/>
                <w:sz w:val="24"/>
                <w:szCs w:val="24"/>
              </w:rPr>
              <w:t>) 投标文件未按</w:t>
            </w:r>
            <w:r>
              <w:rPr>
                <w:rFonts w:hint="eastAsia" w:ascii="仿宋" w:hAnsi="仿宋" w:eastAsia="仿宋" w:cs="宋体"/>
                <w:snapToGrid w:val="0"/>
                <w:kern w:val="0"/>
                <w:sz w:val="24"/>
                <w:szCs w:val="24"/>
                <w:lang w:val="en-US" w:eastAsia="zh-CN"/>
              </w:rPr>
              <w:t>采购需求</w:t>
            </w:r>
            <w:r>
              <w:rPr>
                <w:rFonts w:hint="eastAsia" w:ascii="仿宋" w:hAnsi="仿宋" w:eastAsia="仿宋" w:cs="宋体"/>
                <w:snapToGrid w:val="0"/>
                <w:kern w:val="0"/>
                <w:sz w:val="24"/>
                <w:szCs w:val="24"/>
              </w:rPr>
              <w:t>签署、盖章的</w:t>
            </w:r>
          </w:p>
          <w:p w14:paraId="231B490D">
            <w:pPr>
              <w:keepNext w:val="0"/>
              <w:keepLines w:val="0"/>
              <w:suppressLineNumbers w:val="0"/>
              <w:adjustRightInd w:val="0"/>
              <w:snapToGrid w:val="0"/>
              <w:spacing w:before="0" w:beforeAutospacing="0" w:after="0" w:afterAutospacing="0"/>
              <w:ind w:left="0" w:right="0"/>
              <w:jc w:val="left"/>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w:t>
            </w:r>
            <w:r>
              <w:rPr>
                <w:rFonts w:hint="eastAsia" w:ascii="仿宋" w:hAnsi="仿宋" w:eastAsia="仿宋" w:cs="宋体"/>
                <w:snapToGrid w:val="0"/>
                <w:kern w:val="0"/>
                <w:sz w:val="24"/>
                <w:szCs w:val="24"/>
                <w:lang w:val="en-US" w:eastAsia="zh-CN"/>
              </w:rPr>
              <w:t>2</w:t>
            </w:r>
            <w:r>
              <w:rPr>
                <w:rFonts w:hint="eastAsia" w:ascii="仿宋" w:hAnsi="仿宋" w:eastAsia="仿宋" w:cs="宋体"/>
                <w:snapToGrid w:val="0"/>
                <w:kern w:val="0"/>
                <w:sz w:val="24"/>
                <w:szCs w:val="24"/>
              </w:rPr>
              <w:t>) 不具备</w:t>
            </w:r>
            <w:r>
              <w:rPr>
                <w:rFonts w:hint="eastAsia" w:ascii="仿宋" w:hAnsi="仿宋" w:eastAsia="仿宋" w:cs="宋体"/>
                <w:snapToGrid w:val="0"/>
                <w:kern w:val="0"/>
                <w:sz w:val="24"/>
                <w:szCs w:val="24"/>
                <w:lang w:val="en-US" w:eastAsia="zh-CN"/>
              </w:rPr>
              <w:t>采购需求</w:t>
            </w:r>
            <w:r>
              <w:rPr>
                <w:rFonts w:hint="eastAsia" w:ascii="仿宋" w:hAnsi="仿宋" w:eastAsia="仿宋" w:cs="宋体"/>
                <w:snapToGrid w:val="0"/>
                <w:kern w:val="0"/>
                <w:sz w:val="24"/>
                <w:szCs w:val="24"/>
              </w:rPr>
              <w:t>中规定的资格要求</w:t>
            </w:r>
          </w:p>
          <w:p w14:paraId="392AAF96">
            <w:pPr>
              <w:keepNext w:val="0"/>
              <w:keepLines w:val="0"/>
              <w:suppressLineNumbers w:val="0"/>
              <w:adjustRightInd w:val="0"/>
              <w:snapToGrid w:val="0"/>
              <w:spacing w:before="0" w:beforeAutospacing="0" w:after="0" w:afterAutospacing="0"/>
              <w:ind w:left="0" w:right="0"/>
              <w:jc w:val="left"/>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w:t>
            </w:r>
            <w:r>
              <w:rPr>
                <w:rFonts w:hint="eastAsia" w:ascii="仿宋" w:hAnsi="仿宋" w:eastAsia="仿宋" w:cs="宋体"/>
                <w:snapToGrid w:val="0"/>
                <w:kern w:val="0"/>
                <w:sz w:val="24"/>
                <w:szCs w:val="24"/>
                <w:lang w:val="en-US" w:eastAsia="zh-CN"/>
              </w:rPr>
              <w:t>3</w:t>
            </w:r>
            <w:r>
              <w:rPr>
                <w:rFonts w:hint="eastAsia" w:ascii="仿宋" w:hAnsi="仿宋" w:eastAsia="仿宋" w:cs="宋体"/>
                <w:snapToGrid w:val="0"/>
                <w:kern w:val="0"/>
                <w:sz w:val="24"/>
                <w:szCs w:val="24"/>
              </w:rPr>
              <w:t>) 报价超过</w:t>
            </w:r>
            <w:r>
              <w:rPr>
                <w:rFonts w:hint="eastAsia" w:ascii="仿宋" w:hAnsi="仿宋" w:eastAsia="仿宋" w:cs="宋体"/>
                <w:snapToGrid w:val="0"/>
                <w:kern w:val="0"/>
                <w:sz w:val="24"/>
                <w:szCs w:val="24"/>
                <w:lang w:val="en-US" w:eastAsia="zh-CN"/>
              </w:rPr>
              <w:t>采购需求</w:t>
            </w:r>
            <w:r>
              <w:rPr>
                <w:rFonts w:hint="eastAsia" w:ascii="仿宋" w:hAnsi="仿宋" w:eastAsia="仿宋" w:cs="宋体"/>
                <w:snapToGrid w:val="0"/>
                <w:kern w:val="0"/>
                <w:sz w:val="24"/>
                <w:szCs w:val="24"/>
              </w:rPr>
              <w:t>中规定的预算金额或者最高限价的</w:t>
            </w:r>
          </w:p>
          <w:p w14:paraId="42725343">
            <w:pPr>
              <w:keepNext w:val="0"/>
              <w:keepLines w:val="0"/>
              <w:suppressLineNumbers w:val="0"/>
              <w:adjustRightInd w:val="0"/>
              <w:snapToGrid w:val="0"/>
              <w:spacing w:before="0" w:beforeAutospacing="0" w:after="0" w:afterAutospacing="0"/>
              <w:ind w:left="0" w:right="0"/>
              <w:jc w:val="left"/>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w:t>
            </w:r>
            <w:r>
              <w:rPr>
                <w:rFonts w:hint="eastAsia" w:ascii="仿宋" w:hAnsi="仿宋" w:eastAsia="仿宋" w:cs="宋体"/>
                <w:snapToGrid w:val="0"/>
                <w:kern w:val="0"/>
                <w:sz w:val="24"/>
                <w:szCs w:val="24"/>
                <w:lang w:val="en-US" w:eastAsia="zh-CN"/>
              </w:rPr>
              <w:t>4</w:t>
            </w:r>
            <w:r>
              <w:rPr>
                <w:rFonts w:hint="eastAsia" w:ascii="仿宋" w:hAnsi="仿宋" w:eastAsia="仿宋" w:cs="宋体"/>
                <w:snapToGrid w:val="0"/>
                <w:kern w:val="0"/>
                <w:sz w:val="24"/>
                <w:szCs w:val="24"/>
              </w:rPr>
              <w:t>) 投标文件含有采购人不能接受的附加条件的</w:t>
            </w:r>
          </w:p>
          <w:p w14:paraId="40DA0AAB">
            <w:pPr>
              <w:keepNext w:val="0"/>
              <w:keepLines w:val="0"/>
              <w:suppressLineNumbers w:val="0"/>
              <w:adjustRightInd w:val="0"/>
              <w:snapToGrid w:val="0"/>
              <w:spacing w:before="0" w:beforeAutospacing="0" w:after="0" w:afterAutospacing="0"/>
              <w:ind w:left="0" w:right="0"/>
              <w:jc w:val="left"/>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w:t>
            </w:r>
            <w:r>
              <w:rPr>
                <w:rFonts w:hint="eastAsia" w:ascii="仿宋" w:hAnsi="仿宋" w:eastAsia="仿宋" w:cs="宋体"/>
                <w:snapToGrid w:val="0"/>
                <w:kern w:val="0"/>
                <w:sz w:val="24"/>
                <w:szCs w:val="24"/>
                <w:lang w:val="en-US" w:eastAsia="zh-CN"/>
              </w:rPr>
              <w:t>5</w:t>
            </w:r>
            <w:r>
              <w:rPr>
                <w:rFonts w:hint="eastAsia" w:ascii="仿宋" w:hAnsi="仿宋" w:eastAsia="仿宋" w:cs="宋体"/>
                <w:snapToGrid w:val="0"/>
                <w:kern w:val="0"/>
                <w:sz w:val="24"/>
                <w:szCs w:val="24"/>
              </w:rPr>
              <w:t>) 法律、法规和</w:t>
            </w:r>
            <w:r>
              <w:rPr>
                <w:rFonts w:hint="eastAsia" w:ascii="仿宋" w:hAnsi="仿宋" w:eastAsia="仿宋" w:cs="宋体"/>
                <w:snapToGrid w:val="0"/>
                <w:kern w:val="0"/>
                <w:sz w:val="24"/>
                <w:szCs w:val="24"/>
                <w:lang w:val="en-US" w:eastAsia="zh-CN"/>
              </w:rPr>
              <w:t>采购需求</w:t>
            </w:r>
            <w:r>
              <w:rPr>
                <w:rFonts w:hint="eastAsia" w:ascii="仿宋" w:hAnsi="仿宋" w:eastAsia="仿宋" w:cs="宋体"/>
                <w:snapToGrid w:val="0"/>
                <w:kern w:val="0"/>
                <w:sz w:val="24"/>
                <w:szCs w:val="24"/>
              </w:rPr>
              <w:t>规定的其他无效情形</w:t>
            </w:r>
          </w:p>
        </w:tc>
      </w:tr>
    </w:tbl>
    <w:p w14:paraId="66D17492">
      <w:pPr>
        <w:keepNext w:val="0"/>
        <w:keepLines w:val="0"/>
        <w:pageBreakBefore w:val="0"/>
        <w:widowControl/>
        <w:kinsoku/>
        <w:wordWrap/>
        <w:overflowPunct/>
        <w:topLinePunct w:val="0"/>
        <w:autoSpaceDE/>
        <w:autoSpaceDN/>
        <w:bidi w:val="0"/>
        <w:adjustRightInd w:val="0"/>
        <w:snapToGrid w:val="0"/>
        <w:spacing w:line="320" w:lineRule="exact"/>
        <w:jc w:val="both"/>
        <w:textAlignment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D7AF6"/>
    <w:rsid w:val="09251830"/>
    <w:rsid w:val="0ABD093F"/>
    <w:rsid w:val="0BDC4419"/>
    <w:rsid w:val="11AE2995"/>
    <w:rsid w:val="1D3F5C5F"/>
    <w:rsid w:val="318901E0"/>
    <w:rsid w:val="4B477A04"/>
    <w:rsid w:val="6099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line="360" w:lineRule="auto"/>
      <w:jc w:val="left"/>
    </w:pPr>
    <w:rPr>
      <w:rFonts w:ascii="宋体" w:hAnsiTheme="minorHAnsi" w:eastAsiaTheme="minorEastAsia" w:cstheme="minorBidi"/>
      <w:color w:val="000000"/>
      <w:sz w:val="28"/>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1913</Words>
  <Characters>1952</Characters>
  <Lines>0</Lines>
  <Paragraphs>0</Paragraphs>
  <TotalTime>38</TotalTime>
  <ScaleCrop>false</ScaleCrop>
  <LinksUpToDate>false</LinksUpToDate>
  <CharactersWithSpaces>1962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2025-05-13T10:39:00Z</dcterms:created>
  <dc:creator>Administrator</dc:creator>
  <cp:lastModifiedBy>石头</cp:lastModifiedBy>
  <dcterms:modified xsi:type="dcterms:W3CDTF">2025-05-13T13:21:02Z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eyJoZGlkIjoiNTIyYWIxNjYxMzdiOTNjMjNhNjE4ZjYxYjRiZTNkMWYiLCJ1c2VySWQiOiIxMDg3MTQxNDQwIn0=</vt:lpwstr>
  </property>
  <property fmtid="{D5CDD505-2E9C-101B-9397-08002B2CF9AE}" pid="4" name="ICV">
    <vt:lpwstr>C46F696D59C34E9DAC6A7E766162459E_12</vt:lpwstr>
  </property>
</Properties>
</file>