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8"/>
          <w:szCs w:val="28"/>
        </w:rPr>
        <w:t>政府购买乡镇街道儿童关爱保护工作服务项目奇台县民政局2025年1月至2月政府采购意向</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5"/>
        <w:keepNext w:val="0"/>
        <w:keepLines w:val="0"/>
        <w:widowControl/>
        <w:suppressLineNumbers w:val="0"/>
        <w:spacing w:line="315" w:lineRule="atLeast"/>
        <w:ind w:left="0" w:firstLine="420"/>
        <w:rPr>
          <w:rFonts w:hint="eastAsia" w:ascii="微软雅黑" w:hAnsi="微软雅黑" w:eastAsia="微软雅黑" w:cs="微软雅黑"/>
          <w:kern w:val="0"/>
          <w:sz w:val="19"/>
          <w:szCs w:val="19"/>
        </w:rPr>
      </w:pPr>
      <w:r>
        <w:rPr>
          <w:rFonts w:hint="eastAsia" w:ascii="微软雅黑" w:hAnsi="微软雅黑" w:eastAsia="微软雅黑" w:cs="微软雅黑"/>
          <w:kern w:val="0"/>
          <w:sz w:val="19"/>
          <w:szCs w:val="19"/>
        </w:rPr>
        <w:t>为便于供应商及时了解政府采购信息，根据《财政部关于开展政府采购意向公开工作的通知》（财库〔2020〕10号）等有关规定，现将奇台</w:t>
      </w:r>
      <w:r>
        <w:rPr>
          <w:rStyle w:val="7"/>
          <w:rFonts w:hint="eastAsia" w:ascii="微软雅黑" w:hAnsi="微软雅黑" w:eastAsia="微软雅黑" w:cs="微软雅黑"/>
          <w:sz w:val="19"/>
          <w:szCs w:val="19"/>
        </w:rPr>
        <w:t>县民政局2025年1月至2月采购意向公开</w:t>
      </w:r>
      <w:r>
        <w:rPr>
          <w:rFonts w:hint="eastAsia" w:ascii="微软雅黑" w:hAnsi="微软雅黑" w:eastAsia="微软雅黑" w:cs="微软雅黑"/>
          <w:kern w:val="0"/>
          <w:sz w:val="19"/>
          <w:szCs w:val="19"/>
        </w:rPr>
        <w:t>如下：</w:t>
      </w:r>
      <w:r>
        <w:rPr>
          <w:rFonts w:hint="eastAsia" w:ascii="微软雅黑" w:hAnsi="微软雅黑" w:eastAsia="微软雅黑" w:cs="微软雅黑"/>
          <w:kern w:val="0"/>
          <w:sz w:val="19"/>
          <w:szCs w:val="19"/>
        </w:rPr>
        <w:br w:type="textWrapping"/>
      </w:r>
      <w:r>
        <w:rPr>
          <w:rFonts w:hint="eastAsia" w:ascii="微软雅黑" w:hAnsi="微软雅黑" w:eastAsia="微软雅黑" w:cs="微软雅黑"/>
          <w:kern w:val="0"/>
          <w:sz w:val="19"/>
          <w:szCs w:val="19"/>
        </w:rPr>
        <w:t xml:space="preserve">   </w:t>
      </w:r>
    </w:p>
    <w:tbl>
      <w:tblPr>
        <w:tblStyle w:val="3"/>
        <w:tblW w:w="14195" w:type="dxa"/>
        <w:tblInd w:w="-72" w:type="dxa"/>
        <w:shd w:val="clear"/>
        <w:tblLayout w:type="fixed"/>
        <w:tblCellMar>
          <w:top w:w="15" w:type="dxa"/>
          <w:left w:w="15" w:type="dxa"/>
          <w:bottom w:w="15" w:type="dxa"/>
          <w:right w:w="15" w:type="dxa"/>
        </w:tblCellMar>
      </w:tblPr>
      <w:tblGrid>
        <w:gridCol w:w="897"/>
        <w:gridCol w:w="1379"/>
        <w:gridCol w:w="7907"/>
        <w:gridCol w:w="1251"/>
        <w:gridCol w:w="1425"/>
        <w:gridCol w:w="1336"/>
      </w:tblGrid>
      <w:tr>
        <w:tblPrEx>
          <w:shd w:val="clear"/>
          <w:tblLayout w:type="fixed"/>
          <w:tblCellMar>
            <w:top w:w="15" w:type="dxa"/>
            <w:left w:w="15" w:type="dxa"/>
            <w:bottom w:w="15" w:type="dxa"/>
            <w:right w:w="15" w:type="dxa"/>
          </w:tblCellMar>
        </w:tblPrEx>
        <w:tc>
          <w:tcPr>
            <w:tcW w:w="897" w:type="dxa"/>
            <w:tcBorders>
              <w:top w:val="single" w:color="DDDDDD" w:sz="4" w:space="0"/>
              <w:left w:val="single" w:color="DDDDDD" w:sz="4" w:space="0"/>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kern w:val="0"/>
                <w:sz w:val="16"/>
                <w:szCs w:val="16"/>
                <w:bdr w:val="none" w:color="auto" w:sz="0" w:space="0"/>
              </w:rPr>
            </w:pPr>
            <w:r>
              <w:rPr>
                <w:rStyle w:val="4"/>
                <w:rFonts w:hint="eastAsia" w:ascii="微软雅黑" w:hAnsi="微软雅黑" w:eastAsia="微软雅黑" w:cs="微软雅黑"/>
                <w:b/>
                <w:sz w:val="16"/>
                <w:szCs w:val="16"/>
                <w:bdr w:val="none" w:color="auto" w:sz="0" w:space="0"/>
                <w:lang w:val="en-US" w:eastAsia="zh-CN" w:bidi="ar"/>
              </w:rPr>
              <w:t>序号</w:t>
            </w:r>
            <w:r>
              <w:rPr>
                <w:rFonts w:hint="eastAsia" w:ascii="微软雅黑" w:hAnsi="微软雅黑" w:eastAsia="微软雅黑" w:cs="微软雅黑"/>
                <w:kern w:val="0"/>
                <w:sz w:val="16"/>
                <w:szCs w:val="16"/>
                <w:bdr w:val="none" w:color="auto" w:sz="0" w:space="0"/>
                <w:lang w:val="en-US" w:eastAsia="zh-CN" w:bidi="ar"/>
              </w:rPr>
              <w:t xml:space="preserve">                </w:t>
            </w:r>
          </w:p>
        </w:tc>
        <w:tc>
          <w:tcPr>
            <w:tcW w:w="1379" w:type="dxa"/>
            <w:tcBorders>
              <w:top w:val="single" w:color="DDDDDD" w:sz="4" w:space="0"/>
              <w:left w:val="nil"/>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kern w:val="0"/>
                <w:sz w:val="16"/>
                <w:szCs w:val="16"/>
                <w:bdr w:val="none" w:color="auto" w:sz="0" w:space="0"/>
              </w:rPr>
            </w:pPr>
            <w:r>
              <w:rPr>
                <w:rStyle w:val="4"/>
                <w:rFonts w:hint="eastAsia" w:ascii="微软雅黑" w:hAnsi="微软雅黑" w:eastAsia="微软雅黑" w:cs="微软雅黑"/>
                <w:b/>
                <w:sz w:val="16"/>
                <w:szCs w:val="16"/>
                <w:bdr w:val="none" w:color="auto" w:sz="0" w:space="0"/>
                <w:lang w:val="en-US" w:eastAsia="zh-CN" w:bidi="ar"/>
              </w:rPr>
              <w:t>采购项目名称</w:t>
            </w:r>
            <w:r>
              <w:rPr>
                <w:rFonts w:hint="eastAsia" w:ascii="微软雅黑" w:hAnsi="微软雅黑" w:eastAsia="微软雅黑" w:cs="微软雅黑"/>
                <w:kern w:val="0"/>
                <w:sz w:val="16"/>
                <w:szCs w:val="16"/>
                <w:bdr w:val="none" w:color="auto" w:sz="0" w:space="0"/>
                <w:lang w:val="en-US" w:eastAsia="zh-CN" w:bidi="ar"/>
              </w:rPr>
              <w:t xml:space="preserve">                </w:t>
            </w:r>
          </w:p>
        </w:tc>
        <w:tc>
          <w:tcPr>
            <w:tcW w:w="7907" w:type="dxa"/>
            <w:tcBorders>
              <w:top w:val="single" w:color="DDDDDD" w:sz="4" w:space="0"/>
              <w:left w:val="nil"/>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kern w:val="0"/>
                <w:sz w:val="16"/>
                <w:szCs w:val="16"/>
                <w:bdr w:val="none" w:color="auto" w:sz="0" w:space="0"/>
              </w:rPr>
            </w:pPr>
            <w:r>
              <w:rPr>
                <w:rStyle w:val="4"/>
                <w:rFonts w:hint="eastAsia" w:ascii="微软雅黑" w:hAnsi="微软雅黑" w:eastAsia="微软雅黑" w:cs="微软雅黑"/>
                <w:b/>
                <w:sz w:val="16"/>
                <w:szCs w:val="16"/>
                <w:bdr w:val="none" w:color="auto" w:sz="0" w:space="0"/>
                <w:lang w:val="en-US" w:eastAsia="zh-CN" w:bidi="ar"/>
              </w:rPr>
              <w:t>采购需求概况</w:t>
            </w:r>
            <w:r>
              <w:rPr>
                <w:rFonts w:hint="eastAsia" w:ascii="微软雅黑" w:hAnsi="微软雅黑" w:eastAsia="微软雅黑" w:cs="微软雅黑"/>
                <w:kern w:val="0"/>
                <w:sz w:val="16"/>
                <w:szCs w:val="16"/>
                <w:bdr w:val="none" w:color="auto" w:sz="0" w:space="0"/>
                <w:lang w:val="en-US" w:eastAsia="zh-CN" w:bidi="ar"/>
              </w:rPr>
              <w:t xml:space="preserve">                </w:t>
            </w:r>
          </w:p>
        </w:tc>
        <w:tc>
          <w:tcPr>
            <w:tcW w:w="1251" w:type="dxa"/>
            <w:tcBorders>
              <w:top w:val="single" w:color="DDDDDD" w:sz="4" w:space="0"/>
              <w:left w:val="nil"/>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kern w:val="0"/>
                <w:sz w:val="16"/>
                <w:szCs w:val="16"/>
                <w:bdr w:val="none" w:color="auto" w:sz="0" w:space="0"/>
              </w:rPr>
            </w:pPr>
            <w:r>
              <w:rPr>
                <w:rStyle w:val="4"/>
                <w:rFonts w:hint="eastAsia" w:ascii="微软雅黑" w:hAnsi="微软雅黑" w:eastAsia="微软雅黑" w:cs="微软雅黑"/>
                <w:b/>
                <w:sz w:val="16"/>
                <w:szCs w:val="16"/>
                <w:bdr w:val="none" w:color="auto" w:sz="0" w:space="0"/>
                <w:lang w:val="en-US" w:eastAsia="zh-CN" w:bidi="ar"/>
              </w:rPr>
              <w:t>预算金额（万元）</w:t>
            </w:r>
            <w:r>
              <w:rPr>
                <w:rFonts w:hint="eastAsia" w:ascii="微软雅黑" w:hAnsi="微软雅黑" w:eastAsia="微软雅黑" w:cs="微软雅黑"/>
                <w:kern w:val="0"/>
                <w:sz w:val="16"/>
                <w:szCs w:val="16"/>
                <w:bdr w:val="none" w:color="auto" w:sz="0" w:space="0"/>
                <w:lang w:val="en-US" w:eastAsia="zh-CN" w:bidi="ar"/>
              </w:rPr>
              <w:t xml:space="preserve">                </w:t>
            </w:r>
          </w:p>
        </w:tc>
        <w:tc>
          <w:tcPr>
            <w:tcW w:w="1425" w:type="dxa"/>
            <w:tcBorders>
              <w:top w:val="single" w:color="DDDDDD" w:sz="4" w:space="0"/>
              <w:left w:val="nil"/>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kern w:val="0"/>
                <w:sz w:val="16"/>
                <w:szCs w:val="16"/>
                <w:bdr w:val="none" w:color="auto" w:sz="0" w:space="0"/>
              </w:rPr>
            </w:pPr>
            <w:r>
              <w:rPr>
                <w:rStyle w:val="4"/>
                <w:rFonts w:hint="eastAsia" w:ascii="微软雅黑" w:hAnsi="微软雅黑" w:eastAsia="微软雅黑" w:cs="微软雅黑"/>
                <w:b/>
                <w:sz w:val="16"/>
                <w:szCs w:val="16"/>
                <w:bdr w:val="none" w:color="auto" w:sz="0" w:space="0"/>
                <w:lang w:val="en-US" w:eastAsia="zh-CN" w:bidi="ar"/>
              </w:rPr>
              <w:t>预计采购时间（填写到月）</w:t>
            </w:r>
            <w:r>
              <w:rPr>
                <w:rFonts w:hint="eastAsia" w:ascii="微软雅黑" w:hAnsi="微软雅黑" w:eastAsia="微软雅黑" w:cs="微软雅黑"/>
                <w:kern w:val="0"/>
                <w:sz w:val="16"/>
                <w:szCs w:val="16"/>
                <w:bdr w:val="none" w:color="auto" w:sz="0" w:space="0"/>
                <w:lang w:val="en-US" w:eastAsia="zh-CN" w:bidi="ar"/>
              </w:rPr>
              <w:t xml:space="preserve">                </w:t>
            </w:r>
          </w:p>
        </w:tc>
        <w:tc>
          <w:tcPr>
            <w:tcW w:w="1336" w:type="dxa"/>
            <w:tcBorders>
              <w:top w:val="single" w:color="DDDDDD" w:sz="4" w:space="0"/>
              <w:left w:val="nil"/>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kern w:val="0"/>
                <w:sz w:val="16"/>
                <w:szCs w:val="16"/>
                <w:bdr w:val="none" w:color="auto" w:sz="0" w:space="0"/>
              </w:rPr>
            </w:pPr>
            <w:r>
              <w:rPr>
                <w:rStyle w:val="4"/>
                <w:rFonts w:hint="eastAsia" w:ascii="微软雅黑" w:hAnsi="微软雅黑" w:eastAsia="微软雅黑" w:cs="微软雅黑"/>
                <w:b/>
                <w:sz w:val="16"/>
                <w:szCs w:val="16"/>
                <w:bdr w:val="none" w:color="auto" w:sz="0" w:space="0"/>
                <w:lang w:val="en-US" w:eastAsia="zh-CN" w:bidi="ar"/>
              </w:rPr>
              <w:t>备注</w:t>
            </w:r>
            <w:r>
              <w:rPr>
                <w:rFonts w:hint="eastAsia" w:ascii="微软雅黑" w:hAnsi="微软雅黑" w:eastAsia="微软雅黑" w:cs="微软雅黑"/>
                <w:kern w:val="0"/>
                <w:sz w:val="16"/>
                <w:szCs w:val="16"/>
                <w:bdr w:val="none" w:color="auto" w:sz="0" w:space="0"/>
                <w:lang w:val="en-US" w:eastAsia="zh-CN" w:bidi="ar"/>
              </w:rPr>
              <w:t xml:space="preserve">                </w:t>
            </w:r>
          </w:p>
        </w:tc>
      </w:tr>
      <w:tr>
        <w:tblPrEx>
          <w:shd w:val="clear"/>
          <w:tblLayout w:type="fixed"/>
          <w:tblCellMar>
            <w:top w:w="15" w:type="dxa"/>
            <w:left w:w="15" w:type="dxa"/>
            <w:bottom w:w="15" w:type="dxa"/>
            <w:right w:w="15" w:type="dxa"/>
          </w:tblCellMar>
        </w:tblPrEx>
        <w:tc>
          <w:tcPr>
            <w:tcW w:w="897" w:type="dxa"/>
            <w:tcBorders>
              <w:top w:val="single" w:color="DDDDDD" w:sz="4" w:space="0"/>
              <w:left w:val="single" w:color="DDDDDD" w:sz="4" w:space="0"/>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kern w:val="0"/>
                <w:sz w:val="16"/>
                <w:szCs w:val="16"/>
                <w:bdr w:val="none" w:color="auto" w:sz="0" w:space="0"/>
              </w:rPr>
            </w:pPr>
            <w:r>
              <w:rPr>
                <w:rFonts w:hint="eastAsia" w:ascii="微软雅黑" w:hAnsi="微软雅黑" w:eastAsia="微软雅黑" w:cs="微软雅黑"/>
                <w:kern w:val="0"/>
                <w:sz w:val="16"/>
                <w:szCs w:val="16"/>
                <w:bdr w:val="none" w:color="auto" w:sz="0" w:space="0"/>
                <w:lang w:val="en-US" w:eastAsia="zh-CN" w:bidi="ar"/>
              </w:rPr>
              <w:t>1</w:t>
            </w:r>
          </w:p>
        </w:tc>
        <w:tc>
          <w:tcPr>
            <w:tcW w:w="1379" w:type="dxa"/>
            <w:tcBorders>
              <w:top w:val="single" w:color="DDDDDD" w:sz="4" w:space="0"/>
              <w:left w:val="nil"/>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kern w:val="0"/>
                <w:sz w:val="16"/>
                <w:szCs w:val="16"/>
                <w:bdr w:val="none" w:color="auto" w:sz="0" w:space="0"/>
              </w:rPr>
            </w:pPr>
            <w:r>
              <w:rPr>
                <w:rFonts w:hint="eastAsia" w:ascii="微软雅黑" w:hAnsi="微软雅黑" w:eastAsia="微软雅黑" w:cs="微软雅黑"/>
                <w:kern w:val="0"/>
                <w:sz w:val="16"/>
                <w:szCs w:val="16"/>
                <w:bdr w:val="none" w:color="auto" w:sz="0" w:space="0"/>
                <w:lang w:val="en-US" w:eastAsia="zh-CN" w:bidi="ar"/>
              </w:rPr>
              <w:t>奇台县政府购买乡镇街道儿童关爱保护工作服务项目</w:t>
            </w:r>
          </w:p>
        </w:tc>
        <w:tc>
          <w:tcPr>
            <w:tcW w:w="7907" w:type="dxa"/>
            <w:tcBorders>
              <w:top w:val="single" w:color="DDDDDD" w:sz="4" w:space="0"/>
              <w:left w:val="nil"/>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16"/>
                <w:szCs w:val="16"/>
                <w:bdr w:val="none" w:color="auto" w:sz="0" w:space="0"/>
              </w:rPr>
            </w:pPr>
            <w:r>
              <w:rPr>
                <w:rFonts w:hint="eastAsia" w:ascii="微软雅黑" w:hAnsi="微软雅黑" w:eastAsia="微软雅黑" w:cs="微软雅黑"/>
                <w:kern w:val="0"/>
                <w:sz w:val="16"/>
                <w:szCs w:val="16"/>
                <w:bdr w:val="none" w:color="auto" w:sz="0" w:space="0"/>
                <w:lang w:val="en-US" w:eastAsia="zh-CN" w:bidi="ar"/>
              </w:rPr>
              <w:t>采购需求名称：奇台县政府购买乡镇街道儿童关爱保护工作服务项目</w:t>
            </w:r>
            <w:r>
              <w:rPr>
                <w:rFonts w:hint="eastAsia" w:ascii="微软雅黑" w:hAnsi="微软雅黑" w:eastAsia="微软雅黑" w:cs="微软雅黑"/>
                <w:kern w:val="0"/>
                <w:sz w:val="16"/>
                <w:szCs w:val="16"/>
                <w:bdr w:val="none" w:color="auto" w:sz="0" w:space="0"/>
                <w:lang w:val="en-US" w:eastAsia="zh-CN" w:bidi="ar"/>
              </w:rPr>
              <w:br w:type="textWrapping"/>
            </w:r>
            <w:r>
              <w:rPr>
                <w:rFonts w:hint="eastAsia" w:ascii="微软雅黑" w:hAnsi="微软雅黑" w:eastAsia="微软雅黑" w:cs="微软雅黑"/>
                <w:kern w:val="0"/>
                <w:sz w:val="16"/>
                <w:szCs w:val="16"/>
                <w:bdr w:val="none" w:color="auto" w:sz="0" w:space="0"/>
                <w:lang w:val="en-US" w:eastAsia="zh-CN" w:bidi="ar"/>
              </w:rPr>
              <w:t>采购需求数量：2</w:t>
            </w:r>
            <w:r>
              <w:rPr>
                <w:rFonts w:hint="eastAsia" w:ascii="微软雅黑" w:hAnsi="微软雅黑" w:eastAsia="微软雅黑" w:cs="微软雅黑"/>
                <w:kern w:val="0"/>
                <w:sz w:val="16"/>
                <w:szCs w:val="16"/>
                <w:bdr w:val="none" w:color="auto" w:sz="0" w:space="0"/>
                <w:lang w:val="en-US" w:eastAsia="zh-CN" w:bidi="ar"/>
              </w:rPr>
              <w:br w:type="textWrapping"/>
            </w:r>
            <w:r>
              <w:rPr>
                <w:rFonts w:hint="eastAsia" w:ascii="微软雅黑" w:hAnsi="微软雅黑" w:eastAsia="微软雅黑" w:cs="微软雅黑"/>
                <w:kern w:val="0"/>
                <w:sz w:val="16"/>
                <w:szCs w:val="16"/>
                <w:bdr w:val="none" w:color="auto" w:sz="0" w:space="0"/>
                <w:lang w:val="en-US" w:eastAsia="zh-CN" w:bidi="ar"/>
              </w:rPr>
              <w:t>采购需求功能或目标：具体用于购买第三方服务开展未成年人保护工作，服务内容是为辖区内所有未成年人进行爱国主义教育、政策法律宣传等服务；为辖区内散居孤儿、留守儿童、困境儿童及其家庭开展需求评估，提供危机干预、监护评估、心理疏导、安全自护、个案处置、社会融入、协助维权、开展宣传培训等服务；以及针对遭受性侵害、家庭暴力、欺凌等伤害事件的未成年人提供人际调适、精神慰藉、心理疏导、教育引导等专业性关爱服务，或新形势下助力未成年人保护工作高质量发展的专业性的新探索新实践新服务。2025年共申请2个未保站购买服务项目。其中，2个设在人口数在3万以下乡镇街道，依托社会组织、社工机构等开展服务。</w:t>
            </w:r>
            <w:r>
              <w:rPr>
                <w:rFonts w:hint="eastAsia" w:ascii="微软雅黑" w:hAnsi="微软雅黑" w:eastAsia="微软雅黑" w:cs="微软雅黑"/>
                <w:kern w:val="0"/>
                <w:sz w:val="16"/>
                <w:szCs w:val="16"/>
                <w:bdr w:val="none" w:color="auto" w:sz="0" w:space="0"/>
                <w:lang w:val="en-US" w:eastAsia="zh-CN" w:bidi="ar"/>
              </w:rPr>
              <w:br w:type="textWrapping"/>
            </w:r>
            <w:r>
              <w:rPr>
                <w:rFonts w:hint="eastAsia" w:ascii="微软雅黑" w:hAnsi="微软雅黑" w:eastAsia="微软雅黑" w:cs="微软雅黑"/>
                <w:kern w:val="0"/>
                <w:sz w:val="16"/>
                <w:szCs w:val="16"/>
                <w:bdr w:val="none" w:color="auto" w:sz="0" w:space="0"/>
                <w:lang w:val="en-US" w:eastAsia="zh-CN" w:bidi="ar"/>
              </w:rPr>
              <w:t>需满足的要求：有资质的社会组织，近几年从事过未保工作。</w:t>
            </w:r>
          </w:p>
        </w:tc>
        <w:tc>
          <w:tcPr>
            <w:tcW w:w="1251" w:type="dxa"/>
            <w:tcBorders>
              <w:top w:val="single" w:color="DDDDDD" w:sz="4" w:space="0"/>
              <w:left w:val="nil"/>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kern w:val="0"/>
                <w:sz w:val="16"/>
                <w:szCs w:val="16"/>
                <w:bdr w:val="none" w:color="auto" w:sz="0" w:space="0"/>
              </w:rPr>
            </w:pPr>
            <w:r>
              <w:rPr>
                <w:rFonts w:hint="eastAsia" w:ascii="微软雅黑" w:hAnsi="微软雅黑" w:eastAsia="微软雅黑" w:cs="微软雅黑"/>
                <w:kern w:val="0"/>
                <w:sz w:val="16"/>
                <w:szCs w:val="16"/>
                <w:bdr w:val="none" w:color="auto" w:sz="0" w:space="0"/>
                <w:lang w:val="en-US" w:eastAsia="zh-CN" w:bidi="ar"/>
              </w:rPr>
              <w:t>29</w:t>
            </w:r>
          </w:p>
        </w:tc>
        <w:tc>
          <w:tcPr>
            <w:tcW w:w="1425" w:type="dxa"/>
            <w:tcBorders>
              <w:top w:val="single" w:color="DDDDDD" w:sz="4" w:space="0"/>
              <w:left w:val="nil"/>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kern w:val="0"/>
                <w:sz w:val="16"/>
                <w:szCs w:val="16"/>
                <w:bdr w:val="none" w:color="auto" w:sz="0" w:space="0"/>
              </w:rPr>
            </w:pPr>
            <w:r>
              <w:rPr>
                <w:rFonts w:hint="eastAsia" w:ascii="微软雅黑" w:hAnsi="微软雅黑" w:eastAsia="微软雅黑" w:cs="微软雅黑"/>
                <w:kern w:val="0"/>
                <w:sz w:val="16"/>
                <w:szCs w:val="16"/>
                <w:bdr w:val="none" w:color="auto" w:sz="0" w:space="0"/>
                <w:lang w:val="en-US" w:eastAsia="zh-CN" w:bidi="ar"/>
              </w:rPr>
              <w:t>2025年02月</w:t>
            </w:r>
          </w:p>
        </w:tc>
        <w:tc>
          <w:tcPr>
            <w:tcW w:w="1336" w:type="dxa"/>
            <w:tcBorders>
              <w:top w:val="single" w:color="DDDDDD" w:sz="4" w:space="0"/>
              <w:left w:val="nil"/>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kern w:val="0"/>
                <w:sz w:val="16"/>
                <w:szCs w:val="16"/>
                <w:bdr w:val="none" w:color="auto" w:sz="0" w:space="0"/>
              </w:rPr>
            </w:pPr>
          </w:p>
        </w:tc>
      </w:tr>
    </w:tbl>
    <w:p>
      <w:pPr>
        <w:pStyle w:val="15"/>
        <w:keepNext w:val="0"/>
        <w:keepLines w:val="0"/>
        <w:widowControl/>
        <w:suppressLineNumbers w:val="0"/>
        <w:spacing w:line="315" w:lineRule="atLeast"/>
        <w:ind w:left="0" w:firstLine="420"/>
        <w:rPr>
          <w:rFonts w:hint="eastAsia" w:ascii="宋体" w:hAnsi="宋体" w:eastAsia="宋体" w:cs="宋体"/>
          <w:kern w:val="0"/>
          <w:sz w:val="24"/>
          <w:szCs w:val="24"/>
        </w:rPr>
      </w:pPr>
      <w:r>
        <w:rPr>
          <w:rFonts w:hint="eastAsia" w:ascii="微软雅黑" w:hAnsi="微软雅黑" w:eastAsia="微软雅黑" w:cs="微软雅黑"/>
          <w:kern w:val="0"/>
          <w:sz w:val="19"/>
          <w:szCs w:val="19"/>
        </w:rPr>
        <w:t>本次公开的采购意向是本单位政府采购工作的初步安排，具体采购项目情况以相关采购公告和采购文件为准。</w:t>
      </w:r>
      <w:r>
        <w:rPr>
          <w:rFonts w:hint="eastAsia" w:ascii="宋体" w:hAnsi="宋体" w:eastAsia="宋体" w:cs="宋体"/>
          <w:kern w:val="0"/>
          <w:sz w:val="24"/>
          <w:szCs w:val="24"/>
        </w:rPr>
        <w:t xml:space="preserve">    </w:t>
      </w:r>
    </w:p>
    <w:p>
      <w:pPr>
        <w:pStyle w:val="15"/>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3"/>
        <w:tblW w:w="10945" w:type="dxa"/>
        <w:tblInd w:w="93" w:type="dxa"/>
        <w:shd w:val="clear"/>
        <w:tblLayout w:type="fixed"/>
        <w:tblCellMar>
          <w:top w:w="0" w:type="dxa"/>
          <w:left w:w="108" w:type="dxa"/>
          <w:bottom w:w="0" w:type="dxa"/>
          <w:right w:w="108" w:type="dxa"/>
        </w:tblCellMar>
      </w:tblPr>
      <w:tblGrid>
        <w:gridCol w:w="1395"/>
        <w:gridCol w:w="1395"/>
        <w:gridCol w:w="1395"/>
        <w:gridCol w:w="740"/>
        <w:gridCol w:w="1395"/>
        <w:gridCol w:w="1395"/>
        <w:gridCol w:w="1395"/>
        <w:gridCol w:w="1129"/>
        <w:gridCol w:w="706"/>
      </w:tblGrid>
      <w:tr>
        <w:tblPrEx>
          <w:shd w:val="clear"/>
          <w:tblLayout w:type="fixed"/>
          <w:tblCellMar>
            <w:top w:w="0" w:type="dxa"/>
            <w:left w:w="108" w:type="dxa"/>
            <w:bottom w:w="0" w:type="dxa"/>
            <w:right w:w="108" w:type="dxa"/>
          </w:tblCellMar>
        </w:tblPrEx>
        <w:trPr>
          <w:trHeight w:val="600" w:hRule="atLeast"/>
        </w:trPr>
        <w:tc>
          <w:tcPr>
            <w:tcW w:w="10945" w:type="dxa"/>
            <w:gridSpan w:val="9"/>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kern w:val="0"/>
                <w:sz w:val="22"/>
                <w:szCs w:val="22"/>
                <w:bdr w:val="none" w:color="auto" w:sz="0" w:space="0"/>
              </w:rPr>
            </w:pPr>
            <w:r>
              <w:rPr>
                <w:rFonts w:hint="eastAsia" w:ascii="黑体" w:hAnsi="宋体" w:eastAsia="黑体" w:cs="黑体"/>
                <w:i w:val="0"/>
                <w:color w:val="000000"/>
                <w:kern w:val="0"/>
                <w:sz w:val="22"/>
                <w:szCs w:val="22"/>
                <w:bdr w:val="none" w:color="auto" w:sz="0" w:space="0"/>
                <w:lang w:val="en-US" w:eastAsia="zh-CN" w:bidi="ar"/>
              </w:rPr>
              <w:t>2025年乡镇街道儿童关爱保护工作服务项目补助资金分配表</w:t>
            </w:r>
          </w:p>
        </w:tc>
      </w:tr>
      <w:tr>
        <w:tblPrEx>
          <w:tblLayout w:type="fixed"/>
          <w:tblCellMar>
            <w:top w:w="0" w:type="dxa"/>
            <w:left w:w="108" w:type="dxa"/>
            <w:bottom w:w="0" w:type="dxa"/>
            <w:right w:w="108" w:type="dxa"/>
          </w:tblCellMar>
        </w:tblPrEx>
        <w:trPr>
          <w:trHeight w:val="600" w:hRule="atLeast"/>
        </w:trPr>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b/>
                <w:i w:val="0"/>
                <w:color w:val="000000"/>
                <w:kern w:val="0"/>
                <w:sz w:val="22"/>
                <w:szCs w:val="22"/>
                <w:bdr w:val="none" w:color="auto" w:sz="0" w:space="0"/>
                <w:lang w:val="en-US" w:eastAsia="zh-CN" w:bidi="ar"/>
              </w:rPr>
              <w:t>县市</w:t>
            </w:r>
          </w:p>
        </w:tc>
        <w:tc>
          <w:tcPr>
            <w:tcW w:w="4925"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b/>
                <w:i w:val="0"/>
                <w:color w:val="000000"/>
                <w:kern w:val="0"/>
                <w:sz w:val="22"/>
                <w:szCs w:val="22"/>
                <w:bdr w:val="none" w:color="auto" w:sz="0" w:space="0"/>
                <w:lang w:val="en-US" w:eastAsia="zh-CN" w:bidi="ar"/>
              </w:rPr>
              <w:t>未成年人保护工作站（项目）数/个</w:t>
            </w:r>
          </w:p>
        </w:tc>
        <w:tc>
          <w:tcPr>
            <w:tcW w:w="4625"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b/>
                <w:i w:val="0"/>
                <w:color w:val="000000"/>
                <w:kern w:val="0"/>
                <w:sz w:val="22"/>
                <w:szCs w:val="22"/>
                <w:bdr w:val="none" w:color="auto" w:sz="0" w:space="0"/>
                <w:lang w:val="en-US" w:eastAsia="zh-CN" w:bidi="ar"/>
              </w:rPr>
              <w:t>补贴资金/万</w:t>
            </w:r>
          </w:p>
        </w:tc>
      </w:tr>
      <w:tr>
        <w:tblPrEx>
          <w:tblLayout w:type="fixed"/>
          <w:tblCellMar>
            <w:top w:w="0" w:type="dxa"/>
            <w:left w:w="108" w:type="dxa"/>
            <w:bottom w:w="0" w:type="dxa"/>
            <w:right w:w="108" w:type="dxa"/>
          </w:tblCellMar>
        </w:tblPrEx>
        <w:trPr>
          <w:trHeight w:val="600" w:hRule="atLeast"/>
        </w:trPr>
        <w:tc>
          <w:tcPr>
            <w:tcW w:w="139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i w:val="0"/>
                <w:color w:val="000000"/>
                <w:kern w:val="0"/>
                <w:sz w:val="22"/>
                <w:szCs w:val="22"/>
                <w:bdr w:val="none" w:color="auto" w:sz="0" w:space="0"/>
              </w:rPr>
            </w:pPr>
          </w:p>
        </w:tc>
        <w:tc>
          <w:tcPr>
            <w:tcW w:w="1395"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b/>
                <w:i w:val="0"/>
                <w:color w:val="000000"/>
                <w:kern w:val="0"/>
                <w:sz w:val="22"/>
                <w:szCs w:val="22"/>
                <w:bdr w:val="none" w:color="auto" w:sz="0" w:space="0"/>
                <w:lang w:val="en-US" w:eastAsia="zh-CN" w:bidi="ar"/>
              </w:rPr>
              <w:t>人口在3万以上的乡镇街道</w:t>
            </w:r>
          </w:p>
        </w:tc>
        <w:tc>
          <w:tcPr>
            <w:tcW w:w="1395"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b/>
                <w:i w:val="0"/>
                <w:color w:val="000000"/>
                <w:kern w:val="0"/>
                <w:sz w:val="22"/>
                <w:szCs w:val="22"/>
                <w:bdr w:val="none" w:color="auto" w:sz="0" w:space="0"/>
                <w:lang w:val="en-US" w:eastAsia="zh-CN" w:bidi="ar"/>
              </w:rPr>
              <w:t>人口在3万以下的乡镇街道</w:t>
            </w:r>
          </w:p>
        </w:tc>
        <w:tc>
          <w:tcPr>
            <w:tcW w:w="740"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b/>
                <w:i w:val="0"/>
                <w:color w:val="000000"/>
                <w:kern w:val="0"/>
                <w:sz w:val="22"/>
                <w:szCs w:val="22"/>
                <w:bdr w:val="none" w:color="auto" w:sz="0" w:space="0"/>
                <w:lang w:val="en-US" w:eastAsia="zh-CN" w:bidi="ar"/>
              </w:rPr>
              <w:t>未保站总计</w:t>
            </w:r>
          </w:p>
        </w:tc>
        <w:tc>
          <w:tcPr>
            <w:tcW w:w="1395"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b/>
                <w:i w:val="0"/>
                <w:color w:val="000000"/>
                <w:kern w:val="0"/>
                <w:sz w:val="22"/>
                <w:szCs w:val="22"/>
                <w:bdr w:val="none" w:color="auto" w:sz="0" w:space="0"/>
                <w:lang w:val="en-US" w:eastAsia="zh-CN" w:bidi="ar"/>
              </w:rPr>
              <w:t>具体实施地乡镇名称</w:t>
            </w:r>
          </w:p>
        </w:tc>
        <w:tc>
          <w:tcPr>
            <w:tcW w:w="1395"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b/>
                <w:i w:val="0"/>
                <w:color w:val="000000"/>
                <w:kern w:val="0"/>
                <w:sz w:val="22"/>
                <w:szCs w:val="22"/>
                <w:bdr w:val="none" w:color="auto" w:sz="0" w:space="0"/>
                <w:lang w:val="en-US" w:eastAsia="zh-CN" w:bidi="ar"/>
              </w:rPr>
              <w:t>人口在3万以上的乡镇街道</w:t>
            </w:r>
          </w:p>
        </w:tc>
        <w:tc>
          <w:tcPr>
            <w:tcW w:w="1395"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b/>
                <w:i w:val="0"/>
                <w:color w:val="000000"/>
                <w:kern w:val="0"/>
                <w:sz w:val="22"/>
                <w:szCs w:val="22"/>
                <w:bdr w:val="none" w:color="auto" w:sz="0" w:space="0"/>
                <w:lang w:val="en-US" w:eastAsia="zh-CN" w:bidi="ar"/>
              </w:rPr>
              <w:t>人口在3万以下的乡镇街道</w:t>
            </w:r>
          </w:p>
        </w:tc>
        <w:tc>
          <w:tcPr>
            <w:tcW w:w="1129"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b/>
                <w:i w:val="0"/>
                <w:color w:val="000000"/>
                <w:kern w:val="0"/>
                <w:sz w:val="22"/>
                <w:szCs w:val="22"/>
                <w:bdr w:val="none" w:color="auto" w:sz="0" w:space="0"/>
                <w:lang w:val="en-US" w:eastAsia="zh-CN" w:bidi="ar"/>
              </w:rPr>
              <w:t>开展实施项目评估费</w:t>
            </w:r>
          </w:p>
        </w:tc>
        <w:tc>
          <w:tcPr>
            <w:tcW w:w="706"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b/>
                <w:i w:val="0"/>
                <w:color w:val="000000"/>
                <w:kern w:val="0"/>
                <w:sz w:val="22"/>
                <w:szCs w:val="22"/>
                <w:bdr w:val="none" w:color="auto" w:sz="0" w:space="0"/>
                <w:lang w:val="en-US" w:eastAsia="zh-CN" w:bidi="ar"/>
              </w:rPr>
              <w:t>资金总计</w:t>
            </w:r>
          </w:p>
        </w:tc>
      </w:tr>
      <w:tr>
        <w:tblPrEx>
          <w:tblLayout w:type="fixed"/>
          <w:tblCellMar>
            <w:top w:w="0" w:type="dxa"/>
            <w:left w:w="108" w:type="dxa"/>
            <w:bottom w:w="0" w:type="dxa"/>
            <w:right w:w="108" w:type="dxa"/>
          </w:tblCellMar>
        </w:tblPrEx>
        <w:trPr>
          <w:trHeight w:val="600" w:hRule="atLeast"/>
        </w:trPr>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i w:val="0"/>
                <w:color w:val="000000"/>
                <w:kern w:val="0"/>
                <w:sz w:val="22"/>
                <w:szCs w:val="22"/>
                <w:bdr w:val="none" w:color="auto" w:sz="0" w:space="0"/>
                <w:lang w:val="en-US" w:eastAsia="zh-CN" w:bidi="ar"/>
              </w:rPr>
              <w:t>奇台县</w:t>
            </w: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i w:val="0"/>
                <w:color w:val="000000"/>
                <w:kern w:val="0"/>
                <w:sz w:val="22"/>
                <w:szCs w:val="22"/>
                <w:bdr w:val="none" w:color="auto" w:sz="0" w:space="0"/>
                <w:lang w:val="en-US" w:eastAsia="zh-CN" w:bidi="ar"/>
              </w:rPr>
              <w:t>0</w:t>
            </w: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i w:val="0"/>
                <w:color w:val="000000"/>
                <w:kern w:val="0"/>
                <w:sz w:val="22"/>
                <w:szCs w:val="22"/>
                <w:bdr w:val="none" w:color="auto" w:sz="0" w:space="0"/>
                <w:lang w:val="en-US" w:eastAsia="zh-CN" w:bidi="ar"/>
              </w:rPr>
              <w:t>2</w:t>
            </w:r>
          </w:p>
        </w:tc>
        <w:tc>
          <w:tcPr>
            <w:tcW w:w="7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b/>
                <w:i w:val="0"/>
                <w:color w:val="000000"/>
                <w:kern w:val="0"/>
                <w:sz w:val="22"/>
                <w:szCs w:val="22"/>
                <w:bdr w:val="none" w:color="auto" w:sz="0" w:space="0"/>
                <w:lang w:val="en-US" w:eastAsia="zh-CN" w:bidi="ar"/>
              </w:rPr>
              <w:t>2</w:t>
            </w:r>
          </w:p>
        </w:tc>
        <w:tc>
          <w:tcPr>
            <w:tcW w:w="1395"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b/>
                <w:i w:val="0"/>
                <w:color w:val="000000"/>
                <w:kern w:val="0"/>
                <w:sz w:val="22"/>
                <w:szCs w:val="22"/>
                <w:bdr w:val="none" w:color="auto" w:sz="0" w:space="0"/>
                <w:lang w:val="en-US" w:eastAsia="zh-CN" w:bidi="ar"/>
              </w:rPr>
              <w:t>半截沟镇</w:t>
            </w:r>
            <w:r>
              <w:rPr>
                <w:rFonts w:hint="eastAsia" w:ascii="仿宋" w:hAnsi="仿宋" w:eastAsia="仿宋" w:cs="仿宋"/>
                <w:b/>
                <w:i w:val="0"/>
                <w:color w:val="000000"/>
                <w:kern w:val="0"/>
                <w:sz w:val="22"/>
                <w:szCs w:val="22"/>
                <w:bdr w:val="none" w:color="auto" w:sz="0" w:space="0"/>
                <w:lang w:val="en-US" w:eastAsia="zh-CN" w:bidi="ar"/>
              </w:rPr>
              <w:br w:type="textWrapping"/>
            </w:r>
            <w:r>
              <w:rPr>
                <w:rFonts w:hint="eastAsia" w:ascii="仿宋" w:hAnsi="仿宋" w:eastAsia="仿宋" w:cs="仿宋"/>
                <w:b/>
                <w:i w:val="0"/>
                <w:color w:val="000000"/>
                <w:kern w:val="0"/>
                <w:sz w:val="22"/>
                <w:szCs w:val="22"/>
                <w:bdr w:val="none" w:color="auto" w:sz="0" w:space="0"/>
                <w:lang w:val="en-US" w:eastAsia="zh-CN" w:bidi="ar"/>
              </w:rPr>
              <w:t>西北湾镇</w:t>
            </w:r>
          </w:p>
        </w:tc>
        <w:tc>
          <w:tcPr>
            <w:tcW w:w="1395"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i w:val="0"/>
                <w:color w:val="000000"/>
                <w:kern w:val="0"/>
                <w:sz w:val="22"/>
                <w:szCs w:val="22"/>
                <w:bdr w:val="none" w:color="auto" w:sz="0" w:space="0"/>
                <w:lang w:val="en-US" w:eastAsia="zh-CN" w:bidi="ar"/>
              </w:rPr>
              <w:t>0</w:t>
            </w:r>
          </w:p>
        </w:tc>
        <w:tc>
          <w:tcPr>
            <w:tcW w:w="1395"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i w:val="0"/>
                <w:color w:val="000000"/>
                <w:kern w:val="0"/>
                <w:sz w:val="22"/>
                <w:szCs w:val="22"/>
                <w:bdr w:val="none" w:color="auto" w:sz="0" w:space="0"/>
                <w:lang w:val="en-US" w:eastAsia="zh-CN" w:bidi="ar"/>
              </w:rPr>
              <w:t>29</w:t>
            </w:r>
          </w:p>
        </w:tc>
        <w:tc>
          <w:tcPr>
            <w:tcW w:w="1129"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i w:val="0"/>
                <w:color w:val="000000"/>
                <w:kern w:val="0"/>
                <w:sz w:val="22"/>
                <w:szCs w:val="22"/>
                <w:bdr w:val="none" w:color="auto" w:sz="0" w:space="0"/>
                <w:lang w:val="en-US" w:eastAsia="zh-CN" w:bidi="ar"/>
              </w:rPr>
              <w:t>0</w:t>
            </w:r>
          </w:p>
        </w:tc>
        <w:tc>
          <w:tcPr>
            <w:tcW w:w="706"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color w:val="000000"/>
                <w:kern w:val="0"/>
                <w:sz w:val="22"/>
                <w:szCs w:val="22"/>
                <w:bdr w:val="none" w:color="auto" w:sz="0" w:space="0"/>
              </w:rPr>
            </w:pPr>
            <w:r>
              <w:rPr>
                <w:rFonts w:hint="eastAsia" w:ascii="仿宋" w:hAnsi="仿宋" w:eastAsia="仿宋" w:cs="仿宋"/>
                <w:i w:val="0"/>
                <w:color w:val="000000"/>
                <w:kern w:val="0"/>
                <w:sz w:val="22"/>
                <w:szCs w:val="22"/>
                <w:bdr w:val="none" w:color="auto" w:sz="0" w:space="0"/>
                <w:lang w:val="en-US" w:eastAsia="zh-CN" w:bidi="ar"/>
              </w:rPr>
              <w:t>29</w:t>
            </w:r>
          </w:p>
        </w:tc>
      </w:tr>
      <w:tr>
        <w:tblPrEx>
          <w:tblLayout w:type="fixed"/>
          <w:tblCellMar>
            <w:top w:w="0" w:type="dxa"/>
            <w:left w:w="108" w:type="dxa"/>
            <w:bottom w:w="0" w:type="dxa"/>
            <w:right w:w="108" w:type="dxa"/>
          </w:tblCellMar>
        </w:tblPrEx>
        <w:trPr>
          <w:trHeight w:val="600" w:hRule="atLeast"/>
        </w:trPr>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i w:val="0"/>
                <w:color w:val="000000"/>
                <w:kern w:val="0"/>
                <w:sz w:val="22"/>
                <w:szCs w:val="22"/>
                <w:bdr w:val="none" w:color="auto" w:sz="0" w:space="0"/>
              </w:rPr>
            </w:pPr>
          </w:p>
        </w:tc>
        <w:tc>
          <w:tcPr>
            <w:tcW w:w="7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i w:val="0"/>
                <w:color w:val="000000"/>
                <w:kern w:val="0"/>
                <w:sz w:val="22"/>
                <w:szCs w:val="22"/>
                <w:bdr w:val="none" w:color="auto" w:sz="0" w:space="0"/>
              </w:rPr>
            </w:pPr>
          </w:p>
        </w:tc>
        <w:tc>
          <w:tcPr>
            <w:tcW w:w="1395"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i w:val="0"/>
                <w:color w:val="000000"/>
                <w:kern w:val="0"/>
                <w:sz w:val="22"/>
                <w:szCs w:val="22"/>
                <w:bdr w:val="none" w:color="auto" w:sz="0" w:space="0"/>
              </w:rPr>
            </w:pPr>
          </w:p>
        </w:tc>
        <w:tc>
          <w:tcPr>
            <w:tcW w:w="1395"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i w:val="0"/>
                <w:color w:val="000000"/>
                <w:kern w:val="0"/>
                <w:sz w:val="22"/>
                <w:szCs w:val="22"/>
                <w:bdr w:val="none" w:color="auto" w:sz="0" w:space="0"/>
              </w:rPr>
            </w:pPr>
          </w:p>
        </w:tc>
        <w:tc>
          <w:tcPr>
            <w:tcW w:w="1395"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i w:val="0"/>
                <w:color w:val="000000"/>
                <w:kern w:val="0"/>
                <w:sz w:val="22"/>
                <w:szCs w:val="22"/>
                <w:bdr w:val="none" w:color="auto" w:sz="0" w:space="0"/>
              </w:rPr>
            </w:pPr>
          </w:p>
        </w:tc>
        <w:tc>
          <w:tcPr>
            <w:tcW w:w="1129"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p>
        </w:tc>
        <w:tc>
          <w:tcPr>
            <w:tcW w:w="706"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p>
        </w:tc>
      </w:tr>
      <w:tr>
        <w:tblPrEx>
          <w:tblLayout w:type="fixed"/>
          <w:tblCellMar>
            <w:top w:w="0" w:type="dxa"/>
            <w:left w:w="108" w:type="dxa"/>
            <w:bottom w:w="0" w:type="dxa"/>
            <w:right w:w="108" w:type="dxa"/>
          </w:tblCellMar>
        </w:tblPrEx>
        <w:trPr>
          <w:trHeight w:val="600" w:hRule="atLeast"/>
        </w:trPr>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2"/>
                <w:szCs w:val="22"/>
                <w:bdr w:val="none" w:color="auto" w:sz="0" w:space="0"/>
              </w:rPr>
            </w:pPr>
          </w:p>
        </w:tc>
        <w:tc>
          <w:tcPr>
            <w:tcW w:w="7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2"/>
                <w:szCs w:val="22"/>
                <w:bdr w:val="none" w:color="auto" w:sz="0" w:space="0"/>
              </w:rPr>
            </w:pPr>
          </w:p>
        </w:tc>
        <w:tc>
          <w:tcPr>
            <w:tcW w:w="11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2"/>
                <w:szCs w:val="22"/>
                <w:bdr w:val="none" w:color="auto" w:sz="0" w:space="0"/>
              </w:rPr>
            </w:pPr>
          </w:p>
        </w:tc>
        <w:tc>
          <w:tcPr>
            <w:tcW w:w="706"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2"/>
                <w:szCs w:val="22"/>
                <w:bdr w:val="none" w:color="auto" w:sz="0" w:space="0"/>
              </w:rPr>
            </w:pPr>
          </w:p>
        </w:tc>
      </w:tr>
      <w:tr>
        <w:tblPrEx>
          <w:tblLayout w:type="fixed"/>
          <w:tblCellMar>
            <w:top w:w="0" w:type="dxa"/>
            <w:left w:w="108" w:type="dxa"/>
            <w:bottom w:w="0" w:type="dxa"/>
            <w:right w:w="108" w:type="dxa"/>
          </w:tblCellMar>
        </w:tblPrEx>
        <w:trPr>
          <w:trHeight w:val="600" w:hRule="atLeast"/>
        </w:trPr>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7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11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706"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r>
      <w:tr>
        <w:tblPrEx>
          <w:tblLayout w:type="fixed"/>
          <w:tblCellMar>
            <w:top w:w="0" w:type="dxa"/>
            <w:left w:w="108" w:type="dxa"/>
            <w:bottom w:w="0" w:type="dxa"/>
            <w:right w:w="108" w:type="dxa"/>
          </w:tblCellMar>
        </w:tblPrEx>
        <w:trPr>
          <w:trHeight w:val="600" w:hRule="atLeast"/>
        </w:trPr>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7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11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706"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r>
      <w:tr>
        <w:tblPrEx>
          <w:tblLayout w:type="fixed"/>
          <w:tblCellMar>
            <w:top w:w="0" w:type="dxa"/>
            <w:left w:w="108" w:type="dxa"/>
            <w:bottom w:w="0" w:type="dxa"/>
            <w:right w:w="108" w:type="dxa"/>
          </w:tblCellMar>
        </w:tblPrEx>
        <w:trPr>
          <w:trHeight w:val="600" w:hRule="atLeast"/>
        </w:trPr>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7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11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706"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r>
      <w:tr>
        <w:tblPrEx>
          <w:tblLayout w:type="fixed"/>
          <w:tblCellMar>
            <w:top w:w="0" w:type="dxa"/>
            <w:left w:w="108" w:type="dxa"/>
            <w:bottom w:w="0" w:type="dxa"/>
            <w:right w:w="108" w:type="dxa"/>
          </w:tblCellMar>
        </w:tblPrEx>
        <w:trPr>
          <w:trHeight w:val="600" w:hRule="atLeast"/>
        </w:trPr>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7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139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11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c>
          <w:tcPr>
            <w:tcW w:w="706"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bdr w:val="none" w:color="auto" w:sz="0" w:space="0"/>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34DDE"/>
    <w:rsid w:val="46D93D22"/>
    <w:rsid w:val="565A5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character" w:customStyle="1" w:styleId="4">
    <w:name w:val="16"/>
    <w:basedOn w:val="2"/>
    <w:uiPriority w:val="0"/>
    <w:rPr>
      <w:rFonts w:hint="default" w:ascii="Times New Roman" w:hAnsi="Times New Roman" w:cs="Times New Roman"/>
      <w:b/>
    </w:rPr>
  </w:style>
  <w:style w:type="character" w:customStyle="1" w:styleId="5">
    <w:name w:val="24"/>
    <w:basedOn w:val="2"/>
    <w:uiPriority w:val="0"/>
    <w:rPr>
      <w:rFonts w:hint="default" w:ascii="Times New Roman" w:hAnsi="Times New Roman" w:cs="Times New Roman"/>
    </w:rPr>
  </w:style>
  <w:style w:type="character" w:customStyle="1" w:styleId="6">
    <w:name w:val="10"/>
    <w:basedOn w:val="2"/>
    <w:uiPriority w:val="0"/>
    <w:rPr>
      <w:rFonts w:hint="default" w:ascii="Times New Roman" w:hAnsi="Times New Roman" w:cs="Times New Roman"/>
    </w:rPr>
  </w:style>
  <w:style w:type="character" w:customStyle="1" w:styleId="7">
    <w:name w:val="15"/>
    <w:basedOn w:val="2"/>
    <w:uiPriority w:val="0"/>
    <w:rPr>
      <w:rFonts w:hint="default" w:ascii="Courier New" w:hAnsi="Courier New" w:cs="Courier New"/>
    </w:rPr>
  </w:style>
  <w:style w:type="character" w:customStyle="1" w:styleId="8">
    <w:name w:val="17"/>
    <w:basedOn w:val="2"/>
    <w:uiPriority w:val="0"/>
    <w:rPr>
      <w:rFonts w:hint="default" w:ascii="Times New Roman" w:hAnsi="Times New Roman" w:cs="Times New Roman"/>
      <w:color w:val="0000FF"/>
      <w:u w:val="single"/>
    </w:rPr>
  </w:style>
  <w:style w:type="character" w:customStyle="1" w:styleId="9">
    <w:name w:val="18"/>
    <w:basedOn w:val="2"/>
    <w:uiPriority w:val="0"/>
    <w:rPr>
      <w:rFonts w:hint="default" w:ascii="Times New Roman" w:hAnsi="Times New Roman" w:cs="Times New Roman"/>
    </w:rPr>
  </w:style>
  <w:style w:type="character" w:customStyle="1" w:styleId="10">
    <w:name w:val="23"/>
    <w:basedOn w:val="2"/>
    <w:uiPriority w:val="0"/>
    <w:rPr>
      <w:rFonts w:hint="default" w:ascii="Times New Roman" w:hAnsi="Times New Roman" w:cs="Times New Roman"/>
    </w:rPr>
  </w:style>
  <w:style w:type="character" w:customStyle="1" w:styleId="11">
    <w:name w:val="19"/>
    <w:basedOn w:val="2"/>
    <w:uiPriority w:val="0"/>
    <w:rPr>
      <w:rFonts w:hint="default" w:ascii="Times New Roman" w:hAnsi="Times New Roman" w:cs="Times New Roman"/>
    </w:rPr>
  </w:style>
  <w:style w:type="character" w:customStyle="1" w:styleId="12">
    <w:name w:val="20"/>
    <w:basedOn w:val="2"/>
    <w:uiPriority w:val="0"/>
    <w:rPr>
      <w:rFonts w:hint="default" w:ascii="Times New Roman" w:hAnsi="Times New Roman" w:cs="Times New Roman"/>
      <w:color w:val="0000FF"/>
      <w:u w:val="single"/>
    </w:rPr>
  </w:style>
  <w:style w:type="character" w:customStyle="1" w:styleId="13">
    <w:name w:val="21"/>
    <w:basedOn w:val="2"/>
    <w:uiPriority w:val="0"/>
    <w:rPr>
      <w:rFonts w:hint="default" w:ascii="Times New Roman" w:hAnsi="Times New Roman" w:cs="Times New Roman"/>
    </w:rPr>
  </w:style>
  <w:style w:type="character" w:customStyle="1" w:styleId="14">
    <w:name w:val="22"/>
    <w:basedOn w:val="2"/>
    <w:uiPriority w:val="0"/>
    <w:rPr>
      <w:rFonts w:hint="default" w:ascii="Times New Roman" w:hAnsi="Times New Roman" w:cs="Times New Roman"/>
      <w:color w:val="0000FF"/>
      <w:u w:val="single"/>
    </w:rPr>
  </w:style>
  <w:style w:type="paragraph" w:customStyle="1" w:styleId="15">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2025-02-10T08:45:51Z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