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AD2F9">
      <w:pPr>
        <w:widowControl w:val="0"/>
        <w:pBdr>
          <w:top w:val="single" w:color="auto" w:sz="4" w:space="1"/>
          <w:left w:val="single" w:color="auto" w:sz="4" w:space="4"/>
          <w:bottom w:val="single" w:color="auto" w:sz="4" w:space="1"/>
          <w:right w:val="single" w:color="auto" w:sz="4" w:space="4"/>
        </w:pBdr>
        <w:shd w:val="clear" w:color="auto" w:fill="auto"/>
        <w:wordWrap/>
        <w:spacing w:line="240" w:lineRule="auto"/>
        <w:jc w:val="center"/>
        <w:rPr>
          <w:rFonts w:hint="eastAsia" w:ascii="华文中宋" w:hAnsi="华文中宋" w:eastAsia="华文中宋" w:cs="Times New Roman"/>
          <w:kern w:val="44"/>
          <w:sz w:val="44"/>
          <w:szCs w:val="44"/>
          <w:lang w:val="en-US" w:eastAsia="zh-CN"/>
        </w:rPr>
      </w:pPr>
      <w:r>
        <w:rPr>
          <w:rFonts w:hint="eastAsia" w:ascii="华文中宋" w:hAnsi="华文中宋" w:eastAsia="华文中宋" w:cs="Times New Roman"/>
          <w:kern w:val="44"/>
          <w:sz w:val="44"/>
          <w:szCs w:val="44"/>
          <w:lang w:val="en-US" w:eastAsia="zh-CN"/>
        </w:rPr>
        <w:t>第三师四十九团医院家庭医生平台及随访工作站采购项目代理机构遴选公告</w:t>
      </w:r>
    </w:p>
    <w:p w14:paraId="79256DD4">
      <w:pPr>
        <w:widowControl w:val="0"/>
        <w:pBdr>
          <w:top w:val="single" w:color="auto" w:sz="4" w:space="1"/>
          <w:left w:val="single" w:color="auto" w:sz="4" w:space="4"/>
          <w:bottom w:val="single" w:color="auto" w:sz="4" w:space="1"/>
          <w:right w:val="single" w:color="auto" w:sz="4" w:space="4"/>
        </w:pBdr>
        <w:shd w:val="clear" w:color="auto" w:fill="auto"/>
        <w:wordWrap/>
        <w:spacing w:line="240" w:lineRule="auto"/>
        <w:ind w:firstLine="560" w:firstLineChars="200"/>
        <w:jc w:val="both"/>
        <w:rPr>
          <w:rFonts w:ascii="仿宋" w:hAnsi="仿宋" w:eastAsia="仿宋" w:cs="Times New Roman"/>
          <w:b w:val="0"/>
          <w:bCs w:val="0"/>
          <w:kern w:val="2"/>
          <w:sz w:val="28"/>
          <w:szCs w:val="28"/>
          <w:highlight w:val="none"/>
        </w:rPr>
      </w:pPr>
      <w:r>
        <w:rPr>
          <w:rFonts w:hint="eastAsia" w:ascii="仿宋" w:hAnsi="仿宋" w:eastAsia="仿宋" w:cs="Times New Roman"/>
          <w:b w:val="0"/>
          <w:bCs w:val="0"/>
          <w:kern w:val="2"/>
          <w:sz w:val="28"/>
          <w:szCs w:val="28"/>
          <w:highlight w:val="none"/>
        </w:rPr>
        <w:t>项目概况</w:t>
      </w:r>
    </w:p>
    <w:p w14:paraId="0D88F342">
      <w:pPr>
        <w:widowControl w:val="0"/>
        <w:pBdr>
          <w:top w:val="single" w:color="auto" w:sz="4" w:space="1"/>
          <w:left w:val="single" w:color="auto" w:sz="4" w:space="4"/>
          <w:bottom w:val="single" w:color="auto" w:sz="4" w:space="1"/>
          <w:right w:val="single" w:color="auto" w:sz="4" w:space="4"/>
        </w:pBdr>
        <w:shd w:val="clear" w:color="auto" w:fill="auto"/>
        <w:wordWrap/>
        <w:spacing w:line="240" w:lineRule="auto"/>
        <w:ind w:firstLine="560" w:firstLineChars="200"/>
        <w:jc w:val="both"/>
        <w:rPr>
          <w:rFonts w:ascii="仿宋" w:hAnsi="仿宋" w:eastAsia="仿宋" w:cs="Times New Roman"/>
          <w:b w:val="0"/>
          <w:bCs w:val="0"/>
          <w:kern w:val="2"/>
          <w:sz w:val="28"/>
          <w:szCs w:val="28"/>
          <w:highlight w:val="none"/>
        </w:rPr>
      </w:pPr>
      <w:r>
        <w:rPr>
          <w:rFonts w:hint="eastAsia" w:ascii="仿宋" w:hAnsi="仿宋" w:eastAsia="仿宋" w:cs="Times New Roman"/>
          <w:b w:val="0"/>
          <w:bCs w:val="0"/>
          <w:kern w:val="2"/>
          <w:sz w:val="28"/>
          <w:szCs w:val="28"/>
          <w:highlight w:val="none"/>
          <w:lang w:val="en-US" w:eastAsia="zh-CN"/>
        </w:rPr>
        <w:t>第三师四十九团医院家庭医生平台及随访工作站采购</w:t>
      </w:r>
      <w:r>
        <w:rPr>
          <w:rFonts w:hint="eastAsia" w:ascii="仿宋" w:hAnsi="仿宋" w:eastAsia="仿宋" w:cs="Times New Roman"/>
          <w:b w:val="0"/>
          <w:bCs w:val="0"/>
          <w:kern w:val="2"/>
          <w:sz w:val="28"/>
          <w:szCs w:val="28"/>
          <w:highlight w:val="none"/>
          <w:lang w:val="en-US" w:eastAsia="zh-CN"/>
        </w:rPr>
        <w:t>，代理机构可通过政府采购平台获取公告信息</w:t>
      </w:r>
      <w:r>
        <w:rPr>
          <w:rFonts w:hint="eastAsia" w:ascii="仿宋" w:hAnsi="仿宋" w:eastAsia="仿宋" w:cs="Times New Roman"/>
          <w:b w:val="0"/>
          <w:bCs w:val="0"/>
          <w:kern w:val="2"/>
          <w:sz w:val="28"/>
          <w:szCs w:val="28"/>
          <w:highlight w:val="none"/>
        </w:rPr>
        <w:t>，</w:t>
      </w:r>
      <w:r>
        <w:rPr>
          <w:rFonts w:hint="eastAsia" w:ascii="仿宋" w:hAnsi="仿宋" w:eastAsia="仿宋" w:cs="Times New Roman"/>
          <w:b w:val="0"/>
          <w:bCs w:val="0"/>
          <w:kern w:val="2"/>
          <w:sz w:val="28"/>
          <w:szCs w:val="28"/>
          <w:highlight w:val="none"/>
          <w:lang w:val="en-US" w:eastAsia="zh-CN"/>
        </w:rPr>
        <w:t>并</w:t>
      </w:r>
      <w:r>
        <w:rPr>
          <w:rFonts w:hint="eastAsia" w:ascii="仿宋" w:hAnsi="仿宋" w:eastAsia="仿宋" w:cs="Times New Roman"/>
          <w:b w:val="0"/>
          <w:bCs w:val="0"/>
          <w:kern w:val="2"/>
          <w:sz w:val="28"/>
          <w:szCs w:val="28"/>
          <w:highlight w:val="none"/>
        </w:rPr>
        <w:t>于</w:t>
      </w:r>
      <w:r>
        <w:rPr>
          <w:rFonts w:hint="eastAsia" w:ascii="仿宋" w:hAnsi="仿宋" w:eastAsia="仿宋" w:cs="Times New Roman"/>
          <w:b w:val="0"/>
          <w:bCs w:val="0"/>
          <w:kern w:val="2"/>
          <w:sz w:val="28"/>
          <w:szCs w:val="28"/>
          <w:highlight w:val="none"/>
          <w:u w:val="single"/>
          <w:lang w:val="en-US" w:eastAsia="zh-CN"/>
        </w:rPr>
        <w:t>2025</w:t>
      </w:r>
      <w:r>
        <w:rPr>
          <w:rFonts w:hint="eastAsia" w:ascii="仿宋" w:hAnsi="仿宋" w:eastAsia="仿宋" w:cs="Times New Roman"/>
          <w:b w:val="0"/>
          <w:kern w:val="2"/>
          <w:sz w:val="28"/>
          <w:szCs w:val="28"/>
          <w:highlight w:val="none"/>
          <w:u w:val="single"/>
        </w:rPr>
        <w:t>年</w:t>
      </w:r>
      <w:r>
        <w:rPr>
          <w:rFonts w:hint="eastAsia" w:ascii="仿宋" w:hAnsi="仿宋" w:eastAsia="仿宋" w:cs="Times New Roman"/>
          <w:b w:val="0"/>
          <w:kern w:val="2"/>
          <w:sz w:val="28"/>
          <w:szCs w:val="28"/>
          <w:highlight w:val="none"/>
          <w:u w:val="single"/>
          <w:lang w:val="en-US" w:eastAsia="zh-CN"/>
        </w:rPr>
        <w:t>2</w:t>
      </w:r>
      <w:r>
        <w:rPr>
          <w:rFonts w:hint="eastAsia" w:ascii="仿宋" w:hAnsi="仿宋" w:eastAsia="仿宋" w:cs="Times New Roman"/>
          <w:b w:val="0"/>
          <w:kern w:val="2"/>
          <w:sz w:val="28"/>
          <w:szCs w:val="28"/>
          <w:highlight w:val="none"/>
          <w:u w:val="single"/>
        </w:rPr>
        <w:t>月</w:t>
      </w:r>
      <w:r>
        <w:rPr>
          <w:rFonts w:hint="eastAsia" w:ascii="仿宋" w:hAnsi="仿宋" w:eastAsia="仿宋" w:cs="Times New Roman"/>
          <w:b w:val="0"/>
          <w:kern w:val="2"/>
          <w:sz w:val="28"/>
          <w:szCs w:val="28"/>
          <w:highlight w:val="none"/>
          <w:u w:val="single"/>
          <w:lang w:val="en-US" w:eastAsia="zh-CN"/>
        </w:rPr>
        <w:t>22</w:t>
      </w:r>
      <w:r>
        <w:rPr>
          <w:rFonts w:hint="eastAsia" w:ascii="仿宋" w:hAnsi="仿宋" w:eastAsia="仿宋" w:cs="Times New Roman"/>
          <w:b w:val="0"/>
          <w:kern w:val="2"/>
          <w:sz w:val="28"/>
          <w:szCs w:val="28"/>
          <w:highlight w:val="none"/>
          <w:u w:val="single"/>
        </w:rPr>
        <w:t>日</w:t>
      </w:r>
      <w:r>
        <w:rPr>
          <w:rFonts w:hint="eastAsia" w:ascii="仿宋" w:hAnsi="仿宋" w:eastAsia="仿宋" w:cs="Times New Roman"/>
          <w:b w:val="0"/>
          <w:kern w:val="2"/>
          <w:sz w:val="28"/>
          <w:szCs w:val="28"/>
          <w:highlight w:val="none"/>
          <w:u w:val="single"/>
          <w:lang w:val="en-US" w:eastAsia="zh-CN"/>
        </w:rPr>
        <w:t>10</w:t>
      </w:r>
      <w:r>
        <w:rPr>
          <w:rFonts w:hint="eastAsia" w:ascii="仿宋" w:hAnsi="仿宋" w:eastAsia="仿宋" w:cs="Times New Roman"/>
          <w:b w:val="0"/>
          <w:kern w:val="2"/>
          <w:sz w:val="28"/>
          <w:szCs w:val="28"/>
          <w:highlight w:val="none"/>
          <w:u w:val="single"/>
        </w:rPr>
        <w:t>点</w:t>
      </w:r>
      <w:r>
        <w:rPr>
          <w:rFonts w:hint="eastAsia" w:ascii="仿宋" w:hAnsi="仿宋" w:eastAsia="仿宋" w:cs="Times New Roman"/>
          <w:b w:val="0"/>
          <w:kern w:val="2"/>
          <w:sz w:val="28"/>
          <w:szCs w:val="28"/>
          <w:highlight w:val="none"/>
          <w:u w:val="single"/>
          <w:lang w:val="en-US" w:eastAsia="zh-CN"/>
        </w:rPr>
        <w:t>00</w:t>
      </w:r>
      <w:r>
        <w:rPr>
          <w:rFonts w:hint="eastAsia" w:ascii="仿宋" w:hAnsi="仿宋" w:eastAsia="仿宋" w:cs="Times New Roman"/>
          <w:b w:val="0"/>
          <w:kern w:val="2"/>
          <w:sz w:val="28"/>
          <w:szCs w:val="28"/>
          <w:highlight w:val="none"/>
          <w:u w:val="single"/>
        </w:rPr>
        <w:t>分</w:t>
      </w:r>
      <w:r>
        <w:rPr>
          <w:rFonts w:hint="eastAsia" w:ascii="仿宋" w:hAnsi="仿宋" w:eastAsia="仿宋" w:cs="Times New Roman"/>
          <w:b w:val="0"/>
          <w:kern w:val="2"/>
          <w:sz w:val="28"/>
          <w:szCs w:val="28"/>
          <w:highlight w:val="none"/>
        </w:rPr>
        <w:t>（北京时间）前提交响应</w:t>
      </w:r>
      <w:r>
        <w:rPr>
          <w:rFonts w:ascii="仿宋" w:hAnsi="仿宋" w:eastAsia="仿宋" w:cs="Times New Roman"/>
          <w:b w:val="0"/>
          <w:kern w:val="2"/>
          <w:sz w:val="28"/>
          <w:szCs w:val="28"/>
          <w:highlight w:val="none"/>
        </w:rPr>
        <w:t>文件</w:t>
      </w:r>
      <w:r>
        <w:rPr>
          <w:rFonts w:hint="eastAsia" w:ascii="仿宋" w:hAnsi="仿宋" w:eastAsia="仿宋" w:cs="Times New Roman"/>
          <w:b w:val="0"/>
          <w:bCs w:val="0"/>
          <w:kern w:val="2"/>
          <w:sz w:val="28"/>
          <w:szCs w:val="28"/>
          <w:highlight w:val="none"/>
        </w:rPr>
        <w:t>。</w:t>
      </w:r>
    </w:p>
    <w:p w14:paraId="6E201036">
      <w:pPr>
        <w:widowControl w:val="0"/>
        <w:shd w:val="clear" w:color="auto" w:fill="auto"/>
        <w:wordWrap/>
        <w:spacing w:line="240" w:lineRule="auto"/>
        <w:jc w:val="both"/>
        <w:rPr>
          <w:rFonts w:ascii="Times New Roman" w:hAnsi="Times New Roman" w:cs="Times New Roman"/>
          <w:b w:val="0"/>
          <w:bCs w:val="0"/>
          <w:kern w:val="2"/>
          <w:sz w:val="21"/>
          <w:szCs w:val="21"/>
          <w:highlight w:val="none"/>
        </w:rPr>
      </w:pPr>
    </w:p>
    <w:p w14:paraId="549ACA02">
      <w:pPr>
        <w:keepNext/>
        <w:keepLines/>
        <w:widowControl w:val="0"/>
        <w:shd w:val="clear" w:color="auto" w:fill="auto"/>
        <w:wordWrap/>
        <w:spacing w:before="260" w:after="260"/>
        <w:jc w:val="both"/>
        <w:rPr>
          <w:rFonts w:ascii="黑体" w:hAnsi="黑体" w:eastAsia="黑体"/>
          <w:b w:val="0"/>
          <w:kern w:val="2"/>
          <w:sz w:val="28"/>
          <w:szCs w:val="28"/>
          <w:highlight w:val="none"/>
        </w:rPr>
      </w:pPr>
      <w:bookmarkStart w:id="0" w:name="_Toc28359012"/>
      <w:bookmarkStart w:id="1" w:name="_Toc28359089"/>
      <w:bookmarkStart w:id="2" w:name="_Toc35393798"/>
      <w:bookmarkStart w:id="3" w:name="_Toc35393629"/>
      <w:r>
        <w:rPr>
          <w:rFonts w:hint="eastAsia" w:ascii="黑体" w:hAnsi="黑体" w:eastAsia="黑体"/>
          <w:b w:val="0"/>
          <w:kern w:val="2"/>
          <w:sz w:val="28"/>
          <w:szCs w:val="28"/>
          <w:highlight w:val="none"/>
        </w:rPr>
        <w:t>一、项目基本情况</w:t>
      </w:r>
      <w:bookmarkEnd w:id="0"/>
      <w:bookmarkEnd w:id="1"/>
      <w:bookmarkEnd w:id="2"/>
      <w:bookmarkEnd w:id="3"/>
    </w:p>
    <w:p w14:paraId="1725DF01">
      <w:pPr>
        <w:widowControl w:val="0"/>
        <w:shd w:val="clear" w:color="auto" w:fill="auto"/>
        <w:wordWrap/>
        <w:spacing w:line="240" w:lineRule="auto"/>
        <w:ind w:firstLine="560" w:firstLineChars="200"/>
        <w:jc w:val="both"/>
        <w:rPr>
          <w:rFonts w:hint="default"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rPr>
        <w:t>项目名称：</w:t>
      </w:r>
      <w:r>
        <w:rPr>
          <w:rFonts w:hint="eastAsia" w:ascii="仿宋" w:hAnsi="仿宋" w:eastAsia="仿宋" w:cs="Times New Roman"/>
          <w:b w:val="0"/>
          <w:bCs w:val="0"/>
          <w:kern w:val="2"/>
          <w:sz w:val="28"/>
          <w:szCs w:val="28"/>
          <w:highlight w:val="none"/>
          <w:lang w:val="en-US" w:eastAsia="zh-CN"/>
        </w:rPr>
        <w:t>第三师四十九团医院家庭医生平台及随访工作站采购项目。</w:t>
      </w:r>
    </w:p>
    <w:p w14:paraId="4C16EA11">
      <w:pPr>
        <w:widowControl w:val="0"/>
        <w:shd w:val="clear" w:color="auto" w:fill="auto"/>
        <w:wordWrap/>
        <w:spacing w:line="240" w:lineRule="auto"/>
        <w:ind w:firstLine="560" w:firstLineChars="200"/>
        <w:jc w:val="both"/>
        <w:rPr>
          <w:rFonts w:hint="eastAsia"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rPr>
        <w:t>预算金额：</w:t>
      </w:r>
      <w:r>
        <w:rPr>
          <w:rFonts w:hint="eastAsia" w:ascii="仿宋" w:hAnsi="仿宋" w:eastAsia="仿宋" w:cs="Times New Roman"/>
          <w:b w:val="0"/>
          <w:bCs w:val="0"/>
          <w:kern w:val="2"/>
          <w:sz w:val="28"/>
          <w:szCs w:val="28"/>
          <w:highlight w:val="none"/>
          <w:lang w:val="en-US" w:eastAsia="zh-CN"/>
        </w:rPr>
        <w:t>200000元。</w:t>
      </w:r>
    </w:p>
    <w:p w14:paraId="1406CFB3">
      <w:pPr>
        <w:widowControl w:val="0"/>
        <w:shd w:val="clear" w:color="auto" w:fill="auto"/>
        <w:wordWrap/>
        <w:spacing w:line="240" w:lineRule="auto"/>
        <w:ind w:firstLine="560" w:firstLineChars="200"/>
        <w:jc w:val="both"/>
        <w:rPr>
          <w:rFonts w:hint="default"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lang w:val="en-US" w:eastAsia="zh-CN"/>
        </w:rPr>
        <w:t>上述项目代理服务费</w:t>
      </w:r>
      <w:r>
        <w:rPr>
          <w:rFonts w:hint="eastAsia" w:ascii="仿宋" w:hAnsi="仿宋" w:eastAsia="仿宋" w:cs="Times New Roman"/>
          <w:b w:val="0"/>
          <w:bCs w:val="0"/>
          <w:kern w:val="2"/>
          <w:sz w:val="28"/>
          <w:szCs w:val="28"/>
          <w:highlight w:val="none"/>
        </w:rPr>
        <w:t>最高限价：</w:t>
      </w:r>
      <w:r>
        <w:rPr>
          <w:rFonts w:hint="eastAsia" w:ascii="仿宋" w:hAnsi="仿宋" w:eastAsia="仿宋" w:cs="Times New Roman"/>
          <w:b w:val="0"/>
          <w:bCs w:val="0"/>
          <w:kern w:val="2"/>
          <w:sz w:val="28"/>
          <w:szCs w:val="28"/>
          <w:highlight w:val="none"/>
          <w:lang w:val="en-US" w:eastAsia="zh-CN"/>
        </w:rPr>
        <w:t>2000元</w:t>
      </w:r>
    </w:p>
    <w:p w14:paraId="5FFDF4B6">
      <w:pPr>
        <w:keepNext/>
        <w:keepLines/>
        <w:widowControl w:val="0"/>
        <w:shd w:val="clear" w:color="auto" w:fill="auto"/>
        <w:wordWrap/>
        <w:spacing w:before="260" w:after="260"/>
        <w:jc w:val="both"/>
        <w:rPr>
          <w:rFonts w:ascii="黑体" w:hAnsi="黑体" w:eastAsia="黑体"/>
          <w:b w:val="0"/>
          <w:kern w:val="2"/>
          <w:sz w:val="28"/>
          <w:szCs w:val="28"/>
          <w:highlight w:val="none"/>
        </w:rPr>
      </w:pPr>
      <w:bookmarkStart w:id="4" w:name="_Toc28359090"/>
      <w:bookmarkStart w:id="5" w:name="_Toc35393799"/>
      <w:bookmarkStart w:id="6" w:name="_Toc28359013"/>
      <w:bookmarkStart w:id="7" w:name="_Toc35393630"/>
      <w:r>
        <w:rPr>
          <w:rFonts w:hint="eastAsia" w:ascii="黑体" w:hAnsi="黑体" w:eastAsia="黑体"/>
          <w:b w:val="0"/>
          <w:kern w:val="2"/>
          <w:sz w:val="28"/>
          <w:szCs w:val="28"/>
          <w:highlight w:val="none"/>
        </w:rPr>
        <w:t>二、</w:t>
      </w:r>
      <w:r>
        <w:rPr>
          <w:rFonts w:hint="eastAsia" w:ascii="黑体" w:hAnsi="黑体" w:eastAsia="黑体"/>
          <w:b w:val="0"/>
          <w:kern w:val="2"/>
          <w:sz w:val="28"/>
          <w:szCs w:val="28"/>
          <w:highlight w:val="none"/>
          <w:lang w:val="en-US" w:eastAsia="zh-CN"/>
        </w:rPr>
        <w:t>代理机构</w:t>
      </w:r>
      <w:r>
        <w:rPr>
          <w:rFonts w:hint="eastAsia" w:ascii="黑体" w:hAnsi="黑体" w:eastAsia="黑体"/>
          <w:b w:val="0"/>
          <w:kern w:val="2"/>
          <w:sz w:val="28"/>
          <w:szCs w:val="28"/>
          <w:highlight w:val="none"/>
        </w:rPr>
        <w:t>资格要求：</w:t>
      </w:r>
      <w:bookmarkEnd w:id="4"/>
      <w:bookmarkEnd w:id="5"/>
      <w:bookmarkEnd w:id="6"/>
      <w:bookmarkEnd w:id="7"/>
    </w:p>
    <w:p w14:paraId="1AE9330E">
      <w:pPr>
        <w:widowControl w:val="0"/>
        <w:shd w:val="clear" w:color="auto" w:fill="auto"/>
        <w:wordWrap/>
        <w:spacing w:line="240" w:lineRule="auto"/>
        <w:ind w:firstLine="560" w:firstLineChars="200"/>
        <w:jc w:val="both"/>
        <w:rPr>
          <w:rFonts w:ascii="仿宋" w:hAnsi="仿宋" w:eastAsia="仿宋" w:cs="Times New Roman"/>
          <w:b w:val="0"/>
          <w:bCs w:val="0"/>
          <w:kern w:val="2"/>
          <w:sz w:val="28"/>
          <w:szCs w:val="28"/>
          <w:highlight w:val="none"/>
        </w:rPr>
      </w:pPr>
      <w:r>
        <w:rPr>
          <w:rFonts w:hint="eastAsia" w:ascii="仿宋" w:hAnsi="仿宋" w:eastAsia="仿宋" w:cs="Times New Roman"/>
          <w:b w:val="0"/>
          <w:bCs w:val="0"/>
          <w:kern w:val="2"/>
          <w:sz w:val="28"/>
          <w:szCs w:val="28"/>
          <w:highlight w:val="none"/>
        </w:rPr>
        <w:t>1.</w:t>
      </w:r>
      <w:r>
        <w:rPr>
          <w:rFonts w:hint="eastAsia" w:ascii="仿宋" w:hAnsi="仿宋" w:eastAsia="仿宋" w:cs="Times New Roman"/>
          <w:b w:val="0"/>
          <w:bCs w:val="0"/>
          <w:kern w:val="2"/>
          <w:sz w:val="28"/>
          <w:szCs w:val="28"/>
          <w:highlight w:val="none"/>
          <w:lang w:val="en-US" w:eastAsia="zh-CN"/>
        </w:rPr>
        <w:t>有效的营业执照</w:t>
      </w:r>
      <w:r>
        <w:rPr>
          <w:rFonts w:hint="eastAsia" w:ascii="仿宋" w:hAnsi="仿宋" w:eastAsia="仿宋" w:cs="Times New Roman"/>
          <w:b w:val="0"/>
          <w:bCs w:val="0"/>
          <w:kern w:val="2"/>
          <w:sz w:val="28"/>
          <w:szCs w:val="28"/>
          <w:highlight w:val="none"/>
        </w:rPr>
        <w:t>；</w:t>
      </w:r>
    </w:p>
    <w:p w14:paraId="1EE1E511">
      <w:pPr>
        <w:widowControl w:val="0"/>
        <w:shd w:val="clear" w:color="auto" w:fill="auto"/>
        <w:wordWrap/>
        <w:spacing w:line="240" w:lineRule="auto"/>
        <w:ind w:firstLine="560" w:firstLineChars="200"/>
        <w:jc w:val="both"/>
        <w:rPr>
          <w:rFonts w:hint="default" w:ascii="仿宋" w:hAnsi="仿宋" w:eastAsia="仿宋" w:cs="Times New Roman"/>
          <w:b w:val="0"/>
          <w:bCs w:val="0"/>
          <w:kern w:val="2"/>
          <w:sz w:val="28"/>
          <w:szCs w:val="28"/>
          <w:highlight w:val="none"/>
          <w:lang w:val="en-US" w:eastAsia="zh-CN"/>
        </w:rPr>
      </w:pPr>
      <w:bookmarkStart w:id="8" w:name="_Toc28359014"/>
      <w:bookmarkStart w:id="9" w:name="_Toc28359091"/>
      <w:r>
        <w:rPr>
          <w:rFonts w:ascii="仿宋" w:hAnsi="仿宋" w:eastAsia="仿宋" w:cs="Times New Roman"/>
          <w:b w:val="0"/>
          <w:bCs w:val="0"/>
          <w:kern w:val="2"/>
          <w:sz w:val="28"/>
          <w:szCs w:val="28"/>
          <w:highlight w:val="none"/>
        </w:rPr>
        <w:t>2</w:t>
      </w:r>
      <w:r>
        <w:rPr>
          <w:rFonts w:hint="eastAsia" w:ascii="仿宋" w:hAnsi="仿宋" w:eastAsia="仿宋" w:cs="Times New Roman"/>
          <w:b w:val="0"/>
          <w:bCs w:val="0"/>
          <w:kern w:val="2"/>
          <w:sz w:val="28"/>
          <w:szCs w:val="28"/>
          <w:highlight w:val="none"/>
        </w:rPr>
        <w:t>.</w:t>
      </w:r>
      <w:r>
        <w:rPr>
          <w:rFonts w:hint="eastAsia" w:ascii="仿宋" w:hAnsi="仿宋" w:eastAsia="仿宋" w:cs="Times New Roman"/>
          <w:b w:val="0"/>
          <w:bCs w:val="0"/>
          <w:kern w:val="2"/>
          <w:sz w:val="28"/>
          <w:szCs w:val="28"/>
          <w:highlight w:val="none"/>
          <w:lang w:val="en-US" w:eastAsia="zh-CN"/>
        </w:rPr>
        <w:t>专职人员不低于5人，并提供1个月的社保缴纳记录；</w:t>
      </w:r>
    </w:p>
    <w:p w14:paraId="11D56431">
      <w:pPr>
        <w:widowControl w:val="0"/>
        <w:shd w:val="clear" w:color="auto" w:fill="auto"/>
        <w:wordWrap/>
        <w:spacing w:line="240" w:lineRule="auto"/>
        <w:ind w:firstLine="560" w:firstLineChars="200"/>
        <w:jc w:val="both"/>
        <w:rPr>
          <w:rFonts w:hint="eastAsia"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rPr>
        <w:t>3.</w:t>
      </w:r>
      <w:bookmarkEnd w:id="8"/>
      <w:bookmarkEnd w:id="9"/>
      <w:r>
        <w:rPr>
          <w:rFonts w:hint="eastAsia" w:ascii="仿宋" w:hAnsi="仿宋" w:eastAsia="仿宋" w:cs="Times New Roman"/>
          <w:b w:val="0"/>
          <w:bCs w:val="0"/>
          <w:kern w:val="2"/>
          <w:sz w:val="28"/>
          <w:szCs w:val="28"/>
          <w:highlight w:val="none"/>
          <w:lang w:val="en-US" w:eastAsia="zh-CN"/>
        </w:rPr>
        <w:t>拥有独立的开标、评标、监标室，满足音频、视频录制条件；</w:t>
      </w:r>
    </w:p>
    <w:p w14:paraId="2E078E60">
      <w:pPr>
        <w:widowControl w:val="0"/>
        <w:shd w:val="clear" w:color="auto" w:fill="auto"/>
        <w:wordWrap/>
        <w:spacing w:line="240" w:lineRule="auto"/>
        <w:ind w:firstLine="560" w:firstLineChars="200"/>
        <w:jc w:val="both"/>
        <w:rPr>
          <w:rFonts w:hint="default"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lang w:val="en-US" w:eastAsia="zh-CN"/>
        </w:rPr>
        <w:t>4.确保找到三家不同供应商参与竞标。</w:t>
      </w:r>
    </w:p>
    <w:p w14:paraId="7F0AE2DD">
      <w:pPr>
        <w:widowControl w:val="0"/>
        <w:numPr>
          <w:ilvl w:val="0"/>
          <w:numId w:val="0"/>
        </w:numPr>
        <w:shd w:val="clear" w:color="auto" w:fill="auto"/>
        <w:wordWrap/>
        <w:jc w:val="both"/>
        <w:rPr>
          <w:rFonts w:hint="default" w:ascii="黑体" w:hAnsi="黑体" w:eastAsia="黑体"/>
          <w:b w:val="0"/>
          <w:kern w:val="2"/>
          <w:sz w:val="28"/>
          <w:szCs w:val="28"/>
          <w:highlight w:val="none"/>
          <w:lang w:val="en-US" w:eastAsia="zh-CN"/>
        </w:rPr>
      </w:pPr>
      <w:r>
        <w:rPr>
          <w:rFonts w:hint="eastAsia" w:ascii="黑体" w:hAnsi="黑体" w:eastAsia="黑体"/>
          <w:b w:val="0"/>
          <w:kern w:val="2"/>
          <w:sz w:val="28"/>
          <w:szCs w:val="28"/>
          <w:highlight w:val="none"/>
          <w:lang w:val="en-US" w:eastAsia="zh-CN"/>
        </w:rPr>
        <w:t>三、公告期限</w:t>
      </w:r>
    </w:p>
    <w:p w14:paraId="34D4C2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left"/>
        <w:rPr>
          <w:rFonts w:hint="default" w:ascii="仿宋" w:hAnsi="仿宋" w:eastAsia="仿宋" w:cs="Times New Roman"/>
          <w:b w:val="0"/>
          <w:bCs w:val="0"/>
          <w:kern w:val="2"/>
          <w:sz w:val="28"/>
          <w:szCs w:val="28"/>
          <w:highlight w:val="none"/>
          <w:lang w:val="en-US" w:eastAsia="zh-CN" w:bidi="ar-SA"/>
        </w:rPr>
      </w:pPr>
      <w:r>
        <w:rPr>
          <w:rFonts w:hint="eastAsia" w:ascii="仿宋" w:hAnsi="仿宋" w:eastAsia="仿宋" w:cs="Times New Roman"/>
          <w:b w:val="0"/>
          <w:bCs w:val="0"/>
          <w:kern w:val="2"/>
          <w:sz w:val="28"/>
          <w:szCs w:val="28"/>
          <w:highlight w:val="none"/>
          <w:lang w:val="en-US" w:eastAsia="zh-CN" w:bidi="ar-SA"/>
        </w:rPr>
        <w:t>自本公告发布之日起3个工作日</w:t>
      </w:r>
      <w:r>
        <w:rPr>
          <w:rFonts w:hint="eastAsia" w:ascii="仿宋" w:hAnsi="仿宋" w:eastAsia="仿宋"/>
          <w:b w:val="0"/>
          <w:bCs w:val="0"/>
          <w:kern w:val="2"/>
          <w:sz w:val="28"/>
          <w:szCs w:val="28"/>
          <w:highlight w:val="none"/>
          <w:lang w:val="en-US" w:eastAsia="zh-CN"/>
        </w:rPr>
        <w:t>。</w:t>
      </w:r>
    </w:p>
    <w:p w14:paraId="65571937">
      <w:pPr>
        <w:keepNext/>
        <w:keepLines/>
        <w:widowControl w:val="0"/>
        <w:shd w:val="clear" w:color="auto" w:fill="auto"/>
        <w:wordWrap/>
        <w:spacing w:before="260" w:after="260"/>
        <w:jc w:val="both"/>
        <w:rPr>
          <w:rFonts w:ascii="黑体" w:hAnsi="黑体" w:eastAsia="黑体"/>
          <w:b w:val="0"/>
          <w:kern w:val="2"/>
          <w:sz w:val="28"/>
          <w:szCs w:val="28"/>
          <w:highlight w:val="none"/>
        </w:rPr>
      </w:pPr>
      <w:bookmarkStart w:id="10" w:name="_Toc28359015"/>
      <w:bookmarkStart w:id="11" w:name="_Toc35393632"/>
      <w:bookmarkStart w:id="12" w:name="_Toc28359092"/>
      <w:bookmarkStart w:id="13" w:name="_Toc35393801"/>
      <w:r>
        <w:rPr>
          <w:rFonts w:hint="eastAsia" w:ascii="黑体" w:hAnsi="黑体" w:eastAsia="黑体"/>
          <w:b w:val="0"/>
          <w:kern w:val="2"/>
          <w:sz w:val="28"/>
          <w:szCs w:val="28"/>
          <w:highlight w:val="none"/>
          <w:lang w:val="en-US" w:eastAsia="zh-CN"/>
        </w:rPr>
        <w:t>四</w:t>
      </w:r>
      <w:r>
        <w:rPr>
          <w:rFonts w:hint="eastAsia" w:ascii="黑体" w:hAnsi="黑体" w:eastAsia="黑体"/>
          <w:b w:val="0"/>
          <w:kern w:val="2"/>
          <w:sz w:val="28"/>
          <w:szCs w:val="28"/>
          <w:highlight w:val="none"/>
        </w:rPr>
        <w:t>、</w:t>
      </w:r>
      <w:r>
        <w:rPr>
          <w:rFonts w:hint="eastAsia" w:ascii="黑体" w:hAnsi="黑体" w:eastAsia="黑体"/>
          <w:b w:val="0"/>
          <w:kern w:val="2"/>
          <w:sz w:val="28"/>
          <w:szCs w:val="28"/>
          <w:highlight w:val="none"/>
          <w:lang w:val="en-US" w:eastAsia="zh-CN"/>
        </w:rPr>
        <w:t>报价</w:t>
      </w:r>
      <w:r>
        <w:rPr>
          <w:rFonts w:hint="eastAsia" w:ascii="黑体" w:hAnsi="黑体" w:eastAsia="黑体"/>
          <w:b w:val="0"/>
          <w:kern w:val="2"/>
          <w:sz w:val="28"/>
          <w:szCs w:val="28"/>
          <w:highlight w:val="none"/>
        </w:rPr>
        <w:t>文件提交</w:t>
      </w:r>
      <w:bookmarkEnd w:id="10"/>
      <w:bookmarkEnd w:id="11"/>
      <w:bookmarkEnd w:id="12"/>
      <w:bookmarkEnd w:id="13"/>
    </w:p>
    <w:p w14:paraId="137DF2FA">
      <w:pPr>
        <w:widowControl w:val="0"/>
        <w:shd w:val="clear" w:color="auto" w:fill="auto"/>
        <w:wordWrap/>
        <w:spacing w:line="240" w:lineRule="auto"/>
        <w:ind w:firstLine="560" w:firstLineChars="200"/>
        <w:jc w:val="both"/>
        <w:rPr>
          <w:rFonts w:ascii="仿宋" w:hAnsi="仿宋" w:eastAsia="仿宋" w:cs="Times New Roman"/>
          <w:b w:val="0"/>
          <w:kern w:val="2"/>
          <w:sz w:val="28"/>
          <w:szCs w:val="28"/>
          <w:highlight w:val="none"/>
          <w:u w:val="single"/>
        </w:rPr>
      </w:pPr>
      <w:r>
        <w:rPr>
          <w:rFonts w:hint="eastAsia" w:ascii="仿宋" w:hAnsi="仿宋" w:eastAsia="仿宋" w:cs="Times New Roman"/>
          <w:b w:val="0"/>
          <w:bCs w:val="0"/>
          <w:kern w:val="2"/>
          <w:sz w:val="28"/>
          <w:szCs w:val="28"/>
          <w:highlight w:val="none"/>
        </w:rPr>
        <w:t>时间：</w:t>
      </w:r>
      <w:r>
        <w:rPr>
          <w:rFonts w:hint="eastAsia" w:ascii="仿宋" w:hAnsi="仿宋" w:eastAsia="仿宋" w:cs="Times New Roman"/>
          <w:b w:val="0"/>
          <w:bCs w:val="0"/>
          <w:kern w:val="2"/>
          <w:sz w:val="28"/>
          <w:szCs w:val="28"/>
          <w:highlight w:val="none"/>
          <w:u w:val="single"/>
          <w:lang w:val="en-US" w:eastAsia="zh-CN"/>
        </w:rPr>
        <w:t>2025</w:t>
      </w:r>
      <w:r>
        <w:rPr>
          <w:rFonts w:hint="eastAsia" w:ascii="仿宋" w:hAnsi="仿宋" w:eastAsia="仿宋" w:cs="Times New Roman"/>
          <w:b w:val="0"/>
          <w:kern w:val="2"/>
          <w:sz w:val="28"/>
          <w:szCs w:val="28"/>
          <w:highlight w:val="none"/>
          <w:u w:val="single"/>
        </w:rPr>
        <w:t>年</w:t>
      </w:r>
      <w:r>
        <w:rPr>
          <w:rFonts w:hint="eastAsia" w:ascii="仿宋" w:hAnsi="仿宋" w:eastAsia="仿宋" w:cs="Times New Roman"/>
          <w:b w:val="0"/>
          <w:kern w:val="2"/>
          <w:sz w:val="28"/>
          <w:szCs w:val="28"/>
          <w:highlight w:val="none"/>
          <w:u w:val="single"/>
          <w:lang w:val="en-US" w:eastAsia="zh-CN"/>
        </w:rPr>
        <w:t>2</w:t>
      </w:r>
      <w:r>
        <w:rPr>
          <w:rFonts w:hint="eastAsia" w:ascii="仿宋" w:hAnsi="仿宋" w:eastAsia="仿宋" w:cs="Times New Roman"/>
          <w:b w:val="0"/>
          <w:kern w:val="2"/>
          <w:sz w:val="28"/>
          <w:szCs w:val="28"/>
          <w:highlight w:val="none"/>
          <w:u w:val="single"/>
        </w:rPr>
        <w:t>月</w:t>
      </w:r>
      <w:r>
        <w:rPr>
          <w:rFonts w:hint="eastAsia" w:ascii="仿宋" w:hAnsi="仿宋" w:eastAsia="仿宋" w:cs="Times New Roman"/>
          <w:b w:val="0"/>
          <w:kern w:val="2"/>
          <w:sz w:val="28"/>
          <w:szCs w:val="28"/>
          <w:highlight w:val="none"/>
          <w:u w:val="single"/>
          <w:lang w:val="en-US" w:eastAsia="zh-CN"/>
        </w:rPr>
        <w:t>19</w:t>
      </w:r>
      <w:r>
        <w:rPr>
          <w:rFonts w:hint="eastAsia" w:ascii="仿宋" w:hAnsi="仿宋" w:eastAsia="仿宋" w:cs="Times New Roman"/>
          <w:b w:val="0"/>
          <w:kern w:val="2"/>
          <w:sz w:val="28"/>
          <w:szCs w:val="28"/>
          <w:highlight w:val="none"/>
          <w:u w:val="single"/>
        </w:rPr>
        <w:t>日</w:t>
      </w:r>
      <w:r>
        <w:rPr>
          <w:rFonts w:hint="eastAsia" w:ascii="仿宋" w:hAnsi="仿宋" w:eastAsia="仿宋" w:cs="Times New Roman"/>
          <w:b w:val="0"/>
          <w:kern w:val="2"/>
          <w:sz w:val="28"/>
          <w:szCs w:val="28"/>
          <w:highlight w:val="none"/>
          <w:u w:val="single"/>
          <w:lang w:val="en-US" w:eastAsia="zh-CN"/>
        </w:rPr>
        <w:t>至2025年2月22日10点00分。</w:t>
      </w:r>
      <w:r>
        <w:rPr>
          <w:rFonts w:hint="eastAsia" w:ascii="仿宋" w:hAnsi="仿宋" w:eastAsia="仿宋" w:cs="Times New Roman"/>
          <w:b w:val="0"/>
          <w:kern w:val="2"/>
          <w:sz w:val="28"/>
          <w:szCs w:val="28"/>
          <w:highlight w:val="none"/>
        </w:rPr>
        <w:t>（北京时间）</w:t>
      </w:r>
    </w:p>
    <w:p w14:paraId="5E7D817B">
      <w:pPr>
        <w:widowControl w:val="0"/>
        <w:shd w:val="clear" w:color="auto" w:fill="auto"/>
        <w:wordWrap/>
        <w:spacing w:line="240" w:lineRule="auto"/>
        <w:ind w:firstLine="560" w:firstLineChars="200"/>
        <w:jc w:val="both"/>
        <w:rPr>
          <w:rFonts w:hint="default"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rPr>
        <w:t>地点：</w:t>
      </w:r>
      <w:r>
        <w:rPr>
          <w:rFonts w:hint="eastAsia" w:ascii="仿宋" w:hAnsi="仿宋" w:eastAsia="仿宋" w:cs="Times New Roman"/>
          <w:b w:val="0"/>
          <w:bCs w:val="0"/>
          <w:kern w:val="2"/>
          <w:sz w:val="28"/>
          <w:szCs w:val="28"/>
          <w:highlight w:val="none"/>
          <w:lang w:val="en-US" w:eastAsia="zh-CN"/>
        </w:rPr>
        <w:t>新疆生产建设兵团第三师四十九团医院</w:t>
      </w:r>
    </w:p>
    <w:p w14:paraId="68644D95">
      <w:pPr>
        <w:widowControl w:val="0"/>
        <w:shd w:val="clear" w:color="auto" w:fill="auto"/>
        <w:wordWrap/>
        <w:spacing w:line="240" w:lineRule="auto"/>
        <w:ind w:firstLine="560" w:firstLineChars="200"/>
        <w:jc w:val="both"/>
        <w:rPr>
          <w:rFonts w:hint="eastAsia"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lang w:val="en-US" w:eastAsia="zh-CN"/>
        </w:rPr>
        <w:t>方式：现场提交报价函（必须密封加盖公章）</w:t>
      </w:r>
    </w:p>
    <w:p w14:paraId="34093D26">
      <w:pPr>
        <w:widowControl w:val="0"/>
        <w:shd w:val="clear" w:color="auto" w:fill="auto"/>
        <w:wordWrap/>
        <w:spacing w:line="240" w:lineRule="auto"/>
        <w:ind w:firstLine="560" w:firstLineChars="200"/>
        <w:jc w:val="both"/>
        <w:rPr>
          <w:rFonts w:hint="default"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lang w:val="en-US" w:eastAsia="zh-CN"/>
        </w:rPr>
        <w:t>联系人：骆老师</w:t>
      </w:r>
    </w:p>
    <w:p w14:paraId="574BBF45">
      <w:pPr>
        <w:widowControl w:val="0"/>
        <w:shd w:val="clear" w:color="auto" w:fill="auto"/>
        <w:wordWrap/>
        <w:spacing w:line="240" w:lineRule="auto"/>
        <w:ind w:firstLine="560" w:firstLineChars="200"/>
        <w:jc w:val="both"/>
        <w:rPr>
          <w:rFonts w:hint="default"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lang w:val="en-US" w:eastAsia="zh-CN"/>
        </w:rPr>
        <w:t xml:space="preserve">联系电话：18199559152 </w:t>
      </w:r>
    </w:p>
    <w:p w14:paraId="7AD4AD53">
      <w:pPr>
        <w:keepNext/>
        <w:keepLines/>
        <w:widowControl w:val="0"/>
        <w:shd w:val="clear" w:color="auto" w:fill="auto"/>
        <w:wordWrap/>
        <w:spacing w:before="260" w:after="260"/>
        <w:jc w:val="both"/>
        <w:rPr>
          <w:rFonts w:hint="eastAsia" w:ascii="黑体" w:hAnsi="黑体" w:eastAsia="黑体"/>
          <w:b w:val="0"/>
          <w:kern w:val="2"/>
          <w:sz w:val="28"/>
          <w:szCs w:val="28"/>
          <w:highlight w:val="none"/>
          <w:lang w:val="en-US" w:eastAsia="zh-CN"/>
        </w:rPr>
      </w:pPr>
      <w:r>
        <w:rPr>
          <w:rFonts w:hint="eastAsia" w:ascii="黑体" w:hAnsi="黑体" w:eastAsia="黑体"/>
          <w:b w:val="0"/>
          <w:kern w:val="2"/>
          <w:sz w:val="28"/>
          <w:szCs w:val="28"/>
          <w:highlight w:val="none"/>
          <w:lang w:val="en-US" w:eastAsia="zh-CN"/>
        </w:rPr>
        <w:t>五、报价要求</w:t>
      </w:r>
    </w:p>
    <w:p w14:paraId="735CC9B4">
      <w:pPr>
        <w:widowControl w:val="0"/>
        <w:numPr>
          <w:ilvl w:val="0"/>
          <w:numId w:val="0"/>
        </w:numPr>
        <w:shd w:val="clear" w:color="auto" w:fill="auto"/>
        <w:wordWrap/>
        <w:spacing w:line="240" w:lineRule="auto"/>
        <w:jc w:val="both"/>
        <w:rPr>
          <w:rFonts w:hint="default"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lang w:val="en-US" w:eastAsia="zh-CN"/>
        </w:rPr>
        <w:t xml:space="preserve">    代理机构报价包含上述项目代理服务费用。</w:t>
      </w:r>
    </w:p>
    <w:p w14:paraId="3B58E3D1">
      <w:pPr>
        <w:keepNext/>
        <w:keepLines/>
        <w:widowControl w:val="0"/>
        <w:shd w:val="clear" w:color="auto" w:fill="auto"/>
        <w:wordWrap/>
        <w:spacing w:before="260" w:after="260"/>
        <w:jc w:val="both"/>
        <w:rPr>
          <w:rFonts w:ascii="黑体" w:hAnsi="黑体" w:eastAsia="黑体"/>
          <w:b w:val="0"/>
          <w:kern w:val="2"/>
          <w:sz w:val="28"/>
          <w:szCs w:val="28"/>
          <w:highlight w:val="none"/>
        </w:rPr>
      </w:pPr>
      <w:bookmarkStart w:id="14" w:name="_Toc35393633"/>
      <w:bookmarkStart w:id="15" w:name="_Toc35393802"/>
      <w:bookmarkStart w:id="16" w:name="_Toc28359016"/>
      <w:bookmarkStart w:id="17" w:name="_Toc28359093"/>
      <w:r>
        <w:rPr>
          <w:rFonts w:hint="eastAsia" w:ascii="黑体" w:hAnsi="黑体" w:eastAsia="黑体"/>
          <w:b w:val="0"/>
          <w:kern w:val="2"/>
          <w:sz w:val="28"/>
          <w:szCs w:val="28"/>
          <w:highlight w:val="none"/>
          <w:lang w:val="en-US" w:eastAsia="zh-CN"/>
        </w:rPr>
        <w:t>六</w:t>
      </w:r>
      <w:r>
        <w:rPr>
          <w:rFonts w:hint="eastAsia" w:ascii="黑体" w:hAnsi="黑体" w:eastAsia="黑体"/>
          <w:b w:val="0"/>
          <w:kern w:val="2"/>
          <w:sz w:val="28"/>
          <w:szCs w:val="28"/>
          <w:highlight w:val="none"/>
        </w:rPr>
        <w:t>、</w:t>
      </w:r>
      <w:r>
        <w:rPr>
          <w:rFonts w:hint="eastAsia" w:ascii="黑体" w:hAnsi="黑体" w:eastAsia="黑体"/>
          <w:b w:val="0"/>
          <w:kern w:val="2"/>
          <w:sz w:val="28"/>
          <w:szCs w:val="28"/>
          <w:highlight w:val="none"/>
          <w:lang w:val="en-US" w:eastAsia="zh-CN"/>
        </w:rPr>
        <w:t>报价文件</w:t>
      </w:r>
      <w:r>
        <w:rPr>
          <w:rFonts w:hint="eastAsia" w:ascii="黑体" w:hAnsi="黑体" w:eastAsia="黑体"/>
          <w:b w:val="0"/>
          <w:kern w:val="2"/>
          <w:sz w:val="28"/>
          <w:szCs w:val="28"/>
          <w:highlight w:val="none"/>
        </w:rPr>
        <w:t>开启</w:t>
      </w:r>
      <w:bookmarkEnd w:id="14"/>
      <w:bookmarkEnd w:id="15"/>
      <w:bookmarkEnd w:id="16"/>
      <w:bookmarkEnd w:id="17"/>
    </w:p>
    <w:p w14:paraId="57B5EC5B">
      <w:pPr>
        <w:widowControl w:val="0"/>
        <w:shd w:val="clear" w:color="auto" w:fill="auto"/>
        <w:wordWrap/>
        <w:spacing w:line="240" w:lineRule="auto"/>
        <w:ind w:firstLine="560" w:firstLineChars="200"/>
        <w:jc w:val="both"/>
        <w:rPr>
          <w:rFonts w:ascii="仿宋" w:hAnsi="仿宋" w:eastAsia="仿宋" w:cs="Times New Roman"/>
          <w:b w:val="0"/>
          <w:kern w:val="2"/>
          <w:sz w:val="28"/>
          <w:szCs w:val="28"/>
          <w:highlight w:val="none"/>
          <w:u w:val="single"/>
        </w:rPr>
      </w:pPr>
      <w:r>
        <w:rPr>
          <w:rFonts w:hint="eastAsia" w:ascii="仿宋" w:hAnsi="仿宋" w:eastAsia="仿宋" w:cs="Times New Roman"/>
          <w:b w:val="0"/>
          <w:bCs w:val="0"/>
          <w:kern w:val="2"/>
          <w:sz w:val="28"/>
          <w:szCs w:val="28"/>
          <w:highlight w:val="none"/>
        </w:rPr>
        <w:t>时间：</w:t>
      </w:r>
      <w:r>
        <w:rPr>
          <w:rFonts w:hint="eastAsia" w:ascii="仿宋" w:hAnsi="仿宋" w:eastAsia="仿宋" w:cs="Times New Roman"/>
          <w:b w:val="0"/>
          <w:bCs w:val="0"/>
          <w:kern w:val="2"/>
          <w:sz w:val="28"/>
          <w:szCs w:val="28"/>
          <w:highlight w:val="none"/>
          <w:u w:val="single"/>
          <w:lang w:val="en-US" w:eastAsia="zh-CN"/>
        </w:rPr>
        <w:t>2025</w:t>
      </w:r>
      <w:r>
        <w:rPr>
          <w:rFonts w:hint="eastAsia" w:ascii="仿宋" w:hAnsi="仿宋" w:eastAsia="仿宋" w:cs="Times New Roman"/>
          <w:b w:val="0"/>
          <w:kern w:val="2"/>
          <w:sz w:val="28"/>
          <w:szCs w:val="28"/>
          <w:highlight w:val="none"/>
          <w:u w:val="single"/>
        </w:rPr>
        <w:t>年</w:t>
      </w:r>
      <w:r>
        <w:rPr>
          <w:rFonts w:hint="eastAsia" w:ascii="仿宋" w:hAnsi="仿宋" w:eastAsia="仿宋" w:cs="Times New Roman"/>
          <w:b w:val="0"/>
          <w:kern w:val="2"/>
          <w:sz w:val="28"/>
          <w:szCs w:val="28"/>
          <w:highlight w:val="none"/>
          <w:u w:val="single"/>
          <w:lang w:val="en-US" w:eastAsia="zh-CN"/>
        </w:rPr>
        <w:t>2</w:t>
      </w:r>
      <w:r>
        <w:rPr>
          <w:rFonts w:hint="eastAsia" w:ascii="仿宋" w:hAnsi="仿宋" w:eastAsia="仿宋" w:cs="Times New Roman"/>
          <w:b w:val="0"/>
          <w:kern w:val="2"/>
          <w:sz w:val="28"/>
          <w:szCs w:val="28"/>
          <w:highlight w:val="none"/>
          <w:u w:val="single"/>
        </w:rPr>
        <w:t>月</w:t>
      </w:r>
      <w:r>
        <w:rPr>
          <w:rFonts w:hint="eastAsia" w:ascii="仿宋" w:hAnsi="仿宋" w:eastAsia="仿宋" w:cs="Times New Roman"/>
          <w:b w:val="0"/>
          <w:kern w:val="2"/>
          <w:sz w:val="28"/>
          <w:szCs w:val="28"/>
          <w:highlight w:val="none"/>
          <w:u w:val="single"/>
          <w:lang w:val="en-US" w:eastAsia="zh-CN"/>
        </w:rPr>
        <w:t>24</w:t>
      </w:r>
      <w:r>
        <w:rPr>
          <w:rFonts w:hint="eastAsia" w:ascii="仿宋" w:hAnsi="仿宋" w:eastAsia="仿宋" w:cs="Times New Roman"/>
          <w:b w:val="0"/>
          <w:kern w:val="2"/>
          <w:sz w:val="28"/>
          <w:szCs w:val="28"/>
          <w:highlight w:val="none"/>
          <w:u w:val="single"/>
        </w:rPr>
        <w:t>日</w:t>
      </w:r>
      <w:r>
        <w:rPr>
          <w:rFonts w:hint="eastAsia" w:ascii="仿宋" w:hAnsi="仿宋" w:eastAsia="仿宋" w:cs="Times New Roman"/>
          <w:b w:val="0"/>
          <w:kern w:val="2"/>
          <w:sz w:val="28"/>
          <w:szCs w:val="28"/>
          <w:highlight w:val="none"/>
          <w:u w:val="single"/>
          <w:lang w:val="en-US" w:eastAsia="zh-CN"/>
        </w:rPr>
        <w:t>10</w:t>
      </w:r>
      <w:r>
        <w:rPr>
          <w:rFonts w:hint="eastAsia" w:ascii="仿宋" w:hAnsi="仿宋" w:eastAsia="仿宋" w:cs="Times New Roman"/>
          <w:b w:val="0"/>
          <w:kern w:val="2"/>
          <w:sz w:val="28"/>
          <w:szCs w:val="28"/>
          <w:highlight w:val="none"/>
          <w:u w:val="single"/>
        </w:rPr>
        <w:t>点</w:t>
      </w:r>
      <w:r>
        <w:rPr>
          <w:rFonts w:hint="eastAsia" w:ascii="仿宋" w:hAnsi="仿宋" w:eastAsia="仿宋" w:cs="Times New Roman"/>
          <w:b w:val="0"/>
          <w:kern w:val="2"/>
          <w:sz w:val="28"/>
          <w:szCs w:val="28"/>
          <w:highlight w:val="none"/>
          <w:u w:val="single"/>
          <w:lang w:val="en-US" w:eastAsia="zh-CN"/>
        </w:rPr>
        <w:t>30</w:t>
      </w:r>
      <w:r>
        <w:rPr>
          <w:rFonts w:hint="eastAsia" w:ascii="仿宋" w:hAnsi="仿宋" w:eastAsia="仿宋" w:cs="Times New Roman"/>
          <w:b w:val="0"/>
          <w:kern w:val="2"/>
          <w:sz w:val="28"/>
          <w:szCs w:val="28"/>
          <w:highlight w:val="none"/>
          <w:u w:val="single"/>
        </w:rPr>
        <w:t>分</w:t>
      </w:r>
      <w:r>
        <w:rPr>
          <w:rFonts w:hint="eastAsia" w:ascii="仿宋" w:hAnsi="仿宋" w:eastAsia="仿宋" w:cs="Times New Roman"/>
          <w:b w:val="0"/>
          <w:kern w:val="2"/>
          <w:sz w:val="28"/>
          <w:szCs w:val="28"/>
          <w:highlight w:val="none"/>
        </w:rPr>
        <w:t>（北京时间）</w:t>
      </w:r>
    </w:p>
    <w:p w14:paraId="67C15763">
      <w:pPr>
        <w:widowControl w:val="0"/>
        <w:shd w:val="clear" w:color="auto" w:fill="auto"/>
        <w:wordWrap/>
        <w:spacing w:line="240" w:lineRule="auto"/>
        <w:ind w:firstLine="560" w:firstLineChars="200"/>
        <w:jc w:val="both"/>
        <w:rPr>
          <w:rFonts w:hint="eastAsia"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rPr>
        <w:t>地点：</w:t>
      </w:r>
      <w:r>
        <w:rPr>
          <w:rFonts w:hint="eastAsia" w:ascii="仿宋" w:hAnsi="仿宋" w:eastAsia="仿宋" w:cs="Times New Roman"/>
          <w:b w:val="0"/>
          <w:bCs w:val="0"/>
          <w:kern w:val="2"/>
          <w:sz w:val="28"/>
          <w:szCs w:val="28"/>
          <w:highlight w:val="none"/>
          <w:lang w:val="en-US" w:eastAsia="zh-CN"/>
        </w:rPr>
        <w:t>新疆生产建设兵团第三师四十九团医院</w:t>
      </w:r>
      <w:bookmarkStart w:id="18" w:name="_Toc28359095"/>
      <w:bookmarkStart w:id="19" w:name="_Toc35393636"/>
      <w:bookmarkStart w:id="20" w:name="_Toc28359018"/>
      <w:bookmarkStart w:id="21" w:name="_Toc35393805"/>
    </w:p>
    <w:p w14:paraId="0B37EBE2">
      <w:pPr>
        <w:widowControl w:val="0"/>
        <w:shd w:val="clear" w:color="auto" w:fill="auto"/>
        <w:wordWrap/>
        <w:spacing w:line="240" w:lineRule="auto"/>
        <w:ind w:firstLine="560" w:firstLineChars="200"/>
        <w:jc w:val="both"/>
        <w:rPr>
          <w:rFonts w:ascii="黑体" w:hAnsi="黑体" w:eastAsia="黑体"/>
          <w:b w:val="0"/>
          <w:kern w:val="2"/>
          <w:sz w:val="28"/>
          <w:szCs w:val="28"/>
          <w:highlight w:val="none"/>
        </w:rPr>
      </w:pPr>
      <w:r>
        <w:rPr>
          <w:rFonts w:hint="eastAsia" w:ascii="黑体" w:hAnsi="黑体" w:eastAsia="黑体"/>
          <w:b w:val="0"/>
          <w:kern w:val="2"/>
          <w:sz w:val="28"/>
          <w:szCs w:val="28"/>
          <w:highlight w:val="none"/>
          <w:lang w:val="en-US" w:eastAsia="zh-CN"/>
        </w:rPr>
        <w:t>七</w:t>
      </w:r>
      <w:r>
        <w:rPr>
          <w:rFonts w:hint="eastAsia" w:ascii="黑体" w:hAnsi="黑体" w:eastAsia="黑体"/>
          <w:b w:val="0"/>
          <w:kern w:val="2"/>
          <w:sz w:val="28"/>
          <w:szCs w:val="28"/>
          <w:highlight w:val="none"/>
        </w:rPr>
        <w:t>、</w:t>
      </w:r>
      <w:r>
        <w:rPr>
          <w:rFonts w:hint="eastAsia" w:ascii="黑体" w:hAnsi="黑体" w:eastAsia="黑体"/>
          <w:b w:val="0"/>
          <w:kern w:val="2"/>
          <w:sz w:val="28"/>
          <w:szCs w:val="28"/>
          <w:highlight w:val="none"/>
          <w:lang w:val="en-US" w:eastAsia="zh-CN"/>
        </w:rPr>
        <w:t>监督部门联系方式</w:t>
      </w:r>
      <w:r>
        <w:rPr>
          <w:rFonts w:hint="eastAsia" w:ascii="黑体" w:hAnsi="黑体" w:eastAsia="黑体"/>
          <w:b w:val="0"/>
          <w:kern w:val="2"/>
          <w:sz w:val="28"/>
          <w:szCs w:val="28"/>
          <w:highlight w:val="none"/>
        </w:rPr>
        <w:t>。</w:t>
      </w:r>
      <w:bookmarkEnd w:id="18"/>
      <w:bookmarkEnd w:id="19"/>
      <w:bookmarkEnd w:id="20"/>
      <w:bookmarkEnd w:id="21"/>
    </w:p>
    <w:p w14:paraId="02CC26E5">
      <w:pPr>
        <w:widowControl w:val="0"/>
        <w:shd w:val="clear" w:color="auto" w:fill="auto"/>
        <w:wordWrap/>
        <w:ind w:firstLine="840" w:firstLineChars="300"/>
        <w:jc w:val="both"/>
        <w:rPr>
          <w:rFonts w:hint="default"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lang w:val="en-US" w:eastAsia="zh-CN"/>
        </w:rPr>
        <w:t>监督人</w:t>
      </w:r>
      <w:r>
        <w:rPr>
          <w:rFonts w:hint="eastAsia" w:ascii="仿宋" w:hAnsi="仿宋" w:eastAsia="仿宋" w:cs="Times New Roman"/>
          <w:b w:val="0"/>
          <w:bCs w:val="0"/>
          <w:kern w:val="2"/>
          <w:sz w:val="28"/>
          <w:szCs w:val="28"/>
          <w:highlight w:val="none"/>
        </w:rPr>
        <w:t>：</w:t>
      </w:r>
      <w:r>
        <w:rPr>
          <w:rFonts w:hint="eastAsia" w:ascii="仿宋" w:hAnsi="仿宋" w:eastAsia="仿宋" w:cs="Times New Roman"/>
          <w:b w:val="0"/>
          <w:bCs w:val="0"/>
          <w:kern w:val="2"/>
          <w:sz w:val="28"/>
          <w:szCs w:val="28"/>
          <w:highlight w:val="none"/>
          <w:u w:val="single"/>
          <w:lang w:val="en-US" w:eastAsia="zh-CN"/>
        </w:rPr>
        <w:t xml:space="preserve">陈老师                 </w:t>
      </w:r>
    </w:p>
    <w:p w14:paraId="03304E17">
      <w:pPr>
        <w:widowControl w:val="0"/>
        <w:shd w:val="clear" w:color="auto" w:fill="auto"/>
        <w:wordWrap/>
        <w:ind w:firstLine="840" w:firstLineChars="300"/>
        <w:jc w:val="both"/>
        <w:rPr>
          <w:rFonts w:hint="eastAsia" w:ascii="仿宋" w:hAnsi="仿宋" w:eastAsia="仿宋" w:cs="Times New Roman"/>
          <w:b w:val="0"/>
          <w:bCs w:val="0"/>
          <w:kern w:val="2"/>
          <w:sz w:val="28"/>
          <w:szCs w:val="28"/>
          <w:highlight w:val="none"/>
          <w:u w:val="single"/>
          <w:lang w:val="en-US" w:eastAsia="zh-CN"/>
        </w:rPr>
      </w:pPr>
      <w:r>
        <w:rPr>
          <w:rFonts w:hint="eastAsia" w:ascii="仿宋" w:hAnsi="仿宋" w:eastAsia="仿宋" w:cs="Times New Roman"/>
          <w:b w:val="0"/>
          <w:bCs w:val="0"/>
          <w:kern w:val="2"/>
          <w:sz w:val="28"/>
          <w:szCs w:val="28"/>
          <w:highlight w:val="none"/>
          <w:lang w:val="en-US" w:eastAsia="zh-CN"/>
        </w:rPr>
        <w:t>办公电话</w:t>
      </w:r>
      <w:r>
        <w:rPr>
          <w:rFonts w:hint="eastAsia" w:ascii="仿宋" w:hAnsi="仿宋" w:eastAsia="仿宋" w:cs="Times New Roman"/>
          <w:b w:val="0"/>
          <w:bCs w:val="0"/>
          <w:kern w:val="2"/>
          <w:sz w:val="28"/>
          <w:szCs w:val="28"/>
          <w:highlight w:val="none"/>
        </w:rPr>
        <w:t>：</w:t>
      </w:r>
      <w:r>
        <w:rPr>
          <w:rFonts w:hint="eastAsia" w:ascii="仿宋" w:hAnsi="仿宋" w:eastAsia="仿宋" w:cs="Times New Roman"/>
          <w:b w:val="0"/>
          <w:bCs w:val="0"/>
          <w:kern w:val="2"/>
          <w:sz w:val="28"/>
          <w:szCs w:val="28"/>
          <w:highlight w:val="none"/>
          <w:u w:val="single"/>
          <w:lang w:val="en-US" w:eastAsia="zh-CN"/>
        </w:rPr>
        <w:t>18299609155</w:t>
      </w:r>
      <w:r>
        <w:rPr>
          <w:rFonts w:hint="eastAsia" w:ascii="仿宋" w:hAnsi="仿宋" w:eastAsia="仿宋" w:cs="Times New Roman"/>
          <w:b w:val="0"/>
          <w:bCs w:val="0"/>
          <w:kern w:val="2"/>
          <w:sz w:val="28"/>
          <w:szCs w:val="28"/>
          <w:highlight w:val="none"/>
          <w:u w:val="single"/>
        </w:rPr>
        <w:t>　</w:t>
      </w:r>
      <w:bookmarkStart w:id="22" w:name="_GoBack"/>
      <w:bookmarkEnd w:id="22"/>
      <w:r>
        <w:rPr>
          <w:rFonts w:hint="eastAsia" w:ascii="仿宋" w:hAnsi="仿宋" w:eastAsia="仿宋" w:cs="Times New Roman"/>
          <w:b w:val="0"/>
          <w:bCs w:val="0"/>
          <w:kern w:val="2"/>
          <w:sz w:val="28"/>
          <w:szCs w:val="28"/>
          <w:highlight w:val="none"/>
          <w:u w:val="single"/>
          <w:lang w:val="en-US" w:eastAsia="zh-CN"/>
        </w:rPr>
        <w:t xml:space="preserve">  </w:t>
      </w:r>
      <w:r>
        <w:rPr>
          <w:rFonts w:hint="eastAsia" w:ascii="仿宋" w:hAnsi="仿宋" w:eastAsia="仿宋" w:cs="Times New Roman"/>
          <w:b w:val="0"/>
          <w:bCs w:val="0"/>
          <w:kern w:val="2"/>
          <w:sz w:val="28"/>
          <w:szCs w:val="28"/>
          <w:highlight w:val="none"/>
          <w:u w:val="single"/>
        </w:rPr>
        <w:t>　　</w:t>
      </w:r>
      <w:r>
        <w:rPr>
          <w:rFonts w:hint="eastAsia" w:ascii="仿宋" w:hAnsi="仿宋" w:eastAsia="仿宋" w:cs="Times New Roman"/>
          <w:b w:val="0"/>
          <w:bCs w:val="0"/>
          <w:kern w:val="2"/>
          <w:sz w:val="28"/>
          <w:szCs w:val="28"/>
          <w:highlight w:val="none"/>
          <w:u w:val="single"/>
          <w:lang w:val="en-US" w:eastAsia="zh-CN"/>
        </w:rPr>
        <w:t xml:space="preserve"> </w:t>
      </w:r>
    </w:p>
    <w:p w14:paraId="6B75DC6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NGFmNzJkYWNhMjZjY2E3MjkzYTUwMGRlMDViM2IifQ=="/>
  </w:docVars>
  <w:rsids>
    <w:rsidRoot w:val="69241E38"/>
    <w:rsid w:val="0092601A"/>
    <w:rsid w:val="009F77D7"/>
    <w:rsid w:val="00A010BF"/>
    <w:rsid w:val="012321B4"/>
    <w:rsid w:val="037A61B6"/>
    <w:rsid w:val="03AF26A4"/>
    <w:rsid w:val="056326BB"/>
    <w:rsid w:val="07BE4CB3"/>
    <w:rsid w:val="08404924"/>
    <w:rsid w:val="08941CC3"/>
    <w:rsid w:val="08E30CFD"/>
    <w:rsid w:val="097F383C"/>
    <w:rsid w:val="0BE609D9"/>
    <w:rsid w:val="0CEC5075"/>
    <w:rsid w:val="0D335069"/>
    <w:rsid w:val="0E674337"/>
    <w:rsid w:val="11493CE0"/>
    <w:rsid w:val="117854E9"/>
    <w:rsid w:val="129C6D40"/>
    <w:rsid w:val="12FE7EC7"/>
    <w:rsid w:val="13203999"/>
    <w:rsid w:val="13664BC9"/>
    <w:rsid w:val="14725642"/>
    <w:rsid w:val="14FB207A"/>
    <w:rsid w:val="159B361E"/>
    <w:rsid w:val="165C3AA7"/>
    <w:rsid w:val="169D0DBE"/>
    <w:rsid w:val="1822733D"/>
    <w:rsid w:val="18D13C87"/>
    <w:rsid w:val="1985228B"/>
    <w:rsid w:val="1A0F6516"/>
    <w:rsid w:val="1AED662D"/>
    <w:rsid w:val="1D545C6C"/>
    <w:rsid w:val="1DC85359"/>
    <w:rsid w:val="1E462D21"/>
    <w:rsid w:val="205118BD"/>
    <w:rsid w:val="21302BA4"/>
    <w:rsid w:val="2240379B"/>
    <w:rsid w:val="2414196A"/>
    <w:rsid w:val="249A5829"/>
    <w:rsid w:val="26FA7E69"/>
    <w:rsid w:val="27C272BD"/>
    <w:rsid w:val="28395C8A"/>
    <w:rsid w:val="28D31773"/>
    <w:rsid w:val="29A05701"/>
    <w:rsid w:val="29B42C36"/>
    <w:rsid w:val="2A871D4A"/>
    <w:rsid w:val="2BC42770"/>
    <w:rsid w:val="2BD5271E"/>
    <w:rsid w:val="2E23054C"/>
    <w:rsid w:val="2E67471B"/>
    <w:rsid w:val="30310579"/>
    <w:rsid w:val="304B42F4"/>
    <w:rsid w:val="30915FB8"/>
    <w:rsid w:val="30DD0CC4"/>
    <w:rsid w:val="32756B74"/>
    <w:rsid w:val="33293DA6"/>
    <w:rsid w:val="344973C2"/>
    <w:rsid w:val="34C14B78"/>
    <w:rsid w:val="35A41DB0"/>
    <w:rsid w:val="36630974"/>
    <w:rsid w:val="3684230E"/>
    <w:rsid w:val="36BD312A"/>
    <w:rsid w:val="370E607B"/>
    <w:rsid w:val="372633C5"/>
    <w:rsid w:val="386F0EC1"/>
    <w:rsid w:val="39836B47"/>
    <w:rsid w:val="3AA6383F"/>
    <w:rsid w:val="3B583D69"/>
    <w:rsid w:val="3C29300F"/>
    <w:rsid w:val="3C74072E"/>
    <w:rsid w:val="3CF17FD1"/>
    <w:rsid w:val="3D706B8D"/>
    <w:rsid w:val="3E353EED"/>
    <w:rsid w:val="40C81049"/>
    <w:rsid w:val="40D2644E"/>
    <w:rsid w:val="4124724A"/>
    <w:rsid w:val="413E0EE8"/>
    <w:rsid w:val="420F0BE0"/>
    <w:rsid w:val="422E1DB1"/>
    <w:rsid w:val="44641089"/>
    <w:rsid w:val="448636F5"/>
    <w:rsid w:val="466D4282"/>
    <w:rsid w:val="475D6695"/>
    <w:rsid w:val="47DE73A4"/>
    <w:rsid w:val="488717E9"/>
    <w:rsid w:val="496C023E"/>
    <w:rsid w:val="4A6D7F11"/>
    <w:rsid w:val="4AFA42FB"/>
    <w:rsid w:val="4B0D4861"/>
    <w:rsid w:val="4C2122A9"/>
    <w:rsid w:val="4C3A4602"/>
    <w:rsid w:val="4D1A4456"/>
    <w:rsid w:val="4D2532D0"/>
    <w:rsid w:val="4D6908EC"/>
    <w:rsid w:val="4DE03565"/>
    <w:rsid w:val="4EC67215"/>
    <w:rsid w:val="5010159F"/>
    <w:rsid w:val="50703287"/>
    <w:rsid w:val="50E44E2E"/>
    <w:rsid w:val="50F360BD"/>
    <w:rsid w:val="515944EC"/>
    <w:rsid w:val="52337933"/>
    <w:rsid w:val="529C40E3"/>
    <w:rsid w:val="53EC0FFE"/>
    <w:rsid w:val="57021882"/>
    <w:rsid w:val="58BC3A0A"/>
    <w:rsid w:val="593F00F1"/>
    <w:rsid w:val="59405C7E"/>
    <w:rsid w:val="59AA2B72"/>
    <w:rsid w:val="59BD048F"/>
    <w:rsid w:val="5A470DD9"/>
    <w:rsid w:val="5B403EDB"/>
    <w:rsid w:val="5C205D85"/>
    <w:rsid w:val="5CDF6828"/>
    <w:rsid w:val="5D503B2E"/>
    <w:rsid w:val="5F1450FA"/>
    <w:rsid w:val="5FC33ED2"/>
    <w:rsid w:val="60272416"/>
    <w:rsid w:val="61024891"/>
    <w:rsid w:val="625814EA"/>
    <w:rsid w:val="627A1305"/>
    <w:rsid w:val="62E25B42"/>
    <w:rsid w:val="63313522"/>
    <w:rsid w:val="6507385E"/>
    <w:rsid w:val="69241E38"/>
    <w:rsid w:val="698773E7"/>
    <w:rsid w:val="69CE5072"/>
    <w:rsid w:val="6CDF1345"/>
    <w:rsid w:val="6D121B5F"/>
    <w:rsid w:val="6E413364"/>
    <w:rsid w:val="6E684B6A"/>
    <w:rsid w:val="6EE8507E"/>
    <w:rsid w:val="6F094C7D"/>
    <w:rsid w:val="6F1E43A6"/>
    <w:rsid w:val="70017698"/>
    <w:rsid w:val="70562E51"/>
    <w:rsid w:val="70BC3E77"/>
    <w:rsid w:val="70C76378"/>
    <w:rsid w:val="71EF5B86"/>
    <w:rsid w:val="72972FDB"/>
    <w:rsid w:val="72F43169"/>
    <w:rsid w:val="730F4256"/>
    <w:rsid w:val="737D54AE"/>
    <w:rsid w:val="74D379E1"/>
    <w:rsid w:val="75120509"/>
    <w:rsid w:val="76000229"/>
    <w:rsid w:val="76592168"/>
    <w:rsid w:val="77B77146"/>
    <w:rsid w:val="77C33D3D"/>
    <w:rsid w:val="77CD4BBB"/>
    <w:rsid w:val="781C6436"/>
    <w:rsid w:val="78210A63"/>
    <w:rsid w:val="7AC57DCC"/>
    <w:rsid w:val="7B0B6903"/>
    <w:rsid w:val="7D5D0D86"/>
    <w:rsid w:val="7DEE7639"/>
    <w:rsid w:val="7E936AEA"/>
    <w:rsid w:val="7FCF5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hd w:val="clear" w:color="auto" w:fill="FFFFFF"/>
      <w:wordWrap w:val="0"/>
      <w:spacing w:line="360" w:lineRule="auto"/>
      <w:jc w:val="center"/>
    </w:pPr>
    <w:rPr>
      <w:rFonts w:ascii="宋体" w:hAnsi="宋体" w:eastAsia="宋体" w:cs="宋体"/>
      <w:b/>
      <w:bCs/>
      <w:sz w:val="24"/>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465</Words>
  <Characters>514</Characters>
  <Lines>0</Lines>
  <Paragraphs>0</Paragraphs>
  <TotalTime>12</TotalTime>
  <ScaleCrop>false</ScaleCrop>
  <LinksUpToDate>false</LinksUpToDate>
  <CharactersWithSpaces>542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2023-06-12T08:43:00Z</dcterms:created>
  <dc:creator>Actor</dc:creator>
  <cp:lastModifiedBy>草莓酸奶</cp:lastModifiedBy>
  <dcterms:modified xsi:type="dcterms:W3CDTF">2025-02-19T04:52:53Z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C6CBC19AB6A248849F33F31BFB09C69F_11</vt:lpwstr>
  </property>
  <property fmtid="{D5CDD505-2E9C-101B-9397-08002B2CF9AE}" pid="4" name="KSOTemplateDocerSaveRecord">
    <vt:lpwstr>eyJoZGlkIjoiMTY0YTU5ZjE5MDY5YzQwZTA1MzQzZWM0YjY1Yjk4MzIiLCJ1c2VySWQiOiI2Njg2OTExNzQifQ==</vt:lpwstr>
  </property>
</Properties>
</file>