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b w:val="0"/>
          <w:color w:val="auto"/>
          <w:sz w:val="24"/>
        </w:rPr>
      </w:pPr>
      <w:r>
        <w:rPr>
          <w:rFonts w:hint="eastAsia" w:ascii="Times New Roman" w:hAnsi="Times New Roman" w:eastAsia="宋体" w:cs="Times New Roman"/>
          <w:b w:val="0"/>
          <w:color w:val="auto"/>
          <w:sz w:val="24"/>
          <w:lang w:val="en-US" w:eastAsia="zh-CN"/>
        </w:rPr>
        <w:t>附件：</w:t>
      </w:r>
      <w:bookmarkStart w:id="0" w:name="_GoBack"/>
      <w:r>
        <w:rPr>
          <w:rFonts w:hint="eastAsia" w:ascii="Times New Roman" w:hAnsi="Times New Roman" w:eastAsia="宋体" w:cs="Times New Roman"/>
          <w:b w:val="0"/>
          <w:color w:val="auto"/>
          <w:sz w:val="24"/>
          <w:lang w:val="en-US" w:eastAsia="zh-CN"/>
        </w:rPr>
        <w:t>I</w:t>
      </w:r>
      <w:r>
        <w:rPr>
          <w:rFonts w:ascii="Times New Roman" w:hAnsi="Times New Roman" w:eastAsia="宋体" w:cs="Times New Roman"/>
          <w:b w:val="0"/>
          <w:color w:val="auto"/>
          <w:sz w:val="24"/>
        </w:rPr>
        <w:t>P设计</w:t>
      </w:r>
      <w:r>
        <w:rPr>
          <w:rFonts w:hint="eastAsia" w:ascii="Times New Roman" w:hAnsi="Times New Roman" w:eastAsia="宋体" w:cs="Times New Roman"/>
          <w:b w:val="0"/>
          <w:color w:val="auto"/>
          <w:sz w:val="24"/>
        </w:rPr>
        <w:t>交付的具体</w:t>
      </w:r>
      <w:r>
        <w:rPr>
          <w:rFonts w:ascii="Times New Roman" w:hAnsi="Times New Roman" w:eastAsia="宋体" w:cs="Times New Roman"/>
          <w:b w:val="0"/>
          <w:color w:val="auto"/>
          <w:sz w:val="24"/>
        </w:rPr>
        <w:t>内容</w:t>
      </w:r>
      <w:bookmarkEnd w:id="0"/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3"/>
        <w:gridCol w:w="3636"/>
        <w:gridCol w:w="34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项目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IP策划和设计服务内容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6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IP孵化策划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定位、</w:t>
            </w: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故事、</w:t>
            </w: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角色设定</w:t>
            </w:r>
          </w:p>
        </w:tc>
        <w:tc>
          <w:tcPr>
            <w:tcW w:w="3413" w:type="dxa"/>
          </w:tcPr>
          <w:p>
            <w:pPr>
              <w:pStyle w:val="2"/>
              <w:spacing w:before="0" w:beforeAutospacing="0" w:after="0" w:afterAutospacing="0"/>
              <w:jc w:val="both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 xml:space="preserve">定位（天籁之爱，解忧之地）； </w:t>
            </w:r>
          </w:p>
          <w:p>
            <w:pPr>
              <w:pStyle w:val="2"/>
              <w:spacing w:before="0" w:beforeAutospacing="0" w:after="0" w:afterAutospacing="0"/>
              <w:jc w:val="both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故事（皮芽子的故事、包扎墩之女、天鹅女、解忧公主和乌孙王的故事）；</w:t>
            </w:r>
          </w:p>
          <w:p>
            <w:pPr>
              <w:pStyle w:val="2"/>
              <w:spacing w:before="0" w:beforeAutospacing="0" w:after="0" w:afterAutospacing="0"/>
              <w:jc w:val="both"/>
              <w:rPr>
                <w:rFonts w:hint="eastAsia"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角色设定（</w:t>
            </w:r>
            <w:r>
              <w:rPr>
                <w:rFonts w:ascii="Times New Roman" w:hAnsi="Times New Roman" w:eastAsia="宋体"/>
                <w:b w:val="0"/>
                <w:color w:val="auto"/>
              </w:rPr>
              <w:t>波哥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、军垦战士、北京姑娘、包扎墩之女、天鹅女、解忧公主等）</w:t>
            </w:r>
          </w:p>
          <w:p>
            <w:pPr>
              <w:pStyle w:val="2"/>
              <w:spacing w:before="0" w:beforeAutospacing="0" w:after="0" w:afterAutospacing="0"/>
              <w:jc w:val="both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FF0000"/>
              </w:rPr>
              <w:t>角色不超</w:t>
            </w:r>
            <w:r>
              <w:rPr>
                <w:rFonts w:hint="eastAsia" w:ascii="Times New Roman" w:hAnsi="Times New Roman" w:eastAsia="宋体"/>
                <w:b w:val="0"/>
                <w:color w:val="FF0000"/>
                <w:lang w:val="en-US" w:eastAsia="zh-CN"/>
              </w:rPr>
              <w:t>6</w:t>
            </w:r>
            <w:r>
              <w:rPr>
                <w:rFonts w:hint="eastAsia" w:ascii="Times New Roman" w:hAnsi="Times New Roman" w:eastAsia="宋体"/>
                <w:b w:val="0"/>
                <w:color w:val="FF0000"/>
              </w:rPr>
              <w:t>个。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6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IP形象设计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主配角草图设计、角色三视图、角色三维建模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波哥、包扎墩之女、北京姑娘、军垦战士、天鹅女、哈萨克小伙、解忧公主等。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7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IP标识设计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logo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设计、徽章设计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logo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设计（结合数字78、天籁之林景观、军垦文化、爱情故事、民俗文化等）；徽章设计（结合天籁之爱主题，融入人物角色和78数字等进行设计）。</w:t>
            </w:r>
          </w:p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0000FF"/>
              </w:rPr>
              <w:t>七十八团自费注册商标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5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IP形象延展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表情、动作、道具、服装延展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皮牙子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催泪、北京姑娘服饰、军垦战士服饰、包扎墩之女服饰、马鞭子、羊皮情书、石头情书、明信片等主要人物角色及故事进行</w:t>
            </w: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延展。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IP图库设计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5个主题应用图库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天籁之爱、解忧之地</w:t>
            </w:r>
          </w:p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爱而不得、珍惜眼前人</w:t>
            </w:r>
          </w:p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双向奔赴、有情人终成眷属</w:t>
            </w:r>
          </w:p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白头偕老、永恒的爱情”</w:t>
            </w:r>
          </w:p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波哥等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进行开发。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IP应用设计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商品应用设计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以IP设计结合当地特色，设计马鞭子、苹安幸福酱、馕、皮芽子、军垦战士、明信片、天籁之林、羊皮情书、毡毯、心动牧歌文创产品等。</w:t>
            </w:r>
          </w:p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以上IP商品需与当地特色元素相结合。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</w:trPr>
        <w:tc>
          <w:tcPr>
            <w:tcW w:w="1473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IP表情包</w:t>
            </w:r>
          </w:p>
        </w:tc>
        <w:tc>
          <w:tcPr>
            <w:tcW w:w="3636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ascii="Times New Roman" w:hAnsi="Times New Roman" w:eastAsia="宋体"/>
                <w:b w:val="0"/>
                <w:color w:val="auto"/>
              </w:rPr>
              <w:t>IP</w:t>
            </w:r>
            <w:r>
              <w:rPr>
                <w:rFonts w:hint="eastAsia" w:ascii="Times New Roman" w:hAnsi="Times New Roman" w:eastAsia="宋体"/>
                <w:b w:val="0"/>
                <w:color w:val="auto"/>
              </w:rPr>
              <w:t>微信表情包一套（16个表情）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auto"/>
              </w:rPr>
              <w:t>皮芽子催泪表情包、军垦战士表情包、波哥、北山羊、旱獭小羊等，根据角色和地域特色进行策划设计。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3" w:type="dxa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0000FF"/>
              </w:rPr>
              <w:t>IP传播示例设计</w:t>
            </w:r>
          </w:p>
        </w:tc>
        <w:tc>
          <w:tcPr>
            <w:tcW w:w="3636" w:type="dxa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0000FF"/>
              </w:rPr>
              <w:t>门头示例、海报</w:t>
            </w:r>
          </w:p>
        </w:tc>
        <w:tc>
          <w:tcPr>
            <w:tcW w:w="3413" w:type="dxa"/>
          </w:tcPr>
          <w:p>
            <w:pPr>
              <w:pStyle w:val="2"/>
              <w:spacing w:before="0" w:beforeAutospacing="0" w:after="0" w:afterAutospacing="0"/>
              <w:rPr>
                <w:rFonts w:ascii="Times New Roman" w:hAnsi="Times New Roman" w:eastAsia="宋体"/>
                <w:b w:val="0"/>
                <w:color w:val="auto"/>
              </w:rPr>
            </w:pPr>
            <w:r>
              <w:rPr>
                <w:rFonts w:hint="eastAsia" w:ascii="Times New Roman" w:hAnsi="Times New Roman" w:eastAsia="宋体"/>
                <w:b w:val="0"/>
                <w:color w:val="0000FF"/>
              </w:rPr>
              <w:t>把78、3344、2078、等数字元素和IP角色应用于门头示例、海报。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533811"/>
    <w:rsid w:val="055A3516"/>
    <w:rsid w:val="7C533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宋体" w:eastAsia="仿宋_GB2312" w:cs="宋体"/>
      <w:b/>
      <w:bCs/>
      <w:color w:val="000000"/>
      <w:sz w:val="21"/>
      <w:szCs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rFonts w:cs="Times New Roman"/>
      <w:sz w:val="24"/>
    </w:rPr>
  </w:style>
  <w:style w:type="table" w:styleId="4">
    <w:name w:val="Table Grid"/>
    <w:basedOn w:val="3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2025-04-07T05:05:00Z</dcterms:created>
  <dc:creator>薛定谔的猫</dc:creator>
  <cp:lastModifiedBy>薛定谔的猫</cp:lastModifiedBy>
  <cp:lastPrinted>2025-04-07T05:08:58Z</cp:lastPrinted>
  <dcterms:modified xsi:type="dcterms:W3CDTF">2025-04-07T05:11:58Z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1E4303FCB0D64A7DAAEFA308F3C7BC5C</vt:lpwstr>
  </property>
</Properties>
</file>