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B12C7">
      <w:pPr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</w:pPr>
    </w:p>
    <w:p w14:paraId="6A10BDBF">
      <w:pPr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昆仑人民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医院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物业管理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保洁服务采购需求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参数</w:t>
      </w:r>
    </w:p>
    <w:p w14:paraId="77F55BD7">
      <w:pPr>
        <w:rPr>
          <w:rFonts w:hint="eastAsia"/>
        </w:rPr>
      </w:pPr>
    </w:p>
    <w:p w14:paraId="7102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按实际使用面积室内（除6区2、3、4、5、6层，办公楼3、4、5层不使用外）约67000平方米，室外46000平方米，室内按3.5元/月，室外按0.8元/月，测算费用3255600元。按保洁人数80名（其中含水电工6人、医废收集4人）（9区8人、10区8人、7区10人、8区10人、5区12人、6区2人、办公区2人、室外8人、生活垃圾4人、医废收集4人、水电暖值班6人、主管6人），3000元/月，测算费用2880000元。</w:t>
      </w:r>
    </w:p>
    <w:p w14:paraId="638F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</w:p>
    <w:p w14:paraId="16CF4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</w:p>
    <w:p w14:paraId="00A4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76BF"/>
    <w:rsid w:val="07DC76BF"/>
    <w:rsid w:val="612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2025-01-22T03:12:00Z</dcterms:created>
  <dc:creator>zl</dc:creator>
  <cp:lastModifiedBy>zl</cp:lastModifiedBy>
  <dcterms:modified xsi:type="dcterms:W3CDTF">2025-01-22T03:15:18Z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9E4424617E994F3682C3C2DDCB8A575C_11</vt:lpwstr>
  </property>
  <property fmtid="{D5CDD505-2E9C-101B-9397-08002B2CF9AE}" pid="4" name="KSOTemplateDocerSaveRecord">
    <vt:lpwstr>eyJoZGlkIjoiZGU2ZTg3OTA4MTI0MzlhMzNjMDc2YWMzMjI1N2FmNmMiLCJ1c2VySWQiOiI1ODE5MDc3MzUifQ==</vt:lpwstr>
  </property>
</Properties>
</file>